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721" w:type="dxa"/>
        <w:tblLook w:val="04A0" w:firstRow="1" w:lastRow="0" w:firstColumn="1" w:lastColumn="0" w:noHBand="0" w:noVBand="1"/>
      </w:tblPr>
      <w:tblGrid>
        <w:gridCol w:w="2481"/>
        <w:gridCol w:w="6030"/>
        <w:gridCol w:w="4320"/>
        <w:gridCol w:w="1890"/>
      </w:tblGrid>
      <w:tr w:rsidR="00340CAF" w:rsidRPr="00DC033E" w14:paraId="7B9C7B45" w14:textId="14DF3AA3" w:rsidTr="00E920BE">
        <w:tc>
          <w:tcPr>
            <w:tcW w:w="2481" w:type="dxa"/>
            <w:shd w:val="clear" w:color="auto" w:fill="0B769F" w:themeFill="accent4" w:themeFillShade="BF"/>
          </w:tcPr>
          <w:p w14:paraId="022A642F" w14:textId="6740D8A0" w:rsidR="00340CAF" w:rsidRPr="00BD5821" w:rsidRDefault="00340CAF">
            <w:pPr>
              <w:rPr>
                <w:b/>
                <w:bCs/>
                <w:color w:val="FFFFFF" w:themeColor="background1"/>
                <w:sz w:val="20"/>
                <w:szCs w:val="20"/>
              </w:rPr>
            </w:pPr>
            <w:r w:rsidRPr="00BD5821">
              <w:rPr>
                <w:b/>
                <w:bCs/>
                <w:color w:val="FFFFFF" w:themeColor="background1"/>
                <w:sz w:val="20"/>
                <w:szCs w:val="20"/>
              </w:rPr>
              <w:t>Performance Measure</w:t>
            </w:r>
          </w:p>
        </w:tc>
        <w:tc>
          <w:tcPr>
            <w:tcW w:w="6030" w:type="dxa"/>
            <w:shd w:val="clear" w:color="auto" w:fill="0B769F" w:themeFill="accent4" w:themeFillShade="BF"/>
          </w:tcPr>
          <w:p w14:paraId="2F521F4A" w14:textId="5A13E236" w:rsidR="00340CAF" w:rsidRPr="00BD5821" w:rsidRDefault="00340CAF">
            <w:pPr>
              <w:rPr>
                <w:b/>
                <w:bCs/>
                <w:color w:val="FFFFFF" w:themeColor="background1"/>
                <w:sz w:val="20"/>
                <w:szCs w:val="20"/>
              </w:rPr>
            </w:pPr>
            <w:r w:rsidRPr="00BD5821">
              <w:rPr>
                <w:b/>
                <w:bCs/>
                <w:color w:val="FFFFFF" w:themeColor="background1"/>
                <w:sz w:val="20"/>
                <w:szCs w:val="20"/>
              </w:rPr>
              <w:t>Performance Measure Model</w:t>
            </w:r>
          </w:p>
        </w:tc>
        <w:tc>
          <w:tcPr>
            <w:tcW w:w="4320" w:type="dxa"/>
            <w:shd w:val="clear" w:color="auto" w:fill="0B769F" w:themeFill="accent4" w:themeFillShade="BF"/>
          </w:tcPr>
          <w:p w14:paraId="7C8726E8" w14:textId="07CBB191" w:rsidR="00340CAF" w:rsidRPr="00BD5821" w:rsidRDefault="00340CAF">
            <w:pPr>
              <w:rPr>
                <w:b/>
                <w:bCs/>
                <w:color w:val="FFFFFF" w:themeColor="background1"/>
                <w:sz w:val="20"/>
                <w:szCs w:val="20"/>
              </w:rPr>
            </w:pPr>
            <w:r w:rsidRPr="00BD5821">
              <w:rPr>
                <w:b/>
                <w:bCs/>
                <w:color w:val="FFFFFF" w:themeColor="background1"/>
                <w:sz w:val="20"/>
                <w:szCs w:val="20"/>
              </w:rPr>
              <w:t>Grantee Actions</w:t>
            </w:r>
          </w:p>
        </w:tc>
        <w:tc>
          <w:tcPr>
            <w:tcW w:w="1890" w:type="dxa"/>
            <w:shd w:val="clear" w:color="auto" w:fill="0B769F" w:themeFill="accent4" w:themeFillShade="BF"/>
          </w:tcPr>
          <w:p w14:paraId="7102159D" w14:textId="43C0EF81" w:rsidR="00340CAF" w:rsidRPr="00BD5821" w:rsidRDefault="00340CAF">
            <w:pPr>
              <w:rPr>
                <w:b/>
                <w:bCs/>
                <w:color w:val="FFFFFF" w:themeColor="background1"/>
                <w:sz w:val="20"/>
                <w:szCs w:val="20"/>
              </w:rPr>
            </w:pPr>
            <w:r w:rsidRPr="00BD5821">
              <w:rPr>
                <w:b/>
                <w:bCs/>
                <w:color w:val="FFFFFF" w:themeColor="background1"/>
                <w:sz w:val="20"/>
                <w:szCs w:val="20"/>
              </w:rPr>
              <w:t xml:space="preserve">Grantee </w:t>
            </w:r>
            <w:r w:rsidR="00DC47B1">
              <w:rPr>
                <w:b/>
                <w:bCs/>
                <w:color w:val="FFFFFF" w:themeColor="background1"/>
                <w:sz w:val="20"/>
                <w:szCs w:val="20"/>
              </w:rPr>
              <w:t>Reporting</w:t>
            </w:r>
          </w:p>
        </w:tc>
      </w:tr>
      <w:tr w:rsidR="009F3F83" w:rsidRPr="00DC033E" w14:paraId="554C965E" w14:textId="70582F08" w:rsidTr="009F3F83">
        <w:tc>
          <w:tcPr>
            <w:tcW w:w="2481" w:type="dxa"/>
            <w:shd w:val="clear" w:color="auto" w:fill="E3F6FD"/>
            <w:vAlign w:val="center"/>
          </w:tcPr>
          <w:p w14:paraId="3D31EFB7" w14:textId="40F53C8B" w:rsidR="00340CAF" w:rsidRPr="009F3F83" w:rsidRDefault="00340CAF" w:rsidP="009F3F83">
            <w:pPr>
              <w:jc w:val="center"/>
              <w:rPr>
                <w:b/>
                <w:bCs/>
                <w:kern w:val="16"/>
              </w:rPr>
            </w:pPr>
            <w:r w:rsidRPr="009F3F83">
              <w:rPr>
                <w:b/>
                <w:bCs/>
                <w:kern w:val="16"/>
              </w:rPr>
              <w:t xml:space="preserve">Student academic achievement </w:t>
            </w:r>
            <w:r w:rsidRPr="009F3F83">
              <w:rPr>
                <w:b/>
                <w:bCs/>
                <w:kern w:val="16"/>
              </w:rPr>
              <w:br/>
            </w:r>
            <w:r w:rsidRPr="009F3F83">
              <w:rPr>
                <w:b/>
                <w:bCs/>
                <w:i/>
                <w:iCs/>
                <w:kern w:val="16"/>
                <w:u w:val="single"/>
              </w:rPr>
              <w:t>(CMAS only)</w:t>
            </w:r>
          </w:p>
        </w:tc>
        <w:tc>
          <w:tcPr>
            <w:tcW w:w="6030" w:type="dxa"/>
            <w:shd w:val="clear" w:color="auto" w:fill="E3F6FD"/>
          </w:tcPr>
          <w:p w14:paraId="3FC61DD1" w14:textId="0F8B5038" w:rsidR="00340CAF" w:rsidRPr="00E920BE" w:rsidRDefault="00340CAF">
            <w:pPr>
              <w:rPr>
                <w:sz w:val="18"/>
                <w:szCs w:val="18"/>
              </w:rPr>
            </w:pPr>
            <w:r w:rsidRPr="00E920BE">
              <w:rPr>
                <w:sz w:val="18"/>
                <w:szCs w:val="18"/>
              </w:rPr>
              <w:t xml:space="preserve">By the end of each year of the grant, </w:t>
            </w:r>
            <w:r w:rsidRPr="00E920BE">
              <w:rPr>
                <w:i/>
                <w:iCs/>
                <w:sz w:val="18"/>
                <w:szCs w:val="18"/>
              </w:rPr>
              <w:t>[insert percentage]</w:t>
            </w:r>
            <w:r w:rsidRPr="00E920BE">
              <w:rPr>
                <w:sz w:val="18"/>
                <w:szCs w:val="18"/>
              </w:rPr>
              <w:t xml:space="preserve"> of participating students in </w:t>
            </w:r>
            <w:r w:rsidRPr="00E920BE">
              <w:rPr>
                <w:i/>
                <w:iCs/>
                <w:sz w:val="18"/>
                <w:szCs w:val="18"/>
              </w:rPr>
              <w:t>[list student groups/grade levels]</w:t>
            </w:r>
            <w:r w:rsidRPr="00E920BE">
              <w:rPr>
                <w:sz w:val="18"/>
                <w:szCs w:val="18"/>
              </w:rPr>
              <w:t xml:space="preserve"> will demonstrate </w:t>
            </w:r>
            <w:r w:rsidRPr="00E920BE">
              <w:rPr>
                <w:i/>
                <w:iCs/>
                <w:sz w:val="18"/>
                <w:szCs w:val="18"/>
              </w:rPr>
              <w:t xml:space="preserve">[growth/ proficiency] </w:t>
            </w:r>
            <w:r w:rsidRPr="00E920BE">
              <w:rPr>
                <w:sz w:val="18"/>
                <w:szCs w:val="18"/>
              </w:rPr>
              <w:t xml:space="preserve">in </w:t>
            </w:r>
            <w:r w:rsidRPr="00E920BE">
              <w:rPr>
                <w:i/>
                <w:iCs/>
                <w:sz w:val="18"/>
                <w:szCs w:val="18"/>
              </w:rPr>
              <w:t>[academic subject such as reading, language arts, mathematics, and science]</w:t>
            </w:r>
            <w:r w:rsidRPr="00E920BE">
              <w:rPr>
                <w:sz w:val="18"/>
                <w:szCs w:val="18"/>
              </w:rPr>
              <w:t xml:space="preserve"> as measured by </w:t>
            </w:r>
            <w:r w:rsidR="00407321" w:rsidRPr="00E920BE">
              <w:rPr>
                <w:i/>
                <w:iCs/>
                <w:sz w:val="18"/>
                <w:szCs w:val="18"/>
              </w:rPr>
              <w:t>[</w:t>
            </w:r>
            <w:r w:rsidRPr="00E920BE">
              <w:rPr>
                <w:i/>
                <w:iCs/>
                <w:sz w:val="18"/>
                <w:szCs w:val="18"/>
              </w:rPr>
              <w:t>CMAS</w:t>
            </w:r>
            <w:r w:rsidR="00407321" w:rsidRPr="00E920BE">
              <w:rPr>
                <w:i/>
                <w:iCs/>
                <w:sz w:val="18"/>
                <w:szCs w:val="18"/>
              </w:rPr>
              <w:t>]</w:t>
            </w:r>
            <w:r w:rsidRPr="00E920BE">
              <w:rPr>
                <w:i/>
                <w:iCs/>
                <w:sz w:val="18"/>
                <w:szCs w:val="18"/>
              </w:rPr>
              <w:t>.</w:t>
            </w:r>
          </w:p>
        </w:tc>
        <w:tc>
          <w:tcPr>
            <w:tcW w:w="4320" w:type="dxa"/>
            <w:shd w:val="clear" w:color="auto" w:fill="E3F6FD"/>
          </w:tcPr>
          <w:p w14:paraId="2E72A8B4" w14:textId="3AA09FBB" w:rsidR="00340CAF" w:rsidRPr="00E920BE" w:rsidRDefault="00340CAF">
            <w:pPr>
              <w:rPr>
                <w:sz w:val="18"/>
                <w:szCs w:val="18"/>
              </w:rPr>
            </w:pPr>
            <w:r w:rsidRPr="00E920BE">
              <w:rPr>
                <w:sz w:val="18"/>
                <w:szCs w:val="18"/>
              </w:rPr>
              <w:t>Obtain and upload SASIDs and/or complete student record (first and last name, date of birth, and school) into EZReports</w:t>
            </w:r>
            <w:r w:rsidR="00407321" w:rsidRPr="00E920BE">
              <w:rPr>
                <w:sz w:val="18"/>
                <w:szCs w:val="18"/>
              </w:rPr>
              <w:t>, so that CDE may match and pull data for grantee.</w:t>
            </w:r>
          </w:p>
        </w:tc>
        <w:tc>
          <w:tcPr>
            <w:tcW w:w="1890" w:type="dxa"/>
            <w:shd w:val="clear" w:color="auto" w:fill="E3F6FD"/>
          </w:tcPr>
          <w:p w14:paraId="514C4C22" w14:textId="066FC589" w:rsidR="00340CAF" w:rsidRPr="00E920BE" w:rsidRDefault="00340CAF">
            <w:pPr>
              <w:rPr>
                <w:sz w:val="18"/>
                <w:szCs w:val="18"/>
              </w:rPr>
            </w:pPr>
            <w:r w:rsidRPr="00E920BE">
              <w:rPr>
                <w:sz w:val="18"/>
                <w:szCs w:val="18"/>
              </w:rPr>
              <w:t xml:space="preserve">By </w:t>
            </w:r>
            <w:r w:rsidR="00EE1381" w:rsidRPr="00E920BE">
              <w:rPr>
                <w:sz w:val="18"/>
                <w:szCs w:val="18"/>
              </w:rPr>
              <w:t>June 30 annually</w:t>
            </w:r>
            <w:r w:rsidR="009B29D4" w:rsidRPr="00E920BE">
              <w:rPr>
                <w:sz w:val="18"/>
                <w:szCs w:val="18"/>
              </w:rPr>
              <w:t xml:space="preserve"> via EZReports</w:t>
            </w:r>
          </w:p>
        </w:tc>
      </w:tr>
      <w:tr w:rsidR="0021646A" w:rsidRPr="00DC033E" w14:paraId="35E47ACD" w14:textId="77777777" w:rsidTr="009F3F83">
        <w:tc>
          <w:tcPr>
            <w:tcW w:w="2481" w:type="dxa"/>
            <w:shd w:val="clear" w:color="auto" w:fill="E3F6FD"/>
            <w:vAlign w:val="center"/>
          </w:tcPr>
          <w:p w14:paraId="270C01EE" w14:textId="1D4781CA" w:rsidR="004324A8" w:rsidRPr="009F3F83" w:rsidRDefault="004324A8" w:rsidP="009F3F83">
            <w:pPr>
              <w:jc w:val="center"/>
              <w:rPr>
                <w:b/>
                <w:bCs/>
                <w:i/>
                <w:iCs/>
                <w:kern w:val="16"/>
              </w:rPr>
            </w:pPr>
            <w:r w:rsidRPr="009F3F83">
              <w:rPr>
                <w:b/>
                <w:bCs/>
                <w:kern w:val="16"/>
              </w:rPr>
              <w:t xml:space="preserve">Student academic achievement </w:t>
            </w:r>
            <w:r w:rsidRPr="009F3F83">
              <w:rPr>
                <w:b/>
                <w:bCs/>
                <w:kern w:val="16"/>
              </w:rPr>
              <w:br/>
            </w:r>
            <w:r w:rsidRPr="009F3F83">
              <w:rPr>
                <w:b/>
                <w:bCs/>
                <w:i/>
                <w:iCs/>
                <w:kern w:val="16"/>
                <w:u w:val="single"/>
              </w:rPr>
              <w:t>(not CMAS)</w:t>
            </w:r>
          </w:p>
        </w:tc>
        <w:tc>
          <w:tcPr>
            <w:tcW w:w="6030" w:type="dxa"/>
            <w:shd w:val="clear" w:color="auto" w:fill="E3F6FD"/>
          </w:tcPr>
          <w:p w14:paraId="12B2BCE3" w14:textId="72D91CFB" w:rsidR="004324A8" w:rsidRPr="00E920BE" w:rsidRDefault="004324A8" w:rsidP="004324A8">
            <w:pPr>
              <w:rPr>
                <w:sz w:val="18"/>
                <w:szCs w:val="18"/>
              </w:rPr>
            </w:pPr>
            <w:r w:rsidRPr="00E920BE">
              <w:rPr>
                <w:sz w:val="18"/>
                <w:szCs w:val="18"/>
              </w:rPr>
              <w:t xml:space="preserve">By the end of each year of the grant, </w:t>
            </w:r>
            <w:r w:rsidRPr="00E920BE">
              <w:rPr>
                <w:i/>
                <w:iCs/>
                <w:sz w:val="18"/>
                <w:szCs w:val="18"/>
              </w:rPr>
              <w:t>[insert percentage]</w:t>
            </w:r>
            <w:r w:rsidRPr="00E920BE">
              <w:rPr>
                <w:sz w:val="18"/>
                <w:szCs w:val="18"/>
              </w:rPr>
              <w:t xml:space="preserve"> of participating students in </w:t>
            </w:r>
            <w:r w:rsidRPr="00E920BE">
              <w:rPr>
                <w:i/>
                <w:iCs/>
                <w:sz w:val="18"/>
                <w:szCs w:val="18"/>
              </w:rPr>
              <w:t>[list student groups/grade levels]</w:t>
            </w:r>
            <w:r w:rsidRPr="00E920BE">
              <w:rPr>
                <w:sz w:val="18"/>
                <w:szCs w:val="18"/>
              </w:rPr>
              <w:t xml:space="preserve"> will demonstrate </w:t>
            </w:r>
            <w:r w:rsidRPr="00E920BE">
              <w:rPr>
                <w:i/>
                <w:iCs/>
                <w:sz w:val="18"/>
                <w:szCs w:val="18"/>
              </w:rPr>
              <w:t xml:space="preserve">[growth/ proficiency] </w:t>
            </w:r>
            <w:r w:rsidRPr="00E920BE">
              <w:rPr>
                <w:sz w:val="18"/>
                <w:szCs w:val="18"/>
              </w:rPr>
              <w:t xml:space="preserve">in </w:t>
            </w:r>
            <w:r w:rsidRPr="00E920BE">
              <w:rPr>
                <w:i/>
                <w:iCs/>
                <w:sz w:val="18"/>
                <w:szCs w:val="18"/>
              </w:rPr>
              <w:t>[academic subject such as reading, language arts, mathematics, and science]</w:t>
            </w:r>
            <w:r w:rsidRPr="00E920BE">
              <w:rPr>
                <w:sz w:val="18"/>
                <w:szCs w:val="18"/>
              </w:rPr>
              <w:t xml:space="preserve"> as measured by </w:t>
            </w:r>
            <w:r w:rsidRPr="00E920BE">
              <w:rPr>
                <w:i/>
                <w:iCs/>
                <w:sz w:val="18"/>
                <w:szCs w:val="18"/>
              </w:rPr>
              <w:t>[insert indicator/instrument such as NWEA MAPS].</w:t>
            </w:r>
          </w:p>
        </w:tc>
        <w:tc>
          <w:tcPr>
            <w:tcW w:w="4320" w:type="dxa"/>
            <w:shd w:val="clear" w:color="auto" w:fill="E3F6FD"/>
          </w:tcPr>
          <w:p w14:paraId="6E05177F" w14:textId="2AA00584" w:rsidR="004324A8" w:rsidRPr="00E920BE" w:rsidRDefault="003B5AF1" w:rsidP="004324A8">
            <w:pPr>
              <w:rPr>
                <w:sz w:val="18"/>
                <w:szCs w:val="18"/>
              </w:rPr>
            </w:pPr>
            <w:r w:rsidRPr="00E920BE">
              <w:rPr>
                <w:sz w:val="18"/>
                <w:szCs w:val="18"/>
              </w:rPr>
              <w:t xml:space="preserve">Obtain and upload data </w:t>
            </w:r>
            <w:r w:rsidR="008829C5" w:rsidRPr="00E920BE">
              <w:rPr>
                <w:sz w:val="18"/>
                <w:szCs w:val="18"/>
              </w:rPr>
              <w:t>by student in EZReports</w:t>
            </w:r>
            <w:r w:rsidR="00FB4059" w:rsidRPr="00E920BE">
              <w:rPr>
                <w:sz w:val="18"/>
                <w:szCs w:val="18"/>
              </w:rPr>
              <w:t>, so that CDE may report</w:t>
            </w:r>
            <w:r w:rsidR="00D45F5D" w:rsidRPr="00E920BE">
              <w:rPr>
                <w:sz w:val="18"/>
                <w:szCs w:val="18"/>
              </w:rPr>
              <w:t xml:space="preserve"> aggregate data for grantee.</w:t>
            </w:r>
          </w:p>
        </w:tc>
        <w:tc>
          <w:tcPr>
            <w:tcW w:w="1890" w:type="dxa"/>
            <w:shd w:val="clear" w:color="auto" w:fill="E3F6FD"/>
          </w:tcPr>
          <w:p w14:paraId="54634478" w14:textId="23ED6340" w:rsidR="004324A8" w:rsidRPr="00E920BE" w:rsidRDefault="009B29D4" w:rsidP="004324A8">
            <w:pPr>
              <w:rPr>
                <w:sz w:val="18"/>
                <w:szCs w:val="18"/>
              </w:rPr>
            </w:pPr>
            <w:r w:rsidRPr="00E920BE">
              <w:rPr>
                <w:sz w:val="18"/>
                <w:szCs w:val="18"/>
              </w:rPr>
              <w:t>By June 30 annually via EZReports</w:t>
            </w:r>
          </w:p>
        </w:tc>
      </w:tr>
      <w:tr w:rsidR="004324A8" w:rsidRPr="00DC033E" w14:paraId="7CD290A4" w14:textId="6ACCDC93" w:rsidTr="009F3F83">
        <w:trPr>
          <w:trHeight w:val="953"/>
        </w:trPr>
        <w:tc>
          <w:tcPr>
            <w:tcW w:w="2481" w:type="dxa"/>
            <w:vAlign w:val="center"/>
          </w:tcPr>
          <w:p w14:paraId="763172C8" w14:textId="10295360" w:rsidR="004324A8" w:rsidRPr="009F3F83" w:rsidRDefault="004324A8" w:rsidP="009F3F83">
            <w:pPr>
              <w:jc w:val="center"/>
              <w:rPr>
                <w:b/>
                <w:bCs/>
                <w:kern w:val="16"/>
              </w:rPr>
            </w:pPr>
            <w:r w:rsidRPr="009F3F83">
              <w:rPr>
                <w:b/>
                <w:bCs/>
                <w:iCs/>
                <w:kern w:val="16"/>
              </w:rPr>
              <w:t>Student grade level promotion</w:t>
            </w:r>
          </w:p>
        </w:tc>
        <w:tc>
          <w:tcPr>
            <w:tcW w:w="6030" w:type="dxa"/>
          </w:tcPr>
          <w:p w14:paraId="620D4C4E" w14:textId="0D6763F0" w:rsidR="004324A8" w:rsidRPr="00E920BE" w:rsidRDefault="004324A8" w:rsidP="004324A8">
            <w:pPr>
              <w:rPr>
                <w:sz w:val="18"/>
                <w:szCs w:val="18"/>
              </w:rPr>
            </w:pPr>
            <w:r w:rsidRPr="00E920BE">
              <w:rPr>
                <w:sz w:val="18"/>
                <w:szCs w:val="18"/>
              </w:rPr>
              <w:t xml:space="preserve">By the end of each year of the grant, </w:t>
            </w:r>
            <w:r w:rsidRPr="00E920BE">
              <w:rPr>
                <w:i/>
                <w:kern w:val="16"/>
                <w:sz w:val="18"/>
                <w:szCs w:val="18"/>
              </w:rPr>
              <w:t xml:space="preserve">[percentage, must be at least 50%] </w:t>
            </w:r>
            <w:r w:rsidRPr="00E920BE">
              <w:rPr>
                <w:sz w:val="18"/>
                <w:szCs w:val="18"/>
              </w:rPr>
              <w:t>of participating students will advance on time to the next grade level for the proceeding school year, according to school records and recorded in EZReports.</w:t>
            </w:r>
          </w:p>
        </w:tc>
        <w:tc>
          <w:tcPr>
            <w:tcW w:w="4320" w:type="dxa"/>
          </w:tcPr>
          <w:p w14:paraId="33352AAC" w14:textId="16691D78" w:rsidR="004324A8" w:rsidRPr="00E920BE" w:rsidRDefault="004324A8" w:rsidP="004324A8">
            <w:pPr>
              <w:rPr>
                <w:sz w:val="18"/>
                <w:szCs w:val="18"/>
              </w:rPr>
            </w:pPr>
            <w:r w:rsidRPr="00E920BE">
              <w:rPr>
                <w:sz w:val="18"/>
                <w:szCs w:val="18"/>
              </w:rPr>
              <w:t>Obtain and upload SASIDs and/or complete student record (first and last name, date of birth, and school) into EZReports, so that CDE may match and pull data for grantee.</w:t>
            </w:r>
          </w:p>
        </w:tc>
        <w:tc>
          <w:tcPr>
            <w:tcW w:w="1890" w:type="dxa"/>
          </w:tcPr>
          <w:p w14:paraId="7777803F" w14:textId="187D4E4D" w:rsidR="004324A8" w:rsidRPr="00E920BE" w:rsidRDefault="009B29D4" w:rsidP="004324A8">
            <w:pPr>
              <w:rPr>
                <w:sz w:val="18"/>
                <w:szCs w:val="18"/>
              </w:rPr>
            </w:pPr>
            <w:r w:rsidRPr="00E920BE">
              <w:rPr>
                <w:sz w:val="18"/>
                <w:szCs w:val="18"/>
              </w:rPr>
              <w:t>By June 30 annually via EZReports</w:t>
            </w:r>
          </w:p>
        </w:tc>
      </w:tr>
      <w:tr w:rsidR="0021646A" w:rsidRPr="00DC033E" w14:paraId="57467939" w14:textId="669F9065" w:rsidTr="009F3F83">
        <w:tc>
          <w:tcPr>
            <w:tcW w:w="2481" w:type="dxa"/>
            <w:shd w:val="clear" w:color="auto" w:fill="E3F6FD"/>
            <w:vAlign w:val="center"/>
          </w:tcPr>
          <w:p w14:paraId="3503EEA5" w14:textId="5B4AF494" w:rsidR="004324A8" w:rsidRPr="009F3F83" w:rsidRDefault="004324A8" w:rsidP="009F3F83">
            <w:pPr>
              <w:jc w:val="center"/>
              <w:rPr>
                <w:b/>
                <w:bCs/>
                <w:kern w:val="16"/>
              </w:rPr>
            </w:pPr>
            <w:r w:rsidRPr="009F3F83">
              <w:rPr>
                <w:b/>
                <w:bCs/>
                <w:kern w:val="16"/>
              </w:rPr>
              <w:t>Student attendance</w:t>
            </w:r>
          </w:p>
        </w:tc>
        <w:tc>
          <w:tcPr>
            <w:tcW w:w="6030" w:type="dxa"/>
            <w:shd w:val="clear" w:color="auto" w:fill="E3F6FD"/>
          </w:tcPr>
          <w:p w14:paraId="72E70E93" w14:textId="4464ED24" w:rsidR="004324A8" w:rsidRPr="00E920BE" w:rsidRDefault="004324A8" w:rsidP="004324A8">
            <w:pPr>
              <w:rPr>
                <w:sz w:val="18"/>
                <w:szCs w:val="18"/>
              </w:rPr>
            </w:pPr>
            <w:r w:rsidRPr="00E920BE">
              <w:rPr>
                <w:sz w:val="18"/>
                <w:szCs w:val="18"/>
              </w:rPr>
              <w:t>By the end of each year of the grant</w:t>
            </w:r>
            <w:r w:rsidRPr="00E920BE">
              <w:rPr>
                <w:kern w:val="16"/>
                <w:sz w:val="18"/>
                <w:szCs w:val="18"/>
              </w:rPr>
              <w:t xml:space="preserve">, </w:t>
            </w:r>
            <w:r w:rsidRPr="00E920BE">
              <w:rPr>
                <w:i/>
                <w:kern w:val="16"/>
                <w:sz w:val="18"/>
                <w:szCs w:val="18"/>
              </w:rPr>
              <w:t xml:space="preserve">[percentage, must be at least 50%] </w:t>
            </w:r>
            <w:r w:rsidRPr="00E920BE">
              <w:rPr>
                <w:kern w:val="16"/>
                <w:sz w:val="18"/>
                <w:szCs w:val="18"/>
              </w:rPr>
              <w:t>of participating students</w:t>
            </w:r>
            <w:r w:rsidRPr="00E920BE">
              <w:rPr>
                <w:i/>
                <w:kern w:val="16"/>
                <w:sz w:val="18"/>
                <w:szCs w:val="18"/>
              </w:rPr>
              <w:t xml:space="preserve"> </w:t>
            </w:r>
            <w:r w:rsidRPr="00E920BE">
              <w:rPr>
                <w:kern w:val="16"/>
                <w:sz w:val="18"/>
                <w:szCs w:val="18"/>
              </w:rPr>
              <w:t xml:space="preserve">will </w:t>
            </w:r>
            <w:r w:rsidRPr="00E920BE">
              <w:rPr>
                <w:i/>
                <w:iCs/>
                <w:kern w:val="16"/>
                <w:sz w:val="18"/>
                <w:szCs w:val="18"/>
              </w:rPr>
              <w:t>[increase their school-day attendance by [number/percentage</w:t>
            </w:r>
            <w:r w:rsidRPr="00E920BE">
              <w:rPr>
                <w:i/>
                <w:kern w:val="16"/>
                <w:sz w:val="18"/>
                <w:szCs w:val="18"/>
              </w:rPr>
              <w:t xml:space="preserve"> OR maintain an attendance rate of 90% or more],</w:t>
            </w:r>
            <w:r w:rsidRPr="00E920BE">
              <w:rPr>
                <w:kern w:val="16"/>
                <w:sz w:val="18"/>
                <w:szCs w:val="18"/>
              </w:rPr>
              <w:t xml:space="preserve"> as measured by end-of-year school district attendance data from the previous school year to the current school year.</w:t>
            </w:r>
          </w:p>
        </w:tc>
        <w:tc>
          <w:tcPr>
            <w:tcW w:w="4320" w:type="dxa"/>
            <w:shd w:val="clear" w:color="auto" w:fill="E3F6FD"/>
          </w:tcPr>
          <w:p w14:paraId="2527070E" w14:textId="1E26EC11" w:rsidR="004324A8" w:rsidRPr="00E920BE" w:rsidRDefault="004324A8" w:rsidP="004324A8">
            <w:pPr>
              <w:rPr>
                <w:sz w:val="18"/>
                <w:szCs w:val="18"/>
              </w:rPr>
            </w:pPr>
            <w:r w:rsidRPr="00E920BE">
              <w:rPr>
                <w:sz w:val="18"/>
                <w:szCs w:val="18"/>
              </w:rPr>
              <w:t>Obtain and upload SASIDs and/or complete student record (first and last name, date of birth, and school) into EZReports, so that CDE may match and pull data for grantee.</w:t>
            </w:r>
          </w:p>
        </w:tc>
        <w:tc>
          <w:tcPr>
            <w:tcW w:w="1890" w:type="dxa"/>
            <w:shd w:val="clear" w:color="auto" w:fill="E3F6FD"/>
          </w:tcPr>
          <w:p w14:paraId="4B34696A" w14:textId="7D903650" w:rsidR="004324A8" w:rsidRPr="00E920BE" w:rsidRDefault="009B29D4" w:rsidP="004324A8">
            <w:pPr>
              <w:rPr>
                <w:sz w:val="18"/>
                <w:szCs w:val="18"/>
              </w:rPr>
            </w:pPr>
            <w:r w:rsidRPr="00E920BE">
              <w:rPr>
                <w:sz w:val="18"/>
                <w:szCs w:val="18"/>
              </w:rPr>
              <w:t>By June 30 annually via EZReports</w:t>
            </w:r>
          </w:p>
        </w:tc>
      </w:tr>
      <w:tr w:rsidR="004324A8" w:rsidRPr="00DC033E" w14:paraId="4D867E72" w14:textId="6D6E2204" w:rsidTr="009F3F83">
        <w:tc>
          <w:tcPr>
            <w:tcW w:w="2481" w:type="dxa"/>
            <w:vAlign w:val="center"/>
          </w:tcPr>
          <w:p w14:paraId="45A56E60" w14:textId="3B6379C8" w:rsidR="004324A8" w:rsidRPr="009F3F83" w:rsidRDefault="004324A8" w:rsidP="009F3F83">
            <w:pPr>
              <w:jc w:val="center"/>
              <w:rPr>
                <w:b/>
                <w:bCs/>
              </w:rPr>
            </w:pPr>
            <w:r w:rsidRPr="009F3F83">
              <w:rPr>
                <w:b/>
                <w:bCs/>
                <w:kern w:val="16"/>
              </w:rPr>
              <w:t xml:space="preserve">Student engagement </w:t>
            </w:r>
            <w:r w:rsidR="00066510" w:rsidRPr="009F3F83">
              <w:rPr>
                <w:b/>
                <w:bCs/>
                <w:kern w:val="16"/>
              </w:rPr>
              <w:br/>
            </w:r>
            <w:r w:rsidR="00066510" w:rsidRPr="009F3F83">
              <w:rPr>
                <w:b/>
                <w:bCs/>
                <w:i/>
                <w:iCs/>
                <w:kern w:val="16"/>
                <w:u w:val="single"/>
              </w:rPr>
              <w:t xml:space="preserve">(EZReports </w:t>
            </w:r>
            <w:r w:rsidR="009F3F83">
              <w:rPr>
                <w:b/>
                <w:bCs/>
                <w:i/>
                <w:iCs/>
                <w:kern w:val="16"/>
                <w:u w:val="single"/>
              </w:rPr>
              <w:br/>
            </w:r>
            <w:r w:rsidR="00066510" w:rsidRPr="009F3F83">
              <w:rPr>
                <w:b/>
                <w:bCs/>
                <w:i/>
                <w:iCs/>
                <w:kern w:val="16"/>
                <w:u w:val="single"/>
              </w:rPr>
              <w:t>Teacher Survey)</w:t>
            </w:r>
          </w:p>
        </w:tc>
        <w:tc>
          <w:tcPr>
            <w:tcW w:w="6030" w:type="dxa"/>
          </w:tcPr>
          <w:p w14:paraId="76883D93" w14:textId="531B89E2" w:rsidR="004324A8" w:rsidRPr="00E920BE" w:rsidRDefault="004324A8" w:rsidP="004324A8">
            <w:pPr>
              <w:rPr>
                <w:sz w:val="18"/>
                <w:szCs w:val="18"/>
              </w:rPr>
            </w:pPr>
            <w:r w:rsidRPr="00E920BE">
              <w:rPr>
                <w:sz w:val="18"/>
                <w:szCs w:val="18"/>
              </w:rPr>
              <w:t xml:space="preserve">By the end of each year of the grant, </w:t>
            </w:r>
            <w:r w:rsidRPr="00E920BE">
              <w:rPr>
                <w:i/>
                <w:iCs/>
                <w:sz w:val="18"/>
                <w:szCs w:val="18"/>
              </w:rPr>
              <w:t xml:space="preserve">[percentage] </w:t>
            </w:r>
            <w:r w:rsidRPr="00E920BE">
              <w:rPr>
                <w:sz w:val="18"/>
                <w:szCs w:val="18"/>
              </w:rPr>
              <w:t xml:space="preserve">of participating students will show improvement in engagement in learning such as </w:t>
            </w:r>
            <w:r w:rsidRPr="00E920BE">
              <w:rPr>
                <w:i/>
                <w:iCs/>
                <w:sz w:val="18"/>
                <w:szCs w:val="18"/>
              </w:rPr>
              <w:t>[being attentive in class, behaving well in class, getting along well with other students, etc.]</w:t>
            </w:r>
            <w:r w:rsidRPr="00E920BE">
              <w:rPr>
                <w:sz w:val="18"/>
                <w:szCs w:val="18"/>
              </w:rPr>
              <w:t xml:space="preserve"> as reported </w:t>
            </w:r>
            <w:r w:rsidR="007C7D07" w:rsidRPr="00E920BE">
              <w:rPr>
                <w:sz w:val="18"/>
                <w:szCs w:val="18"/>
              </w:rPr>
              <w:t>on</w:t>
            </w:r>
            <w:r w:rsidRPr="00E920BE">
              <w:rPr>
                <w:sz w:val="18"/>
                <w:szCs w:val="18"/>
              </w:rPr>
              <w:t xml:space="preserve"> </w:t>
            </w:r>
            <w:r w:rsidRPr="00CB3680">
              <w:rPr>
                <w:i/>
                <w:iCs/>
                <w:color w:val="ED0000"/>
                <w:sz w:val="18"/>
                <w:szCs w:val="18"/>
              </w:rPr>
              <w:t xml:space="preserve">[end-of-year </w:t>
            </w:r>
            <w:r w:rsidR="009E2151" w:rsidRPr="00CB3680">
              <w:rPr>
                <w:i/>
                <w:iCs/>
                <w:color w:val="ED0000"/>
                <w:sz w:val="18"/>
                <w:szCs w:val="18"/>
              </w:rPr>
              <w:t xml:space="preserve">teacher </w:t>
            </w:r>
            <w:r w:rsidRPr="00CB3680">
              <w:rPr>
                <w:i/>
                <w:iCs/>
                <w:color w:val="ED0000"/>
                <w:sz w:val="18"/>
                <w:szCs w:val="18"/>
              </w:rPr>
              <w:t>surveys in EZReports].</w:t>
            </w:r>
          </w:p>
        </w:tc>
        <w:tc>
          <w:tcPr>
            <w:tcW w:w="4320" w:type="dxa"/>
          </w:tcPr>
          <w:p w14:paraId="63AF3566" w14:textId="5B4BB4B9" w:rsidR="004324A8" w:rsidRPr="00E920BE" w:rsidRDefault="004324A8" w:rsidP="004324A8">
            <w:pPr>
              <w:rPr>
                <w:sz w:val="18"/>
                <w:szCs w:val="18"/>
              </w:rPr>
            </w:pPr>
            <w:r w:rsidRPr="00E920BE">
              <w:rPr>
                <w:sz w:val="18"/>
                <w:szCs w:val="18"/>
              </w:rPr>
              <w:t>Collect and submit teacher surveys using the provided template and “bulk send” function in EZReports</w:t>
            </w:r>
            <w:r w:rsidR="00D45F5D" w:rsidRPr="00E920BE">
              <w:rPr>
                <w:sz w:val="18"/>
                <w:szCs w:val="18"/>
              </w:rPr>
              <w:t>, so that CDE may report aggregate data for grantee.</w:t>
            </w:r>
          </w:p>
        </w:tc>
        <w:tc>
          <w:tcPr>
            <w:tcW w:w="1890" w:type="dxa"/>
          </w:tcPr>
          <w:p w14:paraId="4F376CD2" w14:textId="15F7B79D" w:rsidR="004324A8" w:rsidRPr="00E920BE" w:rsidRDefault="004324A8" w:rsidP="004324A8">
            <w:pPr>
              <w:rPr>
                <w:sz w:val="18"/>
                <w:szCs w:val="18"/>
              </w:rPr>
            </w:pPr>
            <w:r w:rsidRPr="00E920BE">
              <w:rPr>
                <w:sz w:val="18"/>
                <w:szCs w:val="18"/>
              </w:rPr>
              <w:t>Send surveys in early May to be completed in EZReports by June 30 annually</w:t>
            </w:r>
          </w:p>
        </w:tc>
      </w:tr>
      <w:tr w:rsidR="004324A8" w:rsidRPr="00DC033E" w14:paraId="4B41F166" w14:textId="77777777" w:rsidTr="009F3F83">
        <w:tc>
          <w:tcPr>
            <w:tcW w:w="2481" w:type="dxa"/>
            <w:vAlign w:val="center"/>
          </w:tcPr>
          <w:p w14:paraId="56F142C3" w14:textId="3F258ECF" w:rsidR="004324A8" w:rsidRPr="009F3F83" w:rsidRDefault="004324A8" w:rsidP="009F3F83">
            <w:pPr>
              <w:jc w:val="center"/>
              <w:rPr>
                <w:b/>
                <w:bCs/>
                <w:kern w:val="16"/>
              </w:rPr>
            </w:pPr>
            <w:r w:rsidRPr="009F3F83">
              <w:rPr>
                <w:b/>
                <w:bCs/>
                <w:kern w:val="16"/>
              </w:rPr>
              <w:t xml:space="preserve">Student engagement </w:t>
            </w:r>
            <w:r w:rsidR="00066510" w:rsidRPr="009F3F83">
              <w:rPr>
                <w:b/>
                <w:bCs/>
                <w:kern w:val="16"/>
              </w:rPr>
              <w:br/>
            </w:r>
            <w:r w:rsidRPr="009F3F83">
              <w:rPr>
                <w:b/>
                <w:bCs/>
                <w:i/>
                <w:iCs/>
                <w:kern w:val="16"/>
                <w:u w:val="single"/>
              </w:rPr>
              <w:t>(not EZReports Teacher Survey)</w:t>
            </w:r>
          </w:p>
        </w:tc>
        <w:tc>
          <w:tcPr>
            <w:tcW w:w="6030" w:type="dxa"/>
          </w:tcPr>
          <w:p w14:paraId="009B1B12" w14:textId="3C339548" w:rsidR="004324A8" w:rsidRPr="00E920BE" w:rsidRDefault="004324A8" w:rsidP="004324A8">
            <w:pPr>
              <w:rPr>
                <w:sz w:val="18"/>
                <w:szCs w:val="18"/>
              </w:rPr>
            </w:pPr>
            <w:r w:rsidRPr="00E920BE">
              <w:rPr>
                <w:sz w:val="18"/>
                <w:szCs w:val="18"/>
              </w:rPr>
              <w:t xml:space="preserve">By the end of each year of the grant, </w:t>
            </w:r>
            <w:r w:rsidRPr="00E920BE">
              <w:rPr>
                <w:i/>
                <w:iCs/>
                <w:sz w:val="18"/>
                <w:szCs w:val="18"/>
              </w:rPr>
              <w:t xml:space="preserve">[percentage] </w:t>
            </w:r>
            <w:r w:rsidRPr="00E920BE">
              <w:rPr>
                <w:sz w:val="18"/>
                <w:szCs w:val="18"/>
              </w:rPr>
              <w:t xml:space="preserve">of participating students will show improvement in engagement in learning such as </w:t>
            </w:r>
            <w:r w:rsidRPr="00E920BE">
              <w:rPr>
                <w:i/>
                <w:iCs/>
                <w:sz w:val="18"/>
                <w:szCs w:val="18"/>
              </w:rPr>
              <w:t>[being attentive in class, behaving well in class, getting along well with other students, etc.]</w:t>
            </w:r>
            <w:r w:rsidRPr="00E920BE">
              <w:rPr>
                <w:sz w:val="18"/>
                <w:szCs w:val="18"/>
              </w:rPr>
              <w:t xml:space="preserve"> as reported on </w:t>
            </w:r>
            <w:r w:rsidRPr="00CB3680">
              <w:rPr>
                <w:i/>
                <w:iCs/>
                <w:color w:val="ED0000"/>
                <w:sz w:val="18"/>
                <w:szCs w:val="18"/>
              </w:rPr>
              <w:t>[insert indicator such as the Survey of Academic and Youth Outcomes (SAYO)].</w:t>
            </w:r>
          </w:p>
        </w:tc>
        <w:tc>
          <w:tcPr>
            <w:tcW w:w="4320" w:type="dxa"/>
          </w:tcPr>
          <w:p w14:paraId="596A280D" w14:textId="607A0BE5" w:rsidR="004324A8" w:rsidRPr="00E920BE" w:rsidRDefault="009E2151" w:rsidP="004324A8">
            <w:pPr>
              <w:rPr>
                <w:sz w:val="18"/>
                <w:szCs w:val="18"/>
              </w:rPr>
            </w:pPr>
            <w:r w:rsidRPr="00E920BE">
              <w:rPr>
                <w:sz w:val="18"/>
                <w:szCs w:val="18"/>
              </w:rPr>
              <w:t xml:space="preserve">Create or adopt an instrument to evaluate student engagement in your program. </w:t>
            </w:r>
            <w:r w:rsidR="004324A8" w:rsidRPr="00E920BE">
              <w:rPr>
                <w:sz w:val="18"/>
                <w:szCs w:val="18"/>
              </w:rPr>
              <w:t xml:space="preserve">Collect and submit data by student </w:t>
            </w:r>
            <w:r w:rsidR="004D048F" w:rsidRPr="00E920BE">
              <w:rPr>
                <w:sz w:val="18"/>
                <w:szCs w:val="18"/>
              </w:rPr>
              <w:t>to CDE</w:t>
            </w:r>
            <w:r w:rsidR="000A5282" w:rsidRPr="00E920BE">
              <w:rPr>
                <w:sz w:val="18"/>
                <w:szCs w:val="18"/>
              </w:rPr>
              <w:t xml:space="preserve"> via EZReports</w:t>
            </w:r>
            <w:r w:rsidR="004D048F" w:rsidRPr="00E920BE">
              <w:rPr>
                <w:sz w:val="18"/>
                <w:szCs w:val="18"/>
              </w:rPr>
              <w:t>,</w:t>
            </w:r>
            <w:r w:rsidR="00D45F5D" w:rsidRPr="00E920BE">
              <w:rPr>
                <w:sz w:val="18"/>
                <w:szCs w:val="18"/>
              </w:rPr>
              <w:t xml:space="preserve"> so that CDE may report aggregate data for grantee.</w:t>
            </w:r>
          </w:p>
        </w:tc>
        <w:tc>
          <w:tcPr>
            <w:tcW w:w="1890" w:type="dxa"/>
          </w:tcPr>
          <w:p w14:paraId="588F6280" w14:textId="0094F43F" w:rsidR="004324A8" w:rsidRPr="00E920BE" w:rsidRDefault="009B29D4" w:rsidP="004324A8">
            <w:pPr>
              <w:rPr>
                <w:sz w:val="18"/>
                <w:szCs w:val="18"/>
              </w:rPr>
            </w:pPr>
            <w:r w:rsidRPr="00E920BE">
              <w:rPr>
                <w:sz w:val="18"/>
                <w:szCs w:val="18"/>
              </w:rPr>
              <w:t>By June 30 annually via EZReports</w:t>
            </w:r>
          </w:p>
        </w:tc>
      </w:tr>
      <w:tr w:rsidR="004324A8" w:rsidRPr="00DC033E" w14:paraId="76CEFA5A" w14:textId="076B9EE4" w:rsidTr="009F3F83">
        <w:tc>
          <w:tcPr>
            <w:tcW w:w="2481" w:type="dxa"/>
            <w:shd w:val="clear" w:color="auto" w:fill="E3F6FD"/>
            <w:vAlign w:val="center"/>
          </w:tcPr>
          <w:p w14:paraId="3BADBD7F" w14:textId="1EE45F76" w:rsidR="004324A8" w:rsidRPr="009F3F83" w:rsidRDefault="004324A8" w:rsidP="009F3F83">
            <w:pPr>
              <w:jc w:val="center"/>
              <w:rPr>
                <w:b/>
                <w:bCs/>
              </w:rPr>
            </w:pPr>
            <w:r w:rsidRPr="009F3F83">
              <w:rPr>
                <w:b/>
                <w:bCs/>
                <w:kern w:val="16"/>
              </w:rPr>
              <w:t>Family engagement</w:t>
            </w:r>
          </w:p>
        </w:tc>
        <w:tc>
          <w:tcPr>
            <w:tcW w:w="6030" w:type="dxa"/>
            <w:shd w:val="clear" w:color="auto" w:fill="E3F6FD"/>
          </w:tcPr>
          <w:p w14:paraId="134B8210" w14:textId="180ED40D" w:rsidR="004324A8" w:rsidRPr="00E920BE" w:rsidRDefault="004324A8" w:rsidP="004324A8">
            <w:pPr>
              <w:rPr>
                <w:sz w:val="18"/>
                <w:szCs w:val="18"/>
              </w:rPr>
            </w:pPr>
            <w:r w:rsidRPr="00E920BE">
              <w:rPr>
                <w:color w:val="000000"/>
                <w:kern w:val="16"/>
                <w:sz w:val="18"/>
                <w:szCs w:val="18"/>
              </w:rPr>
              <w:t xml:space="preserve">At the end of each grant year, </w:t>
            </w:r>
            <w:r w:rsidRPr="00E920BE">
              <w:rPr>
                <w:i/>
                <w:color w:val="000000"/>
                <w:kern w:val="16"/>
                <w:sz w:val="18"/>
                <w:szCs w:val="18"/>
              </w:rPr>
              <w:t>[number/percentage]</w:t>
            </w:r>
            <w:r w:rsidRPr="00E920BE">
              <w:rPr>
                <w:color w:val="000000"/>
                <w:kern w:val="16"/>
                <w:sz w:val="18"/>
                <w:szCs w:val="18"/>
              </w:rPr>
              <w:t xml:space="preserve"> of </w:t>
            </w:r>
            <w:r w:rsidRPr="00E920BE">
              <w:rPr>
                <w:i/>
                <w:color w:val="000000"/>
                <w:kern w:val="16"/>
                <w:sz w:val="18"/>
                <w:szCs w:val="18"/>
              </w:rPr>
              <w:t>[parents/caregivers/family members]</w:t>
            </w:r>
            <w:r w:rsidRPr="00E920BE">
              <w:rPr>
                <w:color w:val="000000"/>
                <w:kern w:val="16"/>
                <w:sz w:val="18"/>
                <w:szCs w:val="18"/>
              </w:rPr>
              <w:t xml:space="preserve"> who attended </w:t>
            </w:r>
            <w:r w:rsidRPr="00E920BE">
              <w:rPr>
                <w:i/>
                <w:color w:val="000000"/>
                <w:kern w:val="16"/>
                <w:sz w:val="18"/>
                <w:szCs w:val="18"/>
              </w:rPr>
              <w:t xml:space="preserve">[name of a program or activity] </w:t>
            </w:r>
            <w:r w:rsidRPr="00E920BE">
              <w:rPr>
                <w:color w:val="000000"/>
                <w:kern w:val="16"/>
                <w:sz w:val="18"/>
                <w:szCs w:val="18"/>
              </w:rPr>
              <w:t xml:space="preserve">will increase their engagement in their student’s learning as measured by </w:t>
            </w:r>
            <w:r w:rsidRPr="00E920BE">
              <w:rPr>
                <w:i/>
                <w:color w:val="000000"/>
                <w:kern w:val="16"/>
                <w:sz w:val="18"/>
                <w:szCs w:val="18"/>
              </w:rPr>
              <w:t>[insert indicator such as a structured interviews or surveys]</w:t>
            </w:r>
            <w:r w:rsidRPr="00E920BE">
              <w:rPr>
                <w:color w:val="000000"/>
                <w:kern w:val="16"/>
                <w:sz w:val="18"/>
                <w:szCs w:val="18"/>
              </w:rPr>
              <w:t>.</w:t>
            </w:r>
          </w:p>
        </w:tc>
        <w:tc>
          <w:tcPr>
            <w:tcW w:w="4320" w:type="dxa"/>
            <w:shd w:val="clear" w:color="auto" w:fill="E3F6FD"/>
          </w:tcPr>
          <w:p w14:paraId="52C959E2" w14:textId="6C278210" w:rsidR="004324A8" w:rsidRPr="00E920BE" w:rsidRDefault="004324A8" w:rsidP="004324A8">
            <w:pPr>
              <w:rPr>
                <w:sz w:val="18"/>
                <w:szCs w:val="18"/>
              </w:rPr>
            </w:pPr>
            <w:r w:rsidRPr="00E920BE">
              <w:rPr>
                <w:sz w:val="18"/>
                <w:szCs w:val="18"/>
              </w:rPr>
              <w:t xml:space="preserve">Create or adopt an instrument to evaluate family engagement in your </w:t>
            </w:r>
            <w:proofErr w:type="gramStart"/>
            <w:r w:rsidRPr="00E920BE">
              <w:rPr>
                <w:sz w:val="18"/>
                <w:szCs w:val="18"/>
              </w:rPr>
              <w:t>program,</w:t>
            </w:r>
            <w:r w:rsidR="00F44019" w:rsidRPr="00E920BE">
              <w:rPr>
                <w:sz w:val="18"/>
                <w:szCs w:val="18"/>
              </w:rPr>
              <w:t xml:space="preserve"> </w:t>
            </w:r>
            <w:r w:rsidRPr="00E920BE">
              <w:rPr>
                <w:sz w:val="18"/>
                <w:szCs w:val="18"/>
              </w:rPr>
              <w:t>or</w:t>
            </w:r>
            <w:proofErr w:type="gramEnd"/>
            <w:r w:rsidRPr="00E920BE">
              <w:rPr>
                <w:sz w:val="18"/>
                <w:szCs w:val="18"/>
              </w:rPr>
              <w:t xml:space="preserve"> use the CDE Family Engagement Survey template* to administer to family members</w:t>
            </w:r>
            <w:r w:rsidR="00F44019" w:rsidRPr="00E920BE">
              <w:rPr>
                <w:sz w:val="18"/>
                <w:szCs w:val="18"/>
              </w:rPr>
              <w:t xml:space="preserve">. Collect and submit data </w:t>
            </w:r>
            <w:r w:rsidR="00931BD6" w:rsidRPr="00E920BE">
              <w:rPr>
                <w:sz w:val="18"/>
                <w:szCs w:val="18"/>
              </w:rPr>
              <w:t>to CDE</w:t>
            </w:r>
            <w:r w:rsidR="009B29D4" w:rsidRPr="00E920BE">
              <w:rPr>
                <w:sz w:val="18"/>
                <w:szCs w:val="18"/>
              </w:rPr>
              <w:t xml:space="preserve"> via Qualtrics EOY survey</w:t>
            </w:r>
            <w:r w:rsidR="00F44019" w:rsidRPr="00E920BE">
              <w:rPr>
                <w:sz w:val="18"/>
                <w:szCs w:val="18"/>
              </w:rPr>
              <w:t>, so that CDE may report aggregate data for grantee.</w:t>
            </w:r>
          </w:p>
        </w:tc>
        <w:tc>
          <w:tcPr>
            <w:tcW w:w="1890" w:type="dxa"/>
            <w:shd w:val="clear" w:color="auto" w:fill="E3F6FD"/>
          </w:tcPr>
          <w:p w14:paraId="3F04C042" w14:textId="02365399" w:rsidR="004324A8" w:rsidRPr="00E920BE" w:rsidRDefault="00DC47B1" w:rsidP="004324A8">
            <w:pPr>
              <w:rPr>
                <w:sz w:val="18"/>
                <w:szCs w:val="18"/>
              </w:rPr>
            </w:pPr>
            <w:r w:rsidRPr="00E920BE">
              <w:rPr>
                <w:sz w:val="18"/>
                <w:szCs w:val="18"/>
              </w:rPr>
              <w:t>By June 30 annually</w:t>
            </w:r>
            <w:r w:rsidR="009B29D4" w:rsidRPr="00E920BE">
              <w:rPr>
                <w:sz w:val="18"/>
                <w:szCs w:val="18"/>
              </w:rPr>
              <w:t xml:space="preserve"> via Qualtrics</w:t>
            </w:r>
          </w:p>
        </w:tc>
      </w:tr>
      <w:tr w:rsidR="004324A8" w:rsidRPr="00DC033E" w14:paraId="7FD49378" w14:textId="17A2E83F" w:rsidTr="009F3F83">
        <w:tc>
          <w:tcPr>
            <w:tcW w:w="2481" w:type="dxa"/>
            <w:vAlign w:val="center"/>
          </w:tcPr>
          <w:p w14:paraId="7D673DE3" w14:textId="6595B591" w:rsidR="004324A8" w:rsidRPr="009F3F83" w:rsidRDefault="004324A8" w:rsidP="009F3F83">
            <w:pPr>
              <w:jc w:val="center"/>
              <w:rPr>
                <w:b/>
                <w:bCs/>
                <w:kern w:val="16"/>
              </w:rPr>
            </w:pPr>
            <w:r w:rsidRPr="009F3F83">
              <w:rPr>
                <w:b/>
                <w:bCs/>
                <w:kern w:val="16"/>
              </w:rPr>
              <w:t>Social &amp; emotional skills</w:t>
            </w:r>
          </w:p>
        </w:tc>
        <w:tc>
          <w:tcPr>
            <w:tcW w:w="6030" w:type="dxa"/>
          </w:tcPr>
          <w:p w14:paraId="7CBE1C95" w14:textId="50C4E6A4" w:rsidR="004324A8" w:rsidRPr="00E920BE" w:rsidRDefault="004324A8" w:rsidP="004324A8">
            <w:pPr>
              <w:rPr>
                <w:sz w:val="18"/>
                <w:szCs w:val="18"/>
              </w:rPr>
            </w:pPr>
            <w:r w:rsidRPr="00E920BE">
              <w:rPr>
                <w:sz w:val="18"/>
                <w:szCs w:val="18"/>
              </w:rPr>
              <w:t xml:space="preserve">By the end of each year of the grant, </w:t>
            </w:r>
            <w:r w:rsidRPr="00E920BE">
              <w:rPr>
                <w:i/>
                <w:iCs/>
                <w:sz w:val="18"/>
                <w:szCs w:val="18"/>
              </w:rPr>
              <w:t xml:space="preserve">[percentage] </w:t>
            </w:r>
            <w:r w:rsidRPr="00E920BE">
              <w:rPr>
                <w:sz w:val="18"/>
                <w:szCs w:val="18"/>
              </w:rPr>
              <w:t xml:space="preserve">of participating students </w:t>
            </w:r>
            <w:r w:rsidRPr="00E920BE">
              <w:rPr>
                <w:i/>
                <w:iCs/>
                <w:sz w:val="18"/>
                <w:szCs w:val="18"/>
              </w:rPr>
              <w:t xml:space="preserve">[insert grade level(s)] </w:t>
            </w:r>
            <w:r w:rsidRPr="00E920BE">
              <w:rPr>
                <w:sz w:val="18"/>
                <w:szCs w:val="18"/>
              </w:rPr>
              <w:t xml:space="preserve">will demonstrate a positive change in </w:t>
            </w:r>
            <w:r w:rsidRPr="00E920BE">
              <w:rPr>
                <w:i/>
                <w:iCs/>
                <w:sz w:val="18"/>
                <w:szCs w:val="18"/>
              </w:rPr>
              <w:t>[insert grade-appropriate social and emotional wellness skill(s)]</w:t>
            </w:r>
            <w:r w:rsidRPr="00E920BE">
              <w:rPr>
                <w:sz w:val="18"/>
                <w:szCs w:val="18"/>
              </w:rPr>
              <w:t xml:space="preserve"> from </w:t>
            </w:r>
            <w:r w:rsidRPr="00E920BE">
              <w:rPr>
                <w:i/>
                <w:iCs/>
                <w:sz w:val="18"/>
                <w:szCs w:val="18"/>
              </w:rPr>
              <w:t xml:space="preserve">[insert measurement timeline such as from beginning of the year to the end of the year] </w:t>
            </w:r>
            <w:r w:rsidRPr="00E920BE">
              <w:rPr>
                <w:sz w:val="18"/>
                <w:szCs w:val="18"/>
              </w:rPr>
              <w:t xml:space="preserve">as measured by </w:t>
            </w:r>
            <w:r w:rsidRPr="00E920BE">
              <w:rPr>
                <w:i/>
                <w:iCs/>
                <w:sz w:val="18"/>
                <w:szCs w:val="18"/>
              </w:rPr>
              <w:t>[insert indicator such as self-assessments or teacher surveys].</w:t>
            </w:r>
          </w:p>
        </w:tc>
        <w:tc>
          <w:tcPr>
            <w:tcW w:w="4320" w:type="dxa"/>
          </w:tcPr>
          <w:p w14:paraId="245B685B" w14:textId="2C965135" w:rsidR="004324A8" w:rsidRPr="00E920BE" w:rsidRDefault="004324A8" w:rsidP="004324A8">
            <w:pPr>
              <w:rPr>
                <w:sz w:val="18"/>
                <w:szCs w:val="18"/>
              </w:rPr>
            </w:pPr>
            <w:r w:rsidRPr="00E920BE">
              <w:rPr>
                <w:sz w:val="18"/>
                <w:szCs w:val="18"/>
              </w:rPr>
              <w:t xml:space="preserve">Create or adopt an instrument to evaluate student SEL in your </w:t>
            </w:r>
            <w:proofErr w:type="gramStart"/>
            <w:r w:rsidRPr="00E920BE">
              <w:rPr>
                <w:sz w:val="18"/>
                <w:szCs w:val="18"/>
              </w:rPr>
              <w:t>program, or</w:t>
            </w:r>
            <w:proofErr w:type="gramEnd"/>
            <w:r w:rsidRPr="00E920BE">
              <w:rPr>
                <w:sz w:val="18"/>
                <w:szCs w:val="18"/>
              </w:rPr>
              <w:t xml:space="preserve"> use the CDE Student SEL Skills Survey template* to administer to students</w:t>
            </w:r>
            <w:r w:rsidR="00686FDB" w:rsidRPr="00E920BE">
              <w:rPr>
                <w:sz w:val="18"/>
                <w:szCs w:val="18"/>
              </w:rPr>
              <w:t>. Collect and submit data by student to CDE via EZReports, so that CDE may report aggregate data for grantee.</w:t>
            </w:r>
          </w:p>
        </w:tc>
        <w:tc>
          <w:tcPr>
            <w:tcW w:w="1890" w:type="dxa"/>
          </w:tcPr>
          <w:p w14:paraId="0BE6CFE8" w14:textId="203179FF" w:rsidR="004324A8" w:rsidRPr="00E920BE" w:rsidRDefault="005D38ED" w:rsidP="004324A8">
            <w:pPr>
              <w:rPr>
                <w:sz w:val="18"/>
                <w:szCs w:val="18"/>
              </w:rPr>
            </w:pPr>
            <w:r w:rsidRPr="00E920BE">
              <w:rPr>
                <w:sz w:val="18"/>
                <w:szCs w:val="18"/>
              </w:rPr>
              <w:t>By June 30 annually via EZReports</w:t>
            </w:r>
          </w:p>
        </w:tc>
      </w:tr>
    </w:tbl>
    <w:p w14:paraId="6E9D1D5B" w14:textId="26ED5516" w:rsidR="00175ACD" w:rsidRPr="00175ACD" w:rsidRDefault="00175ACD" w:rsidP="00175ACD">
      <w:pPr>
        <w:rPr>
          <w:sz w:val="20"/>
          <w:szCs w:val="20"/>
        </w:rPr>
      </w:pPr>
      <w:r>
        <w:rPr>
          <w:sz w:val="20"/>
          <w:szCs w:val="20"/>
        </w:rPr>
        <w:lastRenderedPageBreak/>
        <w:t xml:space="preserve">* Funded applicants (grantees) do not need to use the </w:t>
      </w:r>
      <w:r w:rsidRPr="00175ACD">
        <w:rPr>
          <w:sz w:val="20"/>
          <w:szCs w:val="20"/>
        </w:rPr>
        <w:t xml:space="preserve">CDE-provided survey templates </w:t>
      </w:r>
      <w:r>
        <w:rPr>
          <w:sz w:val="20"/>
          <w:szCs w:val="20"/>
        </w:rPr>
        <w:t xml:space="preserve">to gather and report required data. The survey templates may be used if the grantee does not have the capacity or resources for existing surveys or other instruments to collect data. The survey templates </w:t>
      </w:r>
      <w:r w:rsidRPr="00175ACD">
        <w:rPr>
          <w:sz w:val="20"/>
          <w:szCs w:val="20"/>
        </w:rPr>
        <w:t xml:space="preserve">will be made available on the Colorado Nonprofits OST Grant webpage </w:t>
      </w:r>
      <w:r>
        <w:rPr>
          <w:sz w:val="20"/>
          <w:szCs w:val="20"/>
        </w:rPr>
        <w:t>in</w:t>
      </w:r>
      <w:r w:rsidRPr="00175ACD">
        <w:rPr>
          <w:sz w:val="20"/>
          <w:szCs w:val="20"/>
        </w:rPr>
        <w:t xml:space="preserve"> January 2025.</w:t>
      </w:r>
    </w:p>
    <w:sectPr w:rsidR="00175ACD" w:rsidRPr="00175ACD" w:rsidSect="00A73501">
      <w:headerReference w:type="default" r:id="rId7"/>
      <w:footerReference w:type="default" r:id="rId8"/>
      <w:pgSz w:w="15840" w:h="12240" w:orient="landscape"/>
      <w:pgMar w:top="720" w:right="720" w:bottom="720" w:left="720" w:header="720" w:footer="6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B0757" w14:textId="77777777" w:rsidR="00340CAF" w:rsidRDefault="00340CAF" w:rsidP="00340CAF">
      <w:pPr>
        <w:spacing w:after="0" w:line="240" w:lineRule="auto"/>
      </w:pPr>
      <w:r>
        <w:separator/>
      </w:r>
    </w:p>
  </w:endnote>
  <w:endnote w:type="continuationSeparator" w:id="0">
    <w:p w14:paraId="59D55C37" w14:textId="77777777" w:rsidR="00340CAF" w:rsidRDefault="00340CAF" w:rsidP="00340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D0CDF" w14:textId="7C412622" w:rsidR="00340CAF" w:rsidRPr="00340CAF" w:rsidRDefault="00340CAF">
    <w:pPr>
      <w:pStyle w:val="Footer"/>
      <w:rPr>
        <w:i/>
        <w:iCs/>
        <w:sz w:val="20"/>
        <w:szCs w:val="20"/>
      </w:rPr>
    </w:pPr>
    <w:r w:rsidRPr="00340CAF">
      <w:rPr>
        <w:i/>
        <w:iCs/>
        <w:sz w:val="20"/>
        <w:szCs w:val="20"/>
      </w:rPr>
      <w:t>Created November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41214" w14:textId="77777777" w:rsidR="00340CAF" w:rsidRDefault="00340CAF" w:rsidP="00340CAF">
      <w:pPr>
        <w:spacing w:after="0" w:line="240" w:lineRule="auto"/>
      </w:pPr>
      <w:r>
        <w:separator/>
      </w:r>
    </w:p>
  </w:footnote>
  <w:footnote w:type="continuationSeparator" w:id="0">
    <w:p w14:paraId="7A40AF8C" w14:textId="77777777" w:rsidR="00340CAF" w:rsidRDefault="00340CAF" w:rsidP="00340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92AE7" w14:textId="2A706CD9" w:rsidR="00340CAF" w:rsidRPr="00202C2C" w:rsidRDefault="00BA42D1">
    <w:pPr>
      <w:pStyle w:val="Header"/>
      <w:rPr>
        <w:b/>
        <w:bCs/>
        <w:sz w:val="44"/>
        <w:szCs w:val="44"/>
      </w:rPr>
    </w:pPr>
    <w:r w:rsidRPr="00202C2C">
      <w:rPr>
        <w:rFonts w:ascii="Trebuchet MS" w:hAnsi="Trebuchet MS"/>
        <w:b/>
        <w:bCs/>
        <w:noProof/>
        <w:color w:val="FFFFFF" w:themeColor="background1"/>
        <w:sz w:val="30"/>
        <w:szCs w:val="30"/>
      </w:rPr>
      <w:drawing>
        <wp:anchor distT="0" distB="0" distL="114300" distR="114300" simplePos="0" relativeHeight="251658240" behindDoc="1" locked="0" layoutInCell="1" allowOverlap="1" wp14:anchorId="360C7A01" wp14:editId="2965B422">
          <wp:simplePos x="0" y="0"/>
          <wp:positionH relativeFrom="page">
            <wp:posOffset>8048625</wp:posOffset>
          </wp:positionH>
          <wp:positionV relativeFrom="paragraph">
            <wp:posOffset>-276225</wp:posOffset>
          </wp:positionV>
          <wp:extent cx="1495425" cy="1066800"/>
          <wp:effectExtent l="0" t="0" r="0" b="0"/>
          <wp:wrapNone/>
          <wp:docPr id="1437035386" name="Picture 1437035386" descr="19-NewLogo-FactSheetHeader-Oval-Navy-medBlue@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NewLogo-FactSheetHeader-Oval-Navy-medBlue@2x"/>
                  <pic:cNvPicPr>
                    <a:picLocks noChangeAspect="1" noChangeArrowheads="1"/>
                  </pic:cNvPicPr>
                </pic:nvPicPr>
                <pic:blipFill rotWithShape="1">
                  <a:blip r:embed="rId1">
                    <a:extLst>
                      <a:ext uri="{28A0092B-C50C-407E-A947-70E740481C1C}">
                        <a14:useLocalDpi xmlns:a14="http://schemas.microsoft.com/office/drawing/2010/main" val="0"/>
                      </a:ext>
                    </a:extLst>
                  </a:blip>
                  <a:srcRect l="78062" t="18336" r="2789" b="15418"/>
                  <a:stretch/>
                </pic:blipFill>
                <pic:spPr bwMode="auto">
                  <a:xfrm>
                    <a:off x="0" y="0"/>
                    <a:ext cx="1495425" cy="1066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40CAF" w:rsidRPr="00202C2C">
      <w:rPr>
        <w:b/>
        <w:bCs/>
        <w:sz w:val="44"/>
        <w:szCs w:val="44"/>
      </w:rPr>
      <w:t>Colorado Nonprofits Out-of-School Time Grant Program</w:t>
    </w:r>
  </w:p>
  <w:p w14:paraId="10B01281" w14:textId="6275CE55" w:rsidR="00340CAF" w:rsidRPr="00340CAF" w:rsidRDefault="00340CAF">
    <w:pPr>
      <w:pStyle w:val="Header"/>
      <w:rPr>
        <w:sz w:val="44"/>
        <w:szCs w:val="44"/>
      </w:rPr>
    </w:pPr>
    <w:r w:rsidRPr="00340CAF">
      <w:rPr>
        <w:sz w:val="44"/>
        <w:szCs w:val="44"/>
      </w:rPr>
      <w:t>State Performance Measures Quick Guide</w:t>
    </w:r>
  </w:p>
  <w:p w14:paraId="3D62F171" w14:textId="77777777" w:rsidR="00340CAF" w:rsidRDefault="00340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A1506"/>
    <w:multiLevelType w:val="multilevel"/>
    <w:tmpl w:val="8AB02B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2CA2EC7"/>
    <w:multiLevelType w:val="hybridMultilevel"/>
    <w:tmpl w:val="E278D170"/>
    <w:lvl w:ilvl="0" w:tplc="E0A819E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222586">
    <w:abstractNumId w:val="0"/>
  </w:num>
  <w:num w:numId="2" w16cid:durableId="129902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8B5"/>
    <w:rsid w:val="00066510"/>
    <w:rsid w:val="00067902"/>
    <w:rsid w:val="000A5282"/>
    <w:rsid w:val="000B4638"/>
    <w:rsid w:val="0010141E"/>
    <w:rsid w:val="001601AD"/>
    <w:rsid w:val="00167FC3"/>
    <w:rsid w:val="00175ACD"/>
    <w:rsid w:val="00185E5C"/>
    <w:rsid w:val="00202C2C"/>
    <w:rsid w:val="0021646A"/>
    <w:rsid w:val="00234776"/>
    <w:rsid w:val="00272867"/>
    <w:rsid w:val="002741D3"/>
    <w:rsid w:val="00340CAF"/>
    <w:rsid w:val="00395763"/>
    <w:rsid w:val="003B5AF1"/>
    <w:rsid w:val="003E4D1B"/>
    <w:rsid w:val="00407321"/>
    <w:rsid w:val="004324A8"/>
    <w:rsid w:val="00464C60"/>
    <w:rsid w:val="00466B09"/>
    <w:rsid w:val="004B6DD3"/>
    <w:rsid w:val="004D048F"/>
    <w:rsid w:val="00506449"/>
    <w:rsid w:val="005340DB"/>
    <w:rsid w:val="005D38ED"/>
    <w:rsid w:val="00686FDB"/>
    <w:rsid w:val="00695E4A"/>
    <w:rsid w:val="007704F8"/>
    <w:rsid w:val="007C0AF9"/>
    <w:rsid w:val="007C7D07"/>
    <w:rsid w:val="007E601F"/>
    <w:rsid w:val="00813FE5"/>
    <w:rsid w:val="0083417E"/>
    <w:rsid w:val="008829C5"/>
    <w:rsid w:val="008A7D82"/>
    <w:rsid w:val="00931BD6"/>
    <w:rsid w:val="009800A5"/>
    <w:rsid w:val="009B29D4"/>
    <w:rsid w:val="009D0F58"/>
    <w:rsid w:val="009E2151"/>
    <w:rsid w:val="009F3F83"/>
    <w:rsid w:val="00A73501"/>
    <w:rsid w:val="00AA2242"/>
    <w:rsid w:val="00AB51DC"/>
    <w:rsid w:val="00AC5A88"/>
    <w:rsid w:val="00B03452"/>
    <w:rsid w:val="00B7281C"/>
    <w:rsid w:val="00BA42D1"/>
    <w:rsid w:val="00BD5821"/>
    <w:rsid w:val="00BF5141"/>
    <w:rsid w:val="00C12C08"/>
    <w:rsid w:val="00C83B00"/>
    <w:rsid w:val="00CB3680"/>
    <w:rsid w:val="00D45F5D"/>
    <w:rsid w:val="00DB42D5"/>
    <w:rsid w:val="00DC033E"/>
    <w:rsid w:val="00DC47B1"/>
    <w:rsid w:val="00DC6D83"/>
    <w:rsid w:val="00E77D17"/>
    <w:rsid w:val="00E920BE"/>
    <w:rsid w:val="00EC08B5"/>
    <w:rsid w:val="00EE1381"/>
    <w:rsid w:val="00F44019"/>
    <w:rsid w:val="00F939DA"/>
    <w:rsid w:val="00FB4059"/>
    <w:rsid w:val="00FC3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B20E3F"/>
  <w15:chartTrackingRefBased/>
  <w15:docId w15:val="{7FEA5F1C-B6A9-4961-9D6F-8A9B6FA46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0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08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08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08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08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08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08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08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8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08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08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08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08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08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08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08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08B5"/>
    <w:rPr>
      <w:rFonts w:eastAsiaTheme="majorEastAsia" w:cstheme="majorBidi"/>
      <w:color w:val="272727" w:themeColor="text1" w:themeTint="D8"/>
    </w:rPr>
  </w:style>
  <w:style w:type="paragraph" w:styleId="Title">
    <w:name w:val="Title"/>
    <w:basedOn w:val="Normal"/>
    <w:next w:val="Normal"/>
    <w:link w:val="TitleChar"/>
    <w:uiPriority w:val="10"/>
    <w:qFormat/>
    <w:rsid w:val="00EC0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8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08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08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08B5"/>
    <w:pPr>
      <w:spacing w:before="160"/>
      <w:jc w:val="center"/>
    </w:pPr>
    <w:rPr>
      <w:i/>
      <w:iCs/>
      <w:color w:val="404040" w:themeColor="text1" w:themeTint="BF"/>
    </w:rPr>
  </w:style>
  <w:style w:type="character" w:customStyle="1" w:styleId="QuoteChar">
    <w:name w:val="Quote Char"/>
    <w:basedOn w:val="DefaultParagraphFont"/>
    <w:link w:val="Quote"/>
    <w:uiPriority w:val="29"/>
    <w:rsid w:val="00EC08B5"/>
    <w:rPr>
      <w:i/>
      <w:iCs/>
      <w:color w:val="404040" w:themeColor="text1" w:themeTint="BF"/>
    </w:rPr>
  </w:style>
  <w:style w:type="paragraph" w:styleId="ListParagraph">
    <w:name w:val="List Paragraph"/>
    <w:aliases w:val="Indented Text,Indented (Quote)"/>
    <w:basedOn w:val="Normal"/>
    <w:link w:val="ListParagraphChar"/>
    <w:uiPriority w:val="34"/>
    <w:qFormat/>
    <w:rsid w:val="00EC08B5"/>
    <w:pPr>
      <w:ind w:left="720"/>
      <w:contextualSpacing/>
    </w:pPr>
  </w:style>
  <w:style w:type="character" w:styleId="IntenseEmphasis">
    <w:name w:val="Intense Emphasis"/>
    <w:basedOn w:val="DefaultParagraphFont"/>
    <w:uiPriority w:val="21"/>
    <w:qFormat/>
    <w:rsid w:val="00EC08B5"/>
    <w:rPr>
      <w:i/>
      <w:iCs/>
      <w:color w:val="0F4761" w:themeColor="accent1" w:themeShade="BF"/>
    </w:rPr>
  </w:style>
  <w:style w:type="paragraph" w:styleId="IntenseQuote">
    <w:name w:val="Intense Quote"/>
    <w:basedOn w:val="Normal"/>
    <w:next w:val="Normal"/>
    <w:link w:val="IntenseQuoteChar"/>
    <w:uiPriority w:val="30"/>
    <w:qFormat/>
    <w:rsid w:val="00EC0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08B5"/>
    <w:rPr>
      <w:i/>
      <w:iCs/>
      <w:color w:val="0F4761" w:themeColor="accent1" w:themeShade="BF"/>
    </w:rPr>
  </w:style>
  <w:style w:type="character" w:styleId="IntenseReference">
    <w:name w:val="Intense Reference"/>
    <w:basedOn w:val="DefaultParagraphFont"/>
    <w:uiPriority w:val="32"/>
    <w:qFormat/>
    <w:rsid w:val="00EC08B5"/>
    <w:rPr>
      <w:b/>
      <w:bCs/>
      <w:smallCaps/>
      <w:color w:val="0F4761" w:themeColor="accent1" w:themeShade="BF"/>
      <w:spacing w:val="5"/>
    </w:rPr>
  </w:style>
  <w:style w:type="table" w:styleId="TableGrid">
    <w:name w:val="Table Grid"/>
    <w:basedOn w:val="TableNormal"/>
    <w:uiPriority w:val="39"/>
    <w:rsid w:val="00EC0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ndented Text Char,Indented (Quote) Char"/>
    <w:link w:val="ListParagraph"/>
    <w:uiPriority w:val="34"/>
    <w:rsid w:val="00EC08B5"/>
  </w:style>
  <w:style w:type="paragraph" w:styleId="Revision">
    <w:name w:val="Revision"/>
    <w:hidden/>
    <w:uiPriority w:val="99"/>
    <w:semiHidden/>
    <w:rsid w:val="00BF5141"/>
    <w:pPr>
      <w:spacing w:after="0" w:line="240" w:lineRule="auto"/>
    </w:pPr>
  </w:style>
  <w:style w:type="character" w:styleId="CommentReference">
    <w:name w:val="annotation reference"/>
    <w:basedOn w:val="DefaultParagraphFont"/>
    <w:uiPriority w:val="99"/>
    <w:semiHidden/>
    <w:unhideWhenUsed/>
    <w:rsid w:val="00BF5141"/>
    <w:rPr>
      <w:sz w:val="16"/>
      <w:szCs w:val="16"/>
    </w:rPr>
  </w:style>
  <w:style w:type="paragraph" w:styleId="CommentText">
    <w:name w:val="annotation text"/>
    <w:basedOn w:val="Normal"/>
    <w:link w:val="CommentTextChar"/>
    <w:uiPriority w:val="99"/>
    <w:unhideWhenUsed/>
    <w:rsid w:val="00BF5141"/>
    <w:pPr>
      <w:spacing w:line="240" w:lineRule="auto"/>
    </w:pPr>
    <w:rPr>
      <w:sz w:val="20"/>
      <w:szCs w:val="20"/>
    </w:rPr>
  </w:style>
  <w:style w:type="character" w:customStyle="1" w:styleId="CommentTextChar">
    <w:name w:val="Comment Text Char"/>
    <w:basedOn w:val="DefaultParagraphFont"/>
    <w:link w:val="CommentText"/>
    <w:uiPriority w:val="99"/>
    <w:rsid w:val="00BF5141"/>
    <w:rPr>
      <w:sz w:val="20"/>
      <w:szCs w:val="20"/>
    </w:rPr>
  </w:style>
  <w:style w:type="paragraph" w:styleId="CommentSubject">
    <w:name w:val="annotation subject"/>
    <w:basedOn w:val="CommentText"/>
    <w:next w:val="CommentText"/>
    <w:link w:val="CommentSubjectChar"/>
    <w:uiPriority w:val="99"/>
    <w:semiHidden/>
    <w:unhideWhenUsed/>
    <w:rsid w:val="00BF5141"/>
    <w:rPr>
      <w:b/>
      <w:bCs/>
    </w:rPr>
  </w:style>
  <w:style w:type="character" w:customStyle="1" w:styleId="CommentSubjectChar">
    <w:name w:val="Comment Subject Char"/>
    <w:basedOn w:val="CommentTextChar"/>
    <w:link w:val="CommentSubject"/>
    <w:uiPriority w:val="99"/>
    <w:semiHidden/>
    <w:rsid w:val="00BF5141"/>
    <w:rPr>
      <w:b/>
      <w:bCs/>
      <w:sz w:val="20"/>
      <w:szCs w:val="20"/>
    </w:rPr>
  </w:style>
  <w:style w:type="paragraph" w:styleId="Header">
    <w:name w:val="header"/>
    <w:basedOn w:val="Normal"/>
    <w:link w:val="HeaderChar"/>
    <w:uiPriority w:val="99"/>
    <w:unhideWhenUsed/>
    <w:rsid w:val="00340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CAF"/>
  </w:style>
  <w:style w:type="paragraph" w:styleId="Footer">
    <w:name w:val="footer"/>
    <w:basedOn w:val="Normal"/>
    <w:link w:val="FooterChar"/>
    <w:uiPriority w:val="99"/>
    <w:unhideWhenUsed/>
    <w:rsid w:val="00340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8856472">
      <w:bodyDiv w:val="1"/>
      <w:marLeft w:val="0"/>
      <w:marRight w:val="0"/>
      <w:marTop w:val="0"/>
      <w:marBottom w:val="0"/>
      <w:divBdr>
        <w:top w:val="none" w:sz="0" w:space="0" w:color="auto"/>
        <w:left w:val="none" w:sz="0" w:space="0" w:color="auto"/>
        <w:bottom w:val="none" w:sz="0" w:space="0" w:color="auto"/>
        <w:right w:val="none" w:sz="0" w:space="0" w:color="auto"/>
      </w:divBdr>
    </w:div>
    <w:div w:id="172386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Anna</dc:creator>
  <cp:keywords/>
  <dc:description/>
  <cp:lastModifiedBy>Spear, Susanna</cp:lastModifiedBy>
  <cp:revision>7</cp:revision>
  <dcterms:created xsi:type="dcterms:W3CDTF">2024-11-11T16:44:00Z</dcterms:created>
  <dcterms:modified xsi:type="dcterms:W3CDTF">2024-11-11T19:47:00Z</dcterms:modified>
</cp:coreProperties>
</file>