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8E8" w:rsidRPr="00417633" w:rsidRDefault="00DF1342" w:rsidP="00417633">
      <w:pPr>
        <w:jc w:val="center"/>
        <w:rPr>
          <w:rFonts w:cstheme="minorHAnsi"/>
        </w:rPr>
      </w:pPr>
      <w:r w:rsidRPr="00417633">
        <w:rPr>
          <w:rFonts w:cstheme="minorHAnsi"/>
          <w:noProof/>
        </w:rPr>
        <w:drawing>
          <wp:inline distT="0" distB="0" distL="0" distR="0" wp14:anchorId="3D9D8603" wp14:editId="5F2AEFD7">
            <wp:extent cx="4429125" cy="745496"/>
            <wp:effectExtent l="0" t="0" r="0" b="0"/>
            <wp:docPr id="3" name="Picture 3" descr="C:\Users\burnham_k\AppData\Local\Temp\2\wzee63\cde_logo_fullColor-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m_k\AppData\Local\Temp\2\wzee63\cde_logo_fullColor-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rsidR="00E65C54" w:rsidRPr="00417633" w:rsidRDefault="00E65C54" w:rsidP="00417633">
      <w:pPr>
        <w:rPr>
          <w:rFonts w:cstheme="minorHAnsi"/>
        </w:rPr>
      </w:pPr>
    </w:p>
    <w:p w:rsidR="00DF1342" w:rsidRPr="00417633" w:rsidRDefault="00DF1342" w:rsidP="00417633">
      <w:pPr>
        <w:rPr>
          <w:rFonts w:cstheme="minorHAnsi"/>
        </w:rPr>
      </w:pPr>
    </w:p>
    <w:p w:rsidR="00DF1342" w:rsidRPr="00417633" w:rsidRDefault="00DF1342" w:rsidP="00417633">
      <w:pPr>
        <w:rPr>
          <w:rFonts w:cstheme="minorHAnsi"/>
        </w:rPr>
      </w:pPr>
    </w:p>
    <w:p w:rsidR="003B253E" w:rsidRPr="00417633" w:rsidRDefault="003B253E" w:rsidP="00417633">
      <w:pPr>
        <w:rPr>
          <w:rFonts w:cstheme="minorHAnsi"/>
        </w:rPr>
      </w:pPr>
    </w:p>
    <w:p w:rsidR="00C0030D" w:rsidRPr="00417633" w:rsidRDefault="00C0030D" w:rsidP="00417633">
      <w:pPr>
        <w:pStyle w:val="Heading5"/>
        <w:rPr>
          <w:rFonts w:cstheme="minorHAnsi"/>
          <w:sz w:val="56"/>
          <w:szCs w:val="52"/>
        </w:rPr>
      </w:pPr>
      <w:r w:rsidRPr="00417633">
        <w:rPr>
          <w:rFonts w:cstheme="minorHAnsi"/>
          <w:sz w:val="56"/>
          <w:szCs w:val="52"/>
        </w:rPr>
        <w:t>Funding Opportunity</w:t>
      </w:r>
    </w:p>
    <w:p w:rsidR="00C0030D" w:rsidRPr="00417633" w:rsidRDefault="00C0030D" w:rsidP="00417633">
      <w:pPr>
        <w:rPr>
          <w:rFonts w:cstheme="minorHAnsi"/>
          <w:b/>
        </w:rPr>
      </w:pPr>
    </w:p>
    <w:p w:rsidR="00255417" w:rsidRPr="00417633" w:rsidRDefault="00255417" w:rsidP="00417633">
      <w:pPr>
        <w:pStyle w:val="Header"/>
        <w:tabs>
          <w:tab w:val="clear" w:pos="4680"/>
          <w:tab w:val="clear" w:pos="9360"/>
        </w:tabs>
        <w:rPr>
          <w:rFonts w:cstheme="minorHAnsi"/>
        </w:rPr>
      </w:pPr>
    </w:p>
    <w:p w:rsidR="002E3F62" w:rsidRDefault="002E3F62" w:rsidP="002E3F62">
      <w:pPr>
        <w:jc w:val="center"/>
        <w:rPr>
          <w:rFonts w:cstheme="minorHAnsi"/>
          <w:b/>
          <w:strike/>
          <w:sz w:val="32"/>
          <w:szCs w:val="32"/>
        </w:rPr>
      </w:pPr>
      <w:bookmarkStart w:id="0" w:name="_Toc456084078"/>
      <w:r w:rsidRPr="00102A61">
        <w:rPr>
          <w:rFonts w:cstheme="minorHAnsi"/>
          <w:sz w:val="32"/>
          <w:szCs w:val="32"/>
        </w:rPr>
        <w:t xml:space="preserve">Applications Due: </w:t>
      </w:r>
      <w:bookmarkEnd w:id="0"/>
      <w:r w:rsidRPr="00E256EF">
        <w:rPr>
          <w:rFonts w:cstheme="minorHAnsi"/>
          <w:b/>
          <w:strike/>
          <w:sz w:val="32"/>
          <w:szCs w:val="32"/>
        </w:rPr>
        <w:t>Wednesday, April 14, 2021, by 11:59 pm</w:t>
      </w:r>
    </w:p>
    <w:p w:rsidR="002E3F62" w:rsidRPr="00E256EF" w:rsidRDefault="002E3F62" w:rsidP="002E3F62">
      <w:pPr>
        <w:jc w:val="center"/>
        <w:rPr>
          <w:b/>
          <w:sz w:val="36"/>
          <w:szCs w:val="36"/>
          <w:highlight w:val="yellow"/>
        </w:rPr>
      </w:pPr>
      <w:r>
        <w:rPr>
          <w:b/>
          <w:sz w:val="36"/>
          <w:szCs w:val="36"/>
          <w:highlight w:val="yellow"/>
        </w:rPr>
        <w:t>Applications Now D</w:t>
      </w:r>
      <w:r w:rsidRPr="00E256EF">
        <w:rPr>
          <w:b/>
          <w:sz w:val="36"/>
          <w:szCs w:val="36"/>
          <w:highlight w:val="yellow"/>
        </w:rPr>
        <w:t>ue</w:t>
      </w:r>
      <w:r>
        <w:rPr>
          <w:b/>
          <w:sz w:val="36"/>
          <w:szCs w:val="36"/>
          <w:highlight w:val="yellow"/>
        </w:rPr>
        <w:t>:</w:t>
      </w:r>
      <w:r w:rsidRPr="00E256EF">
        <w:rPr>
          <w:b/>
          <w:sz w:val="36"/>
          <w:szCs w:val="36"/>
          <w:highlight w:val="yellow"/>
        </w:rPr>
        <w:t xml:space="preserve"> Wednesday, May 12, 2021 by 11:59PM</w:t>
      </w:r>
    </w:p>
    <w:p w:rsidR="002E3F62" w:rsidRPr="00102A61" w:rsidRDefault="002E3F62" w:rsidP="002E3F62">
      <w:pPr>
        <w:rPr>
          <w:rFonts w:cstheme="minorHAnsi"/>
          <w:sz w:val="32"/>
          <w:szCs w:val="32"/>
        </w:rPr>
      </w:pPr>
    </w:p>
    <w:p w:rsidR="002E3F62" w:rsidRPr="00E256EF" w:rsidRDefault="002E3F62" w:rsidP="002E3F62">
      <w:pPr>
        <w:jc w:val="center"/>
        <w:rPr>
          <w:rFonts w:cstheme="minorHAnsi"/>
          <w:sz w:val="32"/>
          <w:szCs w:val="32"/>
        </w:rPr>
        <w:sectPr w:rsidR="002E3F62" w:rsidRPr="00E256EF" w:rsidSect="00345375">
          <w:footerReference w:type="default" r:id="rId9"/>
          <w:footerReference w:type="first" r:id="rId10"/>
          <w:type w:val="continuous"/>
          <w:pgSz w:w="12240" w:h="15840"/>
          <w:pgMar w:top="720" w:right="720" w:bottom="720" w:left="720" w:header="720" w:footer="432" w:gutter="0"/>
          <w:cols w:space="720"/>
          <w:titlePg/>
          <w:docGrid w:linePitch="360"/>
        </w:sectPr>
      </w:pPr>
      <w:r w:rsidRPr="00102A61">
        <w:rPr>
          <w:rFonts w:cstheme="minorHAnsi"/>
          <w:sz w:val="32"/>
          <w:szCs w:val="32"/>
        </w:rPr>
        <w:t xml:space="preserve">Intent to Apply Due: </w:t>
      </w:r>
      <w:r w:rsidRPr="00E256EF">
        <w:rPr>
          <w:rFonts w:cstheme="minorHAnsi"/>
          <w:b/>
          <w:strike/>
          <w:sz w:val="32"/>
          <w:szCs w:val="32"/>
        </w:rPr>
        <w:t>Wednesday, March 3, 2021, by 11:59 pm</w:t>
      </w:r>
    </w:p>
    <w:p w:rsidR="002E3F62" w:rsidRPr="00417633" w:rsidRDefault="002E3F62" w:rsidP="002E3F62">
      <w:pPr>
        <w:jc w:val="center"/>
        <w:rPr>
          <w:rFonts w:cstheme="minorHAnsi"/>
        </w:rPr>
      </w:pPr>
      <w:r w:rsidRPr="00E256EF">
        <w:rPr>
          <w:rFonts w:cstheme="minorHAnsi"/>
          <w:b/>
          <w:sz w:val="32"/>
          <w:szCs w:val="32"/>
        </w:rPr>
        <w:t>Wednesday, March 10, 2021, by 11:59 pm</w:t>
      </w:r>
    </w:p>
    <w:p w:rsidR="002C59C3" w:rsidRPr="00417633" w:rsidRDefault="002C59C3" w:rsidP="00417633">
      <w:pPr>
        <w:rPr>
          <w:rFonts w:cstheme="minorHAnsi"/>
        </w:rPr>
        <w:sectPr w:rsidR="002C59C3" w:rsidRPr="00417633" w:rsidSect="00345375">
          <w:footerReference w:type="default" r:id="rId11"/>
          <w:footerReference w:type="first" r:id="rId12"/>
          <w:type w:val="continuous"/>
          <w:pgSz w:w="12240" w:h="15840"/>
          <w:pgMar w:top="720" w:right="720" w:bottom="720" w:left="720" w:header="720" w:footer="432" w:gutter="0"/>
          <w:cols w:space="720"/>
          <w:titlePg/>
          <w:docGrid w:linePitch="360"/>
        </w:sectPr>
      </w:pPr>
    </w:p>
    <w:p w:rsidR="00E65C54" w:rsidRPr="00417633" w:rsidRDefault="00E65C54" w:rsidP="00417633">
      <w:pPr>
        <w:rPr>
          <w:rFonts w:cstheme="minorHAnsi"/>
        </w:rPr>
      </w:pPr>
    </w:p>
    <w:p w:rsidR="001B77BD" w:rsidRPr="00417633" w:rsidRDefault="001B77BD" w:rsidP="00417633">
      <w:pPr>
        <w:rPr>
          <w:rFonts w:cstheme="minorHAnsi"/>
        </w:rPr>
      </w:pPr>
    </w:p>
    <w:tbl>
      <w:tblPr>
        <w:tblW w:w="5000" w:type="pct"/>
        <w:jc w:val="center"/>
        <w:tblLook w:val="04A0" w:firstRow="1" w:lastRow="0" w:firstColumn="1" w:lastColumn="0" w:noHBand="0" w:noVBand="1"/>
      </w:tblPr>
      <w:tblGrid>
        <w:gridCol w:w="10800"/>
      </w:tblGrid>
      <w:tr w:rsidR="00255417" w:rsidRPr="00417633" w:rsidTr="004310DA">
        <w:trPr>
          <w:trHeight w:val="2042"/>
          <w:jc w:val="center"/>
        </w:trPr>
        <w:tc>
          <w:tcPr>
            <w:tcW w:w="5000" w:type="pct"/>
            <w:vAlign w:val="center"/>
          </w:tcPr>
          <w:p w:rsidR="006C3391" w:rsidRDefault="00DE6D9D" w:rsidP="00417633">
            <w:pPr>
              <w:pStyle w:val="Heading5"/>
              <w:rPr>
                <w:rFonts w:cstheme="minorHAnsi"/>
              </w:rPr>
            </w:pPr>
            <w:r>
              <w:rPr>
                <w:rFonts w:cstheme="minorHAnsi"/>
              </w:rPr>
              <w:t xml:space="preserve">Nita M. Lowey </w:t>
            </w:r>
            <w:r w:rsidR="006C3391">
              <w:rPr>
                <w:rFonts w:cstheme="minorHAnsi"/>
              </w:rPr>
              <w:t>21</w:t>
            </w:r>
            <w:r w:rsidR="006C3391" w:rsidRPr="006C3391">
              <w:rPr>
                <w:rFonts w:cstheme="minorHAnsi"/>
                <w:vertAlign w:val="superscript"/>
              </w:rPr>
              <w:t>st</w:t>
            </w:r>
            <w:r w:rsidR="006C3391">
              <w:rPr>
                <w:rFonts w:cstheme="minorHAnsi"/>
              </w:rPr>
              <w:t xml:space="preserve"> Century Community Learning Centers</w:t>
            </w:r>
          </w:p>
          <w:p w:rsidR="00255417" w:rsidRPr="00417633" w:rsidRDefault="006C3391" w:rsidP="00417633">
            <w:pPr>
              <w:pStyle w:val="Heading5"/>
              <w:rPr>
                <w:rFonts w:cstheme="minorHAnsi"/>
              </w:rPr>
            </w:pPr>
            <w:r>
              <w:rPr>
                <w:rFonts w:cstheme="minorHAnsi"/>
              </w:rPr>
              <w:t>(21</w:t>
            </w:r>
            <w:r w:rsidRPr="006C3391">
              <w:rPr>
                <w:rFonts w:cstheme="minorHAnsi"/>
                <w:vertAlign w:val="superscript"/>
              </w:rPr>
              <w:t>st</w:t>
            </w:r>
            <w:r>
              <w:rPr>
                <w:rFonts w:cstheme="minorHAnsi"/>
              </w:rPr>
              <w:t xml:space="preserve"> CCLC) Grant Program</w:t>
            </w:r>
          </w:p>
          <w:p w:rsidR="003B253E" w:rsidRPr="00417633" w:rsidRDefault="003B253E" w:rsidP="00417633">
            <w:pPr>
              <w:rPr>
                <w:rFonts w:cstheme="minorHAnsi"/>
              </w:rPr>
            </w:pPr>
          </w:p>
          <w:p w:rsidR="006C3391" w:rsidRPr="006C3391" w:rsidRDefault="006C3391" w:rsidP="006C3391">
            <w:pPr>
              <w:jc w:val="center"/>
              <w:rPr>
                <w:rFonts w:cstheme="minorHAnsi"/>
              </w:rPr>
            </w:pPr>
            <w:r w:rsidRPr="006C3391">
              <w:rPr>
                <w:rFonts w:cstheme="minorHAnsi"/>
              </w:rPr>
              <w:t xml:space="preserve">Pursuant to Title IV, Part B of the Elementary and Secondary Education Act (ESEA), </w:t>
            </w:r>
          </w:p>
          <w:p w:rsidR="00255417" w:rsidRPr="00417633" w:rsidRDefault="006C3391" w:rsidP="006C3391">
            <w:pPr>
              <w:jc w:val="center"/>
              <w:rPr>
                <w:rFonts w:cstheme="minorHAnsi"/>
              </w:rPr>
            </w:pPr>
            <w:r w:rsidRPr="006C3391">
              <w:rPr>
                <w:rFonts w:cstheme="minorHAnsi"/>
              </w:rPr>
              <w:t xml:space="preserve">as amended by the Every Student Succeeds Act </w:t>
            </w:r>
            <w:r w:rsidR="000C0114">
              <w:rPr>
                <w:rFonts w:cstheme="minorHAnsi"/>
              </w:rPr>
              <w:t xml:space="preserve">(ESSA) </w:t>
            </w:r>
            <w:r w:rsidRPr="006C3391">
              <w:rPr>
                <w:rFonts w:cstheme="minorHAnsi"/>
              </w:rPr>
              <w:t>of 2015</w:t>
            </w:r>
          </w:p>
        </w:tc>
      </w:tr>
    </w:tbl>
    <w:p w:rsidR="006364CC" w:rsidRDefault="006364CC" w:rsidP="00417633">
      <w:pPr>
        <w:rPr>
          <w:noProof/>
          <w:vertAlign w:val="subscript"/>
        </w:rPr>
      </w:pPr>
    </w:p>
    <w:p w:rsidR="00255417" w:rsidRPr="00417633" w:rsidRDefault="006364CC" w:rsidP="006364CC">
      <w:pPr>
        <w:jc w:val="center"/>
        <w:rPr>
          <w:rFonts w:cstheme="minorHAnsi"/>
        </w:rPr>
      </w:pPr>
      <w:r w:rsidRPr="006364CC">
        <w:rPr>
          <w:noProof/>
          <w:vertAlign w:val="subscript"/>
        </w:rPr>
        <w:drawing>
          <wp:inline distT="0" distB="0" distL="0" distR="0" wp14:anchorId="1B30363E" wp14:editId="1057BE04">
            <wp:extent cx="1400495" cy="76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70" r="1773" b="3395"/>
                    <a:stretch/>
                  </pic:blipFill>
                  <pic:spPr bwMode="auto">
                    <a:xfrm>
                      <a:off x="0" y="0"/>
                      <a:ext cx="1444477" cy="787658"/>
                    </a:xfrm>
                    <a:prstGeom prst="rect">
                      <a:avLst/>
                    </a:prstGeom>
                    <a:ln>
                      <a:noFill/>
                    </a:ln>
                    <a:extLst>
                      <a:ext uri="{53640926-AAD7-44D8-BBD7-CCE9431645EC}">
                        <a14:shadowObscured xmlns:a14="http://schemas.microsoft.com/office/drawing/2010/main"/>
                      </a:ext>
                    </a:extLst>
                  </pic:spPr>
                </pic:pic>
              </a:graphicData>
            </a:graphic>
          </wp:inline>
        </w:drawing>
      </w:r>
    </w:p>
    <w:p w:rsidR="001B77BD" w:rsidRDefault="001B77BD" w:rsidP="00417633">
      <w:pPr>
        <w:rPr>
          <w:rFonts w:cstheme="minorHAnsi"/>
        </w:rPr>
      </w:pPr>
    </w:p>
    <w:p w:rsidR="006364CC" w:rsidRDefault="006364CC" w:rsidP="00417633">
      <w:pPr>
        <w:rPr>
          <w:rFonts w:cstheme="minorHAnsi"/>
        </w:rPr>
      </w:pPr>
    </w:p>
    <w:p w:rsidR="00CF0CF1" w:rsidRPr="00417633" w:rsidRDefault="00CF0CF1" w:rsidP="00417633">
      <w:pPr>
        <w:rPr>
          <w:rFonts w:cstheme="minorHAnsi"/>
        </w:rPr>
      </w:pPr>
    </w:p>
    <w:p w:rsidR="006C3391" w:rsidRPr="006C3391" w:rsidRDefault="006C3391" w:rsidP="006C3391">
      <w:pPr>
        <w:rPr>
          <w:rFonts w:cstheme="minorHAnsi"/>
          <w:b/>
        </w:rPr>
      </w:pPr>
      <w:r w:rsidRPr="006C3391">
        <w:rPr>
          <w:rFonts w:cstheme="minorHAnsi"/>
          <w:b/>
        </w:rPr>
        <w:t>Program Questions:</w:t>
      </w:r>
    </w:p>
    <w:p w:rsidR="006C3391" w:rsidRPr="006C3391" w:rsidRDefault="006C3391" w:rsidP="006C3391">
      <w:pPr>
        <w:rPr>
          <w:rFonts w:cstheme="minorHAnsi"/>
        </w:rPr>
      </w:pPr>
      <w:r w:rsidRPr="006C3391">
        <w:rPr>
          <w:rFonts w:cstheme="minorHAnsi"/>
        </w:rPr>
        <w:t xml:space="preserve">Dana Scott, </w:t>
      </w:r>
      <w:r w:rsidR="00A30D33">
        <w:rPr>
          <w:rFonts w:cstheme="minorHAnsi"/>
        </w:rPr>
        <w:t xml:space="preserve">Director of the Office of Student Support and </w:t>
      </w:r>
      <w:r w:rsidRPr="006C3391">
        <w:rPr>
          <w:rFonts w:cstheme="minorHAnsi"/>
        </w:rPr>
        <w:t xml:space="preserve">State Coordinator for </w:t>
      </w:r>
      <w:r w:rsidR="00A30D33">
        <w:rPr>
          <w:rFonts w:cstheme="minorHAnsi"/>
        </w:rPr>
        <w:t xml:space="preserve">the </w:t>
      </w:r>
      <w:r w:rsidRPr="006C3391">
        <w:rPr>
          <w:rFonts w:cstheme="minorHAnsi"/>
        </w:rPr>
        <w:t>21</w:t>
      </w:r>
      <w:r w:rsidRPr="006C3391">
        <w:rPr>
          <w:rFonts w:cstheme="minorHAnsi"/>
          <w:vertAlign w:val="superscript"/>
        </w:rPr>
        <w:t>st</w:t>
      </w:r>
      <w:r>
        <w:rPr>
          <w:rFonts w:cstheme="minorHAnsi"/>
        </w:rPr>
        <w:t xml:space="preserve"> </w:t>
      </w:r>
      <w:r w:rsidRPr="006C3391">
        <w:rPr>
          <w:rFonts w:cstheme="minorHAnsi"/>
        </w:rPr>
        <w:t>CCLC Grant Program</w:t>
      </w:r>
    </w:p>
    <w:p w:rsidR="006C3391" w:rsidRPr="006C3391" w:rsidRDefault="006C3391" w:rsidP="006C3391">
      <w:pPr>
        <w:rPr>
          <w:rFonts w:cstheme="minorHAnsi"/>
        </w:rPr>
      </w:pPr>
      <w:r w:rsidRPr="006C3391">
        <w:rPr>
          <w:rFonts w:cstheme="minorHAnsi"/>
        </w:rPr>
        <w:t xml:space="preserve">(303) 866-6791 | </w:t>
      </w:r>
      <w:hyperlink r:id="rId14" w:history="1">
        <w:r w:rsidRPr="002C5265">
          <w:rPr>
            <w:rStyle w:val="Hyperlink"/>
            <w:rFonts w:cstheme="minorHAnsi"/>
          </w:rPr>
          <w:t>Scott_D@cde.state.co.us</w:t>
        </w:r>
      </w:hyperlink>
    </w:p>
    <w:p w:rsidR="006C3391" w:rsidRPr="006C3391" w:rsidRDefault="006C3391" w:rsidP="006C3391">
      <w:pPr>
        <w:rPr>
          <w:rFonts w:cstheme="minorHAnsi"/>
          <w:b/>
        </w:rPr>
      </w:pPr>
    </w:p>
    <w:p w:rsidR="006C3391" w:rsidRPr="006C3391" w:rsidRDefault="006C3391" w:rsidP="006C3391">
      <w:pPr>
        <w:rPr>
          <w:rFonts w:cstheme="minorHAnsi"/>
          <w:b/>
        </w:rPr>
      </w:pPr>
      <w:r w:rsidRPr="006C3391">
        <w:rPr>
          <w:rFonts w:cstheme="minorHAnsi"/>
          <w:b/>
        </w:rPr>
        <w:t>Budget/Fiscal Questions:</w:t>
      </w:r>
    </w:p>
    <w:p w:rsidR="006C3391" w:rsidRPr="006C3391" w:rsidRDefault="006C3391" w:rsidP="006C3391">
      <w:pPr>
        <w:rPr>
          <w:rFonts w:cstheme="minorHAnsi"/>
        </w:rPr>
      </w:pPr>
      <w:r w:rsidRPr="006C3391">
        <w:rPr>
          <w:rFonts w:cstheme="minorHAnsi"/>
        </w:rPr>
        <w:t>Marti Rodriguez, Office of Grants Fiscal Management</w:t>
      </w:r>
    </w:p>
    <w:p w:rsidR="001B77BD" w:rsidRPr="006C3391" w:rsidRDefault="006C3391" w:rsidP="006C3391">
      <w:pPr>
        <w:rPr>
          <w:rFonts w:cstheme="minorHAnsi"/>
        </w:rPr>
      </w:pPr>
      <w:r w:rsidRPr="006C3391">
        <w:rPr>
          <w:rFonts w:cstheme="minorHAnsi"/>
        </w:rPr>
        <w:t xml:space="preserve">(303) 866-6769 | </w:t>
      </w:r>
      <w:hyperlink r:id="rId15" w:history="1">
        <w:r w:rsidRPr="002C5265">
          <w:rPr>
            <w:rStyle w:val="Hyperlink"/>
            <w:rFonts w:cstheme="minorHAnsi"/>
          </w:rPr>
          <w:t>Rodriguez_M@cde.state.co.us</w:t>
        </w:r>
      </w:hyperlink>
    </w:p>
    <w:p w:rsidR="006C3391" w:rsidRDefault="006C3391" w:rsidP="00417633">
      <w:pPr>
        <w:pStyle w:val="BodyText"/>
        <w:spacing w:line="240" w:lineRule="auto"/>
        <w:contextualSpacing/>
        <w:rPr>
          <w:rFonts w:cstheme="minorHAnsi"/>
        </w:rPr>
      </w:pPr>
    </w:p>
    <w:p w:rsidR="003B253E" w:rsidRPr="00417633" w:rsidRDefault="003B253E" w:rsidP="00417633">
      <w:pPr>
        <w:pStyle w:val="BodyText"/>
        <w:spacing w:line="240" w:lineRule="auto"/>
        <w:contextualSpacing/>
        <w:rPr>
          <w:rFonts w:cstheme="minorHAnsi"/>
        </w:rPr>
      </w:pPr>
      <w:r w:rsidRPr="00417633">
        <w:rPr>
          <w:rFonts w:cstheme="minorHAnsi"/>
        </w:rPr>
        <w:t>Application Questions:</w:t>
      </w:r>
    </w:p>
    <w:p w:rsidR="006C3391" w:rsidRDefault="006C3391" w:rsidP="00417633">
      <w:pPr>
        <w:rPr>
          <w:rFonts w:cstheme="minorHAnsi"/>
        </w:rPr>
      </w:pPr>
      <w:r>
        <w:rPr>
          <w:rFonts w:cstheme="minorHAnsi"/>
        </w:rPr>
        <w:t>Mandy Christensen, Competitive Grants and Awards</w:t>
      </w:r>
    </w:p>
    <w:p w:rsidR="006C3391" w:rsidRDefault="006C3391" w:rsidP="00417633">
      <w:pPr>
        <w:rPr>
          <w:rFonts w:cstheme="minorHAnsi"/>
        </w:rPr>
      </w:pPr>
      <w:r>
        <w:rPr>
          <w:rFonts w:cstheme="minorHAnsi"/>
        </w:rPr>
        <w:t xml:space="preserve">(303) 866-6250 | </w:t>
      </w:r>
      <w:hyperlink r:id="rId16" w:history="1">
        <w:r w:rsidRPr="002C5265">
          <w:rPr>
            <w:rStyle w:val="Hyperlink"/>
            <w:rFonts w:cstheme="minorHAnsi"/>
          </w:rPr>
          <w:t>Christensen_A@cde.state.co.us</w:t>
        </w:r>
      </w:hyperlink>
    </w:p>
    <w:p w:rsidR="002C59C3" w:rsidRPr="00417633" w:rsidRDefault="002C59C3" w:rsidP="00417633">
      <w:pPr>
        <w:rPr>
          <w:rFonts w:cstheme="minorHAnsi"/>
        </w:rPr>
      </w:pPr>
    </w:p>
    <w:p w:rsidR="00C0030D" w:rsidRPr="00417633" w:rsidRDefault="00C0030D" w:rsidP="00417633">
      <w:pPr>
        <w:pStyle w:val="Header"/>
        <w:tabs>
          <w:tab w:val="clear" w:pos="4680"/>
          <w:tab w:val="clear" w:pos="9360"/>
        </w:tabs>
        <w:rPr>
          <w:rFonts w:cstheme="minorHAnsi"/>
        </w:rPr>
        <w:sectPr w:rsidR="00C0030D" w:rsidRPr="00417633" w:rsidSect="00C0030D">
          <w:footerReference w:type="default" r:id="rId17"/>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noProof/>
          <w:color w:val="262626" w:themeColor="text1" w:themeTint="D9"/>
        </w:rPr>
      </w:sdtEndPr>
      <w:sdtContent>
        <w:p w:rsidR="00F31756" w:rsidRDefault="00861804" w:rsidP="00417633">
          <w:pPr>
            <w:pStyle w:val="TOCHeading"/>
            <w:pBdr>
              <w:bottom w:val="single" w:sz="4" w:space="1" w:color="auto"/>
            </w:pBdr>
            <w:spacing w:before="0" w:line="240" w:lineRule="auto"/>
            <w:rPr>
              <w:noProof/>
            </w:rPr>
          </w:pPr>
          <w:r w:rsidRPr="00417633">
            <w:rPr>
              <w:rFonts w:cstheme="minorHAnsi"/>
              <w:b/>
              <w:kern w:val="16"/>
            </w:rPr>
            <w:t>Table of Contents</w:t>
          </w:r>
          <w:r w:rsidR="00E65C54" w:rsidRPr="00417633">
            <w:rPr>
              <w:rFonts w:cstheme="minorHAnsi"/>
            </w:rPr>
            <w:fldChar w:fldCharType="begin"/>
          </w:r>
          <w:r w:rsidR="00E65C54" w:rsidRPr="00417633">
            <w:rPr>
              <w:rFonts w:cstheme="minorHAnsi"/>
            </w:rPr>
            <w:instrText xml:space="preserve"> TOC \o "1-3" \h \z \u </w:instrText>
          </w:r>
          <w:r w:rsidR="00E65C54" w:rsidRPr="00417633">
            <w:rPr>
              <w:rFonts w:cstheme="minorHAnsi"/>
            </w:rPr>
            <w:fldChar w:fldCharType="separate"/>
          </w:r>
        </w:p>
        <w:p w:rsidR="00F31756" w:rsidRDefault="007E767D">
          <w:pPr>
            <w:pStyle w:val="TOC1"/>
            <w:tabs>
              <w:tab w:val="right" w:leader="dot" w:pos="10790"/>
            </w:tabs>
            <w:rPr>
              <w:rFonts w:eastAsiaTheme="minorEastAsia"/>
              <w:noProof/>
              <w:color w:val="auto"/>
              <w:kern w:val="0"/>
            </w:rPr>
          </w:pPr>
          <w:hyperlink w:anchor="_Toc62730139" w:history="1">
            <w:r w:rsidR="00F31756" w:rsidRPr="00C20DE2">
              <w:rPr>
                <w:rStyle w:val="Hyperlink"/>
                <w:noProof/>
              </w:rPr>
              <w:t>Introduction</w:t>
            </w:r>
            <w:r w:rsidR="00F31756">
              <w:rPr>
                <w:noProof/>
                <w:webHidden/>
              </w:rPr>
              <w:tab/>
            </w:r>
            <w:r w:rsidR="00F31756">
              <w:rPr>
                <w:noProof/>
                <w:webHidden/>
              </w:rPr>
              <w:fldChar w:fldCharType="begin"/>
            </w:r>
            <w:r w:rsidR="00F31756">
              <w:rPr>
                <w:noProof/>
                <w:webHidden/>
              </w:rPr>
              <w:instrText xml:space="preserve"> PAGEREF _Toc62730139 \h </w:instrText>
            </w:r>
            <w:r w:rsidR="00F31756">
              <w:rPr>
                <w:noProof/>
                <w:webHidden/>
              </w:rPr>
            </w:r>
            <w:r w:rsidR="00F31756">
              <w:rPr>
                <w:noProof/>
                <w:webHidden/>
              </w:rPr>
              <w:fldChar w:fldCharType="separate"/>
            </w:r>
            <w:r w:rsidR="002F1D9C">
              <w:rPr>
                <w:noProof/>
                <w:webHidden/>
              </w:rPr>
              <w:t>3</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0" w:history="1">
            <w:r w:rsidR="00F31756" w:rsidRPr="00C20DE2">
              <w:rPr>
                <w:rStyle w:val="Hyperlink"/>
                <w:noProof/>
              </w:rPr>
              <w:t>Purpose</w:t>
            </w:r>
            <w:r w:rsidR="00F31756">
              <w:rPr>
                <w:noProof/>
                <w:webHidden/>
              </w:rPr>
              <w:tab/>
            </w:r>
            <w:r w:rsidR="00F31756">
              <w:rPr>
                <w:noProof/>
                <w:webHidden/>
              </w:rPr>
              <w:fldChar w:fldCharType="begin"/>
            </w:r>
            <w:r w:rsidR="00F31756">
              <w:rPr>
                <w:noProof/>
                <w:webHidden/>
              </w:rPr>
              <w:instrText xml:space="preserve"> PAGEREF _Toc62730140 \h </w:instrText>
            </w:r>
            <w:r w:rsidR="00F31756">
              <w:rPr>
                <w:noProof/>
                <w:webHidden/>
              </w:rPr>
            </w:r>
            <w:r w:rsidR="00F31756">
              <w:rPr>
                <w:noProof/>
                <w:webHidden/>
              </w:rPr>
              <w:fldChar w:fldCharType="separate"/>
            </w:r>
            <w:r w:rsidR="002F1D9C">
              <w:rPr>
                <w:noProof/>
                <w:webHidden/>
              </w:rPr>
              <w:t>3</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1" w:history="1">
            <w:r w:rsidR="00F31756" w:rsidRPr="00C20DE2">
              <w:rPr>
                <w:rStyle w:val="Hyperlink"/>
                <w:noProof/>
              </w:rPr>
              <w:t>Eligible Applicants</w:t>
            </w:r>
            <w:r w:rsidR="00F31756">
              <w:rPr>
                <w:noProof/>
                <w:webHidden/>
              </w:rPr>
              <w:tab/>
            </w:r>
            <w:r w:rsidR="00F31756">
              <w:rPr>
                <w:noProof/>
                <w:webHidden/>
              </w:rPr>
              <w:fldChar w:fldCharType="begin"/>
            </w:r>
            <w:r w:rsidR="00F31756">
              <w:rPr>
                <w:noProof/>
                <w:webHidden/>
              </w:rPr>
              <w:instrText xml:space="preserve"> PAGEREF _Toc62730141 \h </w:instrText>
            </w:r>
            <w:r w:rsidR="00F31756">
              <w:rPr>
                <w:noProof/>
                <w:webHidden/>
              </w:rPr>
            </w:r>
            <w:r w:rsidR="00F31756">
              <w:rPr>
                <w:noProof/>
                <w:webHidden/>
              </w:rPr>
              <w:fldChar w:fldCharType="separate"/>
            </w:r>
            <w:r w:rsidR="002F1D9C">
              <w:rPr>
                <w:noProof/>
                <w:webHidden/>
              </w:rPr>
              <w:t>3</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2" w:history="1">
            <w:r w:rsidR="00F31756" w:rsidRPr="00C20DE2">
              <w:rPr>
                <w:rStyle w:val="Hyperlink"/>
                <w:noProof/>
              </w:rPr>
              <w:t>Priority Considerations</w:t>
            </w:r>
            <w:r w:rsidR="00F31756">
              <w:rPr>
                <w:noProof/>
                <w:webHidden/>
              </w:rPr>
              <w:tab/>
            </w:r>
            <w:r w:rsidR="00F31756">
              <w:rPr>
                <w:noProof/>
                <w:webHidden/>
              </w:rPr>
              <w:fldChar w:fldCharType="begin"/>
            </w:r>
            <w:r w:rsidR="00F31756">
              <w:rPr>
                <w:noProof/>
                <w:webHidden/>
              </w:rPr>
              <w:instrText xml:space="preserve"> PAGEREF _Toc62730142 \h </w:instrText>
            </w:r>
            <w:r w:rsidR="00F31756">
              <w:rPr>
                <w:noProof/>
                <w:webHidden/>
              </w:rPr>
            </w:r>
            <w:r w:rsidR="00F31756">
              <w:rPr>
                <w:noProof/>
                <w:webHidden/>
              </w:rPr>
              <w:fldChar w:fldCharType="separate"/>
            </w:r>
            <w:r w:rsidR="002F1D9C">
              <w:rPr>
                <w:noProof/>
                <w:webHidden/>
              </w:rPr>
              <w:t>5</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3" w:history="1">
            <w:r w:rsidR="00F31756" w:rsidRPr="00C20DE2">
              <w:rPr>
                <w:rStyle w:val="Hyperlink"/>
                <w:noProof/>
              </w:rPr>
              <w:t>Application Types</w:t>
            </w:r>
            <w:r w:rsidR="00F31756">
              <w:rPr>
                <w:noProof/>
                <w:webHidden/>
              </w:rPr>
              <w:tab/>
            </w:r>
            <w:r w:rsidR="00F31756">
              <w:rPr>
                <w:noProof/>
                <w:webHidden/>
              </w:rPr>
              <w:fldChar w:fldCharType="begin"/>
            </w:r>
            <w:r w:rsidR="00F31756">
              <w:rPr>
                <w:noProof/>
                <w:webHidden/>
              </w:rPr>
              <w:instrText xml:space="preserve"> PAGEREF _Toc62730143 \h </w:instrText>
            </w:r>
            <w:r w:rsidR="00F31756">
              <w:rPr>
                <w:noProof/>
                <w:webHidden/>
              </w:rPr>
            </w:r>
            <w:r w:rsidR="00F31756">
              <w:rPr>
                <w:noProof/>
                <w:webHidden/>
              </w:rPr>
              <w:fldChar w:fldCharType="separate"/>
            </w:r>
            <w:r w:rsidR="002F1D9C">
              <w:rPr>
                <w:noProof/>
                <w:webHidden/>
              </w:rPr>
              <w:t>6</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4" w:history="1">
            <w:r w:rsidR="00F31756" w:rsidRPr="00C20DE2">
              <w:rPr>
                <w:rStyle w:val="Hyperlink"/>
                <w:noProof/>
              </w:rPr>
              <w:t>Available Funds and Duration of Grant</w:t>
            </w:r>
            <w:r w:rsidR="00F31756">
              <w:rPr>
                <w:noProof/>
                <w:webHidden/>
              </w:rPr>
              <w:tab/>
            </w:r>
            <w:r w:rsidR="00F31756">
              <w:rPr>
                <w:noProof/>
                <w:webHidden/>
              </w:rPr>
              <w:fldChar w:fldCharType="begin"/>
            </w:r>
            <w:r w:rsidR="00F31756">
              <w:rPr>
                <w:noProof/>
                <w:webHidden/>
              </w:rPr>
              <w:instrText xml:space="preserve"> PAGEREF _Toc62730144 \h </w:instrText>
            </w:r>
            <w:r w:rsidR="00F31756">
              <w:rPr>
                <w:noProof/>
                <w:webHidden/>
              </w:rPr>
            </w:r>
            <w:r w:rsidR="00F31756">
              <w:rPr>
                <w:noProof/>
                <w:webHidden/>
              </w:rPr>
              <w:fldChar w:fldCharType="separate"/>
            </w:r>
            <w:r w:rsidR="002F1D9C">
              <w:rPr>
                <w:noProof/>
                <w:webHidden/>
              </w:rPr>
              <w:t>6</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5" w:history="1">
            <w:r w:rsidR="00F31756" w:rsidRPr="00C20DE2">
              <w:rPr>
                <w:rStyle w:val="Hyperlink"/>
                <w:noProof/>
              </w:rPr>
              <w:t>Involuntary Reductions</w:t>
            </w:r>
            <w:r w:rsidR="00F31756">
              <w:rPr>
                <w:noProof/>
                <w:webHidden/>
              </w:rPr>
              <w:tab/>
            </w:r>
            <w:r w:rsidR="00F31756">
              <w:rPr>
                <w:noProof/>
                <w:webHidden/>
              </w:rPr>
              <w:fldChar w:fldCharType="begin"/>
            </w:r>
            <w:r w:rsidR="00F31756">
              <w:rPr>
                <w:noProof/>
                <w:webHidden/>
              </w:rPr>
              <w:instrText xml:space="preserve"> PAGEREF _Toc62730145 \h </w:instrText>
            </w:r>
            <w:r w:rsidR="00F31756">
              <w:rPr>
                <w:noProof/>
                <w:webHidden/>
              </w:rPr>
            </w:r>
            <w:r w:rsidR="00F31756">
              <w:rPr>
                <w:noProof/>
                <w:webHidden/>
              </w:rPr>
              <w:fldChar w:fldCharType="separate"/>
            </w:r>
            <w:r w:rsidR="002F1D9C">
              <w:rPr>
                <w:noProof/>
                <w:webHidden/>
              </w:rPr>
              <w:t>7</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6" w:history="1">
            <w:r w:rsidR="00F31756" w:rsidRPr="00C20DE2">
              <w:rPr>
                <w:rStyle w:val="Hyperlink"/>
                <w:noProof/>
              </w:rPr>
              <w:t>Allowable Use of Funds</w:t>
            </w:r>
            <w:r w:rsidR="00F31756">
              <w:rPr>
                <w:noProof/>
                <w:webHidden/>
              </w:rPr>
              <w:tab/>
            </w:r>
            <w:r w:rsidR="00F31756">
              <w:rPr>
                <w:noProof/>
                <w:webHidden/>
              </w:rPr>
              <w:fldChar w:fldCharType="begin"/>
            </w:r>
            <w:r w:rsidR="00F31756">
              <w:rPr>
                <w:noProof/>
                <w:webHidden/>
              </w:rPr>
              <w:instrText xml:space="preserve"> PAGEREF _Toc62730146 \h </w:instrText>
            </w:r>
            <w:r w:rsidR="00F31756">
              <w:rPr>
                <w:noProof/>
                <w:webHidden/>
              </w:rPr>
            </w:r>
            <w:r w:rsidR="00F31756">
              <w:rPr>
                <w:noProof/>
                <w:webHidden/>
              </w:rPr>
              <w:fldChar w:fldCharType="separate"/>
            </w:r>
            <w:r w:rsidR="002F1D9C">
              <w:rPr>
                <w:noProof/>
                <w:webHidden/>
              </w:rPr>
              <w:t>7</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7" w:history="1">
            <w:r w:rsidR="00F31756" w:rsidRPr="00C20DE2">
              <w:rPr>
                <w:rStyle w:val="Hyperlink"/>
                <w:noProof/>
              </w:rPr>
              <w:t>Monitoring, Evaluation, and Reporting</w:t>
            </w:r>
            <w:r w:rsidR="00F31756">
              <w:rPr>
                <w:noProof/>
                <w:webHidden/>
              </w:rPr>
              <w:tab/>
            </w:r>
            <w:r w:rsidR="00F31756">
              <w:rPr>
                <w:noProof/>
                <w:webHidden/>
              </w:rPr>
              <w:fldChar w:fldCharType="begin"/>
            </w:r>
            <w:r w:rsidR="00F31756">
              <w:rPr>
                <w:noProof/>
                <w:webHidden/>
              </w:rPr>
              <w:instrText xml:space="preserve"> PAGEREF _Toc62730147 \h </w:instrText>
            </w:r>
            <w:r w:rsidR="00F31756">
              <w:rPr>
                <w:noProof/>
                <w:webHidden/>
              </w:rPr>
            </w:r>
            <w:r w:rsidR="00F31756">
              <w:rPr>
                <w:noProof/>
                <w:webHidden/>
              </w:rPr>
              <w:fldChar w:fldCharType="separate"/>
            </w:r>
            <w:r w:rsidR="002F1D9C">
              <w:rPr>
                <w:noProof/>
                <w:webHidden/>
              </w:rPr>
              <w:t>10</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8" w:history="1">
            <w:r w:rsidR="00F31756" w:rsidRPr="00C20DE2">
              <w:rPr>
                <w:rStyle w:val="Hyperlink"/>
                <w:noProof/>
              </w:rPr>
              <w:t>Data Privacy</w:t>
            </w:r>
            <w:r w:rsidR="00F31756">
              <w:rPr>
                <w:noProof/>
                <w:webHidden/>
              </w:rPr>
              <w:tab/>
            </w:r>
            <w:r w:rsidR="00F31756">
              <w:rPr>
                <w:noProof/>
                <w:webHidden/>
              </w:rPr>
              <w:fldChar w:fldCharType="begin"/>
            </w:r>
            <w:r w:rsidR="00F31756">
              <w:rPr>
                <w:noProof/>
                <w:webHidden/>
              </w:rPr>
              <w:instrText xml:space="preserve"> PAGEREF _Toc62730148 \h </w:instrText>
            </w:r>
            <w:r w:rsidR="00F31756">
              <w:rPr>
                <w:noProof/>
                <w:webHidden/>
              </w:rPr>
            </w:r>
            <w:r w:rsidR="00F31756">
              <w:rPr>
                <w:noProof/>
                <w:webHidden/>
              </w:rPr>
              <w:fldChar w:fldCharType="separate"/>
            </w:r>
            <w:r w:rsidR="002F1D9C">
              <w:rPr>
                <w:noProof/>
                <w:webHidden/>
              </w:rPr>
              <w:t>13</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49" w:history="1">
            <w:r w:rsidR="00F31756" w:rsidRPr="00C20DE2">
              <w:rPr>
                <w:rStyle w:val="Hyperlink"/>
                <w:noProof/>
              </w:rPr>
              <w:t>Technical Assistance</w:t>
            </w:r>
            <w:r w:rsidR="00F31756">
              <w:rPr>
                <w:noProof/>
                <w:webHidden/>
              </w:rPr>
              <w:tab/>
            </w:r>
            <w:r w:rsidR="00F31756">
              <w:rPr>
                <w:noProof/>
                <w:webHidden/>
              </w:rPr>
              <w:fldChar w:fldCharType="begin"/>
            </w:r>
            <w:r w:rsidR="00F31756">
              <w:rPr>
                <w:noProof/>
                <w:webHidden/>
              </w:rPr>
              <w:instrText xml:space="preserve"> PAGEREF _Toc62730149 \h </w:instrText>
            </w:r>
            <w:r w:rsidR="00F31756">
              <w:rPr>
                <w:noProof/>
                <w:webHidden/>
              </w:rPr>
            </w:r>
            <w:r w:rsidR="00F31756">
              <w:rPr>
                <w:noProof/>
                <w:webHidden/>
              </w:rPr>
              <w:fldChar w:fldCharType="separate"/>
            </w:r>
            <w:r w:rsidR="002F1D9C">
              <w:rPr>
                <w:noProof/>
                <w:webHidden/>
              </w:rPr>
              <w:t>14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0" w:history="1">
            <w:r w:rsidR="00F31756" w:rsidRPr="00C20DE2">
              <w:rPr>
                <w:rStyle w:val="Hyperlink"/>
                <w:noProof/>
              </w:rPr>
              <w:t>Intent to Apply</w:t>
            </w:r>
            <w:r w:rsidR="00F31756">
              <w:rPr>
                <w:noProof/>
                <w:webHidden/>
              </w:rPr>
              <w:tab/>
            </w:r>
            <w:r w:rsidR="00F31756">
              <w:rPr>
                <w:noProof/>
                <w:webHidden/>
              </w:rPr>
              <w:fldChar w:fldCharType="begin"/>
            </w:r>
            <w:r w:rsidR="00F31756">
              <w:rPr>
                <w:noProof/>
                <w:webHidden/>
              </w:rPr>
              <w:instrText xml:space="preserve"> PAGEREF _Toc62730150 \h </w:instrText>
            </w:r>
            <w:r w:rsidR="00F31756">
              <w:rPr>
                <w:noProof/>
                <w:webHidden/>
              </w:rPr>
            </w:r>
            <w:r w:rsidR="00F31756">
              <w:rPr>
                <w:noProof/>
                <w:webHidden/>
              </w:rPr>
              <w:fldChar w:fldCharType="separate"/>
            </w:r>
            <w:r w:rsidR="002F1D9C">
              <w:rPr>
                <w:noProof/>
                <w:webHidden/>
              </w:rPr>
              <w:t>14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1" w:history="1">
            <w:r w:rsidR="00F31756" w:rsidRPr="00C20DE2">
              <w:rPr>
                <w:rStyle w:val="Hyperlink"/>
                <w:noProof/>
              </w:rPr>
              <w:t>Review Process and Timeline</w:t>
            </w:r>
            <w:r w:rsidR="00F31756">
              <w:rPr>
                <w:noProof/>
                <w:webHidden/>
              </w:rPr>
              <w:tab/>
            </w:r>
            <w:r w:rsidR="00F31756">
              <w:rPr>
                <w:noProof/>
                <w:webHidden/>
              </w:rPr>
              <w:fldChar w:fldCharType="begin"/>
            </w:r>
            <w:r w:rsidR="00F31756">
              <w:rPr>
                <w:noProof/>
                <w:webHidden/>
              </w:rPr>
              <w:instrText xml:space="preserve"> PAGEREF _Toc62730151 \h </w:instrText>
            </w:r>
            <w:r w:rsidR="00F31756">
              <w:rPr>
                <w:noProof/>
                <w:webHidden/>
              </w:rPr>
            </w:r>
            <w:r w:rsidR="00F31756">
              <w:rPr>
                <w:noProof/>
                <w:webHidden/>
              </w:rPr>
              <w:fldChar w:fldCharType="separate"/>
            </w:r>
            <w:r w:rsidR="002F1D9C">
              <w:rPr>
                <w:noProof/>
                <w:webHidden/>
              </w:rPr>
              <w:t>14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2" w:history="1">
            <w:r w:rsidR="00F31756" w:rsidRPr="00C20DE2">
              <w:rPr>
                <w:rStyle w:val="Hyperlink"/>
                <w:noProof/>
              </w:rPr>
              <w:t>Submission Process and Deadline</w:t>
            </w:r>
            <w:r w:rsidR="00F31756">
              <w:rPr>
                <w:noProof/>
                <w:webHidden/>
              </w:rPr>
              <w:tab/>
            </w:r>
            <w:r w:rsidR="00F31756">
              <w:rPr>
                <w:noProof/>
                <w:webHidden/>
              </w:rPr>
              <w:fldChar w:fldCharType="begin"/>
            </w:r>
            <w:r w:rsidR="00F31756">
              <w:rPr>
                <w:noProof/>
                <w:webHidden/>
              </w:rPr>
              <w:instrText xml:space="preserve"> PAGEREF _Toc62730152 \h </w:instrText>
            </w:r>
            <w:r w:rsidR="00F31756">
              <w:rPr>
                <w:noProof/>
                <w:webHidden/>
              </w:rPr>
            </w:r>
            <w:r w:rsidR="00F31756">
              <w:rPr>
                <w:noProof/>
                <w:webHidden/>
              </w:rPr>
              <w:fldChar w:fldCharType="separate"/>
            </w:r>
            <w:r w:rsidR="002F1D9C">
              <w:rPr>
                <w:noProof/>
                <w:webHidden/>
              </w:rPr>
              <w:t>14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3" w:history="1">
            <w:r w:rsidR="00F31756" w:rsidRPr="00C20DE2">
              <w:rPr>
                <w:rStyle w:val="Hyperlink"/>
                <w:noProof/>
              </w:rPr>
              <w:t>Application Format</w:t>
            </w:r>
            <w:r w:rsidR="00F31756">
              <w:rPr>
                <w:noProof/>
                <w:webHidden/>
              </w:rPr>
              <w:tab/>
            </w:r>
            <w:r w:rsidR="00F31756">
              <w:rPr>
                <w:noProof/>
                <w:webHidden/>
              </w:rPr>
              <w:fldChar w:fldCharType="begin"/>
            </w:r>
            <w:r w:rsidR="00F31756">
              <w:rPr>
                <w:noProof/>
                <w:webHidden/>
              </w:rPr>
              <w:instrText xml:space="preserve"> PAGEREF _Toc62730153 \h </w:instrText>
            </w:r>
            <w:r w:rsidR="00F31756">
              <w:rPr>
                <w:noProof/>
                <w:webHidden/>
              </w:rPr>
            </w:r>
            <w:r w:rsidR="00F31756">
              <w:rPr>
                <w:noProof/>
                <w:webHidden/>
              </w:rPr>
              <w:fldChar w:fldCharType="separate"/>
            </w:r>
            <w:r w:rsidR="002F1D9C">
              <w:rPr>
                <w:noProof/>
                <w:webHidden/>
              </w:rPr>
              <w:t>15</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4" w:history="1">
            <w:r w:rsidR="00F31756" w:rsidRPr="00C20DE2">
              <w:rPr>
                <w:rStyle w:val="Hyperlink"/>
                <w:noProof/>
              </w:rPr>
              <w:t>Required Elements</w:t>
            </w:r>
            <w:r w:rsidR="00F31756">
              <w:rPr>
                <w:noProof/>
                <w:webHidden/>
              </w:rPr>
              <w:tab/>
            </w:r>
            <w:r w:rsidR="00F31756">
              <w:rPr>
                <w:noProof/>
                <w:webHidden/>
              </w:rPr>
              <w:fldChar w:fldCharType="begin"/>
            </w:r>
            <w:r w:rsidR="00F31756">
              <w:rPr>
                <w:noProof/>
                <w:webHidden/>
              </w:rPr>
              <w:instrText xml:space="preserve"> PAGEREF _Toc62730154 \h </w:instrText>
            </w:r>
            <w:r w:rsidR="00F31756">
              <w:rPr>
                <w:noProof/>
                <w:webHidden/>
              </w:rPr>
            </w:r>
            <w:r w:rsidR="00F31756">
              <w:rPr>
                <w:noProof/>
                <w:webHidden/>
              </w:rPr>
              <w:fldChar w:fldCharType="separate"/>
            </w:r>
            <w:r w:rsidR="002F1D9C">
              <w:rPr>
                <w:noProof/>
                <w:webHidden/>
              </w:rPr>
              <w:t>15</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6" w:history="1">
            <w:r w:rsidR="00F31756" w:rsidRPr="00C20DE2">
              <w:rPr>
                <w:rStyle w:val="Hyperlink"/>
                <w:noProof/>
              </w:rPr>
              <w:t>Applicant Information</w:t>
            </w:r>
            <w:r w:rsidR="00F31756">
              <w:rPr>
                <w:noProof/>
                <w:webHidden/>
              </w:rPr>
              <w:tab/>
            </w:r>
            <w:r w:rsidR="00F31756">
              <w:rPr>
                <w:noProof/>
                <w:webHidden/>
              </w:rPr>
              <w:fldChar w:fldCharType="begin"/>
            </w:r>
            <w:r w:rsidR="00F31756">
              <w:rPr>
                <w:noProof/>
                <w:webHidden/>
              </w:rPr>
              <w:instrText xml:space="preserve"> PAGEREF _Toc62730156 \h </w:instrText>
            </w:r>
            <w:r w:rsidR="00F31756">
              <w:rPr>
                <w:noProof/>
                <w:webHidden/>
              </w:rPr>
            </w:r>
            <w:r w:rsidR="00F31756">
              <w:rPr>
                <w:noProof/>
                <w:webHidden/>
              </w:rPr>
              <w:fldChar w:fldCharType="separate"/>
            </w:r>
            <w:r w:rsidR="002F1D9C">
              <w:rPr>
                <w:noProof/>
                <w:webHidden/>
              </w:rPr>
              <w:t>16</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7" w:history="1">
            <w:r w:rsidR="00F31756" w:rsidRPr="00C20DE2">
              <w:rPr>
                <w:rStyle w:val="Hyperlink"/>
                <w:noProof/>
              </w:rPr>
              <w:t>Center</w:t>
            </w:r>
            <w:r w:rsidR="00577742">
              <w:rPr>
                <w:rStyle w:val="Hyperlink"/>
                <w:noProof/>
              </w:rPr>
              <w:t>/School</w:t>
            </w:r>
            <w:r w:rsidR="00F31756" w:rsidRPr="00C20DE2">
              <w:rPr>
                <w:rStyle w:val="Hyperlink"/>
                <w:noProof/>
              </w:rPr>
              <w:t xml:space="preserve"> Information and Signatures</w:t>
            </w:r>
            <w:r w:rsidR="00F31756">
              <w:rPr>
                <w:noProof/>
                <w:webHidden/>
              </w:rPr>
              <w:tab/>
            </w:r>
            <w:r w:rsidR="00F31756">
              <w:rPr>
                <w:noProof/>
                <w:webHidden/>
              </w:rPr>
              <w:fldChar w:fldCharType="begin"/>
            </w:r>
            <w:r w:rsidR="00F31756">
              <w:rPr>
                <w:noProof/>
                <w:webHidden/>
              </w:rPr>
              <w:instrText xml:space="preserve"> PAGEREF _Toc62730157 \h </w:instrText>
            </w:r>
            <w:r w:rsidR="00F31756">
              <w:rPr>
                <w:noProof/>
                <w:webHidden/>
              </w:rPr>
            </w:r>
            <w:r w:rsidR="00F31756">
              <w:rPr>
                <w:noProof/>
                <w:webHidden/>
              </w:rPr>
              <w:fldChar w:fldCharType="separate"/>
            </w:r>
            <w:r w:rsidR="002F1D9C">
              <w:rPr>
                <w:noProof/>
                <w:webHidden/>
              </w:rPr>
              <w:t>17</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58" w:history="1">
            <w:r w:rsidR="00F31756" w:rsidRPr="00C20DE2">
              <w:rPr>
                <w:rStyle w:val="Hyperlink"/>
                <w:noProof/>
              </w:rPr>
              <w:t>Center Expectations: Principal and Superintendent Sign-off Form</w:t>
            </w:r>
            <w:r w:rsidR="00F31756">
              <w:rPr>
                <w:noProof/>
                <w:webHidden/>
              </w:rPr>
              <w:tab/>
            </w:r>
            <w:r w:rsidR="00F31756">
              <w:rPr>
                <w:noProof/>
                <w:webHidden/>
              </w:rPr>
              <w:fldChar w:fldCharType="begin"/>
            </w:r>
            <w:r w:rsidR="00F31756">
              <w:rPr>
                <w:noProof/>
                <w:webHidden/>
              </w:rPr>
              <w:instrText xml:space="preserve"> PAGEREF _Toc62730158 \h </w:instrText>
            </w:r>
            <w:r w:rsidR="00F31756">
              <w:rPr>
                <w:noProof/>
                <w:webHidden/>
              </w:rPr>
            </w:r>
            <w:r w:rsidR="00F31756">
              <w:rPr>
                <w:noProof/>
                <w:webHidden/>
              </w:rPr>
              <w:fldChar w:fldCharType="separate"/>
            </w:r>
            <w:r w:rsidR="002F1D9C">
              <w:rPr>
                <w:noProof/>
                <w:webHidden/>
              </w:rPr>
              <w:t>18</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0" w:history="1">
            <w:r w:rsidR="00F31756" w:rsidRPr="00C20DE2">
              <w:rPr>
                <w:rStyle w:val="Hyperlink"/>
                <w:noProof/>
              </w:rPr>
              <w:t>Application Scoring</w:t>
            </w:r>
            <w:r w:rsidR="00F31756">
              <w:rPr>
                <w:noProof/>
                <w:webHidden/>
              </w:rPr>
              <w:tab/>
            </w:r>
            <w:r w:rsidR="00F31756">
              <w:rPr>
                <w:noProof/>
                <w:webHidden/>
              </w:rPr>
              <w:fldChar w:fldCharType="begin"/>
            </w:r>
            <w:r w:rsidR="00F31756">
              <w:rPr>
                <w:noProof/>
                <w:webHidden/>
              </w:rPr>
              <w:instrText xml:space="preserve"> PAGEREF _Toc62730160 \h </w:instrText>
            </w:r>
            <w:r w:rsidR="00F31756">
              <w:rPr>
                <w:noProof/>
                <w:webHidden/>
              </w:rPr>
            </w:r>
            <w:r w:rsidR="00F31756">
              <w:rPr>
                <w:noProof/>
                <w:webHidden/>
              </w:rPr>
              <w:fldChar w:fldCharType="separate"/>
            </w:r>
            <w:r w:rsidR="002F1D9C">
              <w:rPr>
                <w:noProof/>
                <w:webHidden/>
              </w:rPr>
              <w:t>19</w:t>
            </w:r>
            <w:r w:rsidR="00F31756">
              <w:rPr>
                <w:noProof/>
                <w:webHidden/>
              </w:rPr>
              <w:fldChar w:fldCharType="end"/>
            </w:r>
          </w:hyperlink>
        </w:p>
        <w:p w:rsidR="00F31756" w:rsidRDefault="007E767D">
          <w:pPr>
            <w:pStyle w:val="TOC1"/>
            <w:tabs>
              <w:tab w:val="right" w:leader="dot" w:pos="10790"/>
            </w:tabs>
            <w:rPr>
              <w:rStyle w:val="Hyperlink"/>
              <w:noProof/>
            </w:rPr>
          </w:pPr>
          <w:hyperlink w:anchor="_Toc62730161" w:history="1">
            <w:r w:rsidR="00F31756" w:rsidRPr="00C20DE2">
              <w:rPr>
                <w:rStyle w:val="Hyperlink"/>
                <w:noProof/>
              </w:rPr>
              <w:t>Selection Criteria and Evaluation Rubric</w:t>
            </w:r>
            <w:r w:rsidR="00F31756">
              <w:rPr>
                <w:noProof/>
                <w:webHidden/>
              </w:rPr>
              <w:tab/>
            </w:r>
            <w:r w:rsidR="00F31756">
              <w:rPr>
                <w:noProof/>
                <w:webHidden/>
              </w:rPr>
              <w:fldChar w:fldCharType="begin"/>
            </w:r>
            <w:r w:rsidR="00F31756">
              <w:rPr>
                <w:noProof/>
                <w:webHidden/>
              </w:rPr>
              <w:instrText xml:space="preserve"> PAGEREF _Toc62730161 \h </w:instrText>
            </w:r>
            <w:r w:rsidR="00F31756">
              <w:rPr>
                <w:noProof/>
                <w:webHidden/>
              </w:rPr>
            </w:r>
            <w:r w:rsidR="00F31756">
              <w:rPr>
                <w:noProof/>
                <w:webHidden/>
              </w:rPr>
              <w:fldChar w:fldCharType="separate"/>
            </w:r>
            <w:r w:rsidR="002F1D9C">
              <w:rPr>
                <w:noProof/>
                <w:webHidden/>
              </w:rPr>
              <w:t>20</w:t>
            </w:r>
            <w:r w:rsidR="00F31756">
              <w:rPr>
                <w:noProof/>
                <w:webHidden/>
              </w:rPr>
              <w:fldChar w:fldCharType="end"/>
            </w:r>
          </w:hyperlink>
        </w:p>
        <w:p w:rsidR="004E7CC4" w:rsidRPr="004E7CC4" w:rsidRDefault="004E7CC4" w:rsidP="004E7CC4">
          <w:pPr>
            <w:rPr>
              <w:noProof/>
            </w:rPr>
          </w:pPr>
        </w:p>
        <w:p w:rsidR="00F31756" w:rsidRDefault="007E767D">
          <w:pPr>
            <w:pStyle w:val="TOC1"/>
            <w:tabs>
              <w:tab w:val="right" w:leader="dot" w:pos="10790"/>
            </w:tabs>
            <w:rPr>
              <w:rFonts w:eastAsiaTheme="minorEastAsia"/>
              <w:noProof/>
              <w:color w:val="auto"/>
              <w:kern w:val="0"/>
            </w:rPr>
          </w:pPr>
          <w:hyperlink w:anchor="_Toc62730162" w:history="1">
            <w:r w:rsidR="00F31756" w:rsidRPr="00C20DE2">
              <w:rPr>
                <w:rStyle w:val="Hyperlink"/>
                <w:noProof/>
              </w:rPr>
              <w:t>Appendix A: 21</w:t>
            </w:r>
            <w:r w:rsidR="00F31756" w:rsidRPr="00C20DE2">
              <w:rPr>
                <w:rStyle w:val="Hyperlink"/>
                <w:noProof/>
                <w:vertAlign w:val="superscript"/>
              </w:rPr>
              <w:t>st</w:t>
            </w:r>
            <w:r w:rsidR="00F31756" w:rsidRPr="00C20DE2">
              <w:rPr>
                <w:rStyle w:val="Hyperlink"/>
                <w:noProof/>
              </w:rPr>
              <w:t xml:space="preserve"> CCLC Priority Schools</w:t>
            </w:r>
            <w:r w:rsidR="00F31756">
              <w:rPr>
                <w:noProof/>
                <w:webHidden/>
              </w:rPr>
              <w:tab/>
            </w:r>
            <w:r w:rsidR="00F31756">
              <w:rPr>
                <w:noProof/>
                <w:webHidden/>
              </w:rPr>
              <w:fldChar w:fldCharType="begin"/>
            </w:r>
            <w:r w:rsidR="00F31756">
              <w:rPr>
                <w:noProof/>
                <w:webHidden/>
              </w:rPr>
              <w:instrText xml:space="preserve"> PAGEREF _Toc62730162 \h </w:instrText>
            </w:r>
            <w:r w:rsidR="00F31756">
              <w:rPr>
                <w:noProof/>
                <w:webHidden/>
              </w:rPr>
            </w:r>
            <w:r w:rsidR="00F31756">
              <w:rPr>
                <w:noProof/>
                <w:webHidden/>
              </w:rPr>
              <w:fldChar w:fldCharType="separate"/>
            </w:r>
            <w:r w:rsidR="002F1D9C">
              <w:rPr>
                <w:noProof/>
                <w:webHidden/>
              </w:rPr>
              <w:t>28</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3" w:history="1">
            <w:r w:rsidR="00F31756" w:rsidRPr="00C20DE2">
              <w:rPr>
                <w:rStyle w:val="Hyperlink"/>
                <w:noProof/>
              </w:rPr>
              <w:t>Appendix B: Comprehensive ELT Plan</w:t>
            </w:r>
            <w:r w:rsidR="00F31756">
              <w:rPr>
                <w:noProof/>
                <w:webHidden/>
              </w:rPr>
              <w:tab/>
            </w:r>
            <w:r w:rsidR="00F31756">
              <w:rPr>
                <w:noProof/>
                <w:webHidden/>
              </w:rPr>
              <w:fldChar w:fldCharType="begin"/>
            </w:r>
            <w:r w:rsidR="00F31756">
              <w:rPr>
                <w:noProof/>
                <w:webHidden/>
              </w:rPr>
              <w:instrText xml:space="preserve"> PAGEREF _Toc62730163 \h </w:instrText>
            </w:r>
            <w:r w:rsidR="00F31756">
              <w:rPr>
                <w:noProof/>
                <w:webHidden/>
              </w:rPr>
            </w:r>
            <w:r w:rsidR="00F31756">
              <w:rPr>
                <w:noProof/>
                <w:webHidden/>
              </w:rPr>
              <w:fldChar w:fldCharType="separate"/>
            </w:r>
            <w:r w:rsidR="002F1D9C">
              <w:rPr>
                <w:noProof/>
                <w:webHidden/>
              </w:rPr>
              <w:t>33</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4" w:history="1">
            <w:r w:rsidR="00F31756" w:rsidRPr="00C20DE2">
              <w:rPr>
                <w:rStyle w:val="Hyperlink"/>
                <w:noProof/>
              </w:rPr>
              <w:t>Appendix C: Renewability Exemplar Criteria for Funding in Years 4 and 5</w:t>
            </w:r>
            <w:r w:rsidR="00F31756">
              <w:rPr>
                <w:noProof/>
                <w:webHidden/>
              </w:rPr>
              <w:tab/>
            </w:r>
            <w:r w:rsidR="00F31756">
              <w:rPr>
                <w:noProof/>
                <w:webHidden/>
              </w:rPr>
              <w:fldChar w:fldCharType="begin"/>
            </w:r>
            <w:r w:rsidR="00F31756">
              <w:rPr>
                <w:noProof/>
                <w:webHidden/>
              </w:rPr>
              <w:instrText xml:space="preserve"> PAGEREF _Toc62730164 \h </w:instrText>
            </w:r>
            <w:r w:rsidR="00F31756">
              <w:rPr>
                <w:noProof/>
                <w:webHidden/>
              </w:rPr>
            </w:r>
            <w:r w:rsidR="00F31756">
              <w:rPr>
                <w:noProof/>
                <w:webHidden/>
              </w:rPr>
              <w:fldChar w:fldCharType="separate"/>
            </w:r>
            <w:r w:rsidR="002F1D9C">
              <w:rPr>
                <w:noProof/>
                <w:webHidden/>
              </w:rPr>
              <w:t>34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5" w:history="1">
            <w:r w:rsidR="00F31756" w:rsidRPr="00C20DE2">
              <w:rPr>
                <w:rStyle w:val="Hyperlink"/>
                <w:noProof/>
              </w:rPr>
              <w:t>Appendix D: 21</w:t>
            </w:r>
            <w:r w:rsidR="00F31756" w:rsidRPr="00C20DE2">
              <w:rPr>
                <w:rStyle w:val="Hyperlink"/>
                <w:noProof/>
                <w:vertAlign w:val="superscript"/>
              </w:rPr>
              <w:t>st</w:t>
            </w:r>
            <w:r w:rsidR="00F31756" w:rsidRPr="00C20DE2">
              <w:rPr>
                <w:rStyle w:val="Hyperlink"/>
                <w:noProof/>
              </w:rPr>
              <w:t xml:space="preserve"> CCLC State Performance Measure Worksheets</w:t>
            </w:r>
            <w:r w:rsidR="00F31756">
              <w:rPr>
                <w:noProof/>
                <w:webHidden/>
              </w:rPr>
              <w:tab/>
            </w:r>
            <w:r w:rsidR="00F31756">
              <w:rPr>
                <w:noProof/>
                <w:webHidden/>
              </w:rPr>
              <w:fldChar w:fldCharType="begin"/>
            </w:r>
            <w:r w:rsidR="00F31756">
              <w:rPr>
                <w:noProof/>
                <w:webHidden/>
              </w:rPr>
              <w:instrText xml:space="preserve"> PAGEREF _Toc62730165 \h </w:instrText>
            </w:r>
            <w:r w:rsidR="00F31756">
              <w:rPr>
                <w:noProof/>
                <w:webHidden/>
              </w:rPr>
            </w:r>
            <w:r w:rsidR="00F31756">
              <w:rPr>
                <w:noProof/>
                <w:webHidden/>
              </w:rPr>
              <w:fldChar w:fldCharType="separate"/>
            </w:r>
            <w:r w:rsidR="002F1D9C">
              <w:rPr>
                <w:noProof/>
                <w:webHidden/>
              </w:rPr>
              <w:t>35</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6" w:history="1">
            <w:r w:rsidR="00F31756" w:rsidRPr="00C20DE2">
              <w:rPr>
                <w:rStyle w:val="Hyperlink"/>
                <w:noProof/>
              </w:rPr>
              <w:t>Appendix E: Monitoring, Evaluation, and Reporting Timeline</w:t>
            </w:r>
            <w:r w:rsidR="00F31756">
              <w:rPr>
                <w:noProof/>
                <w:webHidden/>
              </w:rPr>
              <w:tab/>
            </w:r>
            <w:r w:rsidR="00F31756">
              <w:rPr>
                <w:noProof/>
                <w:webHidden/>
              </w:rPr>
              <w:fldChar w:fldCharType="begin"/>
            </w:r>
            <w:r w:rsidR="00F31756">
              <w:rPr>
                <w:noProof/>
                <w:webHidden/>
              </w:rPr>
              <w:instrText xml:space="preserve"> PAGEREF _Toc62730166 \h </w:instrText>
            </w:r>
            <w:r w:rsidR="00F31756">
              <w:rPr>
                <w:noProof/>
                <w:webHidden/>
              </w:rPr>
            </w:r>
            <w:r w:rsidR="00F31756">
              <w:rPr>
                <w:noProof/>
                <w:webHidden/>
              </w:rPr>
              <w:fldChar w:fldCharType="separate"/>
            </w:r>
            <w:r w:rsidR="002F1D9C">
              <w:rPr>
                <w:noProof/>
                <w:webHidden/>
              </w:rPr>
              <w:t>39</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7" w:history="1">
            <w:r w:rsidR="00F31756" w:rsidRPr="00C20DE2">
              <w:rPr>
                <w:rStyle w:val="Hyperlink"/>
                <w:noProof/>
              </w:rPr>
              <w:t>Appendix F: Financial Management Risk Assessment</w:t>
            </w:r>
            <w:r w:rsidR="00F31756">
              <w:rPr>
                <w:noProof/>
                <w:webHidden/>
              </w:rPr>
              <w:tab/>
            </w:r>
            <w:r w:rsidR="00F31756">
              <w:rPr>
                <w:noProof/>
                <w:webHidden/>
              </w:rPr>
              <w:fldChar w:fldCharType="begin"/>
            </w:r>
            <w:r w:rsidR="00F31756">
              <w:rPr>
                <w:noProof/>
                <w:webHidden/>
              </w:rPr>
              <w:instrText xml:space="preserve"> PAGEREF _Toc62730167 \h </w:instrText>
            </w:r>
            <w:r w:rsidR="00F31756">
              <w:rPr>
                <w:noProof/>
                <w:webHidden/>
              </w:rPr>
            </w:r>
            <w:r w:rsidR="00F31756">
              <w:rPr>
                <w:noProof/>
                <w:webHidden/>
              </w:rPr>
              <w:fldChar w:fldCharType="separate"/>
            </w:r>
            <w:r w:rsidR="002F1D9C">
              <w:rPr>
                <w:noProof/>
                <w:webHidden/>
              </w:rPr>
              <w:t>40</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8" w:history="1">
            <w:r w:rsidR="00F31756" w:rsidRPr="00C20DE2">
              <w:rPr>
                <w:rStyle w:val="Hyperlink"/>
                <w:noProof/>
              </w:rPr>
              <w:t>Appendix G: 21</w:t>
            </w:r>
            <w:r w:rsidR="00F31756" w:rsidRPr="00C20DE2">
              <w:rPr>
                <w:rStyle w:val="Hyperlink"/>
                <w:noProof/>
                <w:vertAlign w:val="superscript"/>
              </w:rPr>
              <w:t>st</w:t>
            </w:r>
            <w:r w:rsidR="00F31756" w:rsidRPr="00C20DE2">
              <w:rPr>
                <w:rStyle w:val="Hyperlink"/>
                <w:noProof/>
              </w:rPr>
              <w:t xml:space="preserve"> CCLC Program Funding Chart</w:t>
            </w:r>
            <w:r w:rsidR="00F31756">
              <w:rPr>
                <w:noProof/>
                <w:webHidden/>
              </w:rPr>
              <w:tab/>
            </w:r>
            <w:r w:rsidR="00F31756">
              <w:rPr>
                <w:noProof/>
                <w:webHidden/>
              </w:rPr>
              <w:fldChar w:fldCharType="begin"/>
            </w:r>
            <w:r w:rsidR="00F31756">
              <w:rPr>
                <w:noProof/>
                <w:webHidden/>
              </w:rPr>
              <w:instrText xml:space="preserve"> PAGEREF _Toc62730168 \h </w:instrText>
            </w:r>
            <w:r w:rsidR="00F31756">
              <w:rPr>
                <w:noProof/>
                <w:webHidden/>
              </w:rPr>
            </w:r>
            <w:r w:rsidR="00F31756">
              <w:rPr>
                <w:noProof/>
                <w:webHidden/>
              </w:rPr>
              <w:fldChar w:fldCharType="separate"/>
            </w:r>
            <w:r w:rsidR="002F1D9C">
              <w:rPr>
                <w:noProof/>
                <w:webHidden/>
              </w:rPr>
              <w:t>42</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69" w:history="1">
            <w:r w:rsidR="00F31756" w:rsidRPr="00C20DE2">
              <w:rPr>
                <w:rStyle w:val="Hyperlink"/>
                <w:noProof/>
              </w:rPr>
              <w:t>Appendix H: Assurances and Certifications</w:t>
            </w:r>
            <w:r w:rsidR="00F31756">
              <w:rPr>
                <w:noProof/>
                <w:webHidden/>
              </w:rPr>
              <w:tab/>
            </w:r>
            <w:r w:rsidR="00F31756">
              <w:rPr>
                <w:noProof/>
                <w:webHidden/>
              </w:rPr>
              <w:fldChar w:fldCharType="begin"/>
            </w:r>
            <w:r w:rsidR="00F31756">
              <w:rPr>
                <w:noProof/>
                <w:webHidden/>
              </w:rPr>
              <w:instrText xml:space="preserve"> PAGEREF _Toc62730169 \h </w:instrText>
            </w:r>
            <w:r w:rsidR="00F31756">
              <w:rPr>
                <w:noProof/>
                <w:webHidden/>
              </w:rPr>
            </w:r>
            <w:r w:rsidR="00F31756">
              <w:rPr>
                <w:noProof/>
                <w:webHidden/>
              </w:rPr>
              <w:fldChar w:fldCharType="separate"/>
            </w:r>
            <w:r w:rsidR="002F1D9C">
              <w:rPr>
                <w:noProof/>
                <w:webHidden/>
              </w:rPr>
              <w:t>44</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92" w:history="1">
            <w:r w:rsidR="00F31756" w:rsidRPr="00C20DE2">
              <w:rPr>
                <w:rStyle w:val="Hyperlink"/>
                <w:noProof/>
              </w:rPr>
              <w:t>Appendix I: GEPA Statement</w:t>
            </w:r>
            <w:r w:rsidR="00F31756">
              <w:rPr>
                <w:noProof/>
                <w:webHidden/>
              </w:rPr>
              <w:tab/>
            </w:r>
            <w:r w:rsidR="00F31756">
              <w:rPr>
                <w:noProof/>
                <w:webHidden/>
              </w:rPr>
              <w:fldChar w:fldCharType="begin"/>
            </w:r>
            <w:r w:rsidR="00F31756">
              <w:rPr>
                <w:noProof/>
                <w:webHidden/>
              </w:rPr>
              <w:instrText xml:space="preserve"> PAGEREF _Toc62730192 \h </w:instrText>
            </w:r>
            <w:r w:rsidR="00F31756">
              <w:rPr>
                <w:noProof/>
                <w:webHidden/>
              </w:rPr>
            </w:r>
            <w:r w:rsidR="00F31756">
              <w:rPr>
                <w:noProof/>
                <w:webHidden/>
              </w:rPr>
              <w:fldChar w:fldCharType="separate"/>
            </w:r>
            <w:r w:rsidR="002F1D9C">
              <w:rPr>
                <w:noProof/>
                <w:webHidden/>
              </w:rPr>
              <w:t>48</w:t>
            </w:r>
            <w:r w:rsidR="00F31756">
              <w:rPr>
                <w:noProof/>
                <w:webHidden/>
              </w:rPr>
              <w:fldChar w:fldCharType="end"/>
            </w:r>
          </w:hyperlink>
        </w:p>
        <w:p w:rsidR="00F31756" w:rsidRDefault="007E767D">
          <w:pPr>
            <w:pStyle w:val="TOC1"/>
            <w:tabs>
              <w:tab w:val="right" w:leader="dot" w:pos="10790"/>
            </w:tabs>
            <w:rPr>
              <w:rFonts w:eastAsiaTheme="minorEastAsia"/>
              <w:noProof/>
              <w:color w:val="auto"/>
              <w:kern w:val="0"/>
            </w:rPr>
          </w:pPr>
          <w:hyperlink w:anchor="_Toc62730193" w:history="1">
            <w:r w:rsidR="00F31756" w:rsidRPr="00C20DE2">
              <w:rPr>
                <w:rStyle w:val="Hyperlink"/>
                <w:noProof/>
              </w:rPr>
              <w:t>Appendix J: Glossary of Terms</w:t>
            </w:r>
            <w:r w:rsidR="00F31756">
              <w:rPr>
                <w:noProof/>
                <w:webHidden/>
              </w:rPr>
              <w:tab/>
            </w:r>
            <w:r w:rsidR="00F31756">
              <w:rPr>
                <w:noProof/>
                <w:webHidden/>
              </w:rPr>
              <w:fldChar w:fldCharType="begin"/>
            </w:r>
            <w:r w:rsidR="00F31756">
              <w:rPr>
                <w:noProof/>
                <w:webHidden/>
              </w:rPr>
              <w:instrText xml:space="preserve"> PAGEREF _Toc62730193 \h </w:instrText>
            </w:r>
            <w:r w:rsidR="00F31756">
              <w:rPr>
                <w:noProof/>
                <w:webHidden/>
              </w:rPr>
            </w:r>
            <w:r w:rsidR="00F31756">
              <w:rPr>
                <w:noProof/>
                <w:webHidden/>
              </w:rPr>
              <w:fldChar w:fldCharType="separate"/>
            </w:r>
            <w:r w:rsidR="002F1D9C">
              <w:rPr>
                <w:noProof/>
                <w:webHidden/>
              </w:rPr>
              <w:t>49</w:t>
            </w:r>
            <w:r w:rsidR="00F31756">
              <w:rPr>
                <w:noProof/>
                <w:webHidden/>
              </w:rPr>
              <w:fldChar w:fldCharType="end"/>
            </w:r>
          </w:hyperlink>
        </w:p>
        <w:p w:rsidR="00B16A5E" w:rsidRDefault="00E65C54" w:rsidP="004E7CC4">
          <w:pPr>
            <w:rPr>
              <w:rFonts w:cstheme="minorHAnsi"/>
            </w:rPr>
          </w:pPr>
          <w:r w:rsidRPr="00417633">
            <w:rPr>
              <w:rFonts w:cstheme="minorHAnsi"/>
              <w:b/>
              <w:bCs/>
              <w:noProof/>
            </w:rPr>
            <w:fldChar w:fldCharType="end"/>
          </w:r>
        </w:p>
      </w:sdtContent>
    </w:sdt>
    <w:p w:rsidR="00B16A5E" w:rsidRPr="00B16A5E" w:rsidRDefault="00B16A5E" w:rsidP="00B16A5E">
      <w:pPr>
        <w:pStyle w:val="Header"/>
        <w:contextualSpacing w:val="0"/>
        <w:jc w:val="center"/>
        <w:rPr>
          <w:rFonts w:cstheme="minorHAnsi"/>
          <w:sz w:val="40"/>
          <w:szCs w:val="40"/>
        </w:rPr>
      </w:pPr>
      <w:r w:rsidRPr="00B16A5E">
        <w:rPr>
          <w:rFonts w:cstheme="minorHAnsi"/>
          <w:b/>
          <w:sz w:val="40"/>
          <w:szCs w:val="40"/>
        </w:rPr>
        <w:t>Note:</w:t>
      </w:r>
      <w:r w:rsidRPr="00B16A5E">
        <w:rPr>
          <w:rFonts w:cstheme="minorHAnsi"/>
          <w:sz w:val="40"/>
          <w:szCs w:val="40"/>
        </w:rPr>
        <w:t xml:space="preserve"> The following version of the application is intended only as a reference document for instructions and grant application planning purposes.</w:t>
      </w:r>
    </w:p>
    <w:p w:rsidR="00B16A5E" w:rsidRPr="00B16A5E" w:rsidRDefault="00B16A5E" w:rsidP="00B16A5E">
      <w:pPr>
        <w:pStyle w:val="Header"/>
        <w:contextualSpacing w:val="0"/>
        <w:jc w:val="center"/>
        <w:rPr>
          <w:rFonts w:cstheme="minorHAnsi"/>
          <w:sz w:val="40"/>
          <w:szCs w:val="40"/>
        </w:rPr>
      </w:pPr>
    </w:p>
    <w:p w:rsidR="00B16A5E" w:rsidRPr="00B16A5E" w:rsidRDefault="00B16A5E" w:rsidP="00B16A5E">
      <w:pPr>
        <w:pStyle w:val="Header"/>
        <w:contextualSpacing w:val="0"/>
        <w:jc w:val="center"/>
        <w:rPr>
          <w:rFonts w:cstheme="minorHAnsi"/>
          <w:sz w:val="40"/>
          <w:szCs w:val="40"/>
        </w:rPr>
      </w:pPr>
      <w:r w:rsidRPr="00B16A5E">
        <w:rPr>
          <w:rFonts w:cstheme="minorHAnsi"/>
          <w:sz w:val="40"/>
          <w:szCs w:val="40"/>
        </w:rPr>
        <w:t>Applications for the</w:t>
      </w:r>
      <w:r w:rsidR="009324E4">
        <w:rPr>
          <w:rFonts w:cstheme="minorHAnsi"/>
          <w:sz w:val="40"/>
          <w:szCs w:val="40"/>
        </w:rPr>
        <w:t xml:space="preserve"> 21</w:t>
      </w:r>
      <w:r w:rsidR="009324E4" w:rsidRPr="00002AE1">
        <w:rPr>
          <w:rFonts w:cstheme="minorHAnsi"/>
          <w:sz w:val="40"/>
          <w:szCs w:val="40"/>
          <w:vertAlign w:val="superscript"/>
        </w:rPr>
        <w:t>st</w:t>
      </w:r>
      <w:r w:rsidR="009324E4">
        <w:rPr>
          <w:rFonts w:cstheme="minorHAnsi"/>
          <w:sz w:val="40"/>
          <w:szCs w:val="40"/>
        </w:rPr>
        <w:t xml:space="preserve"> CCLC grant program </w:t>
      </w:r>
      <w:r w:rsidR="00102A61">
        <w:rPr>
          <w:rFonts w:cstheme="minorHAnsi"/>
          <w:sz w:val="40"/>
          <w:szCs w:val="40"/>
        </w:rPr>
        <w:t>must</w:t>
      </w:r>
      <w:r w:rsidRPr="00B16A5E">
        <w:rPr>
          <w:rFonts w:cstheme="minorHAnsi"/>
          <w:sz w:val="40"/>
          <w:szCs w:val="40"/>
        </w:rPr>
        <w:t xml:space="preserve"> be submitted online via </w:t>
      </w:r>
      <w:hyperlink r:id="rId18" w:history="1">
        <w:proofErr w:type="spellStart"/>
        <w:r w:rsidRPr="00102A61">
          <w:rPr>
            <w:rStyle w:val="Hyperlink"/>
            <w:rFonts w:cstheme="minorHAnsi"/>
            <w:sz w:val="40"/>
            <w:szCs w:val="40"/>
          </w:rPr>
          <w:t>SurveyMonkey</w:t>
        </w:r>
        <w:proofErr w:type="spellEnd"/>
        <w:r w:rsidRPr="00102A61">
          <w:rPr>
            <w:rStyle w:val="Hyperlink"/>
            <w:rFonts w:cstheme="minorHAnsi"/>
            <w:sz w:val="40"/>
            <w:szCs w:val="40"/>
          </w:rPr>
          <w:t xml:space="preserve"> Apply</w:t>
        </w:r>
      </w:hyperlink>
      <w:r w:rsidRPr="00B16A5E">
        <w:rPr>
          <w:rFonts w:cstheme="minorHAnsi"/>
          <w:sz w:val="40"/>
          <w:szCs w:val="40"/>
        </w:rPr>
        <w:t>.</w:t>
      </w:r>
    </w:p>
    <w:p w:rsidR="00B16A5E" w:rsidRPr="00B16A5E" w:rsidRDefault="00B16A5E" w:rsidP="00B16A5E">
      <w:pPr>
        <w:pStyle w:val="Header"/>
        <w:contextualSpacing w:val="0"/>
        <w:jc w:val="center"/>
        <w:rPr>
          <w:rFonts w:cstheme="minorHAnsi"/>
          <w:sz w:val="40"/>
          <w:szCs w:val="40"/>
        </w:rPr>
      </w:pPr>
    </w:p>
    <w:p w:rsidR="00E65C54" w:rsidRPr="00417633" w:rsidRDefault="00B16A5E" w:rsidP="00B16A5E">
      <w:pPr>
        <w:pStyle w:val="Header"/>
        <w:tabs>
          <w:tab w:val="clear" w:pos="4680"/>
          <w:tab w:val="clear" w:pos="9360"/>
        </w:tabs>
        <w:contextualSpacing w:val="0"/>
        <w:jc w:val="center"/>
        <w:rPr>
          <w:rFonts w:cstheme="minorHAnsi"/>
        </w:rPr>
      </w:pPr>
      <w:r w:rsidRPr="00B16A5E">
        <w:rPr>
          <w:rFonts w:cstheme="minorHAnsi"/>
          <w:sz w:val="40"/>
          <w:szCs w:val="40"/>
        </w:rPr>
        <w:t>Submission of application materials either in hard copy or via e-mail will not be accepted.</w:t>
      </w:r>
      <w:r w:rsidR="00E65C54" w:rsidRPr="00417633">
        <w:rPr>
          <w:rFonts w:cstheme="minorHAnsi"/>
        </w:rPr>
        <w:br w:type="page"/>
      </w:r>
    </w:p>
    <w:p w:rsidR="003A0C49" w:rsidRPr="00417633" w:rsidRDefault="00DE6D9D" w:rsidP="00417633">
      <w:pPr>
        <w:pStyle w:val="Heading1"/>
        <w:pBdr>
          <w:bottom w:val="none" w:sz="0" w:space="0" w:color="auto"/>
        </w:pBdr>
        <w:shd w:val="clear" w:color="auto" w:fill="000000" w:themeFill="text1"/>
        <w:spacing w:before="0" w:after="0"/>
        <w:jc w:val="center"/>
        <w:rPr>
          <w:rFonts w:cstheme="minorHAnsi"/>
          <w:color w:val="FFFFFF" w:themeColor="background1"/>
        </w:rPr>
      </w:pPr>
      <w:bookmarkStart w:id="1" w:name="_Toc22038919"/>
      <w:bookmarkStart w:id="2" w:name="_Toc31125740"/>
      <w:bookmarkStart w:id="3" w:name="_Toc62729672"/>
      <w:bookmarkStart w:id="4" w:name="_Toc62730138"/>
      <w:r>
        <w:rPr>
          <w:rFonts w:cstheme="minorHAnsi"/>
          <w:color w:val="FFFFFF" w:themeColor="background1"/>
        </w:rPr>
        <w:t xml:space="preserve">Nita M. Lowey </w:t>
      </w:r>
      <w:r w:rsidR="004310DA">
        <w:rPr>
          <w:rFonts w:cstheme="minorHAnsi"/>
          <w:color w:val="FFFFFF" w:themeColor="background1"/>
        </w:rPr>
        <w:t>21</w:t>
      </w:r>
      <w:r w:rsidR="004310DA" w:rsidRPr="004310DA">
        <w:rPr>
          <w:rFonts w:cstheme="minorHAnsi"/>
          <w:color w:val="FFFFFF" w:themeColor="background1"/>
          <w:vertAlign w:val="superscript"/>
        </w:rPr>
        <w:t>st</w:t>
      </w:r>
      <w:r w:rsidR="004310DA">
        <w:rPr>
          <w:rFonts w:cstheme="minorHAnsi"/>
          <w:color w:val="FFFFFF" w:themeColor="background1"/>
        </w:rPr>
        <w:t xml:space="preserve"> Century Community Learning Center</w:t>
      </w:r>
      <w:r w:rsidR="0007581F">
        <w:rPr>
          <w:rFonts w:cstheme="minorHAnsi"/>
          <w:color w:val="FFFFFF" w:themeColor="background1"/>
        </w:rPr>
        <w:t>s</w:t>
      </w:r>
      <w:r w:rsidR="004310DA">
        <w:rPr>
          <w:rFonts w:cstheme="minorHAnsi"/>
          <w:color w:val="FFFFFF" w:themeColor="background1"/>
        </w:rPr>
        <w:t xml:space="preserve"> Grant Program</w:t>
      </w:r>
      <w:bookmarkEnd w:id="1"/>
      <w:bookmarkEnd w:id="2"/>
      <w:bookmarkEnd w:id="3"/>
      <w:bookmarkEnd w:id="4"/>
    </w:p>
    <w:p w:rsidR="002E3F62" w:rsidRDefault="004310DA" w:rsidP="00417633">
      <w:pPr>
        <w:shd w:val="clear" w:color="auto" w:fill="000000" w:themeFill="text1"/>
        <w:jc w:val="center"/>
        <w:rPr>
          <w:rFonts w:cstheme="minorHAnsi"/>
          <w:b/>
          <w:strike/>
          <w:color w:val="FFFFFF" w:themeColor="background1"/>
        </w:rPr>
      </w:pPr>
      <w:r>
        <w:rPr>
          <w:rFonts w:cstheme="minorHAnsi"/>
          <w:b/>
          <w:color w:val="FFFFFF" w:themeColor="background1"/>
        </w:rPr>
        <w:t xml:space="preserve">Applications Due: </w:t>
      </w:r>
      <w:r w:rsidR="00102A61" w:rsidRPr="002E3F62">
        <w:rPr>
          <w:rFonts w:cstheme="minorHAnsi"/>
          <w:b/>
          <w:strike/>
          <w:color w:val="FFFFFF" w:themeColor="background1"/>
        </w:rPr>
        <w:t>Wednesday, April 14, 2021</w:t>
      </w:r>
      <w:r w:rsidR="004B06C8" w:rsidRPr="002E3F62">
        <w:rPr>
          <w:rFonts w:cstheme="minorHAnsi"/>
          <w:b/>
          <w:strike/>
          <w:color w:val="FFFFFF" w:themeColor="background1"/>
        </w:rPr>
        <w:t>,</w:t>
      </w:r>
      <w:r w:rsidR="00102A61" w:rsidRPr="002E3F62">
        <w:rPr>
          <w:rFonts w:cstheme="minorHAnsi"/>
          <w:b/>
          <w:strike/>
          <w:color w:val="FFFFFF" w:themeColor="background1"/>
        </w:rPr>
        <w:t xml:space="preserve"> </w:t>
      </w:r>
      <w:r w:rsidRPr="002E3F62">
        <w:rPr>
          <w:rFonts w:cstheme="minorHAnsi"/>
          <w:b/>
          <w:strike/>
          <w:color w:val="FFFFFF" w:themeColor="background1"/>
        </w:rPr>
        <w:t>by 11:59 p</w:t>
      </w:r>
    </w:p>
    <w:p w:rsidR="002E3F62" w:rsidRPr="002E3F62" w:rsidRDefault="002E3F62" w:rsidP="002E3F62">
      <w:pPr>
        <w:shd w:val="clear" w:color="auto" w:fill="000000" w:themeFill="text1"/>
        <w:jc w:val="center"/>
        <w:rPr>
          <w:rFonts w:cstheme="minorHAnsi"/>
          <w:b/>
          <w:color w:val="FFFF00"/>
          <w:sz w:val="28"/>
          <w:szCs w:val="28"/>
        </w:rPr>
      </w:pPr>
      <w:r>
        <w:rPr>
          <w:rFonts w:cstheme="minorHAnsi"/>
          <w:b/>
          <w:color w:val="FFFF00"/>
          <w:sz w:val="28"/>
          <w:szCs w:val="28"/>
        </w:rPr>
        <w:t>Applications Now D</w:t>
      </w:r>
      <w:r w:rsidRPr="002E3F62">
        <w:rPr>
          <w:rFonts w:cstheme="minorHAnsi"/>
          <w:b/>
          <w:color w:val="FFFF00"/>
          <w:sz w:val="28"/>
          <w:szCs w:val="28"/>
        </w:rPr>
        <w:t>ue</w:t>
      </w:r>
      <w:r>
        <w:rPr>
          <w:rFonts w:cstheme="minorHAnsi"/>
          <w:b/>
          <w:color w:val="FFFF00"/>
          <w:sz w:val="28"/>
          <w:szCs w:val="28"/>
        </w:rPr>
        <w:t>:</w:t>
      </w:r>
      <w:r w:rsidRPr="002E3F62">
        <w:rPr>
          <w:rFonts w:cstheme="minorHAnsi"/>
          <w:b/>
          <w:color w:val="FFFF00"/>
          <w:sz w:val="28"/>
          <w:szCs w:val="28"/>
        </w:rPr>
        <w:t xml:space="preserve"> Wednesday, May 12, 2021 by 11:59pm</w:t>
      </w:r>
    </w:p>
    <w:p w:rsidR="006B5EDE" w:rsidRPr="006B5EDE" w:rsidRDefault="006B5EDE" w:rsidP="006B5EDE">
      <w:pPr>
        <w:pStyle w:val="Heading1"/>
      </w:pPr>
      <w:bookmarkStart w:id="5" w:name="_Toc504298797"/>
      <w:bookmarkStart w:id="6" w:name="_Toc62730139"/>
      <w:r w:rsidRPr="006B5EDE">
        <w:t>Introduction</w:t>
      </w:r>
      <w:bookmarkEnd w:id="5"/>
      <w:bookmarkEnd w:id="6"/>
    </w:p>
    <w:p w:rsidR="006B5EDE" w:rsidRPr="00E4774A" w:rsidRDefault="006B5EDE" w:rsidP="006B5EDE">
      <w:r w:rsidRPr="00E4774A">
        <w:t xml:space="preserve">This Request for Applications (RFA) is designed to distribute funds to qualified applicants pursuant to Title IV, Part B, of the Elementary and Secondary Education Act (ESEA), as amended by the Every Student Succeeds Act </w:t>
      </w:r>
      <w:r w:rsidR="009212A9">
        <w:t xml:space="preserve">(ESSA) </w:t>
      </w:r>
      <w:r w:rsidRPr="00E4774A">
        <w:t>of 2015, to establish or expand community learning centers that provide students with academic enrichment opportunities, along with activities designed to complement the students’ regular academic program.</w:t>
      </w:r>
    </w:p>
    <w:p w:rsidR="006B5EDE" w:rsidRPr="00E4774A" w:rsidRDefault="006B5EDE" w:rsidP="006B5EDE"/>
    <w:p w:rsidR="006B5EDE" w:rsidRPr="00E4774A" w:rsidRDefault="006B5EDE" w:rsidP="006B5EDE">
      <w:r w:rsidRPr="00E4774A">
        <w:t>The term “community learning center” refers to an entity that:</w:t>
      </w:r>
    </w:p>
    <w:p w:rsidR="006B5EDE" w:rsidRPr="00E4774A" w:rsidRDefault="006B5EDE" w:rsidP="006B5EDE"/>
    <w:p w:rsidR="006B5EDE" w:rsidRPr="00E4774A" w:rsidRDefault="006B5EDE" w:rsidP="001F7463">
      <w:pPr>
        <w:pStyle w:val="ListParagraph"/>
        <w:numPr>
          <w:ilvl w:val="0"/>
          <w:numId w:val="4"/>
        </w:numPr>
      </w:pPr>
      <w:r w:rsidRPr="00E4774A">
        <w:t>Assists students to meet the challenging State academic standards by providing the students with academic enrichment activities and a broad array of other activities during non-school hours or periods when school is not in session (such as before and after school or during summer recess) that:</w:t>
      </w:r>
    </w:p>
    <w:p w:rsidR="006B5EDE" w:rsidRPr="00E4774A" w:rsidRDefault="006B5EDE" w:rsidP="001F7463">
      <w:pPr>
        <w:pStyle w:val="ListParagraph"/>
        <w:numPr>
          <w:ilvl w:val="1"/>
          <w:numId w:val="4"/>
        </w:numPr>
      </w:pPr>
      <w:r w:rsidRPr="00E4774A">
        <w:t>Reinforce and complement the regular academic programs of the schools attended by the students served; and</w:t>
      </w:r>
    </w:p>
    <w:p w:rsidR="006B5EDE" w:rsidRPr="00E4774A" w:rsidRDefault="006B5EDE" w:rsidP="001F7463">
      <w:pPr>
        <w:pStyle w:val="ListParagraph"/>
        <w:numPr>
          <w:ilvl w:val="1"/>
          <w:numId w:val="4"/>
        </w:numPr>
      </w:pPr>
      <w:r w:rsidRPr="00E4774A">
        <w:t>Are targeted to the students’ academic needs and aligned with the instruction students receive during the school day; and</w:t>
      </w:r>
    </w:p>
    <w:p w:rsidR="006B5EDE" w:rsidRPr="00E4774A" w:rsidRDefault="006B5EDE" w:rsidP="001F7463">
      <w:pPr>
        <w:pStyle w:val="ListParagraph"/>
        <w:numPr>
          <w:ilvl w:val="0"/>
          <w:numId w:val="4"/>
        </w:numPr>
      </w:pPr>
      <w:r w:rsidRPr="00E4774A">
        <w:t>Offers families of students served by such centers opportunities for active and meaningful engagement in their children’s education, including opportunities for literacy and related educational development.</w:t>
      </w:r>
    </w:p>
    <w:p w:rsidR="006B5EDE" w:rsidRPr="00E4774A" w:rsidRDefault="006B5EDE" w:rsidP="006B5EDE"/>
    <w:p w:rsidR="003102F5" w:rsidRPr="002E3F62" w:rsidRDefault="006B5EDE" w:rsidP="00417633">
      <w:pPr>
        <w:rPr>
          <w:strike/>
        </w:rPr>
      </w:pPr>
      <w:r>
        <w:t>Priority will be given to those programs serving</w:t>
      </w:r>
      <w:r w:rsidRPr="00E4774A">
        <w:t xml:space="preserve"> students </w:t>
      </w:r>
      <w:r w:rsidR="00764D27">
        <w:t>who</w:t>
      </w:r>
      <w:r w:rsidRPr="00E4774A">
        <w:t xml:space="preserve"> attend high-poverty, low-performing schools.</w:t>
      </w:r>
      <w:r w:rsidR="00B32DEC">
        <w:t xml:space="preserve"> See the “Priority Considerations” section below.</w:t>
      </w:r>
    </w:p>
    <w:p w:rsidR="002E3F62" w:rsidRDefault="002E3F62" w:rsidP="00E655F9">
      <w:pPr>
        <w:pStyle w:val="Heading1"/>
      </w:pPr>
      <w:bookmarkStart w:id="7" w:name="_Toc62730140"/>
    </w:p>
    <w:p w:rsidR="002A7B01" w:rsidRPr="00E655F9" w:rsidRDefault="003102F5" w:rsidP="00E655F9">
      <w:pPr>
        <w:pStyle w:val="Heading1"/>
      </w:pPr>
      <w:r w:rsidRPr="00E655F9">
        <w:t>Purpose</w:t>
      </w:r>
      <w:bookmarkEnd w:id="7"/>
    </w:p>
    <w:p w:rsidR="006B5EDE" w:rsidRPr="00E4774A" w:rsidRDefault="006B5EDE" w:rsidP="006B5EDE">
      <w:pPr>
        <w:rPr>
          <w:rFonts w:ascii="Calibri" w:hAnsi="Calibri" w:cs="Arial"/>
        </w:rPr>
      </w:pPr>
      <w:r w:rsidRPr="00E4774A">
        <w:rPr>
          <w:rFonts w:ascii="Calibri" w:hAnsi="Calibri" w:cs="Arial"/>
        </w:rPr>
        <w:t>The purpose of</w:t>
      </w:r>
      <w:r>
        <w:rPr>
          <w:rFonts w:ascii="Calibri" w:hAnsi="Calibri" w:cs="Arial"/>
        </w:rPr>
        <w:t xml:space="preserve"> the</w:t>
      </w:r>
      <w:r w:rsidR="00DE6D9D">
        <w:rPr>
          <w:rFonts w:ascii="Calibri" w:hAnsi="Calibri" w:cs="Arial"/>
        </w:rPr>
        <w:t xml:space="preserve"> Nita M. Lowey</w:t>
      </w:r>
      <w:r w:rsidRPr="00E4774A">
        <w:rPr>
          <w:rFonts w:ascii="Calibri" w:hAnsi="Calibri" w:cs="Arial"/>
        </w:rPr>
        <w:t xml:space="preserve"> 21</w:t>
      </w:r>
      <w:r w:rsidRPr="006B5EDE">
        <w:rPr>
          <w:rFonts w:ascii="Calibri" w:hAnsi="Calibri" w:cs="Arial"/>
          <w:vertAlign w:val="superscript"/>
        </w:rPr>
        <w:t>st</w:t>
      </w:r>
      <w:r>
        <w:rPr>
          <w:rFonts w:ascii="Calibri" w:hAnsi="Calibri" w:cs="Arial"/>
        </w:rPr>
        <w:t xml:space="preserve"> </w:t>
      </w:r>
      <w:r w:rsidRPr="00E4774A">
        <w:rPr>
          <w:rFonts w:ascii="Calibri" w:hAnsi="Calibri" w:cs="Arial"/>
        </w:rPr>
        <w:t>Century Community Learning Centers (21</w:t>
      </w:r>
      <w:r w:rsidRPr="006B5EDE">
        <w:rPr>
          <w:rFonts w:ascii="Calibri" w:hAnsi="Calibri" w:cs="Arial"/>
          <w:vertAlign w:val="superscript"/>
        </w:rPr>
        <w:t>st</w:t>
      </w:r>
      <w:r>
        <w:rPr>
          <w:rFonts w:ascii="Calibri" w:hAnsi="Calibri" w:cs="Arial"/>
        </w:rPr>
        <w:t xml:space="preserve"> </w:t>
      </w:r>
      <w:r w:rsidRPr="00E4774A">
        <w:rPr>
          <w:rFonts w:ascii="Calibri" w:hAnsi="Calibri" w:cs="Arial"/>
        </w:rPr>
        <w:t xml:space="preserve">CCLC) program is to provide opportunities for </w:t>
      </w:r>
      <w:r>
        <w:rPr>
          <w:rFonts w:ascii="Calibri" w:hAnsi="Calibri" w:cs="Arial"/>
        </w:rPr>
        <w:t xml:space="preserve">eligible </w:t>
      </w:r>
      <w:r w:rsidRPr="00E4774A">
        <w:rPr>
          <w:rFonts w:ascii="Calibri" w:hAnsi="Calibri" w:cs="Arial"/>
        </w:rPr>
        <w:t>applicants to establish or expand activities in community learning centers. Provided services f</w:t>
      </w:r>
      <w:r w:rsidR="008B7BB7">
        <w:rPr>
          <w:rFonts w:ascii="Calibri" w:hAnsi="Calibri" w:cs="Arial"/>
        </w:rPr>
        <w:t>ocus on helping children in low-</w:t>
      </w:r>
      <w:r w:rsidRPr="00E4774A">
        <w:rPr>
          <w:rFonts w:ascii="Calibri" w:hAnsi="Calibri" w:cs="Arial"/>
        </w:rPr>
        <w:t>income schools</w:t>
      </w:r>
      <w:r w:rsidR="008B7BB7">
        <w:rPr>
          <w:rFonts w:ascii="Calibri" w:hAnsi="Calibri" w:cs="Arial"/>
        </w:rPr>
        <w:t>, also referred to as centers,</w:t>
      </w:r>
      <w:r w:rsidRPr="00E4774A">
        <w:rPr>
          <w:rFonts w:ascii="Calibri" w:hAnsi="Calibri" w:cs="Arial"/>
        </w:rPr>
        <w:t xml:space="preserve"> succeed academically through the application of scientifically based practice and extended learning time by:</w:t>
      </w:r>
    </w:p>
    <w:p w:rsidR="006B5EDE" w:rsidRPr="00E4774A" w:rsidRDefault="006B5EDE" w:rsidP="006B5EDE">
      <w:pPr>
        <w:rPr>
          <w:rFonts w:ascii="Calibri" w:hAnsi="Calibri" w:cs="Arial"/>
        </w:rPr>
      </w:pPr>
    </w:p>
    <w:p w:rsidR="006B5EDE" w:rsidRPr="00AB7F2D" w:rsidRDefault="006B5EDE" w:rsidP="00AB7F2D">
      <w:pPr>
        <w:pStyle w:val="ListParagraph"/>
        <w:numPr>
          <w:ilvl w:val="0"/>
          <w:numId w:val="5"/>
        </w:numPr>
        <w:rPr>
          <w:rFonts w:ascii="Calibri" w:hAnsi="Calibri" w:cs="Arial"/>
        </w:rPr>
      </w:pPr>
      <w:r w:rsidRPr="00E4774A">
        <w:rPr>
          <w:rFonts w:ascii="Calibri" w:hAnsi="Calibri" w:cs="Arial"/>
        </w:rPr>
        <w:t>Providing opportunities for academic enrichment, including providing tutorial services to help students (particularly students in high-poverty areas and those who attend low-performing schools) meet state and local student performance standards in core academic subjects such as reading, writing, and mathematics;</w:t>
      </w:r>
    </w:p>
    <w:p w:rsidR="006B5EDE" w:rsidRPr="00AB7F2D" w:rsidRDefault="006B5EDE" w:rsidP="00AB7F2D">
      <w:pPr>
        <w:pStyle w:val="ListParagraph"/>
        <w:numPr>
          <w:ilvl w:val="0"/>
          <w:numId w:val="5"/>
        </w:numPr>
        <w:rPr>
          <w:rFonts w:ascii="Calibri" w:hAnsi="Calibri" w:cs="Arial"/>
        </w:rPr>
      </w:pPr>
      <w:r w:rsidRPr="00E4774A">
        <w:rPr>
          <w:rFonts w:ascii="Calibri" w:hAnsi="Calibri" w:cs="Arial"/>
        </w:rPr>
        <w:t xml:space="preserve">Offering students a broad array of additional services, programs, and activities, such as youth </w:t>
      </w:r>
      <w:r w:rsidR="007C6AD6">
        <w:rPr>
          <w:rFonts w:ascii="Calibri" w:hAnsi="Calibri" w:cs="Arial"/>
        </w:rPr>
        <w:t>development activities, service-</w:t>
      </w:r>
      <w:r w:rsidRPr="00E4774A">
        <w:rPr>
          <w:rFonts w:ascii="Calibri" w:hAnsi="Calibri" w:cs="Arial"/>
        </w:rPr>
        <w:t>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 and</w:t>
      </w:r>
    </w:p>
    <w:p w:rsidR="006B5EDE" w:rsidRPr="00E4774A" w:rsidRDefault="006B5EDE" w:rsidP="001F7463">
      <w:pPr>
        <w:pStyle w:val="ListParagraph"/>
        <w:numPr>
          <w:ilvl w:val="0"/>
          <w:numId w:val="5"/>
        </w:numPr>
        <w:rPr>
          <w:rFonts w:ascii="Calibri" w:hAnsi="Calibri" w:cs="Arial"/>
        </w:rPr>
      </w:pPr>
      <w:r w:rsidRPr="00E4774A">
        <w:rPr>
          <w:rFonts w:ascii="Calibri" w:hAnsi="Calibri" w:cs="Arial"/>
        </w:rPr>
        <w:t>Offering families of students served by community learning centers opportunities for active and meaningful engagement in their children’s education, including opportunities for literacy and related educational development.</w:t>
      </w:r>
    </w:p>
    <w:p w:rsidR="006B5EDE" w:rsidRPr="00E4774A" w:rsidRDefault="006B5EDE" w:rsidP="006B5EDE">
      <w:pPr>
        <w:contextualSpacing w:val="0"/>
      </w:pPr>
    </w:p>
    <w:p w:rsidR="006B5EDE" w:rsidRPr="00E4774A" w:rsidRDefault="006B5EDE" w:rsidP="006B5EDE">
      <w:pPr>
        <w:contextualSpacing w:val="0"/>
      </w:pPr>
      <w:r w:rsidRPr="00E4774A">
        <w:t>Only applicants that specifically address all three purposes identified for funding will be considered.</w:t>
      </w:r>
    </w:p>
    <w:p w:rsidR="00B00D08" w:rsidRPr="00417633" w:rsidRDefault="00B00D08" w:rsidP="00417633">
      <w:pPr>
        <w:rPr>
          <w:rFonts w:cstheme="minorHAnsi"/>
        </w:rPr>
      </w:pPr>
    </w:p>
    <w:p w:rsidR="007A79F5" w:rsidRPr="00E655F9" w:rsidRDefault="007A79F5" w:rsidP="00E655F9">
      <w:pPr>
        <w:pStyle w:val="Heading1"/>
      </w:pPr>
      <w:bookmarkStart w:id="8" w:name="_Toc62730141"/>
      <w:r w:rsidRPr="00E655F9">
        <w:t>Eligible Applicants</w:t>
      </w:r>
      <w:bookmarkEnd w:id="8"/>
    </w:p>
    <w:p w:rsidR="00A02B1B" w:rsidRDefault="006B5EDE" w:rsidP="006B5EDE">
      <w:r>
        <w:t xml:space="preserve">Eligible entities may apply for a three-year grant. </w:t>
      </w:r>
      <w:r w:rsidRPr="001D626A">
        <w:t xml:space="preserve">The term </w:t>
      </w:r>
      <w:r w:rsidR="008635E9">
        <w:t>“</w:t>
      </w:r>
      <w:r w:rsidRPr="001D626A">
        <w:t xml:space="preserve">eligible </w:t>
      </w:r>
      <w:r w:rsidR="008635E9" w:rsidRPr="001D626A">
        <w:t>entity</w:t>
      </w:r>
      <w:r w:rsidR="008635E9">
        <w:t>”</w:t>
      </w:r>
      <w:r w:rsidR="008635E9" w:rsidRPr="001D626A">
        <w:t xml:space="preserve"> </w:t>
      </w:r>
      <w:r w:rsidRPr="001D626A">
        <w:t>means</w:t>
      </w:r>
    </w:p>
    <w:p w:rsidR="00A02B1B" w:rsidRDefault="006B5EDE" w:rsidP="001F7463">
      <w:pPr>
        <w:pStyle w:val="ListParagraph"/>
        <w:numPr>
          <w:ilvl w:val="0"/>
          <w:numId w:val="6"/>
        </w:numPr>
      </w:pPr>
      <w:r w:rsidRPr="001D626A">
        <w:t>a local educational agency</w:t>
      </w:r>
      <w:r>
        <w:t xml:space="preserve"> (public school district)</w:t>
      </w:r>
      <w:r w:rsidRPr="001D626A">
        <w:t>,</w:t>
      </w:r>
    </w:p>
    <w:p w:rsidR="005C55DE" w:rsidRDefault="005C55DE" w:rsidP="001F7463">
      <w:pPr>
        <w:pStyle w:val="ListParagraph"/>
        <w:numPr>
          <w:ilvl w:val="0"/>
          <w:numId w:val="6"/>
        </w:numPr>
      </w:pPr>
      <w:r w:rsidRPr="005C55DE">
        <w:t>a Board of Cooperative Educational Services (BOCES)</w:t>
      </w:r>
      <w:r w:rsidRPr="005C55DE">
        <w:tab/>
      </w:r>
    </w:p>
    <w:p w:rsidR="00A02B1B" w:rsidRDefault="006B5EDE" w:rsidP="001F7463">
      <w:pPr>
        <w:pStyle w:val="ListParagraph"/>
        <w:numPr>
          <w:ilvl w:val="0"/>
          <w:numId w:val="6"/>
        </w:numPr>
      </w:pPr>
      <w:r>
        <w:t>the Charter School Institute,</w:t>
      </w:r>
    </w:p>
    <w:p w:rsidR="00A02B1B" w:rsidRDefault="006B5EDE" w:rsidP="001F7463">
      <w:pPr>
        <w:pStyle w:val="ListParagraph"/>
        <w:numPr>
          <w:ilvl w:val="0"/>
          <w:numId w:val="6"/>
        </w:numPr>
      </w:pPr>
      <w:r w:rsidRPr="001D626A">
        <w:t>community-based organization,</w:t>
      </w:r>
    </w:p>
    <w:p w:rsidR="00A02B1B" w:rsidRDefault="006B5EDE" w:rsidP="001F7463">
      <w:pPr>
        <w:pStyle w:val="ListParagraph"/>
        <w:numPr>
          <w:ilvl w:val="0"/>
          <w:numId w:val="6"/>
        </w:numPr>
      </w:pPr>
      <w:r w:rsidRPr="001D626A">
        <w:t>Indian tribe or tribal organization (as such terms are defined in section 4 of the Indian Self-Determination and Education Act (25 U.S.C. 450b)),</w:t>
      </w:r>
    </w:p>
    <w:p w:rsidR="00A02B1B" w:rsidRDefault="006B5EDE" w:rsidP="001F7463">
      <w:pPr>
        <w:pStyle w:val="ListParagraph"/>
        <w:numPr>
          <w:ilvl w:val="0"/>
          <w:numId w:val="6"/>
        </w:numPr>
      </w:pPr>
      <w:r w:rsidRPr="001D626A">
        <w:t>another public or private entity,</w:t>
      </w:r>
      <w:r w:rsidR="00102A61">
        <w:t xml:space="preserve"> or</w:t>
      </w:r>
    </w:p>
    <w:p w:rsidR="00A02B1B" w:rsidRDefault="006B5EDE" w:rsidP="001F7463">
      <w:pPr>
        <w:pStyle w:val="ListParagraph"/>
        <w:numPr>
          <w:ilvl w:val="0"/>
          <w:numId w:val="6"/>
        </w:numPr>
      </w:pPr>
      <w:proofErr w:type="gramStart"/>
      <w:r w:rsidRPr="001D626A">
        <w:t>a</w:t>
      </w:r>
      <w:proofErr w:type="gramEnd"/>
      <w:r w:rsidRPr="001D626A">
        <w:t xml:space="preserve"> consortium of </w:t>
      </w:r>
      <w:r w:rsidR="00B32DEC">
        <w:t>two</w:t>
      </w:r>
      <w:r w:rsidR="00B32DEC" w:rsidRPr="001D626A">
        <w:t xml:space="preserve"> </w:t>
      </w:r>
      <w:r w:rsidRPr="001D626A">
        <w:t>or more such agencies, organizations, or entities.</w:t>
      </w:r>
    </w:p>
    <w:p w:rsidR="00A02B1B" w:rsidRDefault="00A02B1B" w:rsidP="00A02B1B"/>
    <w:p w:rsidR="006B5EDE" w:rsidRDefault="006B5EDE" w:rsidP="00A02B1B">
      <w:r>
        <w:t xml:space="preserve">An intermediary unit, such as a Board of Cooperative Educational Services (BOCES), may apply for and receive a grant. A consortium of </w:t>
      </w:r>
      <w:r w:rsidR="00B32DEC">
        <w:t xml:space="preserve">eligible applicants </w:t>
      </w:r>
      <w:r>
        <w:t>may apply together</w:t>
      </w:r>
      <w:r w:rsidR="00B32DEC">
        <w:t xml:space="preserve"> such as a consortium of local education agencies of community-based organizations</w:t>
      </w:r>
      <w:r>
        <w:t xml:space="preserve">. However, one </w:t>
      </w:r>
      <w:r w:rsidR="00B32DEC">
        <w:t>entity</w:t>
      </w:r>
      <w:r>
        <w:t xml:space="preserve"> must be designated as the </w:t>
      </w:r>
      <w:r w:rsidR="00B32DEC">
        <w:t xml:space="preserve">lead </w:t>
      </w:r>
      <w:r>
        <w:t>fiscal agent of the consortium</w:t>
      </w:r>
      <w:r w:rsidR="00AE03A2">
        <w:t xml:space="preserve"> (see</w:t>
      </w:r>
      <w:r w:rsidR="00AE03A2" w:rsidRPr="00B32DEC">
        <w:t xml:space="preserve"> </w:t>
      </w:r>
      <w:r w:rsidR="00AE03A2" w:rsidRPr="00AB7F2D">
        <w:rPr>
          <w:i/>
        </w:rPr>
        <w:t>Appendix J: Glossary of Terms</w:t>
      </w:r>
      <w:r w:rsidR="00AE03A2">
        <w:t xml:space="preserve"> for </w:t>
      </w:r>
      <w:r w:rsidR="00102A61">
        <w:t xml:space="preserve">the </w:t>
      </w:r>
      <w:r w:rsidR="00AE03A2">
        <w:t>definition and requirements of consortium grants)</w:t>
      </w:r>
      <w:r>
        <w:t>.</w:t>
      </w:r>
    </w:p>
    <w:p w:rsidR="006B5EDE" w:rsidRDefault="006B5EDE" w:rsidP="006B5EDE"/>
    <w:p w:rsidR="00CD0162" w:rsidRDefault="00CD0162" w:rsidP="00CD0162">
      <w:r w:rsidRPr="00E4774A">
        <w:t>Organizations do not have to demonstrate prior experience in providing out-of-school time programs to be eligible to apply for funding. However, an organization that does not have such experience must demonstrate capacity for success in providing educational and related activities that will complement and enhance the academic performance, achievement,</w:t>
      </w:r>
      <w:r>
        <w:t xml:space="preserve"> and positive youth development</w:t>
      </w:r>
      <w:r w:rsidRPr="00E4774A">
        <w:t xml:space="preserve"> of students.</w:t>
      </w:r>
    </w:p>
    <w:p w:rsidR="00CD0162" w:rsidRDefault="00CD0162" w:rsidP="00CD0162"/>
    <w:p w:rsidR="00CD0162" w:rsidRDefault="00CD0162" w:rsidP="00CD0162">
      <w:pPr>
        <w:rPr>
          <w:rFonts w:cstheme="minorHAnsi"/>
        </w:rPr>
      </w:pPr>
      <w:r w:rsidRPr="00417633">
        <w:rPr>
          <w:rFonts w:cstheme="minorHAnsi"/>
        </w:rPr>
        <w:t xml:space="preserve">Applicants that have received funds from the </w:t>
      </w:r>
      <w:r>
        <w:rPr>
          <w:rFonts w:cstheme="minorHAnsi"/>
        </w:rPr>
        <w:t>21</w:t>
      </w:r>
      <w:r w:rsidRPr="00F17F9F">
        <w:rPr>
          <w:rFonts w:cstheme="minorHAnsi"/>
          <w:vertAlign w:val="superscript"/>
        </w:rPr>
        <w:t>st</w:t>
      </w:r>
      <w:r>
        <w:rPr>
          <w:rFonts w:cstheme="minorHAnsi"/>
        </w:rPr>
        <w:t xml:space="preserve"> CCLC grant, prior to Cohort VIII,</w:t>
      </w:r>
      <w:r w:rsidRPr="00417633">
        <w:rPr>
          <w:rFonts w:cstheme="minorHAnsi"/>
        </w:rPr>
        <w:t xml:space="preserve"> may apply for this current funding opportunity</w:t>
      </w:r>
      <w:r>
        <w:rPr>
          <w:rFonts w:cstheme="minorHAnsi"/>
        </w:rPr>
        <w:t xml:space="preserve">. However, </w:t>
      </w:r>
      <w:r w:rsidRPr="00417633">
        <w:rPr>
          <w:rFonts w:cstheme="minorHAnsi"/>
        </w:rPr>
        <w:t xml:space="preserve">in </w:t>
      </w:r>
      <w:r>
        <w:rPr>
          <w:rFonts w:cstheme="minorHAnsi"/>
        </w:rPr>
        <w:t>the</w:t>
      </w:r>
      <w:r w:rsidRPr="00417633">
        <w:rPr>
          <w:rFonts w:cstheme="minorHAnsi"/>
        </w:rPr>
        <w:t xml:space="preserve"> application </w:t>
      </w:r>
      <w:r>
        <w:rPr>
          <w:rFonts w:cstheme="minorHAnsi"/>
        </w:rPr>
        <w:t xml:space="preserve">the applicant </w:t>
      </w:r>
      <w:r w:rsidRPr="00417633">
        <w:rPr>
          <w:rFonts w:cstheme="minorHAnsi"/>
        </w:rPr>
        <w:t>must describe current grant activities and services and demonstrate how, if awarded, capacity to provide activities and services will be expanded, augmented, or sustained. Past expenditure of funds and quality of program implementation will also be considered.</w:t>
      </w:r>
    </w:p>
    <w:p w:rsidR="00CD0162" w:rsidRPr="00417633" w:rsidRDefault="00CD0162" w:rsidP="00CD0162">
      <w:pPr>
        <w:rPr>
          <w:rFonts w:cstheme="minorHAnsi"/>
        </w:rPr>
      </w:pPr>
    </w:p>
    <w:p w:rsidR="006B5EDE" w:rsidRPr="00E4774A" w:rsidRDefault="006B5EDE" w:rsidP="006B5EDE">
      <w:pPr>
        <w:rPr>
          <w:b/>
        </w:rPr>
      </w:pPr>
      <w:r>
        <w:rPr>
          <w:b/>
        </w:rPr>
        <w:t>Note: 21</w:t>
      </w:r>
      <w:r w:rsidRPr="00D3456A">
        <w:rPr>
          <w:b/>
          <w:vertAlign w:val="superscript"/>
        </w:rPr>
        <w:t>st</w:t>
      </w:r>
      <w:r>
        <w:rPr>
          <w:b/>
        </w:rPr>
        <w:t xml:space="preserve"> Century Community Learning Centers</w:t>
      </w:r>
      <w:r w:rsidR="005F7FCC">
        <w:rPr>
          <w:b/>
        </w:rPr>
        <w:t xml:space="preserve"> (Sites)</w:t>
      </w:r>
      <w:r w:rsidRPr="00E4774A">
        <w:rPr>
          <w:b/>
        </w:rPr>
        <w:t xml:space="preserve"> currently receiving 21</w:t>
      </w:r>
      <w:r w:rsidRPr="00A02B1B">
        <w:rPr>
          <w:b/>
          <w:vertAlign w:val="superscript"/>
        </w:rPr>
        <w:t>st</w:t>
      </w:r>
      <w:r w:rsidR="00A02B1B">
        <w:rPr>
          <w:b/>
        </w:rPr>
        <w:t xml:space="preserve"> </w:t>
      </w:r>
      <w:r w:rsidRPr="00E4774A">
        <w:rPr>
          <w:b/>
        </w:rPr>
        <w:t>CCLC funding as part of Cohort VII</w:t>
      </w:r>
      <w:r w:rsidR="00A02B1B">
        <w:rPr>
          <w:b/>
        </w:rPr>
        <w:t>I</w:t>
      </w:r>
      <w:r w:rsidR="005F7FCC">
        <w:rPr>
          <w:b/>
        </w:rPr>
        <w:t xml:space="preserve"> renewability for </w:t>
      </w:r>
      <w:r w:rsidR="00102A61">
        <w:rPr>
          <w:b/>
        </w:rPr>
        <w:t xml:space="preserve">grant </w:t>
      </w:r>
      <w:r w:rsidR="005F7FCC">
        <w:rPr>
          <w:b/>
        </w:rPr>
        <w:t>year four (FY</w:t>
      </w:r>
      <w:r w:rsidR="00102A61">
        <w:rPr>
          <w:b/>
        </w:rPr>
        <w:t>20</w:t>
      </w:r>
      <w:r w:rsidR="005F7FCC">
        <w:rPr>
          <w:b/>
        </w:rPr>
        <w:t>21-22)</w:t>
      </w:r>
      <w:r w:rsidRPr="00E4774A">
        <w:rPr>
          <w:b/>
        </w:rPr>
        <w:t xml:space="preserve"> are not eligible for this opportunity. </w:t>
      </w:r>
    </w:p>
    <w:p w:rsidR="00CD0162" w:rsidRPr="00E4774A" w:rsidRDefault="00CD0162" w:rsidP="00CD0162"/>
    <w:p w:rsidR="006B5EDE" w:rsidRPr="00E4774A" w:rsidRDefault="006B5EDE" w:rsidP="006B5EDE">
      <w:r w:rsidRPr="00E4774A">
        <w:t>Applicants must collaborate with other public and</w:t>
      </w:r>
      <w:r>
        <w:t>/or</w:t>
      </w:r>
      <w:r w:rsidRPr="00E4774A">
        <w:t xml:space="preserve"> private agencies, including the local school district, to create programs as comprehensive and high quality as possible. The selection criteria applied by the Colorado 21</w:t>
      </w:r>
      <w:r w:rsidRPr="00A02B1B">
        <w:rPr>
          <w:vertAlign w:val="superscript"/>
        </w:rPr>
        <w:t>st</w:t>
      </w:r>
      <w:r w:rsidR="00A02B1B">
        <w:t xml:space="preserve"> </w:t>
      </w:r>
      <w:r w:rsidRPr="00E4774A">
        <w:t>CCLC program reflects this emphasis on collaborative approaches to the design and delivery of the proposed community learning centers.</w:t>
      </w:r>
    </w:p>
    <w:p w:rsidR="006B5EDE" w:rsidRPr="00E4774A" w:rsidRDefault="006B5EDE" w:rsidP="006B5EDE"/>
    <w:p w:rsidR="006B5EDE" w:rsidRPr="00E4774A" w:rsidRDefault="006B5EDE" w:rsidP="006B5EDE">
      <w:r w:rsidRPr="00E4774A">
        <w:t xml:space="preserve">To </w:t>
      </w:r>
      <w:r>
        <w:t>ensure equitable</w:t>
      </w:r>
      <w:r w:rsidRPr="00E4774A">
        <w:t xml:space="preserve"> geographic distribution </w:t>
      </w:r>
      <w:r w:rsidR="00B32DEC">
        <w:t xml:space="preserve">of funds </w:t>
      </w:r>
      <w:r w:rsidRPr="00E4774A">
        <w:t xml:space="preserve">across Colorado, CDE has placed a limit on the number of centers each eligible entity may receive funding for during this grant period. This limit is derived from student enrollment within the </w:t>
      </w:r>
      <w:r w:rsidR="00B32DEC">
        <w:t xml:space="preserve">school </w:t>
      </w:r>
      <w:r w:rsidRPr="00E4774A">
        <w:t xml:space="preserve">district. The guidelines below outline the maximum number of centers that may be awarded to districts and </w:t>
      </w:r>
      <w:r>
        <w:t xml:space="preserve">non-district entities </w:t>
      </w:r>
      <w:r w:rsidRPr="00E4774A">
        <w:t>according to student enrollment</w:t>
      </w:r>
      <w:r>
        <w:t xml:space="preserve"> </w:t>
      </w:r>
      <w:r w:rsidR="00FD1CDA">
        <w:t xml:space="preserve">in </w:t>
      </w:r>
      <w:r w:rsidRPr="0086686C">
        <w:t>Kindergar</w:t>
      </w:r>
      <w:r w:rsidR="00FD1CDA">
        <w:t>t</w:t>
      </w:r>
      <w:r w:rsidRPr="0086686C">
        <w:t>en</w:t>
      </w:r>
      <w:r w:rsidR="00FD1CDA">
        <w:t xml:space="preserve"> through </w:t>
      </w:r>
      <w:r w:rsidRPr="0086686C">
        <w:t>12</w:t>
      </w:r>
      <w:r w:rsidR="00A02B1B" w:rsidRPr="00A02B1B">
        <w:rPr>
          <w:vertAlign w:val="superscript"/>
        </w:rPr>
        <w:t>th</w:t>
      </w:r>
      <w:r w:rsidR="00A02B1B">
        <w:t xml:space="preserve"> </w:t>
      </w:r>
      <w:r w:rsidRPr="0086686C">
        <w:t>grade membership from</w:t>
      </w:r>
      <w:r w:rsidRPr="00E4774A">
        <w:t xml:space="preserve"> CDE October Count 201</w:t>
      </w:r>
      <w:r w:rsidR="00A02B1B">
        <w:t>9</w:t>
      </w:r>
      <w:r w:rsidRPr="00E4774A">
        <w:t>,</w:t>
      </w:r>
      <w:r>
        <w:t xml:space="preserve"> found at </w:t>
      </w:r>
      <w:hyperlink r:id="rId19" w:history="1">
        <w:r w:rsidRPr="000E7DC1">
          <w:rPr>
            <w:rStyle w:val="Hyperlink"/>
          </w:rPr>
          <w:t>www.cde.state.co.us/21stcclc</w:t>
        </w:r>
      </w:hyperlink>
      <w:r>
        <w:t>.</w:t>
      </w:r>
    </w:p>
    <w:p w:rsidR="006B5EDE" w:rsidRPr="00E4774A" w:rsidRDefault="006B5EDE" w:rsidP="006B5E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376"/>
        <w:gridCol w:w="2870"/>
        <w:gridCol w:w="3069"/>
        <w:gridCol w:w="2475"/>
      </w:tblGrid>
      <w:tr w:rsidR="006B5EDE" w:rsidRPr="00E4774A" w:rsidTr="008C5042">
        <w:trPr>
          <w:jc w:val="center"/>
        </w:trPr>
        <w:tc>
          <w:tcPr>
            <w:tcW w:w="1101" w:type="pct"/>
            <w:shd w:val="clear" w:color="auto" w:fill="auto"/>
            <w:hideMark/>
          </w:tcPr>
          <w:p w:rsidR="006B5EDE" w:rsidRPr="00E4774A" w:rsidRDefault="006B5EDE" w:rsidP="008C5042">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Number of Students</w:t>
            </w:r>
          </w:p>
          <w:p w:rsidR="006B5EDE" w:rsidRPr="00E4774A" w:rsidRDefault="006B5EDE" w:rsidP="008C5042">
            <w:pPr>
              <w:contextualSpacing w:val="0"/>
              <w:jc w:val="center"/>
              <w:rPr>
                <w:rFonts w:ascii="Calibri" w:eastAsia="Times New Roman" w:hAnsi="Calibri" w:cs="Calibri"/>
                <w:b/>
                <w:bCs/>
                <w:color w:val="000000" w:themeColor="text1"/>
              </w:rPr>
            </w:pPr>
            <w:r>
              <w:rPr>
                <w:rFonts w:ascii="Calibri" w:eastAsia="Times New Roman" w:hAnsi="Calibri" w:cs="Calibri"/>
                <w:b/>
                <w:bCs/>
                <w:color w:val="000000" w:themeColor="text1"/>
              </w:rPr>
              <w:t>in District</w:t>
            </w:r>
          </w:p>
        </w:tc>
        <w:tc>
          <w:tcPr>
            <w:tcW w:w="1330" w:type="pct"/>
            <w:shd w:val="clear" w:color="auto" w:fill="auto"/>
            <w:hideMark/>
          </w:tcPr>
          <w:p w:rsidR="006B5EDE" w:rsidRPr="00E4774A" w:rsidRDefault="006B5EDE" w:rsidP="008C5042">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Maximum Number of Funded 21</w:t>
            </w:r>
            <w:r w:rsidRPr="00A02B1B">
              <w:rPr>
                <w:rFonts w:ascii="Calibri" w:eastAsia="Times New Roman" w:hAnsi="Calibri" w:cs="Calibri"/>
                <w:b/>
                <w:bCs/>
                <w:color w:val="000000" w:themeColor="text1"/>
                <w:vertAlign w:val="superscript"/>
              </w:rPr>
              <w:t>st</w:t>
            </w:r>
            <w:r w:rsidR="00A02B1B">
              <w:rPr>
                <w:rFonts w:ascii="Calibri" w:eastAsia="Times New Roman" w:hAnsi="Calibri" w:cs="Calibri"/>
                <w:b/>
                <w:bCs/>
                <w:color w:val="000000" w:themeColor="text1"/>
              </w:rPr>
              <w:t xml:space="preserve"> </w:t>
            </w:r>
            <w:r w:rsidRPr="00E4774A">
              <w:rPr>
                <w:rFonts w:ascii="Calibri" w:eastAsia="Times New Roman" w:hAnsi="Calibri" w:cs="Calibri"/>
                <w:b/>
                <w:bCs/>
                <w:color w:val="000000" w:themeColor="text1"/>
              </w:rPr>
              <w:t>CCLC Centers</w:t>
            </w:r>
          </w:p>
          <w:p w:rsidR="006B5EDE" w:rsidRPr="00E4774A" w:rsidRDefault="006B5EDE" w:rsidP="008C5042">
            <w:pPr>
              <w:contextualSpacing w:val="0"/>
              <w:jc w:val="center"/>
              <w:rPr>
                <w:rFonts w:ascii="Calibri" w:eastAsia="Times New Roman" w:hAnsi="Calibri" w:cs="Calibri"/>
                <w:b/>
                <w:bCs/>
                <w:color w:val="000000" w:themeColor="text1"/>
              </w:rPr>
            </w:pPr>
            <w:r>
              <w:rPr>
                <w:rFonts w:ascii="Calibri" w:eastAsia="Times New Roman" w:hAnsi="Calibri" w:cs="Calibri"/>
                <w:b/>
                <w:bCs/>
                <w:color w:val="000000" w:themeColor="text1"/>
              </w:rPr>
              <w:t>to</w:t>
            </w:r>
            <w:r w:rsidRPr="00E4774A">
              <w:rPr>
                <w:rFonts w:ascii="Calibri" w:eastAsia="Times New Roman" w:hAnsi="Calibri" w:cs="Calibri"/>
                <w:b/>
                <w:bCs/>
                <w:color w:val="000000" w:themeColor="text1"/>
              </w:rPr>
              <w:t xml:space="preserve"> each District</w:t>
            </w:r>
          </w:p>
        </w:tc>
        <w:tc>
          <w:tcPr>
            <w:tcW w:w="1422" w:type="pct"/>
            <w:shd w:val="clear" w:color="auto" w:fill="auto"/>
            <w:hideMark/>
          </w:tcPr>
          <w:p w:rsidR="006B5EDE" w:rsidRPr="00E4774A" w:rsidRDefault="006B5EDE" w:rsidP="008C5042">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Maximum Number of</w:t>
            </w:r>
          </w:p>
          <w:p w:rsidR="006B5EDE" w:rsidRPr="00E4774A" w:rsidRDefault="006B5EDE" w:rsidP="008C5042">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Funded 21</w:t>
            </w:r>
            <w:r w:rsidRPr="00A02B1B">
              <w:rPr>
                <w:rFonts w:ascii="Calibri" w:eastAsia="Times New Roman" w:hAnsi="Calibri" w:cs="Calibri"/>
                <w:b/>
                <w:bCs/>
                <w:color w:val="000000" w:themeColor="text1"/>
                <w:vertAlign w:val="superscript"/>
              </w:rPr>
              <w:t>st</w:t>
            </w:r>
            <w:r w:rsidR="00A02B1B">
              <w:rPr>
                <w:rFonts w:ascii="Calibri" w:eastAsia="Times New Roman" w:hAnsi="Calibri" w:cs="Calibri"/>
                <w:b/>
                <w:bCs/>
                <w:color w:val="000000" w:themeColor="text1"/>
              </w:rPr>
              <w:t xml:space="preserve"> </w:t>
            </w:r>
            <w:r w:rsidRPr="00E4774A">
              <w:rPr>
                <w:rFonts w:ascii="Calibri" w:eastAsia="Times New Roman" w:hAnsi="Calibri" w:cs="Calibri"/>
                <w:b/>
                <w:bCs/>
                <w:color w:val="000000" w:themeColor="text1"/>
              </w:rPr>
              <w:t>CCLC Centers</w:t>
            </w:r>
          </w:p>
          <w:p w:rsidR="006B5EDE" w:rsidRPr="00E4774A" w:rsidRDefault="006B5EDE" w:rsidP="008C5042">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 xml:space="preserve">to </w:t>
            </w:r>
            <w:r>
              <w:rPr>
                <w:rFonts w:ascii="Calibri" w:eastAsia="Times New Roman" w:hAnsi="Calibri" w:cs="Calibri"/>
                <w:b/>
                <w:bCs/>
                <w:color w:val="000000" w:themeColor="text1"/>
              </w:rPr>
              <w:t>Non-District</w:t>
            </w:r>
            <w:r w:rsidRPr="00E4774A">
              <w:rPr>
                <w:rFonts w:ascii="Calibri" w:eastAsia="Times New Roman" w:hAnsi="Calibri" w:cs="Calibri"/>
                <w:b/>
                <w:bCs/>
                <w:color w:val="000000" w:themeColor="text1"/>
              </w:rPr>
              <w:t xml:space="preserve"> Entities</w:t>
            </w:r>
            <w:r>
              <w:rPr>
                <w:rFonts w:ascii="Calibri" w:eastAsia="Times New Roman" w:hAnsi="Calibri" w:cs="Calibri"/>
                <w:b/>
                <w:bCs/>
                <w:color w:val="000000" w:themeColor="text1"/>
              </w:rPr>
              <w:t>*</w:t>
            </w:r>
          </w:p>
        </w:tc>
        <w:tc>
          <w:tcPr>
            <w:tcW w:w="1147" w:type="pct"/>
            <w:shd w:val="clear" w:color="auto" w:fill="auto"/>
            <w:hideMark/>
          </w:tcPr>
          <w:p w:rsidR="006B5EDE" w:rsidRPr="00E4774A" w:rsidRDefault="006B5EDE" w:rsidP="00136159">
            <w:pPr>
              <w:contextualSpacing w:val="0"/>
              <w:jc w:val="center"/>
              <w:rPr>
                <w:rFonts w:ascii="Calibri" w:eastAsia="Times New Roman" w:hAnsi="Calibri" w:cs="Calibri"/>
                <w:b/>
                <w:bCs/>
                <w:color w:val="000000" w:themeColor="text1"/>
              </w:rPr>
            </w:pPr>
            <w:r w:rsidRPr="00E4774A">
              <w:rPr>
                <w:rFonts w:ascii="Calibri" w:eastAsia="Times New Roman" w:hAnsi="Calibri" w:cs="Calibri"/>
                <w:b/>
                <w:bCs/>
                <w:color w:val="000000" w:themeColor="text1"/>
              </w:rPr>
              <w:t>Total Number of 21</w:t>
            </w:r>
            <w:r w:rsidRPr="00A02B1B">
              <w:rPr>
                <w:rFonts w:ascii="Calibri" w:eastAsia="Times New Roman" w:hAnsi="Calibri" w:cs="Calibri"/>
                <w:b/>
                <w:bCs/>
                <w:color w:val="000000" w:themeColor="text1"/>
                <w:vertAlign w:val="superscript"/>
              </w:rPr>
              <w:t>st</w:t>
            </w:r>
            <w:r w:rsidR="00A02B1B">
              <w:rPr>
                <w:rFonts w:ascii="Calibri" w:eastAsia="Times New Roman" w:hAnsi="Calibri" w:cs="Calibri"/>
                <w:b/>
                <w:bCs/>
                <w:color w:val="000000" w:themeColor="text1"/>
              </w:rPr>
              <w:t xml:space="preserve"> </w:t>
            </w:r>
            <w:r w:rsidRPr="00E4774A">
              <w:rPr>
                <w:rFonts w:ascii="Calibri" w:eastAsia="Times New Roman" w:hAnsi="Calibri" w:cs="Calibri"/>
                <w:b/>
                <w:bCs/>
                <w:color w:val="000000" w:themeColor="text1"/>
              </w:rPr>
              <w:t xml:space="preserve">CCLC </w:t>
            </w:r>
            <w:r w:rsidR="00136159">
              <w:rPr>
                <w:rFonts w:ascii="Calibri" w:eastAsia="Times New Roman" w:hAnsi="Calibri" w:cs="Calibri"/>
                <w:b/>
                <w:bCs/>
                <w:color w:val="000000" w:themeColor="text1"/>
              </w:rPr>
              <w:t xml:space="preserve">Funded </w:t>
            </w:r>
            <w:r w:rsidRPr="00E4774A">
              <w:rPr>
                <w:rFonts w:ascii="Calibri" w:eastAsia="Times New Roman" w:hAnsi="Calibri" w:cs="Calibri"/>
                <w:b/>
                <w:bCs/>
                <w:color w:val="000000" w:themeColor="text1"/>
              </w:rPr>
              <w:t xml:space="preserve">Centers </w:t>
            </w:r>
          </w:p>
        </w:tc>
      </w:tr>
      <w:tr w:rsidR="006B5EDE" w:rsidRPr="00E4774A" w:rsidTr="008C5042">
        <w:trPr>
          <w:jc w:val="center"/>
        </w:trPr>
        <w:tc>
          <w:tcPr>
            <w:tcW w:w="1101" w:type="pct"/>
            <w:shd w:val="clear" w:color="auto" w:fill="auto"/>
            <w:vAlign w:val="center"/>
            <w:hideMark/>
          </w:tcPr>
          <w:p w:rsidR="006B5EDE" w:rsidRPr="00E4774A" w:rsidRDefault="006B5EDE" w:rsidP="008C5042">
            <w:pPr>
              <w:contextualSpacing w:val="0"/>
              <w:jc w:val="center"/>
              <w:rPr>
                <w:rFonts w:ascii="Calibri" w:eastAsia="Times New Roman" w:hAnsi="Calibri" w:cs="Calibri"/>
                <w:color w:val="000000" w:themeColor="text1"/>
              </w:rPr>
            </w:pPr>
            <w:r w:rsidRPr="00E4774A">
              <w:rPr>
                <w:rFonts w:ascii="Calibri" w:eastAsia="Times New Roman" w:hAnsi="Calibri" w:cs="Calibri"/>
                <w:color w:val="000000" w:themeColor="text1"/>
              </w:rPr>
              <w:t>0 - 1,000</w:t>
            </w:r>
          </w:p>
        </w:tc>
        <w:tc>
          <w:tcPr>
            <w:tcW w:w="1330"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4</w:t>
            </w:r>
            <w:r w:rsidR="006B5EDE" w:rsidRPr="00E4774A">
              <w:rPr>
                <w:rFonts w:ascii="Calibri" w:eastAsia="Times New Roman" w:hAnsi="Calibri" w:cs="Calibri"/>
                <w:color w:val="000000" w:themeColor="text1"/>
              </w:rPr>
              <w:t xml:space="preserve"> funded centers</w:t>
            </w:r>
          </w:p>
        </w:tc>
        <w:tc>
          <w:tcPr>
            <w:tcW w:w="1422"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4</w:t>
            </w:r>
            <w:r w:rsidR="006B5EDE" w:rsidRPr="00E4774A">
              <w:rPr>
                <w:rFonts w:ascii="Calibri" w:eastAsia="Times New Roman" w:hAnsi="Calibri" w:cs="Calibri"/>
                <w:color w:val="000000" w:themeColor="text1"/>
              </w:rPr>
              <w:t xml:space="preserve"> funded centers</w:t>
            </w:r>
          </w:p>
        </w:tc>
        <w:tc>
          <w:tcPr>
            <w:tcW w:w="1147"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8</w:t>
            </w:r>
            <w:r w:rsidR="006B5EDE" w:rsidRPr="00E4774A">
              <w:rPr>
                <w:rFonts w:ascii="Calibri" w:eastAsia="Times New Roman" w:hAnsi="Calibri" w:cs="Calibri"/>
                <w:color w:val="000000" w:themeColor="text1"/>
              </w:rPr>
              <w:t xml:space="preserve"> funded centers</w:t>
            </w:r>
          </w:p>
        </w:tc>
      </w:tr>
      <w:tr w:rsidR="006B5EDE" w:rsidRPr="00E4774A" w:rsidTr="008C5042">
        <w:trPr>
          <w:jc w:val="center"/>
        </w:trPr>
        <w:tc>
          <w:tcPr>
            <w:tcW w:w="1101" w:type="pct"/>
            <w:shd w:val="clear" w:color="auto" w:fill="auto"/>
            <w:vAlign w:val="center"/>
            <w:hideMark/>
          </w:tcPr>
          <w:p w:rsidR="006B5EDE" w:rsidRPr="00E4774A" w:rsidRDefault="006B5EDE" w:rsidP="008C5042">
            <w:pPr>
              <w:contextualSpacing w:val="0"/>
              <w:jc w:val="center"/>
              <w:rPr>
                <w:rFonts w:ascii="Calibri" w:eastAsia="Times New Roman" w:hAnsi="Calibri" w:cs="Calibri"/>
                <w:color w:val="000000" w:themeColor="text1"/>
              </w:rPr>
            </w:pPr>
            <w:r w:rsidRPr="00E4774A">
              <w:rPr>
                <w:rFonts w:ascii="Calibri" w:eastAsia="Times New Roman" w:hAnsi="Calibri" w:cs="Calibri"/>
                <w:color w:val="000000" w:themeColor="text1"/>
              </w:rPr>
              <w:t>1,001 - 5,000</w:t>
            </w:r>
          </w:p>
        </w:tc>
        <w:tc>
          <w:tcPr>
            <w:tcW w:w="1330"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5</w:t>
            </w:r>
            <w:r w:rsidR="006B5EDE" w:rsidRPr="00E4774A">
              <w:rPr>
                <w:rFonts w:ascii="Calibri" w:eastAsia="Times New Roman" w:hAnsi="Calibri" w:cs="Calibri"/>
                <w:color w:val="000000" w:themeColor="text1"/>
              </w:rPr>
              <w:t xml:space="preserve"> funded centers</w:t>
            </w:r>
          </w:p>
        </w:tc>
        <w:tc>
          <w:tcPr>
            <w:tcW w:w="1422"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5</w:t>
            </w:r>
            <w:r w:rsidR="006B5EDE" w:rsidRPr="00E4774A">
              <w:rPr>
                <w:rFonts w:ascii="Calibri" w:eastAsia="Times New Roman" w:hAnsi="Calibri" w:cs="Calibri"/>
                <w:color w:val="000000" w:themeColor="text1"/>
              </w:rPr>
              <w:t xml:space="preserve"> funded centers</w:t>
            </w:r>
          </w:p>
        </w:tc>
        <w:tc>
          <w:tcPr>
            <w:tcW w:w="1147"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10</w:t>
            </w:r>
            <w:r w:rsidR="006B5EDE" w:rsidRPr="00E4774A">
              <w:rPr>
                <w:rFonts w:ascii="Calibri" w:eastAsia="Times New Roman" w:hAnsi="Calibri" w:cs="Calibri"/>
                <w:color w:val="000000" w:themeColor="text1"/>
              </w:rPr>
              <w:t xml:space="preserve"> funded centers</w:t>
            </w:r>
          </w:p>
        </w:tc>
      </w:tr>
      <w:tr w:rsidR="006B5EDE" w:rsidRPr="00E4774A" w:rsidTr="008C5042">
        <w:trPr>
          <w:jc w:val="center"/>
        </w:trPr>
        <w:tc>
          <w:tcPr>
            <w:tcW w:w="1101" w:type="pct"/>
            <w:shd w:val="clear" w:color="auto" w:fill="auto"/>
            <w:vAlign w:val="center"/>
            <w:hideMark/>
          </w:tcPr>
          <w:p w:rsidR="006B5EDE" w:rsidRPr="00E4774A" w:rsidRDefault="006B5EDE" w:rsidP="008C5042">
            <w:pPr>
              <w:contextualSpacing w:val="0"/>
              <w:jc w:val="center"/>
              <w:rPr>
                <w:rFonts w:ascii="Calibri" w:eastAsia="Times New Roman" w:hAnsi="Calibri" w:cs="Calibri"/>
                <w:color w:val="000000" w:themeColor="text1"/>
              </w:rPr>
            </w:pPr>
            <w:r w:rsidRPr="00E4774A">
              <w:rPr>
                <w:rFonts w:ascii="Calibri" w:eastAsia="Times New Roman" w:hAnsi="Calibri" w:cs="Calibri"/>
                <w:color w:val="000000" w:themeColor="text1"/>
              </w:rPr>
              <w:t>5,001 - 25,000</w:t>
            </w:r>
          </w:p>
        </w:tc>
        <w:tc>
          <w:tcPr>
            <w:tcW w:w="1330"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6</w:t>
            </w:r>
            <w:r w:rsidR="006B5EDE" w:rsidRPr="00E4774A">
              <w:rPr>
                <w:rFonts w:ascii="Calibri" w:eastAsia="Times New Roman" w:hAnsi="Calibri" w:cs="Calibri"/>
                <w:color w:val="000000" w:themeColor="text1"/>
              </w:rPr>
              <w:t xml:space="preserve"> funded centers</w:t>
            </w:r>
          </w:p>
        </w:tc>
        <w:tc>
          <w:tcPr>
            <w:tcW w:w="1422"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6</w:t>
            </w:r>
            <w:r w:rsidR="006B5EDE" w:rsidRPr="00E4774A">
              <w:rPr>
                <w:rFonts w:ascii="Calibri" w:eastAsia="Times New Roman" w:hAnsi="Calibri" w:cs="Calibri"/>
                <w:color w:val="000000" w:themeColor="text1"/>
              </w:rPr>
              <w:t xml:space="preserve"> funded centers</w:t>
            </w:r>
          </w:p>
        </w:tc>
        <w:tc>
          <w:tcPr>
            <w:tcW w:w="1147" w:type="pct"/>
            <w:shd w:val="clear" w:color="auto" w:fill="auto"/>
            <w:vAlign w:val="center"/>
            <w:hideMark/>
          </w:tcPr>
          <w:p w:rsidR="006B5EDE" w:rsidRPr="00E4774A" w:rsidRDefault="006B5EDE" w:rsidP="008C5042">
            <w:pPr>
              <w:contextualSpacing w:val="0"/>
              <w:jc w:val="center"/>
              <w:rPr>
                <w:rFonts w:ascii="Calibri" w:eastAsia="Times New Roman" w:hAnsi="Calibri" w:cs="Calibri"/>
                <w:color w:val="000000" w:themeColor="text1"/>
              </w:rPr>
            </w:pPr>
            <w:r w:rsidRPr="00E4774A">
              <w:rPr>
                <w:rFonts w:ascii="Calibri" w:eastAsia="Times New Roman" w:hAnsi="Calibri" w:cs="Calibri"/>
                <w:color w:val="000000" w:themeColor="text1"/>
              </w:rPr>
              <w:t xml:space="preserve"> </w:t>
            </w:r>
            <w:r w:rsidR="002275DF">
              <w:rPr>
                <w:rFonts w:ascii="Calibri" w:eastAsia="Times New Roman" w:hAnsi="Calibri" w:cs="Calibri"/>
                <w:color w:val="000000" w:themeColor="text1"/>
              </w:rPr>
              <w:t>12 f</w:t>
            </w:r>
            <w:r w:rsidRPr="00E4774A">
              <w:rPr>
                <w:rFonts w:ascii="Calibri" w:eastAsia="Times New Roman" w:hAnsi="Calibri" w:cs="Calibri"/>
                <w:color w:val="000000" w:themeColor="text1"/>
              </w:rPr>
              <w:t>unded centers</w:t>
            </w:r>
          </w:p>
        </w:tc>
      </w:tr>
      <w:tr w:rsidR="006B5EDE" w:rsidRPr="00E4774A" w:rsidTr="008C5042">
        <w:trPr>
          <w:jc w:val="center"/>
        </w:trPr>
        <w:tc>
          <w:tcPr>
            <w:tcW w:w="1101" w:type="pct"/>
            <w:shd w:val="clear" w:color="auto" w:fill="auto"/>
            <w:vAlign w:val="center"/>
            <w:hideMark/>
          </w:tcPr>
          <w:p w:rsidR="006B5EDE" w:rsidRPr="00E4774A" w:rsidRDefault="006B5EDE" w:rsidP="008C5042">
            <w:pPr>
              <w:contextualSpacing w:val="0"/>
              <w:jc w:val="center"/>
              <w:rPr>
                <w:rFonts w:ascii="Calibri" w:eastAsia="Times New Roman" w:hAnsi="Calibri" w:cs="Calibri"/>
                <w:color w:val="000000" w:themeColor="text1"/>
              </w:rPr>
            </w:pPr>
            <w:r w:rsidRPr="00E4774A">
              <w:rPr>
                <w:rFonts w:ascii="Calibri" w:eastAsia="Times New Roman" w:hAnsi="Calibri" w:cs="Calibri"/>
                <w:color w:val="000000" w:themeColor="text1"/>
              </w:rPr>
              <w:t xml:space="preserve">25,001 </w:t>
            </w:r>
            <w:r>
              <w:rPr>
                <w:rFonts w:ascii="Calibri" w:eastAsia="Times New Roman" w:hAnsi="Calibri" w:cs="Calibri"/>
                <w:color w:val="000000" w:themeColor="text1"/>
              </w:rPr>
              <w:t xml:space="preserve">or more </w:t>
            </w:r>
          </w:p>
        </w:tc>
        <w:tc>
          <w:tcPr>
            <w:tcW w:w="1330"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7</w:t>
            </w:r>
            <w:r w:rsidR="006B5EDE" w:rsidRPr="00E4774A">
              <w:rPr>
                <w:rFonts w:ascii="Calibri" w:eastAsia="Times New Roman" w:hAnsi="Calibri" w:cs="Calibri"/>
                <w:color w:val="000000" w:themeColor="text1"/>
              </w:rPr>
              <w:t xml:space="preserve"> funded centers</w:t>
            </w:r>
          </w:p>
        </w:tc>
        <w:tc>
          <w:tcPr>
            <w:tcW w:w="1422"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7</w:t>
            </w:r>
            <w:r w:rsidR="006B5EDE" w:rsidRPr="00E4774A">
              <w:rPr>
                <w:rFonts w:ascii="Calibri" w:eastAsia="Times New Roman" w:hAnsi="Calibri" w:cs="Calibri"/>
                <w:color w:val="000000" w:themeColor="text1"/>
              </w:rPr>
              <w:t xml:space="preserve"> funded centers</w:t>
            </w:r>
          </w:p>
        </w:tc>
        <w:tc>
          <w:tcPr>
            <w:tcW w:w="1147" w:type="pct"/>
            <w:shd w:val="clear" w:color="auto" w:fill="auto"/>
            <w:vAlign w:val="center"/>
            <w:hideMark/>
          </w:tcPr>
          <w:p w:rsidR="006B5EDE" w:rsidRPr="00E4774A" w:rsidRDefault="002275DF" w:rsidP="008C5042">
            <w:pPr>
              <w:contextualSpacing w:val="0"/>
              <w:jc w:val="center"/>
              <w:rPr>
                <w:rFonts w:ascii="Calibri" w:eastAsia="Times New Roman" w:hAnsi="Calibri" w:cs="Calibri"/>
                <w:color w:val="000000" w:themeColor="text1"/>
              </w:rPr>
            </w:pPr>
            <w:r>
              <w:rPr>
                <w:rFonts w:ascii="Calibri" w:eastAsia="Times New Roman" w:hAnsi="Calibri" w:cs="Calibri"/>
                <w:color w:val="000000" w:themeColor="text1"/>
              </w:rPr>
              <w:t>14</w:t>
            </w:r>
            <w:r w:rsidR="006B5EDE" w:rsidRPr="00E4774A">
              <w:rPr>
                <w:rFonts w:ascii="Calibri" w:eastAsia="Times New Roman" w:hAnsi="Calibri" w:cs="Calibri"/>
                <w:color w:val="000000" w:themeColor="text1"/>
              </w:rPr>
              <w:t xml:space="preserve"> funded centers</w:t>
            </w:r>
          </w:p>
        </w:tc>
      </w:tr>
    </w:tbl>
    <w:p w:rsidR="006B5EDE" w:rsidRPr="00E4774A" w:rsidRDefault="006B5EDE" w:rsidP="006B5EDE"/>
    <w:p w:rsidR="00532B39" w:rsidRDefault="006B5EDE" w:rsidP="00F17F9F">
      <w:r w:rsidRPr="00E4774A">
        <w:t>It is important to note that services and student target populations to be served cannot be duplicated.</w:t>
      </w:r>
      <w:r w:rsidR="00532B39">
        <w:t xml:space="preserve"> </w:t>
      </w:r>
    </w:p>
    <w:p w:rsidR="00111FE1" w:rsidRDefault="00111FE1" w:rsidP="00532B39"/>
    <w:p w:rsidR="00532B39" w:rsidRDefault="00532B39" w:rsidP="00532B39">
      <w:r>
        <w:t>The chart above indicates the total number of centers that can be funded per District under LEA and Non-District entities applications.</w:t>
      </w:r>
    </w:p>
    <w:p w:rsidR="00111FE1" w:rsidRDefault="00111FE1" w:rsidP="00532B39"/>
    <w:p w:rsidR="00532B39" w:rsidRDefault="00532B39" w:rsidP="00532B39">
      <w:r>
        <w:t xml:space="preserve">The number of centers for each individual grant application cannot exceed six.  </w:t>
      </w:r>
    </w:p>
    <w:p w:rsidR="00532B39" w:rsidRDefault="00532B39" w:rsidP="00F17F9F"/>
    <w:p w:rsidR="006B5EDE" w:rsidRPr="00E4774A" w:rsidRDefault="006B5EDE" w:rsidP="006B5EDE"/>
    <w:p w:rsidR="00111FE1" w:rsidRDefault="00111FE1" w:rsidP="006B5EDE">
      <w:pPr>
        <w:rPr>
          <w:b/>
        </w:rPr>
      </w:pPr>
    </w:p>
    <w:p w:rsidR="006B5EDE" w:rsidRPr="00E4774A" w:rsidRDefault="006B5EDE" w:rsidP="006B5EDE">
      <w:pPr>
        <w:rPr>
          <w:b/>
        </w:rPr>
      </w:pPr>
      <w:r w:rsidRPr="00E4774A">
        <w:rPr>
          <w:b/>
        </w:rPr>
        <w:t>Eligibility for Expanded Learning Time (ELT)*:</w:t>
      </w:r>
    </w:p>
    <w:p w:rsidR="006B5EDE" w:rsidRPr="00E4774A" w:rsidRDefault="006B5EDE" w:rsidP="006B5EDE">
      <w:r w:rsidRPr="00E4774A">
        <w:t xml:space="preserve">ELT is the time that a local educational agency (LEA) or school extends its normal school day, week, or year to provide additional instruction or educational programs for all students beyond the </w:t>
      </w:r>
      <w:r w:rsidR="00B32DEC">
        <w:t>s</w:t>
      </w:r>
      <w:r w:rsidR="00B32DEC" w:rsidRPr="00E4774A">
        <w:t>tate</w:t>
      </w:r>
      <w:r w:rsidRPr="00E4774A">
        <w:t>-mandated requirements for the minimum hours in a school day, days in a school week, or days or weeks in a school year.</w:t>
      </w:r>
    </w:p>
    <w:p w:rsidR="006B5EDE" w:rsidRPr="00E4774A" w:rsidRDefault="006B5EDE" w:rsidP="006B5EDE"/>
    <w:p w:rsidR="006B5EDE" w:rsidRPr="00E4774A" w:rsidRDefault="006B5EDE" w:rsidP="006B5EDE">
      <w:r w:rsidRPr="00E4774A">
        <w:t>An applicant may apply to use 21</w:t>
      </w:r>
      <w:r w:rsidRPr="00F17F9F">
        <w:rPr>
          <w:vertAlign w:val="superscript"/>
        </w:rPr>
        <w:t>st</w:t>
      </w:r>
      <w:r w:rsidR="00F17F9F">
        <w:t xml:space="preserve"> </w:t>
      </w:r>
      <w:r w:rsidRPr="00E4774A">
        <w:t>CCLC funds to conduct activities during the school day in a school that previously expanded its school day, week, or year. However, the ELT applicant must submit a plan with the 21</w:t>
      </w:r>
      <w:r w:rsidRPr="00F17F9F">
        <w:rPr>
          <w:vertAlign w:val="superscript"/>
        </w:rPr>
        <w:t>st</w:t>
      </w:r>
      <w:r w:rsidR="00F17F9F">
        <w:t xml:space="preserve"> </w:t>
      </w:r>
      <w:r w:rsidRPr="00E4774A">
        <w:t>CCLC grant application addressing the Comprehensive ELT Plan</w:t>
      </w:r>
      <w:r w:rsidR="004E7CC4">
        <w:t xml:space="preserve"> </w:t>
      </w:r>
      <w:r w:rsidR="00AB7683">
        <w:t>r</w:t>
      </w:r>
      <w:r w:rsidR="004E7CC4">
        <w:t>equirements</w:t>
      </w:r>
      <w:r w:rsidRPr="00E4774A">
        <w:t xml:space="preserve"> provided in </w:t>
      </w:r>
      <w:r w:rsidRPr="002D3431">
        <w:rPr>
          <w:i/>
        </w:rPr>
        <w:t>Appendix B</w:t>
      </w:r>
      <w:r w:rsidRPr="00E4774A">
        <w:t>.</w:t>
      </w:r>
    </w:p>
    <w:p w:rsidR="006B5EDE" w:rsidRPr="00E4774A" w:rsidRDefault="006B5EDE" w:rsidP="006B5EDE"/>
    <w:p w:rsidR="006B5EDE" w:rsidRPr="00E4774A" w:rsidRDefault="006B5EDE" w:rsidP="006B5EDE">
      <w:pPr>
        <w:pStyle w:val="Header"/>
        <w:tabs>
          <w:tab w:val="clear" w:pos="4680"/>
          <w:tab w:val="clear" w:pos="9360"/>
        </w:tabs>
      </w:pPr>
      <w:r w:rsidRPr="00E4774A">
        <w:t xml:space="preserve">Applicants </w:t>
      </w:r>
      <w:r>
        <w:t>seeking</w:t>
      </w:r>
      <w:r w:rsidRPr="00E4774A">
        <w:t xml:space="preserve"> 21</w:t>
      </w:r>
      <w:r w:rsidRPr="00F17F9F">
        <w:rPr>
          <w:vertAlign w:val="superscript"/>
        </w:rPr>
        <w:t>st</w:t>
      </w:r>
      <w:r w:rsidR="00F17F9F">
        <w:t xml:space="preserve"> </w:t>
      </w:r>
      <w:r w:rsidRPr="00E4774A">
        <w:t xml:space="preserve">CCLC funds for ELT programs must provide </w:t>
      </w:r>
      <w:r w:rsidR="00B32DEC" w:rsidRPr="00AB7F2D">
        <w:rPr>
          <w:u w:val="single"/>
        </w:rPr>
        <w:t>all</w:t>
      </w:r>
      <w:r w:rsidR="00B32DEC" w:rsidRPr="00E4774A">
        <w:t xml:space="preserve"> </w:t>
      </w:r>
      <w:r w:rsidRPr="00E4774A">
        <w:t>students at the school with at least 300 additional program hours before, during, or after the traditional school day programming, in accordance with the submitted Comprehensive ELT Plan, and including a 21</w:t>
      </w:r>
      <w:r w:rsidRPr="00F17F9F">
        <w:rPr>
          <w:vertAlign w:val="superscript"/>
        </w:rPr>
        <w:t>st</w:t>
      </w:r>
      <w:r w:rsidR="00F17F9F">
        <w:t xml:space="preserve"> </w:t>
      </w:r>
      <w:r w:rsidRPr="00E4774A">
        <w:t>CCLC Summer Program.</w:t>
      </w:r>
    </w:p>
    <w:p w:rsidR="006B5EDE" w:rsidRPr="00E4774A" w:rsidRDefault="006B5EDE" w:rsidP="006B5EDE"/>
    <w:p w:rsidR="004C46AB" w:rsidRPr="002E3F62" w:rsidRDefault="006B5EDE" w:rsidP="00417633">
      <w:r w:rsidRPr="00C66046">
        <w:t xml:space="preserve">*See </w:t>
      </w:r>
      <w:r w:rsidRPr="00795236">
        <w:rPr>
          <w:i/>
        </w:rPr>
        <w:t xml:space="preserve">Appendix </w:t>
      </w:r>
      <w:r w:rsidR="008D77B4" w:rsidRPr="00795236">
        <w:rPr>
          <w:i/>
        </w:rPr>
        <w:t>J</w:t>
      </w:r>
      <w:r w:rsidRPr="00AB7F2D">
        <w:rPr>
          <w:i/>
        </w:rPr>
        <w:t xml:space="preserve"> </w:t>
      </w:r>
      <w:r w:rsidRPr="00C66046">
        <w:t>for Glossary of Terms</w:t>
      </w:r>
      <w:r w:rsidR="007C6AD6">
        <w:t>.</w:t>
      </w:r>
    </w:p>
    <w:p w:rsidR="002E3F62" w:rsidRDefault="002E3F62" w:rsidP="00F17F9F">
      <w:pPr>
        <w:pStyle w:val="Heading1"/>
      </w:pPr>
      <w:bookmarkStart w:id="9" w:name="_Toc62730142"/>
    </w:p>
    <w:p w:rsidR="00F17F9F" w:rsidRPr="00417633" w:rsidRDefault="00F17F9F" w:rsidP="00F17F9F">
      <w:pPr>
        <w:pStyle w:val="Heading1"/>
      </w:pPr>
      <w:r>
        <w:t>Priority Considerations</w:t>
      </w:r>
      <w:bookmarkEnd w:id="9"/>
    </w:p>
    <w:p w:rsidR="00F17F9F" w:rsidRPr="00E4774A" w:rsidRDefault="00F17F9F" w:rsidP="00F17F9F">
      <w:r w:rsidRPr="00E4774A">
        <w:t xml:space="preserve">Entities receiving priority in this </w:t>
      </w:r>
      <w:r w:rsidR="00B32DEC">
        <w:t>RFA</w:t>
      </w:r>
      <w:r w:rsidR="00B32DEC" w:rsidRPr="00E4774A">
        <w:t xml:space="preserve"> </w:t>
      </w:r>
      <w:r w:rsidRPr="00E4774A">
        <w:t>are those that propose to serve students and the families of students who primarily attend high-poverty, low-performing schools as evidenced by:</w:t>
      </w:r>
    </w:p>
    <w:p w:rsidR="00F17F9F" w:rsidRPr="00E4774A" w:rsidRDefault="00F17F9F" w:rsidP="001F7463">
      <w:pPr>
        <w:pStyle w:val="ListParagraph"/>
        <w:numPr>
          <w:ilvl w:val="0"/>
          <w:numId w:val="7"/>
        </w:numPr>
      </w:pPr>
      <w:r>
        <w:t>K-12</w:t>
      </w:r>
      <w:r w:rsidRPr="005D01C2">
        <w:rPr>
          <w:vertAlign w:val="superscript"/>
        </w:rPr>
        <w:t>th</w:t>
      </w:r>
      <w:r>
        <w:t xml:space="preserve"> grade</w:t>
      </w:r>
      <w:r w:rsidRPr="00E4774A">
        <w:t xml:space="preserve"> Fr</w:t>
      </w:r>
      <w:r w:rsidR="007C6AD6">
        <w:t>ee and Reduced Lunch rate of 40</w:t>
      </w:r>
      <w:r w:rsidR="00615932">
        <w:t xml:space="preserve"> percent</w:t>
      </w:r>
      <w:r w:rsidR="007C6AD6">
        <w:t xml:space="preserve"> </w:t>
      </w:r>
      <w:r w:rsidRPr="00E4774A">
        <w:t>and above; and</w:t>
      </w:r>
    </w:p>
    <w:p w:rsidR="008267F4" w:rsidRPr="00A30D33" w:rsidRDefault="00F17F9F" w:rsidP="00A30D33">
      <w:pPr>
        <w:pStyle w:val="ListParagraph"/>
        <w:numPr>
          <w:ilvl w:val="0"/>
          <w:numId w:val="7"/>
        </w:numPr>
      </w:pPr>
      <w:r w:rsidRPr="00E4774A">
        <w:t>Schools Identified for Comprehensive Support and Improvement (CS) or Targeted Support and Improvement (</w:t>
      </w:r>
      <w:r w:rsidR="008267F4">
        <w:t xml:space="preserve">TS) in </w:t>
      </w:r>
      <w:r w:rsidR="008267F4" w:rsidRPr="00136159">
        <w:t>2019-20</w:t>
      </w:r>
      <w:r w:rsidRPr="00136159">
        <w:t>.</w:t>
      </w:r>
    </w:p>
    <w:p w:rsidR="00F17F9F" w:rsidRPr="00E4774A" w:rsidRDefault="00F17F9F" w:rsidP="00F17F9F"/>
    <w:p w:rsidR="00F17F9F" w:rsidRPr="00E4774A" w:rsidRDefault="00F17F9F" w:rsidP="00F17F9F">
      <w:r w:rsidRPr="00E4774A">
        <w:t xml:space="preserve">Other schools determined by the </w:t>
      </w:r>
      <w:r w:rsidR="00795236">
        <w:t>applicant</w:t>
      </w:r>
      <w:r w:rsidRPr="00E4774A">
        <w:t xml:space="preserve"> to </w:t>
      </w:r>
      <w:r w:rsidR="003E061F" w:rsidRPr="00E4774A">
        <w:t>need</w:t>
      </w:r>
      <w:r w:rsidRPr="00E4774A">
        <w:t xml:space="preserve"> intervention and support may </w:t>
      </w:r>
      <w:r w:rsidR="00795236">
        <w:t>be included in the application</w:t>
      </w:r>
      <w:r w:rsidR="00795236" w:rsidRPr="00E4774A">
        <w:t xml:space="preserve"> </w:t>
      </w:r>
      <w:r w:rsidRPr="00E4774A">
        <w:t xml:space="preserve">but will not be eligible to receive priority points assigned </w:t>
      </w:r>
      <w:r>
        <w:t>in the priority points section</w:t>
      </w:r>
      <w:r w:rsidR="00795236">
        <w:t xml:space="preserve"> </w:t>
      </w:r>
      <w:r w:rsidR="003E061F">
        <w:t>of</w:t>
      </w:r>
      <w:r w:rsidR="00795236">
        <w:t xml:space="preserve"> the scoring rubric</w:t>
      </w:r>
      <w:r>
        <w:t xml:space="preserve"> </w:t>
      </w:r>
      <w:r w:rsidR="003E061F">
        <w:t>for</w:t>
      </w:r>
      <w:r>
        <w:t xml:space="preserve"> this </w:t>
      </w:r>
      <w:r w:rsidR="00795236">
        <w:t>RFA</w:t>
      </w:r>
      <w:r w:rsidRPr="00E4774A">
        <w:t>.</w:t>
      </w:r>
    </w:p>
    <w:p w:rsidR="00F17F9F" w:rsidRPr="00E4774A" w:rsidRDefault="00F17F9F" w:rsidP="00F17F9F"/>
    <w:p w:rsidR="008267F4" w:rsidRPr="00E4774A" w:rsidRDefault="008267F4" w:rsidP="008267F4">
      <w:r>
        <w:t>This RFA includes four</w:t>
      </w:r>
      <w:r w:rsidRPr="00E4774A">
        <w:t xml:space="preserve"> additional p</w:t>
      </w:r>
      <w:r>
        <w:t>riority areas for funding. Priority</w:t>
      </w:r>
      <w:r w:rsidRPr="00E4774A">
        <w:t xml:space="preserve"> points are available in the scoring rubric to support priority areas. Applicants may </w:t>
      </w:r>
      <w:r w:rsidR="00795236">
        <w:t xml:space="preserve">be eligible to receive priority points </w:t>
      </w:r>
      <w:r w:rsidRPr="00E4774A">
        <w:t>for one or more of the priority are</w:t>
      </w:r>
      <w:r>
        <w:t>as</w:t>
      </w:r>
      <w:r w:rsidR="00AB7F2D">
        <w:t>.</w:t>
      </w:r>
      <w:r>
        <w:t xml:space="preserve"> </w:t>
      </w:r>
      <w:r w:rsidRPr="00E4774A">
        <w:t>The following are the priority areas for this grant competition:</w:t>
      </w:r>
    </w:p>
    <w:p w:rsidR="008267F4" w:rsidRPr="00E4774A" w:rsidRDefault="008267F4" w:rsidP="008267F4"/>
    <w:p w:rsidR="008267F4" w:rsidRDefault="008267F4" w:rsidP="008267F4">
      <w:pPr>
        <w:pStyle w:val="ListParagraph"/>
        <w:numPr>
          <w:ilvl w:val="0"/>
          <w:numId w:val="8"/>
        </w:numPr>
      </w:pPr>
      <w:r w:rsidRPr="00E4774A">
        <w:t>Serving a school with priority eligibility</w:t>
      </w:r>
      <w:r w:rsidR="008110DC">
        <w:t>,</w:t>
      </w:r>
      <w:r w:rsidRPr="00E4774A">
        <w:t xml:space="preserve"> as determined by the priority list in </w:t>
      </w:r>
      <w:r w:rsidRPr="002D3431">
        <w:rPr>
          <w:i/>
        </w:rPr>
        <w:t>Appendix A</w:t>
      </w:r>
      <w:r w:rsidRPr="00E4774A">
        <w:t>.</w:t>
      </w:r>
    </w:p>
    <w:p w:rsidR="008267F4" w:rsidRDefault="008267F4" w:rsidP="008267F4">
      <w:pPr>
        <w:pStyle w:val="ListParagraph"/>
        <w:numPr>
          <w:ilvl w:val="0"/>
          <w:numId w:val="8"/>
        </w:numPr>
      </w:pPr>
      <w:r w:rsidRPr="00E4774A">
        <w:t xml:space="preserve">Rural </w:t>
      </w:r>
      <w:r w:rsidR="008110DC">
        <w:t>s</w:t>
      </w:r>
      <w:r w:rsidR="008110DC" w:rsidRPr="00E4774A">
        <w:t xml:space="preserve">chool </w:t>
      </w:r>
      <w:r w:rsidR="008110DC">
        <w:t>d</w:t>
      </w:r>
      <w:r w:rsidR="008110DC" w:rsidRPr="00E4774A">
        <w:t>istricts</w:t>
      </w:r>
      <w:r w:rsidR="008110DC">
        <w:t>,</w:t>
      </w:r>
      <w:r w:rsidR="008110DC" w:rsidRPr="00E4774A">
        <w:t xml:space="preserve"> </w:t>
      </w:r>
      <w:r w:rsidRPr="00E4774A">
        <w:t>as defined by CDE</w:t>
      </w:r>
      <w:r w:rsidR="008635E9">
        <w:t>*</w:t>
      </w:r>
      <w:r>
        <w:t>.</w:t>
      </w:r>
      <w:r w:rsidRPr="00AB7F2D">
        <w:t xml:space="preserve"> </w:t>
      </w:r>
    </w:p>
    <w:p w:rsidR="008267F4" w:rsidRPr="00C5484C" w:rsidRDefault="008267F4" w:rsidP="008267F4">
      <w:pPr>
        <w:pStyle w:val="ListParagraph"/>
        <w:numPr>
          <w:ilvl w:val="0"/>
          <w:numId w:val="8"/>
        </w:numPr>
      </w:pPr>
      <w:r w:rsidRPr="00C5484C">
        <w:t>High</w:t>
      </w:r>
      <w:r>
        <w:t xml:space="preserve"> school</w:t>
      </w:r>
      <w:r w:rsidR="00F508B9">
        <w:t>s</w:t>
      </w:r>
      <w:r>
        <w:t xml:space="preserve"> serving </w:t>
      </w:r>
      <w:r w:rsidR="00F508B9">
        <w:t>grades 9-12</w:t>
      </w:r>
      <w:r>
        <w:t xml:space="preserve"> with </w:t>
      </w:r>
      <w:r w:rsidR="001763AB">
        <w:t>programming</w:t>
      </w:r>
      <w:r>
        <w:t xml:space="preserve"> </w:t>
      </w:r>
      <w:r w:rsidRPr="00412CCA">
        <w:t xml:space="preserve">that </w:t>
      </w:r>
      <w:r w:rsidRPr="00AB7F2D">
        <w:t>supports</w:t>
      </w:r>
      <w:r w:rsidRPr="00412CCA">
        <w:t xml:space="preserve"> students</w:t>
      </w:r>
      <w:r>
        <w:t xml:space="preserve"> </w:t>
      </w:r>
      <w:r w:rsidRPr="00C5484C">
        <w:t>to complete qualified industry credential programs, internships, residencies, construction pre-apprenticeship or construction apprenticeship programs or qualified Advanced Placement (AP) courses.</w:t>
      </w:r>
      <w:r w:rsidR="00A30D33">
        <w:t xml:space="preserve"> This includes alternative programs serving 9-12 grades within high schools. </w:t>
      </w:r>
    </w:p>
    <w:p w:rsidR="00F508B9" w:rsidRDefault="00F508B9" w:rsidP="008267F4">
      <w:pPr>
        <w:pStyle w:val="ListParagraph"/>
        <w:numPr>
          <w:ilvl w:val="0"/>
          <w:numId w:val="8"/>
        </w:numPr>
      </w:pPr>
      <w:r>
        <w:t>Fiscal agents that did not receive funding in Cohort VII or Cohort VIII</w:t>
      </w:r>
      <w:r w:rsidR="00A30D33">
        <w:t xml:space="preserve">, </w:t>
      </w:r>
      <w:r>
        <w:t>or Fiscal Agents receiving funding in Coh</w:t>
      </w:r>
      <w:r w:rsidR="00A30D33">
        <w:t xml:space="preserve">ort VII or Cohort VIII that </w:t>
      </w:r>
      <w:r>
        <w:t>meet high-quality past performance as determined by the following:</w:t>
      </w:r>
    </w:p>
    <w:p w:rsidR="008267F4" w:rsidRPr="004E5DAC" w:rsidRDefault="008267F4" w:rsidP="008267F4">
      <w:pPr>
        <w:pStyle w:val="ListParagraph"/>
        <w:numPr>
          <w:ilvl w:val="1"/>
          <w:numId w:val="9"/>
        </w:numPr>
        <w:ind w:left="1530"/>
      </w:pPr>
      <w:r w:rsidRPr="004E5DAC">
        <w:t>All 21</w:t>
      </w:r>
      <w:r w:rsidRPr="00AB7F2D">
        <w:rPr>
          <w:vertAlign w:val="superscript"/>
        </w:rPr>
        <w:t>st</w:t>
      </w:r>
      <w:r w:rsidR="008635E9">
        <w:t xml:space="preserve"> </w:t>
      </w:r>
      <w:r w:rsidRPr="004E5DAC">
        <w:t>CCLC programmatic and fiscal monitoring findings were resolved for all 21</w:t>
      </w:r>
      <w:r w:rsidRPr="004E5DAC">
        <w:rPr>
          <w:vertAlign w:val="superscript"/>
        </w:rPr>
        <w:t>st</w:t>
      </w:r>
      <w:r w:rsidRPr="004E5DAC">
        <w:t xml:space="preserve"> CCLC</w:t>
      </w:r>
      <w:r w:rsidR="003E061F">
        <w:t>-funded</w:t>
      </w:r>
      <w:r w:rsidRPr="004E5DAC">
        <w:t xml:space="preserve"> centers.</w:t>
      </w:r>
    </w:p>
    <w:p w:rsidR="008267F4" w:rsidRPr="004E5DAC" w:rsidRDefault="008267F4" w:rsidP="008267F4">
      <w:pPr>
        <w:pStyle w:val="ListParagraph"/>
        <w:numPr>
          <w:ilvl w:val="1"/>
          <w:numId w:val="9"/>
        </w:numPr>
        <w:ind w:left="1530"/>
      </w:pPr>
      <w:r w:rsidRPr="004E5DAC">
        <w:t>Ongoing formally communicated program or fiscal concerns were resolved.</w:t>
      </w:r>
    </w:p>
    <w:p w:rsidR="008267F4" w:rsidRPr="004E5DAC" w:rsidRDefault="008267F4" w:rsidP="008267F4">
      <w:pPr>
        <w:pStyle w:val="ListParagraph"/>
        <w:numPr>
          <w:ilvl w:val="1"/>
          <w:numId w:val="9"/>
        </w:numPr>
        <w:ind w:left="1530"/>
      </w:pPr>
      <w:r w:rsidRPr="004E5DAC">
        <w:t>21</w:t>
      </w:r>
      <w:r w:rsidRPr="00AB7F2D">
        <w:rPr>
          <w:vertAlign w:val="superscript"/>
        </w:rPr>
        <w:t>st</w:t>
      </w:r>
      <w:r w:rsidR="008635E9">
        <w:t xml:space="preserve"> </w:t>
      </w:r>
      <w:r w:rsidRPr="004E5DAC">
        <w:t>CCLC funds were expended in an appropriate manner.</w:t>
      </w:r>
    </w:p>
    <w:p w:rsidR="00F508B9" w:rsidRDefault="008267F4" w:rsidP="00D57D1E">
      <w:pPr>
        <w:pStyle w:val="ListParagraph"/>
        <w:numPr>
          <w:ilvl w:val="1"/>
          <w:numId w:val="9"/>
        </w:numPr>
        <w:ind w:left="1530"/>
      </w:pPr>
      <w:r w:rsidRPr="004E5DAC">
        <w:t>Less than 10% of 21</w:t>
      </w:r>
      <w:r w:rsidRPr="00AB7F2D">
        <w:rPr>
          <w:vertAlign w:val="superscript"/>
        </w:rPr>
        <w:t>st</w:t>
      </w:r>
      <w:r w:rsidR="008635E9">
        <w:t xml:space="preserve"> </w:t>
      </w:r>
      <w:r w:rsidRPr="004E5DAC">
        <w:t xml:space="preserve">CCLC funds were reverted to CDE at </w:t>
      </w:r>
      <w:r w:rsidR="0067133A">
        <w:t>the end of each grant year</w:t>
      </w:r>
      <w:r w:rsidRPr="004E5DAC">
        <w:t xml:space="preserve"> (above and beyond the previous 15% carryover allowance for Cohort </w:t>
      </w:r>
      <w:r w:rsidR="008635E9">
        <w:t>VII</w:t>
      </w:r>
      <w:r w:rsidR="008635E9" w:rsidRPr="004E5DAC">
        <w:t xml:space="preserve"> </w:t>
      </w:r>
      <w:proofErr w:type="spellStart"/>
      <w:r w:rsidR="0067133A">
        <w:t>subgrantees</w:t>
      </w:r>
      <w:proofErr w:type="spellEnd"/>
      <w:r w:rsidRPr="004E5DAC">
        <w:t>).</w:t>
      </w:r>
      <w:r w:rsidR="0067133A">
        <w:t xml:space="preserve"> This does not apply to FY</w:t>
      </w:r>
      <w:r w:rsidR="003E061F">
        <w:t>20</w:t>
      </w:r>
      <w:r w:rsidR="0067133A">
        <w:t xml:space="preserve">19-20 (COVID flexibilities were provided in this area). </w:t>
      </w:r>
    </w:p>
    <w:p w:rsidR="007834CE" w:rsidRPr="00D57D1E" w:rsidRDefault="007834CE" w:rsidP="007834CE">
      <w:pPr>
        <w:pStyle w:val="ListParagraph"/>
        <w:numPr>
          <w:ilvl w:val="1"/>
          <w:numId w:val="9"/>
        </w:numPr>
        <w:ind w:left="1530"/>
      </w:pPr>
      <w:r>
        <w:t>Fiscal agent complied with all drawdown/reimbursement timelines and fiscal reports.</w:t>
      </w:r>
    </w:p>
    <w:p w:rsidR="008267F4" w:rsidRPr="00E4774A" w:rsidRDefault="008267F4" w:rsidP="008267F4"/>
    <w:p w:rsidR="00F17F9F" w:rsidRPr="00C66046" w:rsidRDefault="00CD0162" w:rsidP="00F17F9F">
      <w:r w:rsidRPr="00E4774A">
        <w:t xml:space="preserve">See </w:t>
      </w:r>
      <w:r w:rsidRPr="00795236">
        <w:rPr>
          <w:i/>
        </w:rPr>
        <w:t xml:space="preserve">Appendix </w:t>
      </w:r>
      <w:r w:rsidRPr="00AB7F2D">
        <w:rPr>
          <w:i/>
        </w:rPr>
        <w:t>A</w:t>
      </w:r>
      <w:r w:rsidRPr="00E4774A">
        <w:rPr>
          <w:i/>
        </w:rPr>
        <w:t xml:space="preserve"> </w:t>
      </w:r>
      <w:r w:rsidRPr="00E4774A">
        <w:t xml:space="preserve">for a listing of schools that meet priority eligibility (based on </w:t>
      </w:r>
      <w:r>
        <w:t xml:space="preserve">the </w:t>
      </w:r>
      <w:r w:rsidRPr="00E4774A">
        <w:t>mo</w:t>
      </w:r>
      <w:r>
        <w:t xml:space="preserve">st current data available from the Colorado Department of Education (CDE)). </w:t>
      </w:r>
      <w:r w:rsidRPr="00795236">
        <w:rPr>
          <w:i/>
        </w:rPr>
        <w:t>Appendix A</w:t>
      </w:r>
      <w:r w:rsidRPr="00B32DEC">
        <w:t xml:space="preserve"> </w:t>
      </w:r>
      <w:r w:rsidRPr="00D57D1E">
        <w:t>excludes any eligible schools currently receiving 21</w:t>
      </w:r>
      <w:r w:rsidRPr="00D57D1E">
        <w:rPr>
          <w:vertAlign w:val="superscript"/>
        </w:rPr>
        <w:t>st</w:t>
      </w:r>
      <w:r w:rsidRPr="00D57D1E">
        <w:t xml:space="preserve"> CCLC grant funds. </w:t>
      </w:r>
      <w:r w:rsidR="002E3F62">
        <w:t xml:space="preserve"> </w:t>
      </w:r>
      <w:r w:rsidR="00F17F9F" w:rsidRPr="00C66046">
        <w:t xml:space="preserve">*See </w:t>
      </w:r>
      <w:r w:rsidR="00F17F9F" w:rsidRPr="00C66046">
        <w:rPr>
          <w:i/>
        </w:rPr>
        <w:t xml:space="preserve">Appendix </w:t>
      </w:r>
      <w:r w:rsidR="008D77B4">
        <w:rPr>
          <w:i/>
        </w:rPr>
        <w:t>J</w:t>
      </w:r>
      <w:r w:rsidR="00F17F9F" w:rsidRPr="00C66046">
        <w:t xml:space="preserve"> for Glossary of Terms</w:t>
      </w:r>
      <w:r w:rsidR="007C6AD6">
        <w:t>.</w:t>
      </w:r>
    </w:p>
    <w:p w:rsidR="004C46AB" w:rsidRDefault="004C46AB" w:rsidP="00417633">
      <w:pPr>
        <w:rPr>
          <w:rFonts w:cstheme="minorHAnsi"/>
        </w:rPr>
      </w:pPr>
    </w:p>
    <w:p w:rsidR="00F17F9F" w:rsidRPr="00E4774A" w:rsidRDefault="00F17F9F" w:rsidP="00F17F9F">
      <w:pPr>
        <w:pStyle w:val="Heading1"/>
        <w:spacing w:before="0" w:after="0"/>
      </w:pPr>
      <w:bookmarkStart w:id="10" w:name="_Toc62730143"/>
      <w:r w:rsidRPr="00E4774A">
        <w:t>Application Types</w:t>
      </w:r>
      <w:bookmarkEnd w:id="10"/>
    </w:p>
    <w:p w:rsidR="00F17F9F" w:rsidRPr="00E4774A" w:rsidRDefault="00F17F9F" w:rsidP="00F17F9F">
      <w:r w:rsidRPr="00E4774A">
        <w:t xml:space="preserve">This </w:t>
      </w:r>
      <w:r>
        <w:t>funding opportunity</w:t>
      </w:r>
      <w:r w:rsidRPr="00E4774A">
        <w:t xml:space="preserve"> provides eligible applicants the opportunity to apply for 21</w:t>
      </w:r>
      <w:r w:rsidRPr="007204DA">
        <w:rPr>
          <w:vertAlign w:val="superscript"/>
        </w:rPr>
        <w:t>st</w:t>
      </w:r>
      <w:r w:rsidR="007204DA">
        <w:t xml:space="preserve"> </w:t>
      </w:r>
      <w:r w:rsidRPr="00E4774A">
        <w:t>CCLC funding in one of three categories:</w:t>
      </w:r>
    </w:p>
    <w:p w:rsidR="00F17F9F" w:rsidRPr="00E4774A" w:rsidRDefault="00F17F9F" w:rsidP="00F17F9F"/>
    <w:p w:rsidR="00F17F9F" w:rsidRPr="00E4774A" w:rsidRDefault="00F508B9" w:rsidP="00F17F9F">
      <w:r>
        <w:rPr>
          <w:b/>
        </w:rPr>
        <w:t>Traditional</w:t>
      </w:r>
      <w:r w:rsidR="00F17F9F" w:rsidRPr="00E4774A">
        <w:rPr>
          <w:b/>
        </w:rPr>
        <w:t>:</w:t>
      </w:r>
      <w:r w:rsidR="00F17F9F" w:rsidRPr="00E4774A">
        <w:t xml:space="preserve"> Program</w:t>
      </w:r>
      <w:r w:rsidR="00F17F9F">
        <w:t xml:space="preserve"> activities</w:t>
      </w:r>
      <w:r w:rsidR="00F17F9F" w:rsidRPr="00E4774A">
        <w:t xml:space="preserve"> </w:t>
      </w:r>
      <w:r w:rsidR="00F17F9F">
        <w:t>held</w:t>
      </w:r>
      <w:r w:rsidR="00F17F9F" w:rsidRPr="00E4774A">
        <w:t xml:space="preserve"> during non-school hours and periods when school is not in session (e.g., before school, after school, weekends, and during summer breaks). Summer programming is required for all funded 21</w:t>
      </w:r>
      <w:r w:rsidR="00F17F9F" w:rsidRPr="007204DA">
        <w:rPr>
          <w:vertAlign w:val="superscript"/>
        </w:rPr>
        <w:t>st</w:t>
      </w:r>
      <w:r w:rsidR="007204DA">
        <w:t xml:space="preserve"> </w:t>
      </w:r>
      <w:r w:rsidR="00F17F9F" w:rsidRPr="00E4774A">
        <w:t>CCLC centers. For more information regarding traditional 21</w:t>
      </w:r>
      <w:r w:rsidR="00F17F9F" w:rsidRPr="007204DA">
        <w:rPr>
          <w:vertAlign w:val="superscript"/>
        </w:rPr>
        <w:t>st</w:t>
      </w:r>
      <w:r w:rsidR="007204DA">
        <w:t xml:space="preserve"> </w:t>
      </w:r>
      <w:r w:rsidR="00F17F9F" w:rsidRPr="00E4774A">
        <w:t>CCLC programming, please refer to section B-1 of the 21</w:t>
      </w:r>
      <w:r w:rsidR="00F17F9F" w:rsidRPr="007204DA">
        <w:rPr>
          <w:vertAlign w:val="superscript"/>
        </w:rPr>
        <w:t>st</w:t>
      </w:r>
      <w:r w:rsidR="007204DA">
        <w:t xml:space="preserve"> </w:t>
      </w:r>
      <w:r w:rsidR="00F17F9F" w:rsidRPr="00E4774A">
        <w:t xml:space="preserve">CCLC Non-Regulatory Guidance by visiting </w:t>
      </w:r>
      <w:r w:rsidR="00F17F9F" w:rsidRPr="00E4774A">
        <w:rPr>
          <w:color w:val="2F5496" w:themeColor="accent5" w:themeShade="BF"/>
          <w:u w:val="single"/>
        </w:rPr>
        <w:t>www2.ed.gov/programs/21stcclc/guidance2003.pdf</w:t>
      </w:r>
      <w:r w:rsidR="00F17F9F" w:rsidRPr="00E4774A">
        <w:t>.</w:t>
      </w:r>
    </w:p>
    <w:p w:rsidR="00F17F9F" w:rsidRPr="00E4774A" w:rsidRDefault="00F17F9F" w:rsidP="00F17F9F"/>
    <w:p w:rsidR="00F17F9F" w:rsidRPr="00E4774A" w:rsidRDefault="00F17F9F" w:rsidP="00F17F9F">
      <w:r w:rsidRPr="00E4774A">
        <w:rPr>
          <w:b/>
        </w:rPr>
        <w:t>ELT/Traditional*:</w:t>
      </w:r>
      <w:r w:rsidRPr="00E4774A">
        <w:t xml:space="preserve"> Programs held during the regular school day in which schools have ext</w:t>
      </w:r>
      <w:r>
        <w:t xml:space="preserve">ended the day, week, or year when </w:t>
      </w:r>
      <w:r w:rsidRPr="00E4774A">
        <w:t>school is in session and program activities during non-school hours or periods when school is not in session (e.g., before school, after school, weekends, or during summer breaks). Summer programming is required for all funded 21</w:t>
      </w:r>
      <w:r w:rsidRPr="007204DA">
        <w:rPr>
          <w:vertAlign w:val="superscript"/>
        </w:rPr>
        <w:t>st</w:t>
      </w:r>
      <w:r w:rsidR="007204DA">
        <w:t xml:space="preserve"> </w:t>
      </w:r>
      <w:r w:rsidRPr="00E4774A">
        <w:t>CCLC centers.</w:t>
      </w:r>
    </w:p>
    <w:p w:rsidR="00F17F9F" w:rsidRPr="00E4774A" w:rsidRDefault="00F17F9F" w:rsidP="00F17F9F"/>
    <w:p w:rsidR="00F17F9F" w:rsidRPr="00E4774A" w:rsidRDefault="00F17F9F" w:rsidP="00F17F9F">
      <w:r w:rsidRPr="00E4774A">
        <w:rPr>
          <w:b/>
        </w:rPr>
        <w:t>ELT*:</w:t>
      </w:r>
      <w:r>
        <w:t xml:space="preserve"> Programs</w:t>
      </w:r>
      <w:r w:rsidRPr="00E4774A">
        <w:t xml:space="preserve"> held dur</w:t>
      </w:r>
      <w:r>
        <w:t>ing the regular school day when</w:t>
      </w:r>
      <w:r w:rsidRPr="00E4774A">
        <w:t xml:space="preserve"> schools have extended the day, week, or year in which school is in session and program activities held outside of the academic calendar year and separately from any regularly scheduled summer school session. Summer programming is required for all funded 21</w:t>
      </w:r>
      <w:r w:rsidRPr="007204DA">
        <w:rPr>
          <w:vertAlign w:val="superscript"/>
        </w:rPr>
        <w:t>st</w:t>
      </w:r>
      <w:r w:rsidR="007204DA">
        <w:t xml:space="preserve"> </w:t>
      </w:r>
      <w:r w:rsidRPr="00E4774A">
        <w:t>CCLC centers.</w:t>
      </w:r>
    </w:p>
    <w:p w:rsidR="00F17F9F" w:rsidRPr="00C66046" w:rsidRDefault="00F17F9F" w:rsidP="00F17F9F"/>
    <w:p w:rsidR="00F17F9F" w:rsidRPr="00C66046" w:rsidRDefault="00F17F9F" w:rsidP="00F17F9F">
      <w:r w:rsidRPr="00C66046">
        <w:t xml:space="preserve">*See </w:t>
      </w:r>
      <w:r w:rsidRPr="00C66046">
        <w:rPr>
          <w:i/>
        </w:rPr>
        <w:t>Appendix B</w:t>
      </w:r>
      <w:r w:rsidRPr="00C66046">
        <w:t xml:space="preserve"> for required components of </w:t>
      </w:r>
      <w:r w:rsidR="00EE3DEB">
        <w:t xml:space="preserve">Comprehensive </w:t>
      </w:r>
      <w:r w:rsidRPr="00C66046">
        <w:t>ELT Plans</w:t>
      </w:r>
      <w:r w:rsidR="00615932">
        <w:t>.</w:t>
      </w:r>
    </w:p>
    <w:p w:rsidR="00F17F9F" w:rsidRPr="00417633" w:rsidRDefault="00F17F9F" w:rsidP="00417633">
      <w:pPr>
        <w:rPr>
          <w:rFonts w:cstheme="minorHAnsi"/>
        </w:rPr>
      </w:pPr>
    </w:p>
    <w:p w:rsidR="004C46AB" w:rsidRPr="00E655F9" w:rsidRDefault="004C46AB" w:rsidP="00E655F9">
      <w:pPr>
        <w:pStyle w:val="Heading1"/>
      </w:pPr>
      <w:bookmarkStart w:id="11" w:name="_Toc62730144"/>
      <w:r w:rsidRPr="00E655F9">
        <w:t xml:space="preserve">Available Funds </w:t>
      </w:r>
      <w:r w:rsidR="00F17F9F">
        <w:t>and Duration of Grant</w:t>
      </w:r>
      <w:bookmarkEnd w:id="11"/>
    </w:p>
    <w:p w:rsidR="00F17F9F" w:rsidRDefault="008635E9" w:rsidP="00F17F9F">
      <w:r>
        <w:t>CDE</w:t>
      </w:r>
      <w:r w:rsidR="00F17F9F" w:rsidRPr="00E4774A">
        <w:t xml:space="preserve"> will award </w:t>
      </w:r>
      <w:r w:rsidR="00F17F9F" w:rsidRPr="000A3DBA">
        <w:t>approxim</w:t>
      </w:r>
      <w:r w:rsidR="00F17F9F" w:rsidRPr="00152D39">
        <w:t>ately $</w:t>
      </w:r>
      <w:r w:rsidR="00BE52DA">
        <w:t>5.75 mi</w:t>
      </w:r>
      <w:r w:rsidR="00F17F9F" w:rsidRPr="00152D39">
        <w:t>llion in 21</w:t>
      </w:r>
      <w:r w:rsidR="00F17F9F" w:rsidRPr="00152D39">
        <w:rPr>
          <w:vertAlign w:val="superscript"/>
        </w:rPr>
        <w:t>st</w:t>
      </w:r>
      <w:r w:rsidR="00F17F9F" w:rsidRPr="00152D39">
        <w:t xml:space="preserve"> C</w:t>
      </w:r>
      <w:r w:rsidRPr="00152D39">
        <w:t>CLC</w:t>
      </w:r>
      <w:r w:rsidR="00F17F9F" w:rsidRPr="00152D39">
        <w:t xml:space="preserve"> funding under Title IV, Part B, of the Elementary and Secondary Education Act (ESEA), as amended by the Every Student Succeeds Act </w:t>
      </w:r>
      <w:r w:rsidR="009212A9" w:rsidRPr="00152D39">
        <w:t xml:space="preserve">(ESSA) </w:t>
      </w:r>
      <w:r w:rsidR="00F17F9F" w:rsidRPr="00152D39">
        <w:t xml:space="preserve">of 2015. </w:t>
      </w:r>
      <w:r w:rsidR="002275DF">
        <w:t xml:space="preserve">Additional funding may be available for this opportunity through the Elementary and Secondary School Emergency Relief (ESSER) Fund. </w:t>
      </w:r>
      <w:r w:rsidR="00F17F9F" w:rsidRPr="00152D39">
        <w:t>Federal law requires awards to be of sufficient size and scope to support high</w:t>
      </w:r>
      <w:r w:rsidRPr="00152D39">
        <w:t>-</w:t>
      </w:r>
      <w:r w:rsidR="00F17F9F" w:rsidRPr="00152D39">
        <w:t>quality,</w:t>
      </w:r>
      <w:r w:rsidR="00F17F9F" w:rsidRPr="00E4774A">
        <w:t xml:space="preserve"> effective programs. Grants will not be made in an amount less than $50,00</w:t>
      </w:r>
      <w:r w:rsidR="00FD1CDA">
        <w:t>0</w:t>
      </w:r>
      <w:r w:rsidR="00F17F9F" w:rsidRPr="00E4774A">
        <w:t xml:space="preserve"> and no more than $150,000</w:t>
      </w:r>
      <w:r w:rsidR="00F17F9F">
        <w:t>,</w:t>
      </w:r>
      <w:r w:rsidR="00F17F9F" w:rsidRPr="00E4774A">
        <w:t xml:space="preserve"> per year per center. Grants awarded receive funds for a period of three years. </w:t>
      </w:r>
      <w:r w:rsidR="00FD1CDA">
        <w:t>Annual funding is contingent upon continued federal appropriations for the 21</w:t>
      </w:r>
      <w:r w:rsidR="00FD1CDA" w:rsidRPr="00AB7F2D">
        <w:rPr>
          <w:vertAlign w:val="superscript"/>
        </w:rPr>
        <w:t>st</w:t>
      </w:r>
      <w:r w:rsidR="00FD1CDA">
        <w:t xml:space="preserve"> CCLC grant program. </w:t>
      </w:r>
      <w:r w:rsidR="00F17F9F" w:rsidRPr="00E4774A">
        <w:t xml:space="preserve">Those </w:t>
      </w:r>
      <w:r w:rsidR="00FD1CDA">
        <w:t>awarded applicants</w:t>
      </w:r>
      <w:r w:rsidR="003B2E36">
        <w:t xml:space="preserve">, also referred to as </w:t>
      </w:r>
      <w:proofErr w:type="spellStart"/>
      <w:r w:rsidR="003B2E36">
        <w:t>subgrantees</w:t>
      </w:r>
      <w:proofErr w:type="spellEnd"/>
      <w:r w:rsidR="003B2E36">
        <w:t>,</w:t>
      </w:r>
      <w:r w:rsidR="00FD1CDA" w:rsidRPr="00E4774A">
        <w:t xml:space="preserve"> </w:t>
      </w:r>
      <w:r w:rsidR="00F17F9F" w:rsidRPr="00E4774A">
        <w:t xml:space="preserve">meeting </w:t>
      </w:r>
      <w:r w:rsidR="00956C5E">
        <w:t xml:space="preserve">renewability </w:t>
      </w:r>
      <w:r w:rsidR="00F17F9F" w:rsidRPr="00E4774A">
        <w:t xml:space="preserve">exemplar criteria outlined in </w:t>
      </w:r>
      <w:r w:rsidR="00F17F9F" w:rsidRPr="000F33A2">
        <w:rPr>
          <w:i/>
          <w:color w:val="000000" w:themeColor="text1"/>
        </w:rPr>
        <w:t>Appendix C</w:t>
      </w:r>
      <w:r w:rsidR="00F17F9F">
        <w:t xml:space="preserve"> </w:t>
      </w:r>
      <w:r w:rsidR="00F17F9F" w:rsidRPr="00E4774A">
        <w:t xml:space="preserve">will be eligible for an automatic two years of </w:t>
      </w:r>
      <w:r w:rsidR="00FD1CDA">
        <w:t>renewability</w:t>
      </w:r>
      <w:r w:rsidR="00FD1CDA" w:rsidRPr="00E4774A">
        <w:t xml:space="preserve"> </w:t>
      </w:r>
      <w:r w:rsidR="00F17F9F" w:rsidRPr="00E4774A">
        <w:t>funding upon completion and approval of a brief continuation application.</w:t>
      </w:r>
    </w:p>
    <w:p w:rsidR="00273DA9" w:rsidRDefault="00273DA9" w:rsidP="00136159">
      <w:pPr>
        <w:jc w:val="cente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596"/>
        <w:gridCol w:w="3597"/>
        <w:gridCol w:w="3597"/>
      </w:tblGrid>
      <w:tr w:rsidR="00E816F8" w:rsidRPr="00E4774A" w:rsidTr="000D0547">
        <w:tc>
          <w:tcPr>
            <w:tcW w:w="3596" w:type="dxa"/>
          </w:tcPr>
          <w:p w:rsidR="00E816F8" w:rsidRPr="00E4774A" w:rsidRDefault="00E816F8">
            <w:pPr>
              <w:rPr>
                <w:b/>
              </w:rPr>
            </w:pPr>
            <w:r w:rsidRPr="00E4774A">
              <w:rPr>
                <w:b/>
              </w:rPr>
              <w:t>Grant Year</w:t>
            </w:r>
          </w:p>
        </w:tc>
        <w:tc>
          <w:tcPr>
            <w:tcW w:w="3597" w:type="dxa"/>
          </w:tcPr>
          <w:p w:rsidR="00E816F8" w:rsidRPr="00E4774A" w:rsidRDefault="00E816F8">
            <w:pPr>
              <w:rPr>
                <w:b/>
              </w:rPr>
            </w:pPr>
            <w:r w:rsidRPr="00E4774A">
              <w:rPr>
                <w:b/>
              </w:rPr>
              <w:t>Example Amount</w:t>
            </w:r>
          </w:p>
        </w:tc>
        <w:tc>
          <w:tcPr>
            <w:tcW w:w="3597" w:type="dxa"/>
          </w:tcPr>
          <w:p w:rsidR="00E816F8" w:rsidRPr="00E4774A" w:rsidRDefault="00E816F8">
            <w:pPr>
              <w:rPr>
                <w:b/>
              </w:rPr>
            </w:pPr>
            <w:r w:rsidRPr="00E4774A">
              <w:rPr>
                <w:b/>
              </w:rPr>
              <w:t>Timeframe</w:t>
            </w:r>
          </w:p>
        </w:tc>
      </w:tr>
      <w:tr w:rsidR="00E816F8" w:rsidRPr="00E4774A" w:rsidTr="000D0547">
        <w:tc>
          <w:tcPr>
            <w:tcW w:w="3596" w:type="dxa"/>
          </w:tcPr>
          <w:p w:rsidR="00E816F8" w:rsidRPr="00E4774A" w:rsidRDefault="00E816F8">
            <w:r w:rsidRPr="00E4774A">
              <w:t>Year 1</w:t>
            </w:r>
          </w:p>
        </w:tc>
        <w:tc>
          <w:tcPr>
            <w:tcW w:w="3597" w:type="dxa"/>
          </w:tcPr>
          <w:p w:rsidR="00E816F8" w:rsidRPr="00E4774A" w:rsidRDefault="00E816F8">
            <w:r>
              <w:t>$15</w:t>
            </w:r>
            <w:r w:rsidRPr="00E4774A">
              <w:t>0,000</w:t>
            </w:r>
          </w:p>
        </w:tc>
        <w:tc>
          <w:tcPr>
            <w:tcW w:w="3597" w:type="dxa"/>
          </w:tcPr>
          <w:p w:rsidR="00E816F8" w:rsidRPr="00E4774A" w:rsidRDefault="00E816F8">
            <w:r w:rsidRPr="00E4774A">
              <w:t>July 1, 20</w:t>
            </w:r>
            <w:r>
              <w:t>2</w:t>
            </w:r>
            <w:r w:rsidR="009E55F5">
              <w:t>1</w:t>
            </w:r>
            <w:r w:rsidRPr="00E4774A">
              <w:t xml:space="preserve"> – June 30, 20</w:t>
            </w:r>
            <w:r>
              <w:t>2</w:t>
            </w:r>
            <w:r w:rsidR="009E55F5">
              <w:t>2</w:t>
            </w:r>
          </w:p>
        </w:tc>
      </w:tr>
      <w:tr w:rsidR="00E816F8" w:rsidRPr="00E4774A" w:rsidTr="000D0547">
        <w:tc>
          <w:tcPr>
            <w:tcW w:w="3596" w:type="dxa"/>
          </w:tcPr>
          <w:p w:rsidR="00E816F8" w:rsidRPr="00E4774A" w:rsidRDefault="00E816F8">
            <w:r w:rsidRPr="00E4774A">
              <w:t>Year 2</w:t>
            </w:r>
          </w:p>
        </w:tc>
        <w:tc>
          <w:tcPr>
            <w:tcW w:w="3597" w:type="dxa"/>
          </w:tcPr>
          <w:p w:rsidR="00E816F8" w:rsidRPr="00E4774A" w:rsidRDefault="00E816F8">
            <w:r>
              <w:t>$15</w:t>
            </w:r>
            <w:r w:rsidRPr="00E4774A">
              <w:t>0,000</w:t>
            </w:r>
          </w:p>
        </w:tc>
        <w:tc>
          <w:tcPr>
            <w:tcW w:w="3597" w:type="dxa"/>
          </w:tcPr>
          <w:p w:rsidR="00E816F8" w:rsidRPr="00E4774A" w:rsidRDefault="00E816F8">
            <w:r w:rsidRPr="00E4774A">
              <w:t>July 1, 20</w:t>
            </w:r>
            <w:r>
              <w:t>2</w:t>
            </w:r>
            <w:r w:rsidR="009E55F5">
              <w:t>2</w:t>
            </w:r>
            <w:r w:rsidRPr="00E4774A">
              <w:t xml:space="preserve"> – June 30, 20</w:t>
            </w:r>
            <w:r>
              <w:t>2</w:t>
            </w:r>
            <w:r w:rsidR="009E55F5">
              <w:t>3</w:t>
            </w:r>
          </w:p>
        </w:tc>
      </w:tr>
      <w:tr w:rsidR="00E816F8" w:rsidRPr="00E4774A" w:rsidTr="000D0547">
        <w:tc>
          <w:tcPr>
            <w:tcW w:w="3596" w:type="dxa"/>
          </w:tcPr>
          <w:p w:rsidR="00E816F8" w:rsidRPr="00E4774A" w:rsidRDefault="00E816F8">
            <w:r w:rsidRPr="00E4774A">
              <w:t>Year 3</w:t>
            </w:r>
          </w:p>
        </w:tc>
        <w:tc>
          <w:tcPr>
            <w:tcW w:w="3597" w:type="dxa"/>
          </w:tcPr>
          <w:p w:rsidR="00E816F8" w:rsidRPr="00E4774A" w:rsidRDefault="00E816F8">
            <w:r>
              <w:t>$15</w:t>
            </w:r>
            <w:r w:rsidRPr="00E4774A">
              <w:t>0,000</w:t>
            </w:r>
          </w:p>
        </w:tc>
        <w:tc>
          <w:tcPr>
            <w:tcW w:w="3597" w:type="dxa"/>
          </w:tcPr>
          <w:p w:rsidR="00E816F8" w:rsidRPr="00E4774A" w:rsidRDefault="00E816F8">
            <w:r w:rsidRPr="00E4774A">
              <w:t>July 1, 20</w:t>
            </w:r>
            <w:r>
              <w:t>2</w:t>
            </w:r>
            <w:r w:rsidR="009E55F5">
              <w:t>3</w:t>
            </w:r>
            <w:r w:rsidRPr="00E4774A">
              <w:t xml:space="preserve"> – June 30, 20</w:t>
            </w:r>
            <w:r>
              <w:t>2</w:t>
            </w:r>
            <w:r w:rsidR="009E55F5">
              <w:t>4</w:t>
            </w:r>
          </w:p>
        </w:tc>
      </w:tr>
      <w:tr w:rsidR="00E816F8" w:rsidRPr="00E4774A" w:rsidTr="000D0547">
        <w:tc>
          <w:tcPr>
            <w:tcW w:w="10790" w:type="dxa"/>
            <w:gridSpan w:val="3"/>
            <w:vAlign w:val="bottom"/>
          </w:tcPr>
          <w:p w:rsidR="00E816F8" w:rsidRPr="00E4774A" w:rsidRDefault="00E816F8" w:rsidP="00AB7F2D">
            <w:pPr>
              <w:rPr>
                <w:b/>
              </w:rPr>
            </w:pPr>
            <w:r w:rsidRPr="00E4774A">
              <w:rPr>
                <w:b/>
              </w:rPr>
              <w:t xml:space="preserve">Renewability Decision Based on Exemplar Criteria Outlined in </w:t>
            </w:r>
            <w:r w:rsidRPr="00C66046">
              <w:rPr>
                <w:b/>
                <w:i/>
              </w:rPr>
              <w:t>Appendix C</w:t>
            </w:r>
          </w:p>
        </w:tc>
      </w:tr>
      <w:tr w:rsidR="00E816F8" w:rsidRPr="00E4774A" w:rsidTr="000D0547">
        <w:tc>
          <w:tcPr>
            <w:tcW w:w="3596" w:type="dxa"/>
          </w:tcPr>
          <w:p w:rsidR="00E816F8" w:rsidRPr="00E4774A" w:rsidRDefault="00E816F8" w:rsidP="00AB7F2D">
            <w:r w:rsidRPr="00E4774A">
              <w:t>Year 4</w:t>
            </w:r>
          </w:p>
        </w:tc>
        <w:tc>
          <w:tcPr>
            <w:tcW w:w="3597" w:type="dxa"/>
          </w:tcPr>
          <w:p w:rsidR="00E816F8" w:rsidRPr="00E4774A" w:rsidRDefault="00E816F8" w:rsidP="00AB7F2D">
            <w:r>
              <w:t>$15</w:t>
            </w:r>
            <w:r w:rsidRPr="00E4774A">
              <w:t>0,000</w:t>
            </w:r>
          </w:p>
        </w:tc>
        <w:tc>
          <w:tcPr>
            <w:tcW w:w="3597" w:type="dxa"/>
          </w:tcPr>
          <w:p w:rsidR="00E816F8" w:rsidRPr="00E4774A" w:rsidRDefault="00E816F8" w:rsidP="00AB7F2D">
            <w:r w:rsidRPr="00E4774A">
              <w:t>July 1, 20</w:t>
            </w:r>
            <w:r>
              <w:t>2</w:t>
            </w:r>
            <w:r w:rsidR="009E55F5">
              <w:t>4</w:t>
            </w:r>
            <w:r w:rsidRPr="00E4774A">
              <w:t xml:space="preserve"> – June 30, 20</w:t>
            </w:r>
            <w:r>
              <w:t>2</w:t>
            </w:r>
            <w:r w:rsidR="009E55F5">
              <w:t>5</w:t>
            </w:r>
          </w:p>
        </w:tc>
      </w:tr>
      <w:tr w:rsidR="00E816F8" w:rsidRPr="00E4774A" w:rsidTr="000D0547">
        <w:tc>
          <w:tcPr>
            <w:tcW w:w="3596" w:type="dxa"/>
          </w:tcPr>
          <w:p w:rsidR="00E816F8" w:rsidRPr="00E4774A" w:rsidRDefault="00E816F8" w:rsidP="00AB7F2D">
            <w:r w:rsidRPr="00E4774A">
              <w:t>Year 5</w:t>
            </w:r>
          </w:p>
        </w:tc>
        <w:tc>
          <w:tcPr>
            <w:tcW w:w="3597" w:type="dxa"/>
          </w:tcPr>
          <w:p w:rsidR="00E816F8" w:rsidRPr="00E4774A" w:rsidRDefault="00E816F8" w:rsidP="00AB7F2D">
            <w:r>
              <w:t>$15</w:t>
            </w:r>
            <w:r w:rsidRPr="00E4774A">
              <w:t>0,000</w:t>
            </w:r>
          </w:p>
        </w:tc>
        <w:tc>
          <w:tcPr>
            <w:tcW w:w="3597" w:type="dxa"/>
          </w:tcPr>
          <w:p w:rsidR="00E816F8" w:rsidRPr="00E4774A" w:rsidRDefault="00E816F8" w:rsidP="00AB7F2D">
            <w:r w:rsidRPr="00E4774A">
              <w:t>July 1, 20</w:t>
            </w:r>
            <w:r>
              <w:t>2</w:t>
            </w:r>
            <w:r w:rsidR="009E55F5">
              <w:t>5</w:t>
            </w:r>
            <w:r w:rsidRPr="00E4774A">
              <w:t xml:space="preserve"> – June 30, 20</w:t>
            </w:r>
            <w:r>
              <w:t>2</w:t>
            </w:r>
            <w:r w:rsidR="009E55F5">
              <w:t>6</w:t>
            </w:r>
          </w:p>
        </w:tc>
      </w:tr>
    </w:tbl>
    <w:p w:rsidR="00E816F8" w:rsidRDefault="00E816F8" w:rsidP="00273DA9">
      <w:r w:rsidRPr="00273DA9">
        <w:t xml:space="preserve"> </w:t>
      </w:r>
    </w:p>
    <w:p w:rsidR="00EE3DEB" w:rsidRDefault="00EE3DEB" w:rsidP="00EE3DEB">
      <w:r w:rsidRPr="00FD7713">
        <w:t xml:space="preserve">Based on available funding, grant amounts each year </w:t>
      </w:r>
      <w:r>
        <w:t xml:space="preserve">of the initial three-year grant period </w:t>
      </w:r>
      <w:r w:rsidRPr="00FD7713">
        <w:t>will be funded at 100% of the original award</w:t>
      </w:r>
      <w:r>
        <w:t xml:space="preserve">. Awarded grants also have the opportunity to receive funding at 100% of the original award for the renewability years four and five </w:t>
      </w:r>
      <w:r w:rsidRPr="00FD7713">
        <w:t xml:space="preserve">if the </w:t>
      </w:r>
      <w:proofErr w:type="spellStart"/>
      <w:r w:rsidRPr="00FD7713">
        <w:t>subgrantee</w:t>
      </w:r>
      <w:proofErr w:type="spellEnd"/>
      <w:r w:rsidRPr="00FD7713">
        <w:t xml:space="preserve"> meets the renewability exemplar criteria found in </w:t>
      </w:r>
      <w:r w:rsidRPr="00FD7713">
        <w:rPr>
          <w:i/>
        </w:rPr>
        <w:t>Appendix C</w:t>
      </w:r>
      <w:r w:rsidRPr="00FD7713">
        <w:t xml:space="preserve">. Of note, </w:t>
      </w:r>
      <w:r>
        <w:t xml:space="preserve">if during any portion of the grant period a </w:t>
      </w:r>
      <w:proofErr w:type="spellStart"/>
      <w:r>
        <w:t>subgrantee</w:t>
      </w:r>
      <w:proofErr w:type="spellEnd"/>
      <w:r>
        <w:t xml:space="preserve"> fails to meet the program goals, participation targets, and performance measures set forth in its approved application, the </w:t>
      </w:r>
      <w:proofErr w:type="spellStart"/>
      <w:r>
        <w:t>subgrantee’s</w:t>
      </w:r>
      <w:proofErr w:type="spellEnd"/>
      <w:r>
        <w:t xml:space="preserve"> award </w:t>
      </w:r>
      <w:r w:rsidRPr="00FD7713">
        <w:t>may be reduced</w:t>
      </w:r>
      <w:r>
        <w:t xml:space="preserve">. </w:t>
      </w:r>
      <w:r w:rsidRPr="00FD7713">
        <w:t xml:space="preserve">Awards may also be reduced based on fiscal or programmatic concerns or findings during the grant period. Any award reductions will be discussed with the </w:t>
      </w:r>
      <w:proofErr w:type="spellStart"/>
      <w:r w:rsidRPr="00FD7713">
        <w:t>subgrantee</w:t>
      </w:r>
      <w:proofErr w:type="spellEnd"/>
      <w:r w:rsidRPr="00FD7713">
        <w:t xml:space="preserve"> in advance of the reduction.</w:t>
      </w:r>
      <w:r>
        <w:t xml:space="preserve"> </w:t>
      </w:r>
      <w:r w:rsidRPr="00A60B77">
        <w:t>See the “Involuntary Reduction</w:t>
      </w:r>
      <w:r>
        <w:t>s</w:t>
      </w:r>
      <w:r w:rsidRPr="00A60B77">
        <w:t>” section below</w:t>
      </w:r>
      <w:r>
        <w:t>.</w:t>
      </w:r>
      <w:r w:rsidRPr="00FD7713">
        <w:t xml:space="preserve"> </w:t>
      </w:r>
    </w:p>
    <w:p w:rsidR="00EE3DEB" w:rsidRPr="00E4774A" w:rsidRDefault="00EE3DEB" w:rsidP="00EE3DEB"/>
    <w:p w:rsidR="00EE3DEB" w:rsidRDefault="00EE3DEB" w:rsidP="00EE3DEB">
      <w:r>
        <w:t xml:space="preserve">Funds from this opportunity </w:t>
      </w:r>
      <w:r w:rsidRPr="00E4774A">
        <w:t xml:space="preserve">will be distributed on a competitive basis, giving consideration to applications that include schools </w:t>
      </w:r>
      <w:r>
        <w:t xml:space="preserve">that </w:t>
      </w:r>
      <w:r w:rsidRPr="007C438B">
        <w:t xml:space="preserve">are implementing </w:t>
      </w:r>
      <w:r w:rsidRPr="00F4619B">
        <w:t xml:space="preserve">comprehensive support and improvement activities or targeted support and improvement activities under </w:t>
      </w:r>
      <w:r w:rsidR="00F4619B" w:rsidRPr="00F4619B">
        <w:t>ESEA Title I, Part A, s</w:t>
      </w:r>
      <w:r w:rsidRPr="00F4619B">
        <w:t>ection 1111(d),</w:t>
      </w:r>
      <w:r w:rsidRPr="00F4619B" w:rsidDel="009212A9">
        <w:t xml:space="preserve"> </w:t>
      </w:r>
      <w:r w:rsidRPr="00F4619B">
        <w:t>and</w:t>
      </w:r>
      <w:r>
        <w:t xml:space="preserve"> </w:t>
      </w:r>
      <w:r w:rsidRPr="00152D39">
        <w:t>equitable distribution of grants to different geographic regions within the state. It is anticipated that approximately 30 centers</w:t>
      </w:r>
      <w:r w:rsidRPr="00E4774A">
        <w:t xml:space="preserve"> will be </w:t>
      </w:r>
      <w:r>
        <w:t>awarded through this competitive funding opportunity.</w:t>
      </w:r>
    </w:p>
    <w:p w:rsidR="00EE3DEB" w:rsidRPr="00E4774A" w:rsidRDefault="00EE3DEB" w:rsidP="00EE3DEB"/>
    <w:p w:rsidR="00F17F9F" w:rsidRDefault="00273DA9" w:rsidP="00F17F9F">
      <w:r w:rsidRPr="00AB7F2D">
        <w:t xml:space="preserve">The amount of funding requested must be reasonable and based on the number of students </w:t>
      </w:r>
      <w:r w:rsidR="008635E9" w:rsidRPr="00A22006">
        <w:t xml:space="preserve">proposed </w:t>
      </w:r>
      <w:r w:rsidR="008635E9">
        <w:t>to attend program</w:t>
      </w:r>
      <w:r w:rsidR="00F508B9">
        <w:t>ming at each</w:t>
      </w:r>
      <w:r w:rsidR="009212A9">
        <w:t xml:space="preserve"> center</w:t>
      </w:r>
      <w:r w:rsidR="008635E9">
        <w:t xml:space="preserve"> on an average daily basis (also referred to as Average Daily Attendance</w:t>
      </w:r>
      <w:r w:rsidR="00EE3DEB">
        <w:t xml:space="preserve">, or </w:t>
      </w:r>
      <w:r w:rsidR="008635E9">
        <w:t>ADA). Funding r</w:t>
      </w:r>
      <w:r w:rsidRPr="00AB7F2D">
        <w:t>equests</w:t>
      </w:r>
      <w:r w:rsidR="008635E9">
        <w:t xml:space="preserve"> in the application</w:t>
      </w:r>
      <w:r w:rsidRPr="00AB7F2D">
        <w:t xml:space="preserve"> should be based upon </w:t>
      </w:r>
      <w:r w:rsidR="004C4E74" w:rsidRPr="00273DA9">
        <w:t>a</w:t>
      </w:r>
      <w:r w:rsidRPr="00AB7F2D">
        <w:t xml:space="preserve"> maximum </w:t>
      </w:r>
      <w:r w:rsidR="008635E9">
        <w:t xml:space="preserve">annual </w:t>
      </w:r>
      <w:r w:rsidRPr="00AB7F2D">
        <w:t xml:space="preserve">per pupil cost of </w:t>
      </w:r>
      <w:r>
        <w:t>$2,000</w:t>
      </w:r>
      <w:r w:rsidRPr="00AB7F2D">
        <w:t xml:space="preserve">, which </w:t>
      </w:r>
      <w:r w:rsidR="008635E9">
        <w:t>takes into account all</w:t>
      </w:r>
      <w:r w:rsidR="0004593C">
        <w:t xml:space="preserve"> program costs (</w:t>
      </w:r>
      <w:r w:rsidR="008635E9">
        <w:t xml:space="preserve">e.g., </w:t>
      </w:r>
      <w:r w:rsidR="0004593C">
        <w:t>administrative, programming</w:t>
      </w:r>
      <w:r w:rsidR="008635E9">
        <w:t>,</w:t>
      </w:r>
      <w:r w:rsidR="0004593C">
        <w:t xml:space="preserve"> </w:t>
      </w:r>
      <w:r w:rsidRPr="00AB7F2D">
        <w:t>and transportation costs</w:t>
      </w:r>
      <w:r w:rsidR="0004593C">
        <w:t>)</w:t>
      </w:r>
      <w:r w:rsidRPr="00AB7F2D">
        <w:t xml:space="preserve">. Applicants with </w:t>
      </w:r>
      <w:r w:rsidR="008635E9">
        <w:t>a proposed cost per pupil</w:t>
      </w:r>
      <w:r w:rsidR="004C4E74">
        <w:t xml:space="preserve"> </w:t>
      </w:r>
      <w:r w:rsidRPr="00AB7F2D">
        <w:t>above the recommended $</w:t>
      </w:r>
      <w:r w:rsidR="00412CCA">
        <w:t>2,000</w:t>
      </w:r>
      <w:r w:rsidRPr="00AB7F2D">
        <w:t xml:space="preserve"> amount must provide written justification within the</w:t>
      </w:r>
      <w:r w:rsidR="00152D39">
        <w:t>ir</w:t>
      </w:r>
      <w:r w:rsidRPr="00AB7F2D">
        <w:t xml:space="preserve"> application</w:t>
      </w:r>
      <w:r>
        <w:t xml:space="preserve"> </w:t>
      </w:r>
      <w:r w:rsidR="00152D39">
        <w:t xml:space="preserve">response </w:t>
      </w:r>
      <w:r>
        <w:t xml:space="preserve">under </w:t>
      </w:r>
      <w:r w:rsidR="008635E9" w:rsidRPr="00A60B77">
        <w:rPr>
          <w:i/>
        </w:rPr>
        <w:t>S</w:t>
      </w:r>
      <w:r w:rsidRPr="00A60B77">
        <w:rPr>
          <w:i/>
        </w:rPr>
        <w:t>ection H: Adequacy of Resources</w:t>
      </w:r>
      <w:r>
        <w:t>, justifying</w:t>
      </w:r>
      <w:r w:rsidRPr="00AB7F2D">
        <w:t xml:space="preserve"> the need for funds that exceed the recommended cost per pupil</w:t>
      </w:r>
      <w:r w:rsidR="00635336">
        <w:t xml:space="preserve">. </w:t>
      </w:r>
      <w:r w:rsidR="007834CE">
        <w:t xml:space="preserve">If, based on the number of students served through ADA, approved applicants fall below the $50,000 grant minimum amount, the grant will be assessed to determine if funding should be continued at the minimum $50,000 level or the grant should be terminated. </w:t>
      </w:r>
    </w:p>
    <w:p w:rsidR="00EE3DEB" w:rsidRPr="00E4774A" w:rsidRDefault="00EE3DEB" w:rsidP="00F17F9F"/>
    <w:p w:rsidR="00F17F9F" w:rsidRPr="00E4774A" w:rsidRDefault="00F17F9F" w:rsidP="00F17F9F">
      <w:r w:rsidRPr="00E4774A">
        <w:t xml:space="preserve">A consortium of </w:t>
      </w:r>
      <w:r w:rsidR="009212A9">
        <w:t>entities</w:t>
      </w:r>
      <w:r w:rsidRPr="00E4774A">
        <w:t>* may apply together to provide services for centers. Each center in the consortium must receive a minimum of $50,000 per year for its 21</w:t>
      </w:r>
      <w:r w:rsidRPr="00840A76">
        <w:rPr>
          <w:vertAlign w:val="superscript"/>
        </w:rPr>
        <w:t>st</w:t>
      </w:r>
      <w:r w:rsidR="00840A76">
        <w:t xml:space="preserve"> </w:t>
      </w:r>
      <w:r w:rsidRPr="00E4774A">
        <w:t xml:space="preserve">CCLC program. One organization must be designated as the </w:t>
      </w:r>
      <w:r w:rsidR="00E816F8">
        <w:t xml:space="preserve">lead </w:t>
      </w:r>
      <w:r w:rsidRPr="00E4774A">
        <w:t>fiscal agent of the consortium. In addition, a consortium</w:t>
      </w:r>
      <w:r w:rsidR="00E816F8" w:rsidRPr="00E816F8">
        <w:t xml:space="preserve"> </w:t>
      </w:r>
      <w:r w:rsidR="00E816F8" w:rsidRPr="00E4774A">
        <w:t>applicant</w:t>
      </w:r>
      <w:r w:rsidRPr="00E4774A">
        <w:t xml:space="preserve"> must designate </w:t>
      </w:r>
      <w:r w:rsidR="00E816F8">
        <w:t>one</w:t>
      </w:r>
      <w:r w:rsidR="00E816F8" w:rsidRPr="00E4774A">
        <w:t xml:space="preserve"> </w:t>
      </w:r>
      <w:r w:rsidRPr="00E4774A">
        <w:t>individual</w:t>
      </w:r>
      <w:r w:rsidR="00E816F8">
        <w:t>, a Program Director,</w:t>
      </w:r>
      <w:r w:rsidRPr="00E4774A">
        <w:t xml:space="preserve"> who will be responsible for communication and coordination across</w:t>
      </w:r>
      <w:r>
        <w:t xml:space="preserve"> </w:t>
      </w:r>
      <w:r w:rsidRPr="00A12CFC">
        <w:rPr>
          <w:u w:val="single"/>
        </w:rPr>
        <w:t>all</w:t>
      </w:r>
      <w:r w:rsidRPr="00E4774A">
        <w:t xml:space="preserve"> centers within the consortium.</w:t>
      </w:r>
      <w:r w:rsidR="00AE03A2">
        <w:t xml:space="preserve"> </w:t>
      </w:r>
    </w:p>
    <w:p w:rsidR="00F17F9F" w:rsidRPr="00E4774A" w:rsidRDefault="00F17F9F" w:rsidP="00F17F9F"/>
    <w:p w:rsidR="00F17F9F" w:rsidRPr="00E4774A" w:rsidRDefault="00F17F9F" w:rsidP="00F17F9F">
      <w:r w:rsidRPr="00840A76">
        <w:rPr>
          <w:b/>
        </w:rPr>
        <w:t>Note:</w:t>
      </w:r>
      <w:r w:rsidRPr="00E4774A">
        <w:t xml:space="preserve"> Applications must adequately align the proposed use of funds in the budget and budget narrative. There will be no carryover of funds allowed during or after the three-year grant period, nor during renewability </w:t>
      </w:r>
      <w:r w:rsidR="00E816F8">
        <w:t>y</w:t>
      </w:r>
      <w:r w:rsidRPr="00E4774A">
        <w:t xml:space="preserve">ears </w:t>
      </w:r>
      <w:r w:rsidR="00E816F8">
        <w:t xml:space="preserve">four </w:t>
      </w:r>
      <w:r w:rsidR="00840A76">
        <w:t xml:space="preserve">and </w:t>
      </w:r>
      <w:r w:rsidR="00E816F8">
        <w:t>five</w:t>
      </w:r>
      <w:r w:rsidRPr="00E4774A">
        <w:t>.</w:t>
      </w:r>
    </w:p>
    <w:p w:rsidR="00F17F9F" w:rsidRPr="00E4774A" w:rsidRDefault="00F17F9F" w:rsidP="00F17F9F"/>
    <w:p w:rsidR="00F17F9F" w:rsidRPr="00C66046" w:rsidRDefault="00F17F9F" w:rsidP="00F17F9F">
      <w:r w:rsidRPr="00C66046">
        <w:t xml:space="preserve">*See </w:t>
      </w:r>
      <w:r w:rsidRPr="00C66046">
        <w:rPr>
          <w:i/>
        </w:rPr>
        <w:t xml:space="preserve">Appendix </w:t>
      </w:r>
      <w:r w:rsidR="008D77B4">
        <w:rPr>
          <w:i/>
        </w:rPr>
        <w:t>J</w:t>
      </w:r>
      <w:r w:rsidRPr="00C66046">
        <w:t xml:space="preserve"> for Glossary of Terms</w:t>
      </w:r>
      <w:r w:rsidR="007C6AD6">
        <w:t>.</w:t>
      </w:r>
    </w:p>
    <w:p w:rsidR="00273DA9" w:rsidRDefault="00273DA9" w:rsidP="00417633">
      <w:pPr>
        <w:rPr>
          <w:rFonts w:cstheme="minorHAnsi"/>
        </w:rPr>
      </w:pPr>
    </w:p>
    <w:p w:rsidR="00273DA9" w:rsidRPr="008267F4" w:rsidRDefault="00273DA9" w:rsidP="00273DA9">
      <w:pPr>
        <w:pStyle w:val="Heading1"/>
        <w:spacing w:before="0" w:after="0"/>
        <w:rPr>
          <w:highlight w:val="yellow"/>
        </w:rPr>
      </w:pPr>
      <w:bookmarkStart w:id="12" w:name="_Toc62730145"/>
      <w:r w:rsidRPr="00A60B77">
        <w:t>Involuntary Reductions</w:t>
      </w:r>
      <w:bookmarkEnd w:id="12"/>
    </w:p>
    <w:p w:rsidR="001E52BE" w:rsidRDefault="00273DA9" w:rsidP="00273DA9">
      <w:pPr>
        <w:suppressAutoHyphens/>
      </w:pPr>
      <w:r w:rsidRPr="00A60B77">
        <w:t xml:space="preserve">Applicants must set participation goals in </w:t>
      </w:r>
      <w:r w:rsidRPr="00291D9C">
        <w:rPr>
          <w:i/>
        </w:rPr>
        <w:t>Section B</w:t>
      </w:r>
      <w:r w:rsidR="00291D9C">
        <w:t xml:space="preserve"> </w:t>
      </w:r>
      <w:r w:rsidRPr="00A60B77">
        <w:t xml:space="preserve">that are realistic and achievable across the grant period. By the end of year </w:t>
      </w:r>
      <w:r w:rsidR="00412CCA" w:rsidRPr="00A60B77">
        <w:t>two</w:t>
      </w:r>
      <w:r w:rsidRPr="00A60B77">
        <w:t>, applicants must be serving at least 7</w:t>
      </w:r>
      <w:r w:rsidR="00412CCA" w:rsidRPr="00A60B77">
        <w:t>5% of students projected for the “Average Daily Attendance” column</w:t>
      </w:r>
      <w:r w:rsidRPr="00A60B77">
        <w:t xml:space="preserve">. </w:t>
      </w:r>
      <w:r w:rsidR="00412CCA" w:rsidRPr="00A60B77">
        <w:t>F</w:t>
      </w:r>
      <w:r w:rsidRPr="00A60B77">
        <w:t xml:space="preserve">unding will be reduced </w:t>
      </w:r>
      <w:r w:rsidR="000B582A" w:rsidRPr="00A60B77">
        <w:t xml:space="preserve">in subsequent grant years </w:t>
      </w:r>
      <w:r w:rsidRPr="00A60B77">
        <w:t>by the cost per student amount for each student lower than the projected figures</w:t>
      </w:r>
      <w:r w:rsidR="000B582A" w:rsidRPr="00A60B77">
        <w:t xml:space="preserve"> at the end of year two’s average</w:t>
      </w:r>
      <w:r w:rsidR="00453D1B">
        <w:t xml:space="preserve"> ADA</w:t>
      </w:r>
      <w:r w:rsidR="0004593C" w:rsidRPr="00A60B77">
        <w:t>.</w:t>
      </w:r>
      <w:r w:rsidRPr="00A60B77">
        <w:t xml:space="preserve"> </w:t>
      </w:r>
    </w:p>
    <w:p w:rsidR="001E52BE" w:rsidRDefault="001E52BE" w:rsidP="00273DA9">
      <w:pPr>
        <w:suppressAutoHyphens/>
      </w:pPr>
    </w:p>
    <w:p w:rsidR="00273DA9" w:rsidRDefault="001E52BE" w:rsidP="00273DA9">
      <w:pPr>
        <w:suppressAutoHyphens/>
        <w:rPr>
          <w:b/>
        </w:rPr>
      </w:pPr>
      <w:r w:rsidRPr="001E52BE">
        <w:t>Cost per student is figured by dividing the total annual allocation by the expected average daily attendance</w:t>
      </w:r>
      <w:r>
        <w:t xml:space="preserve"> for students at each center (as determined in </w:t>
      </w:r>
      <w:r w:rsidRPr="00A40979">
        <w:rPr>
          <w:i/>
        </w:rPr>
        <w:t>Section B</w:t>
      </w:r>
      <w:r>
        <w:t>).</w:t>
      </w:r>
      <w:r w:rsidRPr="001E52BE">
        <w:t xml:space="preserve"> For example, if you are requesting $100,000 and plan to serve 100 student</w:t>
      </w:r>
      <w:r w:rsidR="00A36509">
        <w:t>s</w:t>
      </w:r>
      <w:r w:rsidRPr="001E52BE">
        <w:t xml:space="preserve"> per day, the cos</w:t>
      </w:r>
      <w:r>
        <w:t xml:space="preserve">t per student would be $1,000. </w:t>
      </w:r>
    </w:p>
    <w:p w:rsidR="00273DA9" w:rsidRDefault="00273DA9" w:rsidP="00417633">
      <w:pPr>
        <w:rPr>
          <w:rFonts w:cstheme="minorHAnsi"/>
        </w:rPr>
      </w:pPr>
    </w:p>
    <w:p w:rsidR="00674A72" w:rsidRPr="00674A72" w:rsidRDefault="00674A72" w:rsidP="00417633">
      <w:r>
        <w:t>If, based on the proposed and actual ADA, approved applicants fall below the $50,000 grant minimum amount, the grant will be assessed to determine if funding should be continued at the minimum $50,000 level or the grant should be terminated.</w:t>
      </w:r>
    </w:p>
    <w:p w:rsidR="00674A72" w:rsidRPr="00417633" w:rsidRDefault="00674A72" w:rsidP="00417633">
      <w:pPr>
        <w:rPr>
          <w:rFonts w:cstheme="minorHAnsi"/>
        </w:rPr>
      </w:pPr>
    </w:p>
    <w:p w:rsidR="00737B03" w:rsidRPr="00E655F9" w:rsidRDefault="00737B03" w:rsidP="00E655F9">
      <w:pPr>
        <w:pStyle w:val="Heading1"/>
      </w:pPr>
      <w:bookmarkStart w:id="13" w:name="_Toc62730146"/>
      <w:r w:rsidRPr="00E655F9">
        <w:t>Allowable Use of Funds</w:t>
      </w:r>
      <w:bookmarkEnd w:id="13"/>
    </w:p>
    <w:p w:rsidR="00840A76" w:rsidRPr="00AB7F2D" w:rsidRDefault="00840A76" w:rsidP="00840A76">
      <w:pPr>
        <w:pStyle w:val="Header"/>
        <w:tabs>
          <w:tab w:val="clear" w:pos="4680"/>
          <w:tab w:val="clear" w:pos="9360"/>
        </w:tabs>
        <w:rPr>
          <w:color w:val="auto"/>
        </w:rPr>
      </w:pPr>
      <w:r w:rsidRPr="00136159">
        <w:rPr>
          <w:color w:val="auto"/>
        </w:rPr>
        <w:t>21</w:t>
      </w:r>
      <w:r w:rsidRPr="00136159">
        <w:rPr>
          <w:color w:val="auto"/>
          <w:vertAlign w:val="superscript"/>
        </w:rPr>
        <w:t>st</w:t>
      </w:r>
      <w:r w:rsidRPr="00136159">
        <w:rPr>
          <w:color w:val="auto"/>
        </w:rPr>
        <w:t xml:space="preserve"> CCLC funding may be used to establish or expand community learning centers that provide students with academic enrichment opportunities along with activities designed to complement the students’ regular academic program.</w:t>
      </w:r>
      <w:r w:rsidR="0067133A">
        <w:rPr>
          <w:color w:val="auto"/>
        </w:rPr>
        <w:t xml:space="preserve"> 21</w:t>
      </w:r>
      <w:r w:rsidR="0067133A" w:rsidRPr="00F24296">
        <w:rPr>
          <w:color w:val="auto"/>
          <w:vertAlign w:val="superscript"/>
        </w:rPr>
        <w:t>st</w:t>
      </w:r>
      <w:r w:rsidR="0067133A">
        <w:rPr>
          <w:color w:val="auto"/>
        </w:rPr>
        <w:t xml:space="preserve"> CCLC academic enrichment opportunities and activities can include</w:t>
      </w:r>
      <w:r w:rsidR="0067133A">
        <w:rPr>
          <w:rFonts w:cstheme="minorHAnsi"/>
        </w:rPr>
        <w:t xml:space="preserve"> in-person (when health guidelines allow), virtual, remote or hybrid models of programming</w:t>
      </w:r>
      <w:r w:rsidR="00635336">
        <w:rPr>
          <w:rFonts w:cstheme="minorHAnsi"/>
        </w:rPr>
        <w:t xml:space="preserve">. </w:t>
      </w:r>
      <w:r w:rsidRPr="00136159">
        <w:rPr>
          <w:color w:val="auto"/>
        </w:rPr>
        <w:t xml:space="preserve">Grant funds must be used to </w:t>
      </w:r>
      <w:r w:rsidRPr="00136159">
        <w:rPr>
          <w:b/>
          <w:color w:val="auto"/>
        </w:rPr>
        <w:t>supplement and not supplant</w:t>
      </w:r>
      <w:r w:rsidRPr="00136159">
        <w:rPr>
          <w:color w:val="auto"/>
        </w:rPr>
        <w:t xml:space="preserve"> any federal, state, and local </w:t>
      </w:r>
      <w:r w:rsidR="007D1D1A" w:rsidRPr="00AB7F2D">
        <w:rPr>
          <w:color w:val="auto"/>
        </w:rPr>
        <w:t xml:space="preserve">funds </w:t>
      </w:r>
      <w:r w:rsidRPr="00AB7F2D">
        <w:rPr>
          <w:color w:val="auto"/>
        </w:rPr>
        <w:t xml:space="preserve">currently being used to provide </w:t>
      </w:r>
      <w:r w:rsidR="007D1D1A" w:rsidRPr="00AB7F2D">
        <w:rPr>
          <w:color w:val="auto"/>
        </w:rPr>
        <w:t xml:space="preserve">out-of-school time </w:t>
      </w:r>
      <w:r w:rsidRPr="00AB7F2D">
        <w:rPr>
          <w:color w:val="auto"/>
        </w:rPr>
        <w:t>programming</w:t>
      </w:r>
      <w:r w:rsidR="007D1D1A" w:rsidRPr="00AB7F2D">
        <w:rPr>
          <w:color w:val="auto"/>
        </w:rPr>
        <w:t xml:space="preserve"> (including before</w:t>
      </w:r>
      <w:r w:rsidR="001763AB">
        <w:rPr>
          <w:color w:val="auto"/>
        </w:rPr>
        <w:t>-school and after</w:t>
      </w:r>
      <w:r w:rsidR="007D1D1A" w:rsidRPr="00AB7F2D">
        <w:rPr>
          <w:color w:val="auto"/>
        </w:rPr>
        <w:t>school programs and summer programs)</w:t>
      </w:r>
      <w:r w:rsidRPr="00AB7F2D">
        <w:rPr>
          <w:color w:val="auto"/>
        </w:rPr>
        <w:t>.</w:t>
      </w:r>
    </w:p>
    <w:p w:rsidR="00840A76" w:rsidRPr="00AB7F2D" w:rsidRDefault="00840A76" w:rsidP="00840A76">
      <w:pPr>
        <w:pStyle w:val="Header"/>
        <w:tabs>
          <w:tab w:val="clear" w:pos="4680"/>
          <w:tab w:val="clear" w:pos="9360"/>
        </w:tabs>
        <w:rPr>
          <w:color w:val="auto"/>
        </w:rPr>
      </w:pPr>
    </w:p>
    <w:p w:rsidR="00840A76" w:rsidRPr="00AB7F2D" w:rsidRDefault="00840A76" w:rsidP="00840A76">
      <w:pPr>
        <w:pStyle w:val="Header"/>
        <w:tabs>
          <w:tab w:val="clear" w:pos="4680"/>
          <w:tab w:val="clear" w:pos="9360"/>
        </w:tabs>
        <w:rPr>
          <w:color w:val="auto"/>
        </w:rPr>
      </w:pPr>
      <w:r w:rsidRPr="00AB7F2D">
        <w:rPr>
          <w:b/>
          <w:color w:val="auto"/>
        </w:rPr>
        <w:t>Planning:</w:t>
      </w:r>
    </w:p>
    <w:p w:rsidR="00840A76" w:rsidRPr="00AB7F2D" w:rsidRDefault="007D1D1A" w:rsidP="00840A76">
      <w:pPr>
        <w:pStyle w:val="Header"/>
        <w:tabs>
          <w:tab w:val="clear" w:pos="4680"/>
          <w:tab w:val="clear" w:pos="9360"/>
        </w:tabs>
        <w:rPr>
          <w:color w:val="auto"/>
        </w:rPr>
      </w:pPr>
      <w:r w:rsidRPr="00AB7F2D">
        <w:rPr>
          <w:color w:val="auto"/>
        </w:rPr>
        <w:t>Grant funds</w:t>
      </w:r>
      <w:r w:rsidR="00840A76" w:rsidRPr="00AB7F2D">
        <w:rPr>
          <w:color w:val="auto"/>
        </w:rPr>
        <w:t xml:space="preserve"> cannot be applied retroactively to pay for pre-award planning activities related to the grant. </w:t>
      </w:r>
      <w:proofErr w:type="spellStart"/>
      <w:r w:rsidR="00DC7C6B" w:rsidRPr="00AB7F2D">
        <w:rPr>
          <w:color w:val="auto"/>
        </w:rPr>
        <w:t>S</w:t>
      </w:r>
      <w:r w:rsidR="00840A76" w:rsidRPr="00AB7F2D">
        <w:rPr>
          <w:color w:val="auto"/>
        </w:rPr>
        <w:t>ubgrantees</w:t>
      </w:r>
      <w:proofErr w:type="spellEnd"/>
      <w:r w:rsidR="00840A76" w:rsidRPr="00AB7F2D">
        <w:rPr>
          <w:color w:val="auto"/>
        </w:rPr>
        <w:t xml:space="preserve"> may use grant funds to support ongoing planning and quality improvement processes throughout the grant period to strengthen the program based on evaluation results.</w:t>
      </w:r>
    </w:p>
    <w:p w:rsidR="00840A76" w:rsidRDefault="00840A76" w:rsidP="00840A76">
      <w:pPr>
        <w:pStyle w:val="Header"/>
        <w:tabs>
          <w:tab w:val="clear" w:pos="4680"/>
          <w:tab w:val="clear" w:pos="9360"/>
        </w:tabs>
        <w:rPr>
          <w:b/>
          <w:color w:val="auto"/>
        </w:rPr>
      </w:pPr>
    </w:p>
    <w:p w:rsidR="00136159" w:rsidRPr="00136159" w:rsidRDefault="00136159" w:rsidP="00136159">
      <w:pPr>
        <w:widowControl w:val="0"/>
        <w:autoSpaceDE w:val="0"/>
        <w:autoSpaceDN w:val="0"/>
        <w:adjustRightInd w:val="0"/>
        <w:rPr>
          <w:color w:val="auto"/>
        </w:rPr>
      </w:pPr>
      <w:r w:rsidRPr="00136159">
        <w:rPr>
          <w:color w:val="auto"/>
        </w:rPr>
        <w:t>All 21</w:t>
      </w:r>
      <w:r w:rsidRPr="00136159">
        <w:rPr>
          <w:color w:val="auto"/>
          <w:vertAlign w:val="superscript"/>
        </w:rPr>
        <w:t>st</w:t>
      </w:r>
      <w:r w:rsidRPr="00136159">
        <w:rPr>
          <w:color w:val="auto"/>
        </w:rPr>
        <w:t xml:space="preserve"> CCLC awards are reimbursement grants, whereby each program submits requests for reimbursement for 21</w:t>
      </w:r>
      <w:r w:rsidRPr="00136159">
        <w:rPr>
          <w:color w:val="auto"/>
          <w:vertAlign w:val="superscript"/>
        </w:rPr>
        <w:t>st</w:t>
      </w:r>
      <w:r w:rsidRPr="00136159">
        <w:rPr>
          <w:color w:val="auto"/>
        </w:rPr>
        <w:t xml:space="preserve"> CCLC expenditures paid by the program and then invoices CDE for those expenses. </w:t>
      </w:r>
      <w:proofErr w:type="spellStart"/>
      <w:r w:rsidRPr="00136159">
        <w:rPr>
          <w:color w:val="auto"/>
        </w:rPr>
        <w:t>Subgrantees</w:t>
      </w:r>
      <w:proofErr w:type="spellEnd"/>
      <w:r w:rsidRPr="00136159">
        <w:rPr>
          <w:color w:val="auto"/>
        </w:rPr>
        <w:t xml:space="preserve"> must have sufficient cash flow to operate the 21</w:t>
      </w:r>
      <w:r w:rsidRPr="00136159">
        <w:rPr>
          <w:color w:val="auto"/>
          <w:vertAlign w:val="superscript"/>
        </w:rPr>
        <w:t>st</w:t>
      </w:r>
      <w:r w:rsidRPr="00136159">
        <w:rPr>
          <w:color w:val="auto"/>
        </w:rPr>
        <w:t xml:space="preserve"> CCLC program continuously while awaiting reimbursement receipt, which normally takes 30 days after the 15</w:t>
      </w:r>
      <w:r w:rsidRPr="00136159">
        <w:rPr>
          <w:color w:val="auto"/>
          <w:vertAlign w:val="superscript"/>
        </w:rPr>
        <w:t>th</w:t>
      </w:r>
      <w:r w:rsidRPr="00136159">
        <w:rPr>
          <w:color w:val="auto"/>
        </w:rPr>
        <w:t xml:space="preserve"> of each month. Interest expense or other debt services costs cannot be charged to the 21</w:t>
      </w:r>
      <w:r w:rsidRPr="00136159">
        <w:rPr>
          <w:color w:val="auto"/>
          <w:vertAlign w:val="superscript"/>
        </w:rPr>
        <w:t>st</w:t>
      </w:r>
      <w:r w:rsidRPr="00136159">
        <w:rPr>
          <w:color w:val="auto"/>
        </w:rPr>
        <w:t xml:space="preserve"> CCLC grant. Check cashing fees cannot be charged to the grant. </w:t>
      </w:r>
    </w:p>
    <w:p w:rsidR="000D0547" w:rsidRDefault="000D0547" w:rsidP="008267F4">
      <w:pPr>
        <w:pStyle w:val="Header"/>
        <w:tabs>
          <w:tab w:val="clear" w:pos="4680"/>
          <w:tab w:val="clear" w:pos="9360"/>
        </w:tabs>
        <w:rPr>
          <w:b/>
          <w:color w:val="auto"/>
        </w:rPr>
      </w:pPr>
    </w:p>
    <w:p w:rsidR="008267F4" w:rsidRPr="004434BE" w:rsidRDefault="008267F4" w:rsidP="008267F4">
      <w:pPr>
        <w:pStyle w:val="Header"/>
        <w:tabs>
          <w:tab w:val="clear" w:pos="4680"/>
          <w:tab w:val="clear" w:pos="9360"/>
        </w:tabs>
        <w:rPr>
          <w:b/>
          <w:color w:val="auto"/>
        </w:rPr>
      </w:pPr>
      <w:r w:rsidRPr="004434BE">
        <w:rPr>
          <w:b/>
          <w:color w:val="auto"/>
        </w:rPr>
        <w:t>Required Minimum Hours of Programming:</w:t>
      </w:r>
    </w:p>
    <w:p w:rsidR="008267F4" w:rsidRPr="004434BE" w:rsidRDefault="008267F4" w:rsidP="008267F4">
      <w:pPr>
        <w:pStyle w:val="Header"/>
        <w:tabs>
          <w:tab w:val="clear" w:pos="4680"/>
          <w:tab w:val="clear" w:pos="9360"/>
        </w:tabs>
        <w:rPr>
          <w:color w:val="auto"/>
        </w:rPr>
      </w:pPr>
      <w:r w:rsidRPr="004434BE">
        <w:rPr>
          <w:color w:val="auto"/>
        </w:rPr>
        <w:t xml:space="preserve">For each year of the three-year grant period, all </w:t>
      </w:r>
      <w:proofErr w:type="spellStart"/>
      <w:r w:rsidRPr="004434BE">
        <w:rPr>
          <w:color w:val="auto"/>
        </w:rPr>
        <w:t>subgrantees</w:t>
      </w:r>
      <w:proofErr w:type="spellEnd"/>
      <w:r w:rsidRPr="004434BE">
        <w:rPr>
          <w:color w:val="auto"/>
        </w:rPr>
        <w:t xml:space="preserve"> must provide out-of-school programming during the regular school year and summer programming. While additional hours of program</w:t>
      </w:r>
      <w:r w:rsidR="000103AC">
        <w:rPr>
          <w:color w:val="auto"/>
        </w:rPr>
        <w:t>ming</w:t>
      </w:r>
      <w:r w:rsidRPr="004434BE">
        <w:rPr>
          <w:color w:val="auto"/>
        </w:rPr>
        <w:t xml:space="preserve"> can be offered, </w:t>
      </w:r>
      <w:proofErr w:type="spellStart"/>
      <w:r w:rsidRPr="004434BE">
        <w:rPr>
          <w:color w:val="auto"/>
        </w:rPr>
        <w:t>subgrantees</w:t>
      </w:r>
      <w:proofErr w:type="spellEnd"/>
      <w:r w:rsidRPr="004434BE">
        <w:rPr>
          <w:color w:val="auto"/>
        </w:rPr>
        <w:t xml:space="preserve"> are required to adhere to the following:</w:t>
      </w:r>
    </w:p>
    <w:p w:rsidR="008267F4" w:rsidRPr="004434BE" w:rsidRDefault="008267F4" w:rsidP="004434BE">
      <w:pPr>
        <w:pStyle w:val="Header"/>
        <w:numPr>
          <w:ilvl w:val="0"/>
          <w:numId w:val="58"/>
        </w:numPr>
        <w:tabs>
          <w:tab w:val="clear" w:pos="4680"/>
          <w:tab w:val="clear" w:pos="9360"/>
        </w:tabs>
        <w:rPr>
          <w:color w:val="auto"/>
        </w:rPr>
      </w:pPr>
      <w:r w:rsidRPr="004434BE">
        <w:rPr>
          <w:color w:val="auto"/>
        </w:rPr>
        <w:t xml:space="preserve">No </w:t>
      </w:r>
      <w:r w:rsidR="00697FF6" w:rsidRPr="00AB7F2D">
        <w:rPr>
          <w:color w:val="auto"/>
        </w:rPr>
        <w:t>fewer</w:t>
      </w:r>
      <w:r w:rsidR="00697FF6" w:rsidRPr="004434BE">
        <w:rPr>
          <w:color w:val="auto"/>
        </w:rPr>
        <w:t xml:space="preserve"> </w:t>
      </w:r>
      <w:r w:rsidRPr="004434BE">
        <w:rPr>
          <w:color w:val="auto"/>
        </w:rPr>
        <w:t>than 12 hours of programming per week (can include weekends) for 26 weeks during the traditional school year.</w:t>
      </w:r>
    </w:p>
    <w:p w:rsidR="008267F4" w:rsidRPr="004434BE" w:rsidRDefault="008267F4" w:rsidP="004434BE">
      <w:pPr>
        <w:pStyle w:val="Header"/>
        <w:numPr>
          <w:ilvl w:val="0"/>
          <w:numId w:val="58"/>
        </w:numPr>
        <w:tabs>
          <w:tab w:val="clear" w:pos="4680"/>
          <w:tab w:val="clear" w:pos="9360"/>
        </w:tabs>
        <w:rPr>
          <w:color w:val="auto"/>
        </w:rPr>
      </w:pPr>
      <w:r w:rsidRPr="004434BE">
        <w:rPr>
          <w:color w:val="auto"/>
        </w:rPr>
        <w:t xml:space="preserve">No </w:t>
      </w:r>
      <w:r w:rsidR="007C6AD6">
        <w:rPr>
          <w:color w:val="auto"/>
        </w:rPr>
        <w:t>fewer</w:t>
      </w:r>
      <w:r w:rsidRPr="004434BE">
        <w:rPr>
          <w:color w:val="auto"/>
        </w:rPr>
        <w:t xml:space="preserve"> than 60 hours </w:t>
      </w:r>
      <w:r w:rsidR="00697FF6" w:rsidRPr="00AB7F2D">
        <w:rPr>
          <w:color w:val="auto"/>
        </w:rPr>
        <w:t>of</w:t>
      </w:r>
      <w:r w:rsidR="00697FF6" w:rsidRPr="004434BE">
        <w:rPr>
          <w:color w:val="auto"/>
        </w:rPr>
        <w:t xml:space="preserve"> </w:t>
      </w:r>
      <w:r w:rsidRPr="004434BE">
        <w:rPr>
          <w:color w:val="auto"/>
        </w:rPr>
        <w:t xml:space="preserve">summer programming. Applicants can meet this hour requirement by providing </w:t>
      </w:r>
      <w:r w:rsidRPr="00AB7F2D">
        <w:rPr>
          <w:color w:val="auto"/>
        </w:rPr>
        <w:t>any</w:t>
      </w:r>
      <w:r w:rsidRPr="004434BE">
        <w:rPr>
          <w:color w:val="auto"/>
        </w:rPr>
        <w:t xml:space="preserve"> number of day/hour/week combinations that meet the required hours</w:t>
      </w:r>
      <w:r w:rsidR="00697FF6" w:rsidRPr="004434BE">
        <w:rPr>
          <w:color w:val="auto"/>
        </w:rPr>
        <w:t>.</w:t>
      </w:r>
    </w:p>
    <w:p w:rsidR="008267F4" w:rsidRDefault="008267F4" w:rsidP="004434BE">
      <w:pPr>
        <w:pStyle w:val="Header"/>
        <w:numPr>
          <w:ilvl w:val="0"/>
          <w:numId w:val="58"/>
        </w:numPr>
        <w:tabs>
          <w:tab w:val="clear" w:pos="4680"/>
          <w:tab w:val="clear" w:pos="9360"/>
        </w:tabs>
        <w:rPr>
          <w:color w:val="auto"/>
        </w:rPr>
      </w:pPr>
      <w:r w:rsidRPr="004434BE">
        <w:rPr>
          <w:color w:val="auto"/>
        </w:rPr>
        <w:t xml:space="preserve">Programming includes students as well as </w:t>
      </w:r>
      <w:r w:rsidR="00697FF6" w:rsidRPr="00AB7F2D">
        <w:rPr>
          <w:color w:val="auto"/>
        </w:rPr>
        <w:t>famil</w:t>
      </w:r>
      <w:r w:rsidR="00697FF6" w:rsidRPr="002005EA">
        <w:rPr>
          <w:color w:val="auto"/>
        </w:rPr>
        <w:t>y members of students served</w:t>
      </w:r>
      <w:r w:rsidRPr="004434BE">
        <w:rPr>
          <w:color w:val="auto"/>
        </w:rPr>
        <w:t>.</w:t>
      </w:r>
    </w:p>
    <w:p w:rsidR="008267F4" w:rsidRPr="004434BE" w:rsidRDefault="008267F4" w:rsidP="004434BE">
      <w:pPr>
        <w:pStyle w:val="Header"/>
        <w:numPr>
          <w:ilvl w:val="0"/>
          <w:numId w:val="58"/>
        </w:numPr>
        <w:tabs>
          <w:tab w:val="clear" w:pos="4680"/>
          <w:tab w:val="clear" w:pos="9360"/>
        </w:tabs>
        <w:rPr>
          <w:color w:val="auto"/>
        </w:rPr>
      </w:pPr>
      <w:r w:rsidRPr="004434BE">
        <w:rPr>
          <w:color w:val="auto"/>
        </w:rPr>
        <w:t>Applicants writing for the use of 21</w:t>
      </w:r>
      <w:r w:rsidRPr="004434BE">
        <w:rPr>
          <w:color w:val="auto"/>
          <w:vertAlign w:val="superscript"/>
        </w:rPr>
        <w:t>st</w:t>
      </w:r>
      <w:r w:rsidR="00697FF6" w:rsidRPr="004434BE">
        <w:rPr>
          <w:color w:val="auto"/>
        </w:rPr>
        <w:t xml:space="preserve"> </w:t>
      </w:r>
      <w:r w:rsidRPr="004434BE">
        <w:rPr>
          <w:color w:val="auto"/>
        </w:rPr>
        <w:t xml:space="preserve">CCLC funds for ELT programs must provide </w:t>
      </w:r>
      <w:r w:rsidR="00697FF6" w:rsidRPr="00AB7F2D">
        <w:rPr>
          <w:color w:val="auto"/>
          <w:u w:val="single"/>
        </w:rPr>
        <w:t>all</w:t>
      </w:r>
      <w:r w:rsidR="00697FF6" w:rsidRPr="004434BE">
        <w:rPr>
          <w:color w:val="auto"/>
        </w:rPr>
        <w:t xml:space="preserve"> </w:t>
      </w:r>
      <w:r w:rsidRPr="004434BE">
        <w:rPr>
          <w:color w:val="auto"/>
        </w:rPr>
        <w:t>students at the school with at least 300 additional program hours before, during, or after the traditional school day programming in accordance with the submitted Comprehensive ELT Plan and a 21</w:t>
      </w:r>
      <w:r w:rsidRPr="004434BE">
        <w:rPr>
          <w:color w:val="auto"/>
          <w:vertAlign w:val="superscript"/>
        </w:rPr>
        <w:t>st</w:t>
      </w:r>
      <w:r w:rsidR="007476E5" w:rsidRPr="004434BE">
        <w:rPr>
          <w:color w:val="auto"/>
        </w:rPr>
        <w:t xml:space="preserve"> </w:t>
      </w:r>
      <w:r w:rsidRPr="004434BE">
        <w:rPr>
          <w:color w:val="auto"/>
        </w:rPr>
        <w:t>CCLC Summer Program.</w:t>
      </w:r>
    </w:p>
    <w:p w:rsidR="00840A76" w:rsidRDefault="00840A76" w:rsidP="00840A76">
      <w:pPr>
        <w:pStyle w:val="Header"/>
        <w:tabs>
          <w:tab w:val="clear" w:pos="4680"/>
          <w:tab w:val="clear" w:pos="9360"/>
        </w:tabs>
        <w:rPr>
          <w:b/>
          <w:color w:val="auto"/>
        </w:rPr>
      </w:pPr>
    </w:p>
    <w:p w:rsidR="00674A72" w:rsidRPr="00674A72" w:rsidRDefault="00674A72" w:rsidP="00840A76">
      <w:pPr>
        <w:pStyle w:val="Header"/>
        <w:tabs>
          <w:tab w:val="clear" w:pos="4680"/>
          <w:tab w:val="clear" w:pos="9360"/>
        </w:tabs>
        <w:rPr>
          <w:color w:val="auto"/>
        </w:rPr>
      </w:pPr>
      <w:r w:rsidRPr="00674A72">
        <w:rPr>
          <w:color w:val="auto"/>
        </w:rPr>
        <w:t xml:space="preserve">Of note, required minimum hours of programming can occur during the fifth day for schools/districts with a four-day </w:t>
      </w:r>
      <w:r>
        <w:rPr>
          <w:color w:val="auto"/>
        </w:rPr>
        <w:t xml:space="preserve">school </w:t>
      </w:r>
      <w:r w:rsidRPr="00674A72">
        <w:rPr>
          <w:color w:val="auto"/>
        </w:rPr>
        <w:t>week.</w:t>
      </w:r>
    </w:p>
    <w:p w:rsidR="00674A72" w:rsidRPr="004434BE" w:rsidRDefault="00674A72" w:rsidP="00840A76">
      <w:pPr>
        <w:pStyle w:val="Header"/>
        <w:tabs>
          <w:tab w:val="clear" w:pos="4680"/>
          <w:tab w:val="clear" w:pos="9360"/>
        </w:tabs>
        <w:rPr>
          <w:b/>
          <w:color w:val="auto"/>
        </w:rPr>
      </w:pPr>
    </w:p>
    <w:p w:rsidR="008267F4" w:rsidRPr="004434BE" w:rsidRDefault="008267F4" w:rsidP="008267F4">
      <w:pPr>
        <w:pStyle w:val="Header"/>
        <w:tabs>
          <w:tab w:val="clear" w:pos="4680"/>
          <w:tab w:val="clear" w:pos="9360"/>
        </w:tabs>
        <w:rPr>
          <w:b/>
          <w:color w:val="auto"/>
        </w:rPr>
      </w:pPr>
      <w:r w:rsidRPr="004434BE">
        <w:rPr>
          <w:b/>
          <w:color w:val="auto"/>
        </w:rPr>
        <w:t>Allowable Activities:</w:t>
      </w:r>
    </w:p>
    <w:p w:rsidR="008267F4" w:rsidRPr="00136159" w:rsidRDefault="008267F4" w:rsidP="00136159">
      <w:pPr>
        <w:pStyle w:val="Heading4"/>
        <w:jc w:val="left"/>
        <w:rPr>
          <w:rFonts w:asciiTheme="minorHAnsi" w:hAnsiTheme="minorHAnsi"/>
          <w:b w:val="0"/>
          <w:color w:val="auto"/>
        </w:rPr>
      </w:pPr>
      <w:r w:rsidRPr="004434BE">
        <w:rPr>
          <w:rFonts w:asciiTheme="minorHAnsi" w:hAnsiTheme="minorHAnsi"/>
          <w:b w:val="0"/>
          <w:color w:val="auto"/>
        </w:rPr>
        <w:t>Each eligible entity that receives an award under 21</w:t>
      </w:r>
      <w:r w:rsidRPr="004434BE">
        <w:rPr>
          <w:rFonts w:asciiTheme="minorHAnsi" w:hAnsiTheme="minorHAnsi"/>
          <w:b w:val="0"/>
          <w:color w:val="auto"/>
          <w:vertAlign w:val="superscript"/>
        </w:rPr>
        <w:t>st</w:t>
      </w:r>
      <w:r w:rsidR="007476E5" w:rsidRPr="004434BE">
        <w:rPr>
          <w:rFonts w:asciiTheme="minorHAnsi" w:hAnsiTheme="minorHAnsi"/>
          <w:b w:val="0"/>
          <w:color w:val="auto"/>
        </w:rPr>
        <w:t xml:space="preserve"> </w:t>
      </w:r>
      <w:r w:rsidRPr="004434BE">
        <w:rPr>
          <w:rFonts w:asciiTheme="minorHAnsi" w:hAnsiTheme="minorHAnsi"/>
          <w:b w:val="0"/>
          <w:color w:val="auto"/>
        </w:rPr>
        <w:t xml:space="preserve">CCLC may use the award funds to carry out a broad array of </w:t>
      </w:r>
      <w:r w:rsidR="00674A72">
        <w:rPr>
          <w:rFonts w:asciiTheme="minorHAnsi" w:hAnsiTheme="minorHAnsi"/>
          <w:b w:val="0"/>
          <w:color w:val="auto"/>
        </w:rPr>
        <w:t xml:space="preserve">out-of-school time (OST) </w:t>
      </w:r>
      <w:r w:rsidRPr="004434BE">
        <w:rPr>
          <w:rFonts w:asciiTheme="minorHAnsi" w:hAnsiTheme="minorHAnsi"/>
          <w:b w:val="0"/>
          <w:color w:val="auto"/>
        </w:rPr>
        <w:t>activities</w:t>
      </w:r>
      <w:r w:rsidR="0067133A">
        <w:rPr>
          <w:rFonts w:asciiTheme="minorHAnsi" w:hAnsiTheme="minorHAnsi"/>
          <w:b w:val="0"/>
          <w:color w:val="auto"/>
        </w:rPr>
        <w:t xml:space="preserve"> through</w:t>
      </w:r>
      <w:r w:rsidR="0067133A" w:rsidRPr="0067133A">
        <w:rPr>
          <w:rFonts w:asciiTheme="minorHAnsi" w:hAnsiTheme="minorHAnsi"/>
          <w:b w:val="0"/>
          <w:color w:val="auto"/>
        </w:rPr>
        <w:t xml:space="preserve"> in-person (when health guidelines allow), virtual, remote or hybrid models of programming</w:t>
      </w:r>
      <w:r w:rsidR="00635336">
        <w:rPr>
          <w:rFonts w:asciiTheme="minorHAnsi" w:hAnsiTheme="minorHAnsi"/>
          <w:b w:val="0"/>
          <w:color w:val="auto"/>
        </w:rPr>
        <w:t xml:space="preserve">. </w:t>
      </w:r>
      <w:r w:rsidR="0067133A">
        <w:rPr>
          <w:rFonts w:asciiTheme="minorHAnsi" w:hAnsiTheme="minorHAnsi"/>
          <w:b w:val="0"/>
          <w:color w:val="auto"/>
        </w:rPr>
        <w:t>These activities</w:t>
      </w:r>
      <w:r w:rsidR="0067133A" w:rsidRPr="004434BE">
        <w:rPr>
          <w:rFonts w:asciiTheme="minorHAnsi" w:hAnsiTheme="minorHAnsi"/>
          <w:b w:val="0"/>
          <w:color w:val="auto"/>
        </w:rPr>
        <w:t xml:space="preserve"> advance</w:t>
      </w:r>
      <w:r w:rsidRPr="004434BE">
        <w:rPr>
          <w:rFonts w:asciiTheme="minorHAnsi" w:hAnsiTheme="minorHAnsi"/>
          <w:b w:val="0"/>
          <w:color w:val="auto"/>
        </w:rPr>
        <w:t xml:space="preserve"> student academic achievement and support student success</w:t>
      </w:r>
      <w:r w:rsidR="00DC7C6B" w:rsidRPr="004434BE">
        <w:rPr>
          <w:rFonts w:asciiTheme="minorHAnsi" w:hAnsiTheme="minorHAnsi"/>
          <w:b w:val="0"/>
          <w:color w:val="auto"/>
        </w:rPr>
        <w:t xml:space="preserve"> by supplementing, not supplanting current activities</w:t>
      </w:r>
      <w:r w:rsidR="0067133A">
        <w:rPr>
          <w:rFonts w:asciiTheme="minorHAnsi" w:hAnsiTheme="minorHAnsi"/>
          <w:b w:val="0"/>
          <w:color w:val="auto"/>
        </w:rPr>
        <w:t>. Activities can</w:t>
      </w:r>
      <w:r w:rsidRPr="004434BE">
        <w:rPr>
          <w:rFonts w:asciiTheme="minorHAnsi" w:hAnsiTheme="minorHAnsi"/>
          <w:b w:val="0"/>
          <w:color w:val="auto"/>
        </w:rPr>
        <w:t xml:space="preserve"> includ</w:t>
      </w:r>
      <w:r w:rsidR="0067133A">
        <w:rPr>
          <w:rFonts w:asciiTheme="minorHAnsi" w:hAnsiTheme="minorHAnsi"/>
          <w:b w:val="0"/>
          <w:color w:val="auto"/>
        </w:rPr>
        <w:t>e</w:t>
      </w:r>
      <w:r w:rsidRPr="004434BE">
        <w:rPr>
          <w:rFonts w:asciiTheme="minorHAnsi" w:hAnsiTheme="minorHAnsi"/>
          <w:b w:val="0"/>
          <w:color w:val="auto"/>
        </w:rPr>
        <w:t>:</w:t>
      </w:r>
    </w:p>
    <w:p w:rsidR="00136159" w:rsidRPr="00136159" w:rsidRDefault="00136159" w:rsidP="00136159">
      <w:pPr>
        <w:pStyle w:val="ListParagraph"/>
        <w:numPr>
          <w:ilvl w:val="0"/>
          <w:numId w:val="59"/>
        </w:numPr>
        <w:rPr>
          <w:color w:val="auto"/>
        </w:rPr>
      </w:pPr>
      <w:r w:rsidRPr="00136159">
        <w:rPr>
          <w:color w:val="auto"/>
        </w:rPr>
        <w:t>Academic enrichment learning programs, mentoring programs, remedial education activities, and tutoring services, for eligible and enrolled students that are aligned with the goals of the 21</w:t>
      </w:r>
      <w:r w:rsidRPr="00136159">
        <w:rPr>
          <w:color w:val="auto"/>
          <w:vertAlign w:val="superscript"/>
        </w:rPr>
        <w:t>st</w:t>
      </w:r>
      <w:r>
        <w:rPr>
          <w:color w:val="auto"/>
        </w:rPr>
        <w:t xml:space="preserve"> </w:t>
      </w:r>
      <w:r w:rsidRPr="00136159">
        <w:rPr>
          <w:color w:val="auto"/>
        </w:rPr>
        <w:t>CCLC program as outlined in the application:</w:t>
      </w:r>
    </w:p>
    <w:p w:rsidR="008267F4" w:rsidRPr="004434BE" w:rsidRDefault="008267F4" w:rsidP="004434BE">
      <w:pPr>
        <w:pStyle w:val="Header"/>
        <w:numPr>
          <w:ilvl w:val="1"/>
          <w:numId w:val="59"/>
        </w:numPr>
        <w:tabs>
          <w:tab w:val="clear" w:pos="4680"/>
          <w:tab w:val="clear" w:pos="9360"/>
        </w:tabs>
        <w:rPr>
          <w:color w:val="auto"/>
        </w:rPr>
      </w:pPr>
      <w:r w:rsidRPr="004434BE">
        <w:rPr>
          <w:color w:val="auto"/>
        </w:rPr>
        <w:t>State academic standards and any local academic standards; and</w:t>
      </w:r>
    </w:p>
    <w:p w:rsidR="008267F4" w:rsidRPr="004434BE" w:rsidRDefault="008267F4" w:rsidP="004434BE">
      <w:pPr>
        <w:pStyle w:val="Header"/>
        <w:numPr>
          <w:ilvl w:val="1"/>
          <w:numId w:val="59"/>
        </w:numPr>
        <w:tabs>
          <w:tab w:val="clear" w:pos="4680"/>
          <w:tab w:val="clear" w:pos="9360"/>
        </w:tabs>
        <w:rPr>
          <w:color w:val="auto"/>
        </w:rPr>
      </w:pPr>
      <w:r w:rsidRPr="004434BE">
        <w:rPr>
          <w:color w:val="auto"/>
        </w:rPr>
        <w:t>Local curricula that are designed to improve student academic achievement;</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Well-rounded education activities, including such activities that enable students to be eligible for credit recovery or attainment;</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Literacy education programs, including financial literacy programs and environmental literacy programs;</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 xml:space="preserve">Programs that build skills in science, technology, engineering, and mathematics (STEM), including computer science, and that foster innovation in learning by supporting nontraditional STEM education teaching methods; </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Essential skills</w:t>
      </w:r>
      <w:r w:rsidR="00CA0D28">
        <w:rPr>
          <w:color w:val="auto"/>
        </w:rPr>
        <w:t>-</w:t>
      </w:r>
      <w:r w:rsidRPr="004434BE">
        <w:rPr>
          <w:color w:val="auto"/>
        </w:rPr>
        <w:t>building programs;</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Fifth day programming for schools</w:t>
      </w:r>
      <w:r w:rsidR="007476E5" w:rsidRPr="00AB7F2D">
        <w:rPr>
          <w:color w:val="auto"/>
        </w:rPr>
        <w:t>/districts</w:t>
      </w:r>
      <w:r w:rsidRPr="004434BE">
        <w:rPr>
          <w:color w:val="auto"/>
        </w:rPr>
        <w:t xml:space="preserve"> with a four-day school week;</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Programs that support a healthy and active lifestyle, including nutritional education and regular, structured physical activity;</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Services for individuals with disabilities;</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Programs that provide afterschool activities for students who are English learners that emphasize language skills and academic achievement;</w:t>
      </w:r>
    </w:p>
    <w:p w:rsidR="008267F4" w:rsidRPr="004434BE" w:rsidRDefault="008267F4" w:rsidP="004434BE">
      <w:pPr>
        <w:pStyle w:val="Header"/>
        <w:numPr>
          <w:ilvl w:val="0"/>
          <w:numId w:val="59"/>
        </w:numPr>
        <w:tabs>
          <w:tab w:val="clear" w:pos="4680"/>
          <w:tab w:val="clear" w:pos="9360"/>
        </w:tabs>
        <w:rPr>
          <w:color w:val="auto"/>
        </w:rPr>
      </w:pPr>
      <w:r w:rsidRPr="004434BE">
        <w:rPr>
          <w:color w:val="auto"/>
        </w:rPr>
        <w:t>Cultural programs</w:t>
      </w:r>
      <w:r w:rsidR="00DC7C6B" w:rsidRPr="004434BE">
        <w:rPr>
          <w:color w:val="auto"/>
        </w:rPr>
        <w:t>;</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Expanded library service hours;</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Parenting skills programs that promote parental involvement and family literacy</w:t>
      </w:r>
      <w:r w:rsidR="00DC7C6B" w:rsidRPr="004434BE">
        <w:rPr>
          <w:color w:val="auto"/>
        </w:rPr>
        <w:t xml:space="preserve"> for parents of students enrolled in the 21</w:t>
      </w:r>
      <w:r w:rsidR="00DC7C6B" w:rsidRPr="004434BE">
        <w:rPr>
          <w:color w:val="auto"/>
          <w:vertAlign w:val="superscript"/>
        </w:rPr>
        <w:t>st</w:t>
      </w:r>
      <w:r w:rsidR="00DC7C6B" w:rsidRPr="004434BE">
        <w:rPr>
          <w:color w:val="auto"/>
        </w:rPr>
        <w:t xml:space="preserve"> CCLC Program</w:t>
      </w:r>
      <w:r w:rsidRPr="004434BE">
        <w:rPr>
          <w:color w:val="auto"/>
        </w:rPr>
        <w:t>;</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Programs that provide assistance to students who have been truant, suspended, or expelled to allow the students to improve their academic achievement;</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Drug and violence prevention programs and counseling programs;</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Arts and music education activities;</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Entrepreneurial education programs;</w:t>
      </w:r>
    </w:p>
    <w:p w:rsidR="00840A76" w:rsidRPr="004434BE" w:rsidRDefault="00840A76" w:rsidP="004434BE">
      <w:pPr>
        <w:pStyle w:val="ListParagraph"/>
        <w:numPr>
          <w:ilvl w:val="0"/>
          <w:numId w:val="59"/>
        </w:numPr>
        <w:rPr>
          <w:color w:val="auto"/>
        </w:rPr>
      </w:pPr>
      <w:r w:rsidRPr="004434BE">
        <w:rPr>
          <w:color w:val="auto"/>
        </w:rPr>
        <w:t xml:space="preserve">Costs associated with tracking and completing the required grant evaluation components (e.g., end-of-year report, performance measures, attendance tracking, State Assigned Student Identifiers of the students served); </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 xml:space="preserve">Costs associated with attending orientation meetings, annual conferences, </w:t>
      </w:r>
      <w:r w:rsidR="00CA0D28">
        <w:rPr>
          <w:color w:val="auto"/>
        </w:rPr>
        <w:t>and</w:t>
      </w:r>
      <w:r w:rsidRPr="004434BE">
        <w:rPr>
          <w:color w:val="auto"/>
        </w:rPr>
        <w:t xml:space="preserve"> regional training days hosted by CDE (e.g., mileage, substitute costs, hotel if </w:t>
      </w:r>
      <w:r w:rsidR="007476E5" w:rsidRPr="00AB7F2D">
        <w:rPr>
          <w:color w:val="auto"/>
        </w:rPr>
        <w:t>more than</w:t>
      </w:r>
      <w:r w:rsidR="007476E5" w:rsidRPr="004434BE">
        <w:rPr>
          <w:color w:val="auto"/>
        </w:rPr>
        <w:t xml:space="preserve"> </w:t>
      </w:r>
      <w:r w:rsidRPr="004434BE">
        <w:rPr>
          <w:color w:val="auto"/>
        </w:rPr>
        <w:t>50 miles from event, etc.); and</w:t>
      </w:r>
    </w:p>
    <w:p w:rsidR="00840A76" w:rsidRPr="004434BE" w:rsidRDefault="00840A76" w:rsidP="004434BE">
      <w:pPr>
        <w:pStyle w:val="Header"/>
        <w:numPr>
          <w:ilvl w:val="0"/>
          <w:numId w:val="59"/>
        </w:numPr>
        <w:tabs>
          <w:tab w:val="clear" w:pos="4680"/>
          <w:tab w:val="clear" w:pos="9360"/>
        </w:tabs>
        <w:rPr>
          <w:color w:val="auto"/>
        </w:rPr>
      </w:pPr>
      <w:r w:rsidRPr="004434BE">
        <w:rPr>
          <w:color w:val="auto"/>
        </w:rPr>
        <w:t>Costs associated with attending</w:t>
      </w:r>
      <w:r w:rsidR="007476E5" w:rsidRPr="004434BE">
        <w:rPr>
          <w:color w:val="auto"/>
        </w:rPr>
        <w:t xml:space="preserve"> </w:t>
      </w:r>
      <w:r w:rsidR="007476E5" w:rsidRPr="00AB7F2D">
        <w:rPr>
          <w:color w:val="auto"/>
        </w:rPr>
        <w:t xml:space="preserve">federal or </w:t>
      </w:r>
      <w:r w:rsidR="007476E5" w:rsidRPr="004434BE">
        <w:rPr>
          <w:color w:val="auto"/>
        </w:rPr>
        <w:t>state</w:t>
      </w:r>
      <w:r w:rsidR="007476E5" w:rsidRPr="00AB7F2D">
        <w:rPr>
          <w:color w:val="auto"/>
        </w:rPr>
        <w:t xml:space="preserve">-sanctioned </w:t>
      </w:r>
      <w:proofErr w:type="spellStart"/>
      <w:r w:rsidR="007476E5" w:rsidRPr="00AB7F2D">
        <w:rPr>
          <w:color w:val="auto"/>
        </w:rPr>
        <w:t>convenings</w:t>
      </w:r>
      <w:proofErr w:type="spellEnd"/>
      <w:r w:rsidRPr="00AB7F2D">
        <w:rPr>
          <w:color w:val="auto"/>
        </w:rPr>
        <w:t xml:space="preserve"> or</w:t>
      </w:r>
      <w:r w:rsidRPr="004434BE">
        <w:rPr>
          <w:color w:val="auto"/>
        </w:rPr>
        <w:t xml:space="preserve"> other approved conferences directly aligning with </w:t>
      </w:r>
      <w:r w:rsidR="007476E5" w:rsidRPr="00AB7F2D">
        <w:rPr>
          <w:color w:val="auto"/>
        </w:rPr>
        <w:t xml:space="preserve">the goals and intent of the </w:t>
      </w:r>
      <w:r w:rsidRPr="00AB7F2D">
        <w:rPr>
          <w:color w:val="auto"/>
        </w:rPr>
        <w:t>21</w:t>
      </w:r>
      <w:r w:rsidRPr="00AB7F2D">
        <w:rPr>
          <w:color w:val="auto"/>
          <w:vertAlign w:val="superscript"/>
        </w:rPr>
        <w:t>st</w:t>
      </w:r>
      <w:r w:rsidR="00453809" w:rsidRPr="00AB7F2D">
        <w:rPr>
          <w:color w:val="auto"/>
        </w:rPr>
        <w:t xml:space="preserve"> </w:t>
      </w:r>
      <w:r w:rsidRPr="00AB7F2D">
        <w:rPr>
          <w:color w:val="auto"/>
        </w:rPr>
        <w:t xml:space="preserve">CCLC </w:t>
      </w:r>
      <w:r w:rsidR="007476E5" w:rsidRPr="00AB7F2D">
        <w:rPr>
          <w:color w:val="auto"/>
        </w:rPr>
        <w:t>grant program</w:t>
      </w:r>
      <w:r w:rsidRPr="00AB7F2D">
        <w:rPr>
          <w:color w:val="auto"/>
        </w:rPr>
        <w:t>.</w:t>
      </w:r>
      <w:r w:rsidR="00DC7C6B" w:rsidRPr="00AB7F2D">
        <w:rPr>
          <w:color w:val="auto"/>
        </w:rPr>
        <w:t xml:space="preserve"> </w:t>
      </w:r>
      <w:r w:rsidR="007476E5" w:rsidRPr="00AB7F2D">
        <w:rPr>
          <w:color w:val="auto"/>
        </w:rPr>
        <w:t>All out-of-state travel requires prior program and fiscal approval.</w:t>
      </w:r>
    </w:p>
    <w:p w:rsidR="00DC7C6B" w:rsidRPr="00136159" w:rsidRDefault="00CA0D28" w:rsidP="00CA0D28">
      <w:pPr>
        <w:pStyle w:val="Header"/>
        <w:tabs>
          <w:tab w:val="clear" w:pos="4680"/>
          <w:tab w:val="clear" w:pos="9360"/>
        </w:tabs>
        <w:ind w:left="216"/>
        <w:rPr>
          <w:color w:val="auto"/>
        </w:rPr>
      </w:pPr>
      <w:r w:rsidRPr="00CA0D28">
        <w:rPr>
          <w:b/>
          <w:bCs/>
          <w:color w:val="auto"/>
        </w:rPr>
        <w:t>Note:</w:t>
      </w:r>
      <w:r>
        <w:rPr>
          <w:color w:val="auto"/>
        </w:rPr>
        <w:t xml:space="preserve"> </w:t>
      </w:r>
      <w:r w:rsidR="002005EA" w:rsidRPr="00AB7F2D">
        <w:rPr>
          <w:color w:val="auto"/>
        </w:rPr>
        <w:t>Student e</w:t>
      </w:r>
      <w:r w:rsidR="00DC7C6B" w:rsidRPr="00AB7F2D">
        <w:rPr>
          <w:color w:val="auto"/>
        </w:rPr>
        <w:t>nrichment</w:t>
      </w:r>
      <w:r w:rsidR="00DC7C6B" w:rsidRPr="004434BE">
        <w:rPr>
          <w:color w:val="auto"/>
        </w:rPr>
        <w:t xml:space="preserve"> field trips </w:t>
      </w:r>
      <w:r w:rsidR="002005EA" w:rsidRPr="00AB7F2D">
        <w:rPr>
          <w:color w:val="auto"/>
        </w:rPr>
        <w:t xml:space="preserve">are allowable but </w:t>
      </w:r>
      <w:r w:rsidR="00DC7C6B" w:rsidRPr="004434BE">
        <w:rPr>
          <w:color w:val="auto"/>
        </w:rPr>
        <w:t xml:space="preserve">require prior approval. </w:t>
      </w:r>
      <w:r w:rsidR="00974CBF" w:rsidRPr="004434BE">
        <w:rPr>
          <w:color w:val="auto"/>
        </w:rPr>
        <w:t>No out</w:t>
      </w:r>
      <w:r w:rsidR="002005EA" w:rsidRPr="00AB7F2D">
        <w:rPr>
          <w:color w:val="auto"/>
        </w:rPr>
        <w:t>-</w:t>
      </w:r>
      <w:r w:rsidR="00974CBF" w:rsidRPr="004434BE">
        <w:rPr>
          <w:color w:val="auto"/>
        </w:rPr>
        <w:t>of</w:t>
      </w:r>
      <w:r w:rsidR="002005EA" w:rsidRPr="00AB7F2D">
        <w:rPr>
          <w:color w:val="auto"/>
        </w:rPr>
        <w:t>-</w:t>
      </w:r>
      <w:r w:rsidR="002005EA" w:rsidRPr="004434BE">
        <w:rPr>
          <w:color w:val="auto"/>
        </w:rPr>
        <w:t>c</w:t>
      </w:r>
      <w:r w:rsidR="00974CBF" w:rsidRPr="004434BE">
        <w:rPr>
          <w:color w:val="auto"/>
        </w:rPr>
        <w:t xml:space="preserve">ountry </w:t>
      </w:r>
      <w:r w:rsidR="002005EA" w:rsidRPr="00AB7F2D">
        <w:rPr>
          <w:color w:val="auto"/>
        </w:rPr>
        <w:t xml:space="preserve">travel is </w:t>
      </w:r>
      <w:r w:rsidR="00974CBF" w:rsidRPr="004434BE">
        <w:rPr>
          <w:color w:val="auto"/>
        </w:rPr>
        <w:t>allowed under this grant</w:t>
      </w:r>
      <w:r w:rsidR="002005EA" w:rsidRPr="00AB7F2D">
        <w:rPr>
          <w:color w:val="auto"/>
        </w:rPr>
        <w:t>, and a</w:t>
      </w:r>
      <w:r w:rsidR="00974CBF" w:rsidRPr="00AB7F2D">
        <w:rPr>
          <w:color w:val="auto"/>
        </w:rPr>
        <w:t>ll</w:t>
      </w:r>
      <w:r w:rsidR="00974CBF" w:rsidRPr="004434BE">
        <w:rPr>
          <w:color w:val="auto"/>
        </w:rPr>
        <w:t xml:space="preserve"> out-of-state travel requires prior program and fiscal approval</w:t>
      </w:r>
      <w:r w:rsidR="001763AB">
        <w:rPr>
          <w:color w:val="auto"/>
        </w:rPr>
        <w:t xml:space="preserve"> by CDE</w:t>
      </w:r>
      <w:r w:rsidR="00974CBF" w:rsidRPr="00AB7F2D">
        <w:rPr>
          <w:color w:val="auto"/>
        </w:rPr>
        <w:t>.</w:t>
      </w:r>
    </w:p>
    <w:p w:rsidR="00840A76" w:rsidRPr="00136159" w:rsidRDefault="00840A76" w:rsidP="00840A76">
      <w:pPr>
        <w:pStyle w:val="Header"/>
        <w:tabs>
          <w:tab w:val="clear" w:pos="4680"/>
          <w:tab w:val="clear" w:pos="9360"/>
        </w:tabs>
        <w:rPr>
          <w:color w:val="auto"/>
        </w:rPr>
      </w:pPr>
    </w:p>
    <w:p w:rsidR="00840A76" w:rsidRPr="00136159" w:rsidRDefault="00840A76" w:rsidP="00840A76">
      <w:pPr>
        <w:pStyle w:val="Header"/>
        <w:tabs>
          <w:tab w:val="clear" w:pos="4680"/>
          <w:tab w:val="clear" w:pos="9360"/>
        </w:tabs>
        <w:rPr>
          <w:b/>
          <w:color w:val="auto"/>
        </w:rPr>
      </w:pPr>
      <w:r w:rsidRPr="00136159">
        <w:rPr>
          <w:b/>
          <w:color w:val="auto"/>
        </w:rPr>
        <w:t>Recommended Activities:</w:t>
      </w:r>
    </w:p>
    <w:p w:rsidR="00840A76" w:rsidRPr="00A30D33" w:rsidRDefault="00453809" w:rsidP="00A30D33">
      <w:pPr>
        <w:pStyle w:val="Header"/>
        <w:numPr>
          <w:ilvl w:val="0"/>
          <w:numId w:val="7"/>
        </w:numPr>
        <w:tabs>
          <w:tab w:val="clear" w:pos="4680"/>
          <w:tab w:val="clear" w:pos="9360"/>
        </w:tabs>
        <w:rPr>
          <w:color w:val="auto"/>
        </w:rPr>
      </w:pPr>
      <w:r w:rsidRPr="00A30D33">
        <w:rPr>
          <w:color w:val="auto"/>
        </w:rPr>
        <w:t>S</w:t>
      </w:r>
      <w:r w:rsidR="00840A76" w:rsidRPr="00A30D33">
        <w:rPr>
          <w:color w:val="auto"/>
        </w:rPr>
        <w:t>trategies for increasing school attendance;</w:t>
      </w:r>
    </w:p>
    <w:p w:rsidR="00840A76" w:rsidRPr="00136159" w:rsidRDefault="00840A76" w:rsidP="001F7463">
      <w:pPr>
        <w:pStyle w:val="Header"/>
        <w:numPr>
          <w:ilvl w:val="0"/>
          <w:numId w:val="7"/>
        </w:numPr>
        <w:tabs>
          <w:tab w:val="clear" w:pos="4680"/>
          <w:tab w:val="clear" w:pos="9360"/>
        </w:tabs>
        <w:rPr>
          <w:color w:val="auto"/>
        </w:rPr>
      </w:pPr>
      <w:r w:rsidRPr="00136159">
        <w:rPr>
          <w:color w:val="auto"/>
        </w:rPr>
        <w:t>STEM (Science, Technology, Engineering, and Math) materials, training, and/or teachers;</w:t>
      </w:r>
    </w:p>
    <w:p w:rsidR="00840A76" w:rsidRPr="00136159" w:rsidRDefault="00453809" w:rsidP="001F7463">
      <w:pPr>
        <w:pStyle w:val="Header"/>
        <w:numPr>
          <w:ilvl w:val="0"/>
          <w:numId w:val="7"/>
        </w:numPr>
        <w:tabs>
          <w:tab w:val="clear" w:pos="4680"/>
          <w:tab w:val="clear" w:pos="9360"/>
        </w:tabs>
        <w:rPr>
          <w:color w:val="auto"/>
        </w:rPr>
      </w:pPr>
      <w:r w:rsidRPr="00136159">
        <w:rPr>
          <w:color w:val="auto"/>
        </w:rPr>
        <w:t>S</w:t>
      </w:r>
      <w:r w:rsidR="00840A76" w:rsidRPr="00136159">
        <w:rPr>
          <w:color w:val="auto"/>
        </w:rPr>
        <w:t>ervice-learning*;</w:t>
      </w:r>
    </w:p>
    <w:p w:rsidR="00840A76" w:rsidRPr="00136159" w:rsidRDefault="00453809" w:rsidP="001F7463">
      <w:pPr>
        <w:pStyle w:val="Header"/>
        <w:numPr>
          <w:ilvl w:val="0"/>
          <w:numId w:val="7"/>
        </w:numPr>
        <w:tabs>
          <w:tab w:val="clear" w:pos="4680"/>
          <w:tab w:val="clear" w:pos="9360"/>
        </w:tabs>
        <w:rPr>
          <w:color w:val="auto"/>
        </w:rPr>
      </w:pPr>
      <w:r w:rsidRPr="00136159">
        <w:rPr>
          <w:color w:val="auto"/>
        </w:rPr>
        <w:t>C</w:t>
      </w:r>
      <w:r w:rsidR="00840A76" w:rsidRPr="00136159">
        <w:rPr>
          <w:color w:val="auto"/>
        </w:rPr>
        <w:t>ompetency-based learning*;</w:t>
      </w:r>
    </w:p>
    <w:p w:rsidR="00A30D33" w:rsidRDefault="00A30D33" w:rsidP="001F7463">
      <w:pPr>
        <w:pStyle w:val="Header"/>
        <w:numPr>
          <w:ilvl w:val="0"/>
          <w:numId w:val="7"/>
        </w:numPr>
        <w:tabs>
          <w:tab w:val="clear" w:pos="4680"/>
          <w:tab w:val="clear" w:pos="9360"/>
        </w:tabs>
        <w:rPr>
          <w:color w:val="auto"/>
        </w:rPr>
      </w:pPr>
      <w:r>
        <w:rPr>
          <w:color w:val="auto"/>
        </w:rPr>
        <w:t>Supporting alternative programs within high schools;</w:t>
      </w:r>
    </w:p>
    <w:p w:rsidR="00840A76" w:rsidRPr="00136159" w:rsidRDefault="00453809" w:rsidP="001F7463">
      <w:pPr>
        <w:pStyle w:val="Header"/>
        <w:numPr>
          <w:ilvl w:val="0"/>
          <w:numId w:val="7"/>
        </w:numPr>
        <w:tabs>
          <w:tab w:val="clear" w:pos="4680"/>
          <w:tab w:val="clear" w:pos="9360"/>
        </w:tabs>
        <w:rPr>
          <w:color w:val="auto"/>
        </w:rPr>
      </w:pPr>
      <w:r w:rsidRPr="00136159">
        <w:rPr>
          <w:color w:val="auto"/>
        </w:rPr>
        <w:t>R</w:t>
      </w:r>
      <w:r w:rsidR="00840A76" w:rsidRPr="00136159">
        <w:rPr>
          <w:color w:val="auto"/>
        </w:rPr>
        <w:t xml:space="preserve">esearch-based and evidence-based programs that promote positive youth/adult partnerships; </w:t>
      </w:r>
    </w:p>
    <w:p w:rsidR="00840A76" w:rsidRPr="004434BE" w:rsidRDefault="00453809" w:rsidP="001F7463">
      <w:pPr>
        <w:pStyle w:val="Header"/>
        <w:numPr>
          <w:ilvl w:val="0"/>
          <w:numId w:val="7"/>
        </w:numPr>
        <w:tabs>
          <w:tab w:val="clear" w:pos="4680"/>
          <w:tab w:val="clear" w:pos="9360"/>
        </w:tabs>
        <w:rPr>
          <w:color w:val="auto"/>
        </w:rPr>
      </w:pPr>
      <w:r w:rsidRPr="00136159">
        <w:rPr>
          <w:color w:val="auto"/>
        </w:rPr>
        <w:t>H</w:t>
      </w:r>
      <w:r w:rsidR="00840A76" w:rsidRPr="00136159">
        <w:rPr>
          <w:color w:val="auto"/>
        </w:rPr>
        <w:t xml:space="preserve">ealth and wellness activities including prevention programs, </w:t>
      </w:r>
      <w:r w:rsidR="00840A76" w:rsidRPr="00AB7F2D">
        <w:rPr>
          <w:color w:val="auto"/>
        </w:rPr>
        <w:t>wraparound</w:t>
      </w:r>
      <w:r w:rsidR="00840A76" w:rsidRPr="004434BE">
        <w:rPr>
          <w:color w:val="auto"/>
        </w:rPr>
        <w:t xml:space="preserve"> programs to engage families and connect them with services, utilizing youth peer specialists and family advocates, and connecting families with the Colorado system of care</w:t>
      </w:r>
      <w:r w:rsidR="00CA0D28">
        <w:rPr>
          <w:color w:val="auto"/>
        </w:rPr>
        <w:t>,</w:t>
      </w:r>
      <w:r w:rsidR="00840A76" w:rsidRPr="004434BE">
        <w:rPr>
          <w:color w:val="auto"/>
        </w:rPr>
        <w:t xml:space="preserve"> known as COACT Colorado*; </w:t>
      </w:r>
    </w:p>
    <w:p w:rsidR="00840A76" w:rsidRPr="00136159" w:rsidRDefault="00453809" w:rsidP="001F7463">
      <w:pPr>
        <w:pStyle w:val="Header"/>
        <w:numPr>
          <w:ilvl w:val="0"/>
          <w:numId w:val="7"/>
        </w:numPr>
        <w:tabs>
          <w:tab w:val="clear" w:pos="4680"/>
          <w:tab w:val="clear" w:pos="9360"/>
        </w:tabs>
        <w:rPr>
          <w:color w:val="auto"/>
        </w:rPr>
      </w:pPr>
      <w:r w:rsidRPr="004434BE">
        <w:rPr>
          <w:color w:val="auto"/>
        </w:rPr>
        <w:t>C</w:t>
      </w:r>
      <w:r w:rsidR="00840A76" w:rsidRPr="004434BE">
        <w:rPr>
          <w:color w:val="auto"/>
        </w:rPr>
        <w:t xml:space="preserve">onnecting with school specialists and </w:t>
      </w:r>
      <w:r w:rsidR="002005EA">
        <w:rPr>
          <w:color w:val="auto"/>
        </w:rPr>
        <w:t>Y</w:t>
      </w:r>
      <w:r w:rsidR="00840A76" w:rsidRPr="00AB7F2D">
        <w:rPr>
          <w:color w:val="auto"/>
        </w:rPr>
        <w:t xml:space="preserve">outh </w:t>
      </w:r>
      <w:r w:rsidR="002005EA">
        <w:rPr>
          <w:color w:val="auto"/>
        </w:rPr>
        <w:t>M</w:t>
      </w:r>
      <w:r w:rsidR="00840A76" w:rsidRPr="00AB7F2D">
        <w:rPr>
          <w:color w:val="auto"/>
        </w:rPr>
        <w:t xml:space="preserve">ental </w:t>
      </w:r>
      <w:r w:rsidR="002005EA">
        <w:rPr>
          <w:color w:val="auto"/>
        </w:rPr>
        <w:t>H</w:t>
      </w:r>
      <w:r w:rsidR="002005EA" w:rsidRPr="00AB7F2D">
        <w:rPr>
          <w:color w:val="auto"/>
        </w:rPr>
        <w:t xml:space="preserve">ealth </w:t>
      </w:r>
      <w:r w:rsidR="002005EA">
        <w:rPr>
          <w:color w:val="auto"/>
        </w:rPr>
        <w:t>F</w:t>
      </w:r>
      <w:r w:rsidR="002005EA" w:rsidRPr="00AB7F2D">
        <w:rPr>
          <w:color w:val="auto"/>
        </w:rPr>
        <w:t xml:space="preserve">irst </w:t>
      </w:r>
      <w:r w:rsidR="002005EA">
        <w:rPr>
          <w:color w:val="auto"/>
        </w:rPr>
        <w:t>A</w:t>
      </w:r>
      <w:r w:rsidR="002005EA" w:rsidRPr="00AB7F2D">
        <w:rPr>
          <w:color w:val="auto"/>
        </w:rPr>
        <w:t>id</w:t>
      </w:r>
      <w:r w:rsidR="002005EA" w:rsidRPr="00136159">
        <w:rPr>
          <w:color w:val="auto"/>
        </w:rPr>
        <w:t xml:space="preserve"> </w:t>
      </w:r>
      <w:r w:rsidR="00840A76" w:rsidRPr="00136159">
        <w:rPr>
          <w:color w:val="auto"/>
        </w:rPr>
        <w:t>staff*;</w:t>
      </w:r>
    </w:p>
    <w:p w:rsidR="00840A76" w:rsidRPr="00136159" w:rsidRDefault="00453809" w:rsidP="001F7463">
      <w:pPr>
        <w:pStyle w:val="Header"/>
        <w:numPr>
          <w:ilvl w:val="0"/>
          <w:numId w:val="7"/>
        </w:numPr>
        <w:tabs>
          <w:tab w:val="clear" w:pos="4680"/>
          <w:tab w:val="clear" w:pos="9360"/>
        </w:tabs>
        <w:rPr>
          <w:color w:val="auto"/>
        </w:rPr>
      </w:pPr>
      <w:r w:rsidRPr="00136159">
        <w:rPr>
          <w:color w:val="auto"/>
        </w:rPr>
        <w:t>M</w:t>
      </w:r>
      <w:r w:rsidR="00840A76" w:rsidRPr="00136159">
        <w:rPr>
          <w:color w:val="auto"/>
        </w:rPr>
        <w:t xml:space="preserve">andated </w:t>
      </w:r>
      <w:proofErr w:type="spellStart"/>
      <w:r w:rsidR="00840A76" w:rsidRPr="00136159">
        <w:rPr>
          <w:color w:val="auto"/>
        </w:rPr>
        <w:t>subgrantee</w:t>
      </w:r>
      <w:proofErr w:type="spellEnd"/>
      <w:r w:rsidR="00CA0D28">
        <w:rPr>
          <w:color w:val="auto"/>
        </w:rPr>
        <w:t>-</w:t>
      </w:r>
      <w:r w:rsidR="00840A76" w:rsidRPr="00136159">
        <w:rPr>
          <w:color w:val="auto"/>
        </w:rPr>
        <w:t xml:space="preserve">level evaluation with annual evaluation costs not exceeding </w:t>
      </w:r>
      <w:r w:rsidR="00C733DA">
        <w:rPr>
          <w:color w:val="auto"/>
        </w:rPr>
        <w:t>6</w:t>
      </w:r>
      <w:r w:rsidR="000B582A" w:rsidRPr="00136159">
        <w:rPr>
          <w:color w:val="auto"/>
        </w:rPr>
        <w:t>% of the full allocation</w:t>
      </w:r>
      <w:r w:rsidR="00840A76" w:rsidRPr="00136159">
        <w:rPr>
          <w:color w:val="auto"/>
        </w:rPr>
        <w:t xml:space="preserve"> per center</w:t>
      </w:r>
      <w:r w:rsidR="000B582A" w:rsidRPr="00136159">
        <w:rPr>
          <w:color w:val="auto"/>
        </w:rPr>
        <w:t xml:space="preserve"> and must be based on the approved justification provided in </w:t>
      </w:r>
      <w:r w:rsidR="000B582A" w:rsidRPr="00291D9C">
        <w:rPr>
          <w:i/>
          <w:color w:val="auto"/>
        </w:rPr>
        <w:t xml:space="preserve">Section </w:t>
      </w:r>
      <w:r w:rsidR="0031642B">
        <w:rPr>
          <w:i/>
          <w:color w:val="auto"/>
        </w:rPr>
        <w:t>F</w:t>
      </w:r>
      <w:r w:rsidR="0031642B">
        <w:rPr>
          <w:iCs/>
          <w:color w:val="auto"/>
        </w:rPr>
        <w:t>;</w:t>
      </w:r>
    </w:p>
    <w:p w:rsidR="00840A76" w:rsidRPr="00136159" w:rsidRDefault="00453809" w:rsidP="001F7463">
      <w:pPr>
        <w:pStyle w:val="Header"/>
        <w:numPr>
          <w:ilvl w:val="0"/>
          <w:numId w:val="7"/>
        </w:numPr>
        <w:tabs>
          <w:tab w:val="clear" w:pos="4680"/>
          <w:tab w:val="clear" w:pos="9360"/>
        </w:tabs>
        <w:rPr>
          <w:color w:val="auto"/>
        </w:rPr>
      </w:pPr>
      <w:r w:rsidRPr="00136159">
        <w:rPr>
          <w:color w:val="auto"/>
        </w:rPr>
        <w:t>M</w:t>
      </w:r>
      <w:r w:rsidR="00840A76" w:rsidRPr="00136159">
        <w:rPr>
          <w:color w:val="auto"/>
        </w:rPr>
        <w:t>onitoring and improving program quality;</w:t>
      </w:r>
    </w:p>
    <w:p w:rsidR="00840A76" w:rsidRPr="004434BE" w:rsidRDefault="00453809" w:rsidP="001F7463">
      <w:pPr>
        <w:pStyle w:val="Header"/>
        <w:numPr>
          <w:ilvl w:val="0"/>
          <w:numId w:val="7"/>
        </w:numPr>
        <w:tabs>
          <w:tab w:val="clear" w:pos="4680"/>
          <w:tab w:val="clear" w:pos="9360"/>
        </w:tabs>
        <w:rPr>
          <w:color w:val="auto"/>
        </w:rPr>
      </w:pPr>
      <w:r w:rsidRPr="004434BE">
        <w:rPr>
          <w:color w:val="auto"/>
        </w:rPr>
        <w:t>Po</w:t>
      </w:r>
      <w:r w:rsidR="00840A76" w:rsidRPr="004434BE">
        <w:rPr>
          <w:color w:val="auto"/>
        </w:rPr>
        <w:t xml:space="preserve">sitive </w:t>
      </w:r>
      <w:r w:rsidR="002005EA" w:rsidRPr="004434BE">
        <w:rPr>
          <w:color w:val="auto"/>
        </w:rPr>
        <w:t>y</w:t>
      </w:r>
      <w:r w:rsidR="00840A76" w:rsidRPr="004434BE">
        <w:rPr>
          <w:color w:val="auto"/>
        </w:rPr>
        <w:t xml:space="preserve">outh </w:t>
      </w:r>
      <w:r w:rsidR="002005EA" w:rsidRPr="004434BE">
        <w:rPr>
          <w:color w:val="auto"/>
        </w:rPr>
        <w:t>d</w:t>
      </w:r>
      <w:r w:rsidR="00840A76" w:rsidRPr="004434BE">
        <w:rPr>
          <w:color w:val="auto"/>
        </w:rPr>
        <w:t>evelopment programming and activities;</w:t>
      </w:r>
    </w:p>
    <w:p w:rsidR="00840A76" w:rsidRPr="004434BE" w:rsidRDefault="00453809" w:rsidP="001F7463">
      <w:pPr>
        <w:pStyle w:val="Header"/>
        <w:numPr>
          <w:ilvl w:val="0"/>
          <w:numId w:val="7"/>
        </w:numPr>
        <w:tabs>
          <w:tab w:val="clear" w:pos="4680"/>
          <w:tab w:val="clear" w:pos="9360"/>
        </w:tabs>
        <w:rPr>
          <w:color w:val="auto"/>
        </w:rPr>
      </w:pPr>
      <w:r w:rsidRPr="004434BE">
        <w:rPr>
          <w:color w:val="auto"/>
        </w:rPr>
        <w:t>E</w:t>
      </w:r>
      <w:r w:rsidR="00840A76" w:rsidRPr="004434BE">
        <w:rPr>
          <w:color w:val="auto"/>
        </w:rPr>
        <w:t>nsuring the transportation needs of participating students will be addressed;</w:t>
      </w:r>
    </w:p>
    <w:p w:rsidR="002005EA" w:rsidRPr="00AB7F2D" w:rsidRDefault="002005EA" w:rsidP="001F7463">
      <w:pPr>
        <w:pStyle w:val="Header"/>
        <w:numPr>
          <w:ilvl w:val="0"/>
          <w:numId w:val="7"/>
        </w:numPr>
        <w:tabs>
          <w:tab w:val="clear" w:pos="4680"/>
          <w:tab w:val="clear" w:pos="9360"/>
        </w:tabs>
        <w:rPr>
          <w:color w:val="auto"/>
        </w:rPr>
      </w:pPr>
      <w:r>
        <w:rPr>
          <w:color w:val="auto"/>
        </w:rPr>
        <w:t>Postsecondary and Workforce Readiness activities that promote preparation for college and careers;</w:t>
      </w:r>
    </w:p>
    <w:p w:rsidR="00840A76" w:rsidRPr="004434BE" w:rsidRDefault="00840A76" w:rsidP="001F7463">
      <w:pPr>
        <w:pStyle w:val="ListParagraph"/>
        <w:numPr>
          <w:ilvl w:val="0"/>
          <w:numId w:val="7"/>
        </w:numPr>
        <w:rPr>
          <w:color w:val="auto"/>
        </w:rPr>
      </w:pPr>
      <w:r w:rsidRPr="00D57D1E">
        <w:rPr>
          <w:color w:val="auto"/>
        </w:rPr>
        <w:t>Two Generation (2GEN) and</w:t>
      </w:r>
      <w:r w:rsidRPr="004434BE">
        <w:rPr>
          <w:color w:val="auto"/>
        </w:rPr>
        <w:t xml:space="preserve"> Whole Family Approaches to support adult and early childhood education, employment and training, financial </w:t>
      </w:r>
      <w:r w:rsidR="00453809" w:rsidRPr="004434BE">
        <w:rPr>
          <w:color w:val="auto"/>
        </w:rPr>
        <w:t>literacy,</w:t>
      </w:r>
      <w:r w:rsidRPr="004434BE">
        <w:rPr>
          <w:color w:val="auto"/>
        </w:rPr>
        <w:t xml:space="preserve"> and asset accumulation; and </w:t>
      </w:r>
    </w:p>
    <w:p w:rsidR="00840A76" w:rsidRPr="004434BE" w:rsidRDefault="00453809" w:rsidP="001F7463">
      <w:pPr>
        <w:pStyle w:val="Header"/>
        <w:numPr>
          <w:ilvl w:val="0"/>
          <w:numId w:val="7"/>
        </w:numPr>
        <w:tabs>
          <w:tab w:val="clear" w:pos="4680"/>
          <w:tab w:val="clear" w:pos="9360"/>
        </w:tabs>
        <w:rPr>
          <w:color w:val="auto"/>
        </w:rPr>
      </w:pPr>
      <w:r w:rsidRPr="004434BE">
        <w:rPr>
          <w:color w:val="auto"/>
        </w:rPr>
        <w:t>P</w:t>
      </w:r>
      <w:r w:rsidR="00840A76" w:rsidRPr="004434BE">
        <w:rPr>
          <w:color w:val="auto"/>
        </w:rPr>
        <w:t>rofessional development for staff working directly with 21</w:t>
      </w:r>
      <w:r w:rsidR="00840A76" w:rsidRPr="004434BE">
        <w:rPr>
          <w:color w:val="auto"/>
          <w:vertAlign w:val="superscript"/>
        </w:rPr>
        <w:t>st</w:t>
      </w:r>
      <w:r w:rsidRPr="004434BE">
        <w:rPr>
          <w:color w:val="auto"/>
        </w:rPr>
        <w:t xml:space="preserve"> </w:t>
      </w:r>
      <w:r w:rsidR="00840A76" w:rsidRPr="004434BE">
        <w:rPr>
          <w:color w:val="auto"/>
        </w:rPr>
        <w:t>CCLC programs.</w:t>
      </w:r>
    </w:p>
    <w:p w:rsidR="00840A76" w:rsidRDefault="00840A76" w:rsidP="00840A76">
      <w:pPr>
        <w:pStyle w:val="Header"/>
        <w:tabs>
          <w:tab w:val="clear" w:pos="4680"/>
          <w:tab w:val="clear" w:pos="9360"/>
        </w:tabs>
      </w:pPr>
    </w:p>
    <w:p w:rsidR="00840A76" w:rsidRPr="00C66046" w:rsidRDefault="00840A76" w:rsidP="00840A76">
      <w:r w:rsidRPr="00C66046">
        <w:t xml:space="preserve">*See </w:t>
      </w:r>
      <w:r w:rsidRPr="00C66046">
        <w:rPr>
          <w:i/>
        </w:rPr>
        <w:t xml:space="preserve">Appendix </w:t>
      </w:r>
      <w:r w:rsidR="008D77B4">
        <w:rPr>
          <w:i/>
        </w:rPr>
        <w:t>J</w:t>
      </w:r>
      <w:r w:rsidRPr="00C66046">
        <w:t xml:space="preserve"> for Gl</w:t>
      </w:r>
      <w:r w:rsidR="007C6AD6">
        <w:t xml:space="preserve">ossary of Terms </w:t>
      </w:r>
    </w:p>
    <w:p w:rsidR="00840A76" w:rsidRDefault="00840A76" w:rsidP="00840A76">
      <w:pPr>
        <w:pStyle w:val="Header"/>
        <w:tabs>
          <w:tab w:val="clear" w:pos="4680"/>
          <w:tab w:val="clear" w:pos="9360"/>
        </w:tabs>
        <w:rPr>
          <w:b/>
        </w:rPr>
      </w:pPr>
    </w:p>
    <w:p w:rsidR="00840A76" w:rsidRPr="00E4774A" w:rsidRDefault="00840A76" w:rsidP="00840A76">
      <w:pPr>
        <w:pStyle w:val="Header"/>
        <w:tabs>
          <w:tab w:val="clear" w:pos="4680"/>
          <w:tab w:val="clear" w:pos="9360"/>
        </w:tabs>
        <w:rPr>
          <w:b/>
        </w:rPr>
      </w:pPr>
      <w:r w:rsidRPr="00E4774A">
        <w:rPr>
          <w:b/>
        </w:rPr>
        <w:t>ELT Allowable Activities:</w:t>
      </w:r>
    </w:p>
    <w:p w:rsidR="00840A76" w:rsidRPr="00E4774A" w:rsidRDefault="00840A76" w:rsidP="001F7463">
      <w:pPr>
        <w:pStyle w:val="Header"/>
        <w:numPr>
          <w:ilvl w:val="0"/>
          <w:numId w:val="7"/>
        </w:numPr>
        <w:tabs>
          <w:tab w:val="clear" w:pos="4680"/>
          <w:tab w:val="clear" w:pos="9360"/>
        </w:tabs>
      </w:pPr>
      <w:r w:rsidRPr="00E4774A">
        <w:t xml:space="preserve">Additional time to increase learning time for </w:t>
      </w:r>
      <w:r w:rsidRPr="004434BE">
        <w:rPr>
          <w:u w:val="single"/>
        </w:rPr>
        <w:t>all</w:t>
      </w:r>
      <w:r w:rsidRPr="00E4774A">
        <w:t xml:space="preserve"> students in areas of need;</w:t>
      </w:r>
    </w:p>
    <w:p w:rsidR="00840A76" w:rsidRPr="00E4774A" w:rsidRDefault="00840A76" w:rsidP="001F7463">
      <w:pPr>
        <w:pStyle w:val="Header"/>
        <w:numPr>
          <w:ilvl w:val="0"/>
          <w:numId w:val="7"/>
        </w:numPr>
        <w:tabs>
          <w:tab w:val="clear" w:pos="4680"/>
          <w:tab w:val="clear" w:pos="9360"/>
        </w:tabs>
      </w:pPr>
      <w:r w:rsidRPr="00E4774A">
        <w:t>Additional time to support a well-rounded education that includes time for academics and enrichment activities;</w:t>
      </w:r>
    </w:p>
    <w:p w:rsidR="00840A76" w:rsidRPr="00E4774A" w:rsidRDefault="00840A76" w:rsidP="001F7463">
      <w:pPr>
        <w:pStyle w:val="Header"/>
        <w:numPr>
          <w:ilvl w:val="0"/>
          <w:numId w:val="7"/>
        </w:numPr>
        <w:tabs>
          <w:tab w:val="clear" w:pos="4680"/>
          <w:tab w:val="clear" w:pos="9360"/>
        </w:tabs>
      </w:pPr>
      <w:r w:rsidRPr="00E4774A">
        <w:t>Additional time for teacher collaboration and common planning;</w:t>
      </w:r>
    </w:p>
    <w:p w:rsidR="00840A76" w:rsidRPr="00E4774A" w:rsidRDefault="00840A76" w:rsidP="001F7463">
      <w:pPr>
        <w:pStyle w:val="Header"/>
        <w:numPr>
          <w:ilvl w:val="0"/>
          <w:numId w:val="7"/>
        </w:numPr>
        <w:tabs>
          <w:tab w:val="clear" w:pos="4680"/>
          <w:tab w:val="clear" w:pos="9360"/>
        </w:tabs>
      </w:pPr>
      <w:r w:rsidRPr="00E4774A">
        <w:t>Partnering with one or more outside organizations, such as a nonprofit organization with demonstrated experience in improving student achievement;</w:t>
      </w:r>
    </w:p>
    <w:p w:rsidR="00840A76" w:rsidRPr="00E4774A" w:rsidRDefault="00840A76" w:rsidP="001F7463">
      <w:pPr>
        <w:pStyle w:val="Header"/>
        <w:numPr>
          <w:ilvl w:val="0"/>
          <w:numId w:val="7"/>
        </w:numPr>
        <w:tabs>
          <w:tab w:val="clear" w:pos="4680"/>
          <w:tab w:val="clear" w:pos="9360"/>
        </w:tabs>
      </w:pPr>
      <w:r w:rsidRPr="00E4774A">
        <w:t>Redesigning the whole school day to use time more strategically, especially in designing activities that are not “more of the same”;</w:t>
      </w:r>
    </w:p>
    <w:p w:rsidR="00840A76" w:rsidRPr="00E4774A" w:rsidRDefault="00840A76" w:rsidP="001F7463">
      <w:pPr>
        <w:pStyle w:val="Header"/>
        <w:numPr>
          <w:ilvl w:val="0"/>
          <w:numId w:val="7"/>
        </w:numPr>
        <w:tabs>
          <w:tab w:val="clear" w:pos="4680"/>
          <w:tab w:val="clear" w:pos="9360"/>
        </w:tabs>
      </w:pPr>
      <w:r w:rsidRPr="00E4774A">
        <w:t>Providing evidence-based activities and programs;</w:t>
      </w:r>
    </w:p>
    <w:p w:rsidR="00840A76" w:rsidRPr="00E4774A" w:rsidRDefault="00840A76" w:rsidP="001F7463">
      <w:pPr>
        <w:pStyle w:val="Header"/>
        <w:numPr>
          <w:ilvl w:val="0"/>
          <w:numId w:val="7"/>
        </w:numPr>
        <w:tabs>
          <w:tab w:val="clear" w:pos="4680"/>
          <w:tab w:val="clear" w:pos="9360"/>
        </w:tabs>
      </w:pPr>
      <w:r w:rsidRPr="00E4774A">
        <w:t>Personalizing instructional student supports;</w:t>
      </w:r>
    </w:p>
    <w:p w:rsidR="00840A76" w:rsidRPr="00E4774A" w:rsidRDefault="00840A76" w:rsidP="001F7463">
      <w:pPr>
        <w:pStyle w:val="Header"/>
        <w:numPr>
          <w:ilvl w:val="0"/>
          <w:numId w:val="7"/>
        </w:numPr>
        <w:tabs>
          <w:tab w:val="clear" w:pos="4680"/>
          <w:tab w:val="clear" w:pos="9360"/>
        </w:tabs>
      </w:pPr>
      <w:r w:rsidRPr="00E4774A">
        <w:t>Using data to inform ELT activities and practices; and</w:t>
      </w:r>
    </w:p>
    <w:p w:rsidR="00840A76" w:rsidRPr="00E4774A" w:rsidRDefault="00840A76" w:rsidP="001F7463">
      <w:pPr>
        <w:pStyle w:val="Header"/>
        <w:numPr>
          <w:ilvl w:val="0"/>
          <w:numId w:val="7"/>
        </w:numPr>
        <w:tabs>
          <w:tab w:val="clear" w:pos="4680"/>
          <w:tab w:val="clear" w:pos="9360"/>
        </w:tabs>
      </w:pPr>
      <w:r w:rsidRPr="00E4774A">
        <w:t>Directly aligning ELT activities to student achievement and preparation for college and careers.</w:t>
      </w:r>
    </w:p>
    <w:p w:rsidR="00840A76" w:rsidRPr="00E4774A" w:rsidRDefault="00840A76" w:rsidP="00840A76">
      <w:pPr>
        <w:pStyle w:val="Header"/>
        <w:tabs>
          <w:tab w:val="clear" w:pos="4680"/>
          <w:tab w:val="clear" w:pos="9360"/>
        </w:tabs>
      </w:pPr>
    </w:p>
    <w:p w:rsidR="00C74593" w:rsidRDefault="00C74593" w:rsidP="00C74593">
      <w:pPr>
        <w:pStyle w:val="Header"/>
        <w:tabs>
          <w:tab w:val="clear" w:pos="4680"/>
          <w:tab w:val="clear" w:pos="9360"/>
        </w:tabs>
      </w:pPr>
      <w:r w:rsidRPr="00C66046">
        <w:t xml:space="preserve">*See </w:t>
      </w:r>
      <w:r w:rsidRPr="00C66046">
        <w:rPr>
          <w:i/>
        </w:rPr>
        <w:t xml:space="preserve">Appendix </w:t>
      </w:r>
      <w:r>
        <w:rPr>
          <w:i/>
        </w:rPr>
        <w:t>J</w:t>
      </w:r>
      <w:r w:rsidRPr="00C66046">
        <w:t xml:space="preserve"> for Glossary of Terms</w:t>
      </w:r>
      <w:r w:rsidR="00D8102F">
        <w:t>.</w:t>
      </w:r>
    </w:p>
    <w:p w:rsidR="00C74593" w:rsidRPr="004434BE" w:rsidRDefault="00C74593" w:rsidP="00C74593">
      <w:pPr>
        <w:pStyle w:val="Header"/>
        <w:tabs>
          <w:tab w:val="clear" w:pos="4680"/>
          <w:tab w:val="clear" w:pos="9360"/>
        </w:tabs>
      </w:pPr>
    </w:p>
    <w:p w:rsidR="00C74593" w:rsidRPr="00E4774A" w:rsidRDefault="00840A76" w:rsidP="00C74593">
      <w:pPr>
        <w:pStyle w:val="Header"/>
        <w:tabs>
          <w:tab w:val="clear" w:pos="4680"/>
          <w:tab w:val="clear" w:pos="9360"/>
        </w:tabs>
      </w:pPr>
      <w:r w:rsidRPr="00E4774A">
        <w:t xml:space="preserve">Funds must be used solely for the purposes set forth in </w:t>
      </w:r>
      <w:r w:rsidR="002005EA">
        <w:t>this RFA</w:t>
      </w:r>
      <w:r w:rsidRPr="00E4774A">
        <w:t xml:space="preserve">. </w:t>
      </w:r>
      <w:proofErr w:type="spellStart"/>
      <w:r w:rsidR="00C74593">
        <w:t>Su</w:t>
      </w:r>
      <w:r w:rsidR="00C74593" w:rsidRPr="00E4774A">
        <w:t>bgrantees</w:t>
      </w:r>
      <w:proofErr w:type="spellEnd"/>
      <w:r w:rsidR="00C74593">
        <w:t xml:space="preserve"> </w:t>
      </w:r>
      <w:r w:rsidR="00C74593" w:rsidRPr="00E4774A">
        <w:t>must meet all 21</w:t>
      </w:r>
      <w:r w:rsidR="00C74593" w:rsidRPr="00453809">
        <w:rPr>
          <w:vertAlign w:val="superscript"/>
        </w:rPr>
        <w:t>st</w:t>
      </w:r>
      <w:r w:rsidR="00C74593">
        <w:t xml:space="preserve"> </w:t>
      </w:r>
      <w:r w:rsidR="00C74593" w:rsidRPr="00E4774A">
        <w:t>CCLC requirements when using program funds to support ELT.</w:t>
      </w:r>
    </w:p>
    <w:p w:rsidR="00C74593" w:rsidRDefault="00C74593" w:rsidP="00840A76">
      <w:pPr>
        <w:pStyle w:val="Header"/>
        <w:tabs>
          <w:tab w:val="clear" w:pos="4680"/>
          <w:tab w:val="clear" w:pos="9360"/>
        </w:tabs>
      </w:pPr>
    </w:p>
    <w:p w:rsidR="00840A76" w:rsidRPr="00E4774A" w:rsidRDefault="00840A76" w:rsidP="00840A76">
      <w:pPr>
        <w:pStyle w:val="Header"/>
        <w:tabs>
          <w:tab w:val="clear" w:pos="4680"/>
          <w:tab w:val="clear" w:pos="9360"/>
        </w:tabs>
      </w:pPr>
      <w:r w:rsidRPr="00E4774A">
        <w:t xml:space="preserve">No funds provided pursuant to this </w:t>
      </w:r>
      <w:r w:rsidR="002005EA">
        <w:t>funding opportunity</w:t>
      </w:r>
      <w:r w:rsidR="002005EA" w:rsidRPr="00E4774A">
        <w:t xml:space="preserve"> </w:t>
      </w:r>
      <w:r w:rsidRPr="00E4774A">
        <w:t>may be expended to support religious practices, such as religious instruction, worship, or prayer. Faith-</w:t>
      </w:r>
      <w:r w:rsidR="00583A40">
        <w:t>b</w:t>
      </w:r>
      <w:r w:rsidRPr="00E4774A">
        <w:t xml:space="preserve">ased </w:t>
      </w:r>
      <w:r w:rsidR="00583A40">
        <w:t>o</w:t>
      </w:r>
      <w:r w:rsidRPr="00E4774A">
        <w:t>rganizations (FBOs) may offer such practices, but not as part of the program receiving assistance and FBOs should comply with generally applicable cost</w:t>
      </w:r>
      <w:r w:rsidR="002005EA">
        <w:t>-</w:t>
      </w:r>
      <w:r w:rsidRPr="00E4774A">
        <w:t xml:space="preserve">accounting requirements to ensure that funds are not used to support these activities. For example, </w:t>
      </w:r>
      <w:r>
        <w:t>community-based o</w:t>
      </w:r>
      <w:r w:rsidRPr="00E4774A">
        <w:t xml:space="preserve">rganizations and FBOs are required to </w:t>
      </w:r>
      <w:r w:rsidR="00974CBF">
        <w:t>maintain 21</w:t>
      </w:r>
      <w:r w:rsidR="00974CBF" w:rsidRPr="00AB7F2D">
        <w:rPr>
          <w:vertAlign w:val="superscript"/>
        </w:rPr>
        <w:t>st</w:t>
      </w:r>
      <w:r w:rsidR="00974CBF">
        <w:t xml:space="preserve"> CCLC grant funds separately within their accounting system to ensure only those expenses approved by the grant are reimbursed with 21</w:t>
      </w:r>
      <w:r w:rsidR="00974CBF" w:rsidRPr="00AB7F2D">
        <w:rPr>
          <w:vertAlign w:val="superscript"/>
        </w:rPr>
        <w:t>st</w:t>
      </w:r>
      <w:r w:rsidR="00974CBF">
        <w:t xml:space="preserve"> CCLC grant</w:t>
      </w:r>
      <w:r w:rsidR="002005EA">
        <w:t xml:space="preserve"> funds</w:t>
      </w:r>
      <w:r w:rsidR="00974CBF">
        <w:t xml:space="preserve">. </w:t>
      </w:r>
      <w:r w:rsidR="00583A40">
        <w:t xml:space="preserve">The </w:t>
      </w:r>
      <w:r w:rsidRPr="00E4774A">
        <w:t>Office of Management and Budget (OMB) Uniform Grant Guidance (UGG) provides further guidance regarding these accounting requirements.</w:t>
      </w:r>
    </w:p>
    <w:p w:rsidR="00840A76" w:rsidRPr="00E4774A" w:rsidRDefault="00840A76" w:rsidP="00840A76">
      <w:pPr>
        <w:pStyle w:val="Header"/>
        <w:tabs>
          <w:tab w:val="clear" w:pos="4680"/>
          <w:tab w:val="clear" w:pos="9360"/>
        </w:tabs>
      </w:pPr>
    </w:p>
    <w:p w:rsidR="00453809" w:rsidRDefault="00840A76" w:rsidP="00453809">
      <w:pPr>
        <w:rPr>
          <w:b/>
        </w:rPr>
      </w:pPr>
      <w:r w:rsidRPr="004704F0">
        <w:t xml:space="preserve">Administrative, programmatic, and fiscal requirements of </w:t>
      </w:r>
      <w:proofErr w:type="spellStart"/>
      <w:r w:rsidRPr="004704F0">
        <w:t>subgrantees</w:t>
      </w:r>
      <w:proofErr w:type="spellEnd"/>
      <w:r w:rsidRPr="004704F0">
        <w:t xml:space="preserve"> that are awarded funds and participate in the 21</w:t>
      </w:r>
      <w:r w:rsidRPr="00453809">
        <w:rPr>
          <w:vertAlign w:val="superscript"/>
        </w:rPr>
        <w:t>st</w:t>
      </w:r>
      <w:r w:rsidR="00453809">
        <w:rPr>
          <w:b/>
        </w:rPr>
        <w:t xml:space="preserve"> </w:t>
      </w:r>
      <w:r w:rsidRPr="004704F0">
        <w:t xml:space="preserve">CLCC grant program are outlined in full in </w:t>
      </w:r>
      <w:r>
        <w:rPr>
          <w:i/>
        </w:rPr>
        <w:t xml:space="preserve">Appendix </w:t>
      </w:r>
      <w:r w:rsidR="008D77B4">
        <w:rPr>
          <w:i/>
        </w:rPr>
        <w:t>H</w:t>
      </w:r>
      <w:r w:rsidRPr="00C66046">
        <w:t xml:space="preserve"> and </w:t>
      </w:r>
      <w:r>
        <w:rPr>
          <w:i/>
        </w:rPr>
        <w:t xml:space="preserve">Appendix </w:t>
      </w:r>
      <w:r w:rsidR="008D77B4">
        <w:rPr>
          <w:i/>
        </w:rPr>
        <w:t>I</w:t>
      </w:r>
      <w:r>
        <w:t>.</w:t>
      </w:r>
    </w:p>
    <w:p w:rsidR="00453809" w:rsidRDefault="00453809" w:rsidP="008A5B99"/>
    <w:p w:rsidR="008A5B99" w:rsidRPr="004434BE" w:rsidRDefault="008A5B99" w:rsidP="004434BE">
      <w:pPr>
        <w:pStyle w:val="Header"/>
        <w:tabs>
          <w:tab w:val="clear" w:pos="4680"/>
          <w:tab w:val="clear" w:pos="9360"/>
          <w:tab w:val="left" w:pos="3936"/>
        </w:tabs>
        <w:rPr>
          <w:b/>
        </w:rPr>
      </w:pPr>
      <w:r w:rsidRPr="004434BE">
        <w:rPr>
          <w:b/>
        </w:rPr>
        <w:t>Program Income and Local Match:</w:t>
      </w:r>
      <w:r w:rsidR="00974CBF" w:rsidRPr="004434BE">
        <w:rPr>
          <w:b/>
        </w:rPr>
        <w:t xml:space="preserve"> </w:t>
      </w:r>
      <w:r w:rsidR="00C74593" w:rsidRPr="004434BE">
        <w:rPr>
          <w:b/>
        </w:rPr>
        <w:tab/>
      </w:r>
    </w:p>
    <w:p w:rsidR="00572D17" w:rsidRPr="004434BE" w:rsidRDefault="00674A72" w:rsidP="00AB7F2D">
      <w:pPr>
        <w:pStyle w:val="Header"/>
        <w:tabs>
          <w:tab w:val="clear" w:pos="4680"/>
          <w:tab w:val="clear" w:pos="9360"/>
        </w:tabs>
        <w:rPr>
          <w:rFonts w:cstheme="minorHAnsi"/>
        </w:rPr>
      </w:pPr>
      <w:r>
        <w:t>Program income and local match are n</w:t>
      </w:r>
      <w:r w:rsidR="00974CBF" w:rsidRPr="004434BE">
        <w:t>ot applicable with this funding opportunity.</w:t>
      </w:r>
      <w:r w:rsidR="00974CBF" w:rsidRPr="004434BE" w:rsidDel="00974CBF">
        <w:t xml:space="preserve"> </w:t>
      </w:r>
    </w:p>
    <w:p w:rsidR="00974CBF" w:rsidRPr="00417633" w:rsidRDefault="00974CBF" w:rsidP="00AB7F2D">
      <w:pPr>
        <w:pStyle w:val="Header"/>
        <w:tabs>
          <w:tab w:val="clear" w:pos="4680"/>
          <w:tab w:val="clear" w:pos="9360"/>
        </w:tabs>
        <w:rPr>
          <w:rFonts w:cstheme="minorHAnsi"/>
        </w:rPr>
      </w:pPr>
    </w:p>
    <w:p w:rsidR="008267F4" w:rsidRPr="00E4774A" w:rsidRDefault="008267F4" w:rsidP="008267F4">
      <w:pPr>
        <w:pStyle w:val="Heading1"/>
        <w:spacing w:before="0" w:after="0"/>
      </w:pPr>
      <w:bookmarkStart w:id="14" w:name="_Toc62730147"/>
      <w:bookmarkStart w:id="15" w:name="_Hlk62571466"/>
      <w:r w:rsidRPr="00A26770">
        <w:t>Monitoring, Evaluation, and Reporting</w:t>
      </w:r>
      <w:bookmarkEnd w:id="14"/>
      <w:r w:rsidRPr="00E4774A">
        <w:t xml:space="preserve"> </w:t>
      </w:r>
    </w:p>
    <w:bookmarkEnd w:id="15"/>
    <w:p w:rsidR="008267F4" w:rsidRPr="00E4774A" w:rsidRDefault="008267F4" w:rsidP="008267F4">
      <w:r w:rsidRPr="00E4774A">
        <w:t>In accordance with ESSA Sec. 4205(b)(1), 21</w:t>
      </w:r>
      <w:r w:rsidRPr="004434BE">
        <w:rPr>
          <w:vertAlign w:val="superscript"/>
        </w:rPr>
        <w:t>st</w:t>
      </w:r>
      <w:r w:rsidR="00884280">
        <w:t xml:space="preserve"> </w:t>
      </w:r>
      <w:r w:rsidRPr="00E4774A">
        <w:t>CCLC programs are required to conduct ongoing monitoring and evaluation to assess progress toward achieving the goal of providing high</w:t>
      </w:r>
      <w:r w:rsidR="00884280">
        <w:t>-</w:t>
      </w:r>
      <w:r w:rsidRPr="00E4774A">
        <w:t xml:space="preserve">quality opportunities for academic enrichment and to provide evidence that the program helps students meet the </w:t>
      </w:r>
      <w:r w:rsidR="005E7E15">
        <w:t>s</w:t>
      </w:r>
      <w:r w:rsidR="005E7E15" w:rsidRPr="00E4774A">
        <w:t xml:space="preserve">tate </w:t>
      </w:r>
      <w:r w:rsidRPr="00E4774A">
        <w:t>and local student academic achievement standards. Below are the federal, state, and local requirements for monitoring</w:t>
      </w:r>
      <w:r w:rsidRPr="00E4774A">
        <w:rPr>
          <w:i/>
        </w:rPr>
        <w:t xml:space="preserve">, </w:t>
      </w:r>
      <w:r w:rsidRPr="004434BE">
        <w:rPr>
          <w:rStyle w:val="Emphasis"/>
          <w:i w:val="0"/>
        </w:rPr>
        <w:t>evaluation</w:t>
      </w:r>
      <w:r w:rsidRPr="0004318D">
        <w:rPr>
          <w:i/>
        </w:rPr>
        <w:t>,</w:t>
      </w:r>
      <w:r w:rsidRPr="004434BE">
        <w:rPr>
          <w:i/>
        </w:rPr>
        <w:t xml:space="preserve"> </w:t>
      </w:r>
      <w:r w:rsidRPr="00E4774A">
        <w:t>and reporting for the Colorado 21</w:t>
      </w:r>
      <w:r w:rsidRPr="004434BE">
        <w:rPr>
          <w:vertAlign w:val="superscript"/>
        </w:rPr>
        <w:t>st</w:t>
      </w:r>
      <w:r w:rsidR="0004318D">
        <w:t xml:space="preserve"> </w:t>
      </w:r>
      <w:r w:rsidRPr="00E4774A">
        <w:t xml:space="preserve">CCLC grant program. By accepting grant funds, </w:t>
      </w:r>
      <w:proofErr w:type="spellStart"/>
      <w:r w:rsidRPr="00E4774A">
        <w:t>subgrantees</w:t>
      </w:r>
      <w:proofErr w:type="spellEnd"/>
      <w:r w:rsidRPr="00E4774A">
        <w:t xml:space="preserve"> agree to participate in all components of the program monitoring, evaluation, and reporting efforts listed below.</w:t>
      </w:r>
    </w:p>
    <w:p w:rsidR="008267F4" w:rsidRPr="00E4774A" w:rsidRDefault="008267F4" w:rsidP="008267F4">
      <w:pPr>
        <w:rPr>
          <w:b/>
        </w:rPr>
      </w:pPr>
    </w:p>
    <w:p w:rsidR="008267F4" w:rsidRPr="00E4774A" w:rsidRDefault="008267F4" w:rsidP="008267F4">
      <w:pPr>
        <w:rPr>
          <w:b/>
        </w:rPr>
      </w:pPr>
      <w:r w:rsidRPr="00E4774A">
        <w:rPr>
          <w:b/>
        </w:rPr>
        <w:t>Program Monitoring:</w:t>
      </w:r>
    </w:p>
    <w:p w:rsidR="008267F4" w:rsidRPr="00E4774A" w:rsidRDefault="008267F4" w:rsidP="008267F4">
      <w:r w:rsidRPr="00E4774A">
        <w:t>CDE will monitor grant program compliance on a regular basis through reviewing and approving fiscal and program reports, performing desk reviews, and conducting onsite visits and interviews.</w:t>
      </w:r>
    </w:p>
    <w:p w:rsidR="008267F4" w:rsidRPr="00E4774A" w:rsidRDefault="008267F4" w:rsidP="008267F4"/>
    <w:p w:rsidR="008267F4" w:rsidRPr="00E4774A" w:rsidRDefault="008267F4" w:rsidP="008267F4">
      <w:r w:rsidRPr="00E4774A">
        <w:t xml:space="preserve">CDE will conduct at least two onsite visits to every funded center during the three-year grant period. The first visit will be an orientation visit, occurring within the first semester of programming. The second onsite visit will be a monitoring visit to evaluate the </w:t>
      </w:r>
      <w:proofErr w:type="spellStart"/>
      <w:r w:rsidRPr="00E4774A">
        <w:t>subgrantee’s</w:t>
      </w:r>
      <w:proofErr w:type="spellEnd"/>
      <w:r w:rsidRPr="00E4774A">
        <w:t xml:space="preserve"> program. Additional visits may occur based on results from ongoing monitoring and risk analysis conducted by </w:t>
      </w:r>
      <w:r>
        <w:t>CDE</w:t>
      </w:r>
      <w:r w:rsidRPr="00E4774A">
        <w:t xml:space="preserve">. An additional onsite visit will be conducted for </w:t>
      </w:r>
      <w:proofErr w:type="spellStart"/>
      <w:r w:rsidRPr="00E4774A">
        <w:t>subgrantees</w:t>
      </w:r>
      <w:proofErr w:type="spellEnd"/>
      <w:r w:rsidRPr="00E4774A">
        <w:t xml:space="preserve"> if awarded funds past the three-year grant period.</w:t>
      </w:r>
      <w:r w:rsidRPr="00E4774A">
        <w:rPr>
          <w:rFonts w:ascii="Times New Roman" w:eastAsia="Times New Roman" w:hAnsi="Times New Roman" w:cs="Times New Roman"/>
          <w:color w:val="auto"/>
          <w:sz w:val="24"/>
          <w:szCs w:val="24"/>
        </w:rPr>
        <w:t xml:space="preserve"> </w:t>
      </w:r>
      <w:r w:rsidRPr="00E4774A">
        <w:t>The purpose of the onsite visit is to validate information provided in fiscal and program reports, and to gather more detailed information on implementation efforts and program quality.</w:t>
      </w:r>
      <w:r w:rsidRPr="00E4774A">
        <w:rPr>
          <w:rFonts w:ascii="Times New Roman" w:eastAsia="Times New Roman" w:hAnsi="Times New Roman" w:cs="Times New Roman"/>
          <w:color w:val="auto"/>
          <w:sz w:val="24"/>
          <w:szCs w:val="24"/>
        </w:rPr>
        <w:t xml:space="preserve"> </w:t>
      </w:r>
      <w:r>
        <w:t>The following</w:t>
      </w:r>
      <w:r w:rsidRPr="00E4774A">
        <w:t xml:space="preserve"> activities will occur during the onsite </w:t>
      </w:r>
      <w:r>
        <w:t xml:space="preserve">monitoring </w:t>
      </w:r>
      <w:r w:rsidRPr="00E4774A">
        <w:t>visit:</w:t>
      </w:r>
    </w:p>
    <w:p w:rsidR="008267F4" w:rsidRPr="00E4774A" w:rsidRDefault="008267F4" w:rsidP="008267F4"/>
    <w:p w:rsidR="008267F4" w:rsidRPr="00826A52" w:rsidRDefault="008267F4" w:rsidP="00826A52">
      <w:pPr>
        <w:pStyle w:val="ListParagraph"/>
        <w:numPr>
          <w:ilvl w:val="0"/>
          <w:numId w:val="7"/>
        </w:numPr>
        <w:autoSpaceDE w:val="0"/>
        <w:autoSpaceDN w:val="0"/>
        <w:adjustRightInd w:val="0"/>
        <w:contextualSpacing w:val="0"/>
        <w:rPr>
          <w:b/>
        </w:rPr>
      </w:pPr>
      <w:r w:rsidRPr="00E4774A">
        <w:rPr>
          <w:b/>
        </w:rPr>
        <w:t xml:space="preserve">Program Compliance and Fiscal Monitoring: </w:t>
      </w:r>
      <w:r w:rsidRPr="00E4774A">
        <w:t xml:space="preserve">CDE staff will utilize a Monitoring and </w:t>
      </w:r>
      <w:r w:rsidR="005E7E15">
        <w:t>Compliance Template (MCT)</w:t>
      </w:r>
      <w:r w:rsidRPr="00E4774A">
        <w:t xml:space="preserve"> during </w:t>
      </w:r>
      <w:r w:rsidR="005E7E15">
        <w:t xml:space="preserve">the monitoring </w:t>
      </w:r>
      <w:r w:rsidRPr="00E4774A">
        <w:t>onsite visit. The tool has questions that link to federal mandates and indicators to assess program and fiscal compliance of 21</w:t>
      </w:r>
      <w:r w:rsidRPr="004434BE">
        <w:rPr>
          <w:vertAlign w:val="superscript"/>
        </w:rPr>
        <w:t>st</w:t>
      </w:r>
      <w:r w:rsidR="005E7E15">
        <w:t xml:space="preserve"> </w:t>
      </w:r>
      <w:r>
        <w:t>CCLC programs under ESSA.</w:t>
      </w:r>
    </w:p>
    <w:p w:rsidR="007934F5" w:rsidRPr="00E4774A" w:rsidRDefault="007934F5" w:rsidP="007934F5">
      <w:pPr>
        <w:pStyle w:val="ListParagraph"/>
        <w:numPr>
          <w:ilvl w:val="0"/>
          <w:numId w:val="7"/>
        </w:numPr>
      </w:pPr>
      <w:r w:rsidRPr="00E4774A">
        <w:rPr>
          <w:b/>
        </w:rPr>
        <w:t>Implementation Monitoring:</w:t>
      </w:r>
      <w:r w:rsidRPr="00E4774A">
        <w:t xml:space="preserve"> </w:t>
      </w:r>
      <w:proofErr w:type="spellStart"/>
      <w:r w:rsidRPr="00E4774A">
        <w:t>Subgrantees</w:t>
      </w:r>
      <w:proofErr w:type="spellEnd"/>
      <w:r w:rsidRPr="00E4774A">
        <w:t xml:space="preserve"> will be required to complete </w:t>
      </w:r>
      <w:r w:rsidRPr="00583A40">
        <w:rPr>
          <w:color w:val="auto"/>
        </w:rPr>
        <w:t>an online Quality Implementation Rubric (QIR)</w:t>
      </w:r>
      <w:r w:rsidR="00F60503" w:rsidRPr="00583A40">
        <w:rPr>
          <w:color w:val="auto"/>
        </w:rPr>
        <w:t xml:space="preserve"> and Action Plan on </w:t>
      </w:r>
      <w:r w:rsidR="00E25585" w:rsidRPr="00583A40">
        <w:rPr>
          <w:color w:val="auto"/>
        </w:rPr>
        <w:t>an annual basis</w:t>
      </w:r>
      <w:r w:rsidRPr="00583A40">
        <w:rPr>
          <w:color w:val="auto"/>
        </w:rPr>
        <w:t xml:space="preserve"> to inform CDE staff of program implementation progress. The rubric measures effectiveness of program implementation and program quality. CDE </w:t>
      </w:r>
      <w:r w:rsidRPr="00E4774A">
        <w:t>staff will discuss the results of the rubric during the onsite visit.</w:t>
      </w:r>
    </w:p>
    <w:p w:rsidR="007934F5" w:rsidRPr="00583A40" w:rsidRDefault="007934F5" w:rsidP="007934F5">
      <w:pPr>
        <w:pStyle w:val="ListParagraph"/>
        <w:numPr>
          <w:ilvl w:val="0"/>
          <w:numId w:val="7"/>
        </w:numPr>
        <w:autoSpaceDE w:val="0"/>
        <w:autoSpaceDN w:val="0"/>
        <w:adjustRightInd w:val="0"/>
        <w:contextualSpacing w:val="0"/>
        <w:rPr>
          <w:color w:val="auto"/>
        </w:rPr>
      </w:pPr>
      <w:r w:rsidRPr="00E4774A">
        <w:rPr>
          <w:b/>
        </w:rPr>
        <w:t>Quality Monitoring:</w:t>
      </w:r>
      <w:r w:rsidRPr="00E4774A">
        <w:t xml:space="preserve"> CDE staff will </w:t>
      </w:r>
      <w:r w:rsidRPr="00583A40">
        <w:rPr>
          <w:color w:val="auto"/>
        </w:rPr>
        <w:t xml:space="preserve">use the Out-of-School Time Observational Tool during the onsite visit to measure program quality and positive youth development activities. </w:t>
      </w:r>
      <w:proofErr w:type="spellStart"/>
      <w:r w:rsidRPr="00583A40">
        <w:rPr>
          <w:color w:val="auto"/>
        </w:rPr>
        <w:t>Subgrantees</w:t>
      </w:r>
      <w:proofErr w:type="spellEnd"/>
      <w:r w:rsidRPr="00583A40">
        <w:rPr>
          <w:color w:val="auto"/>
        </w:rPr>
        <w:t xml:space="preserve"> should plan for a minimum of 30-minute observation window per site.</w:t>
      </w:r>
    </w:p>
    <w:p w:rsidR="008267F4" w:rsidRPr="00583A40" w:rsidRDefault="008267F4" w:rsidP="008267F4">
      <w:pPr>
        <w:pStyle w:val="ListParagraph"/>
        <w:numPr>
          <w:ilvl w:val="0"/>
          <w:numId w:val="7"/>
        </w:numPr>
        <w:rPr>
          <w:color w:val="auto"/>
        </w:rPr>
      </w:pPr>
      <w:r w:rsidRPr="00583A40">
        <w:rPr>
          <w:b/>
          <w:color w:val="auto"/>
        </w:rPr>
        <w:t>Student and Parent Voice</w:t>
      </w:r>
      <w:r w:rsidRPr="00583A40">
        <w:rPr>
          <w:color w:val="auto"/>
        </w:rPr>
        <w:t xml:space="preserve">: CDE may conduct </w:t>
      </w:r>
      <w:r w:rsidR="005E7E15" w:rsidRPr="00583A40">
        <w:rPr>
          <w:color w:val="auto"/>
        </w:rPr>
        <w:t xml:space="preserve">interviews </w:t>
      </w:r>
      <w:r w:rsidR="007934F5" w:rsidRPr="00583A40">
        <w:rPr>
          <w:color w:val="auto"/>
        </w:rPr>
        <w:t xml:space="preserve">and surveys </w:t>
      </w:r>
      <w:r w:rsidR="005E7E15" w:rsidRPr="00583A40">
        <w:rPr>
          <w:color w:val="auto"/>
        </w:rPr>
        <w:t xml:space="preserve">with </w:t>
      </w:r>
      <w:r w:rsidRPr="00583A40">
        <w:rPr>
          <w:color w:val="auto"/>
        </w:rPr>
        <w:t xml:space="preserve">youth and adults served by the program. </w:t>
      </w:r>
      <w:proofErr w:type="spellStart"/>
      <w:r w:rsidRPr="00583A40">
        <w:rPr>
          <w:color w:val="auto"/>
        </w:rPr>
        <w:t>Subgrantees</w:t>
      </w:r>
      <w:proofErr w:type="spellEnd"/>
      <w:r w:rsidRPr="00583A40">
        <w:rPr>
          <w:color w:val="auto"/>
        </w:rPr>
        <w:t xml:space="preserve"> will be asked to recruit potential participants and provide the appropriate space to conduct the focus groups. CDE may periodically request that </w:t>
      </w:r>
      <w:proofErr w:type="spellStart"/>
      <w:r w:rsidRPr="00583A40">
        <w:rPr>
          <w:color w:val="auto"/>
        </w:rPr>
        <w:t>subgrantees</w:t>
      </w:r>
      <w:proofErr w:type="spellEnd"/>
      <w:r w:rsidRPr="00583A40">
        <w:rPr>
          <w:color w:val="auto"/>
        </w:rPr>
        <w:t xml:space="preserve"> recruit adults and youth served by the program to complete brief online surveys. The youth focus group and surveys will collect information about the youths’ attitudes and skills. The adult focus group and survey will collect information on program attitudes.</w:t>
      </w:r>
    </w:p>
    <w:p w:rsidR="001172C9" w:rsidRPr="001172C9" w:rsidRDefault="001172C9" w:rsidP="001172C9">
      <w:pPr>
        <w:pStyle w:val="ListParagraph"/>
        <w:numPr>
          <w:ilvl w:val="0"/>
          <w:numId w:val="7"/>
        </w:numPr>
        <w:rPr>
          <w:color w:val="FF0000"/>
        </w:rPr>
      </w:pPr>
      <w:r w:rsidRPr="00583A40">
        <w:rPr>
          <w:rFonts w:cstheme="minorHAnsi"/>
          <w:b/>
          <w:color w:val="auto"/>
          <w:szCs w:val="24"/>
        </w:rPr>
        <w:t>Renewability Application (Optional):</w:t>
      </w:r>
      <w:r w:rsidRPr="00583A40">
        <w:rPr>
          <w:color w:val="auto"/>
        </w:rPr>
        <w:t xml:space="preserve"> During the third year of funding, </w:t>
      </w:r>
      <w:proofErr w:type="spellStart"/>
      <w:r w:rsidRPr="00583A40">
        <w:rPr>
          <w:color w:val="auto"/>
        </w:rPr>
        <w:t>subgrantees</w:t>
      </w:r>
      <w:proofErr w:type="spellEnd"/>
      <w:r w:rsidRPr="00583A40">
        <w:rPr>
          <w:color w:val="auto"/>
        </w:rPr>
        <w:t xml:space="preserve"> may apply for an additional two years of funding by completing a renewability application.</w:t>
      </w:r>
    </w:p>
    <w:p w:rsidR="001172C9" w:rsidRPr="007F4A0F" w:rsidRDefault="001172C9" w:rsidP="001172C9">
      <w:pPr>
        <w:pStyle w:val="ListParagraph"/>
        <w:ind w:left="648"/>
      </w:pPr>
    </w:p>
    <w:p w:rsidR="008267F4" w:rsidRPr="00583A40" w:rsidRDefault="005B2061" w:rsidP="008267F4">
      <w:pPr>
        <w:rPr>
          <w:color w:val="auto"/>
        </w:rPr>
      </w:pPr>
      <w:r w:rsidRPr="00583A40">
        <w:rPr>
          <w:color w:val="auto"/>
        </w:rPr>
        <w:t xml:space="preserve">Monitoring visits are an important part of program oversight and will be scheduled collaboratively at least </w:t>
      </w:r>
      <w:r w:rsidR="00DA0225" w:rsidRPr="00583A40">
        <w:rPr>
          <w:color w:val="auto"/>
        </w:rPr>
        <w:t>6</w:t>
      </w:r>
      <w:r w:rsidRPr="00583A40">
        <w:rPr>
          <w:color w:val="auto"/>
        </w:rPr>
        <w:t xml:space="preserve">0 days prior to the visit. </w:t>
      </w:r>
      <w:r w:rsidR="008267F4" w:rsidRPr="00583A40">
        <w:rPr>
          <w:color w:val="auto"/>
        </w:rPr>
        <w:t xml:space="preserve">Prior to an onsite visit, </w:t>
      </w:r>
      <w:proofErr w:type="spellStart"/>
      <w:r w:rsidR="008267F4" w:rsidRPr="00583A40">
        <w:rPr>
          <w:color w:val="auto"/>
        </w:rPr>
        <w:t>subgrantees</w:t>
      </w:r>
      <w:proofErr w:type="spellEnd"/>
      <w:r w:rsidR="008267F4" w:rsidRPr="00583A40">
        <w:rPr>
          <w:color w:val="auto"/>
        </w:rPr>
        <w:t xml:space="preserve"> may be required to submit additional relevant information that will allow CDE to conduct an efficient and effective visit. A report of findings and recommendations for next steps for program improvement will be available to the 21</w:t>
      </w:r>
      <w:r w:rsidR="008267F4" w:rsidRPr="00583A40">
        <w:rPr>
          <w:color w:val="auto"/>
          <w:vertAlign w:val="superscript"/>
        </w:rPr>
        <w:t>st</w:t>
      </w:r>
      <w:r w:rsidR="008267F4" w:rsidRPr="00583A40">
        <w:rPr>
          <w:color w:val="auto"/>
        </w:rPr>
        <w:t xml:space="preserve"> CCLC Program Directors approximately </w:t>
      </w:r>
      <w:r w:rsidR="00A40979" w:rsidRPr="00583A40">
        <w:rPr>
          <w:color w:val="auto"/>
        </w:rPr>
        <w:t>60</w:t>
      </w:r>
      <w:r w:rsidR="008267F4" w:rsidRPr="00583A40">
        <w:rPr>
          <w:color w:val="auto"/>
        </w:rPr>
        <w:t xml:space="preserve"> days following the onsite monitoring visit.</w:t>
      </w:r>
    </w:p>
    <w:p w:rsidR="008267F4" w:rsidRPr="00583A40" w:rsidRDefault="008267F4" w:rsidP="008267F4">
      <w:pPr>
        <w:rPr>
          <w:b/>
          <w:color w:val="auto"/>
        </w:rPr>
      </w:pPr>
    </w:p>
    <w:p w:rsidR="005B2061" w:rsidRPr="00583A40" w:rsidRDefault="005B2061" w:rsidP="005B2061">
      <w:pPr>
        <w:rPr>
          <w:color w:val="auto"/>
        </w:rPr>
      </w:pPr>
      <w:r w:rsidRPr="00583A40">
        <w:rPr>
          <w:b/>
          <w:bCs/>
          <w:color w:val="auto"/>
        </w:rPr>
        <w:t>Sustainability Plan:</w:t>
      </w:r>
      <w:r w:rsidRPr="00583A40">
        <w:rPr>
          <w:color w:val="auto"/>
        </w:rPr>
        <w:t xml:space="preserve"> </w:t>
      </w:r>
    </w:p>
    <w:p w:rsidR="005E7E15" w:rsidRPr="005B2061" w:rsidRDefault="005E7E15" w:rsidP="005B2061">
      <w:pPr>
        <w:rPr>
          <w:highlight w:val="yellow"/>
        </w:rPr>
      </w:pPr>
      <w:r w:rsidRPr="00583A40">
        <w:rPr>
          <w:color w:val="auto"/>
        </w:rPr>
        <w:t xml:space="preserve">By the end of the </w:t>
      </w:r>
      <w:r w:rsidRPr="00E4774A">
        <w:t xml:space="preserve">second year of funding, </w:t>
      </w:r>
      <w:proofErr w:type="spellStart"/>
      <w:r w:rsidRPr="00E4774A">
        <w:t>subgrantees</w:t>
      </w:r>
      <w:proofErr w:type="spellEnd"/>
      <w:r w:rsidRPr="00E4774A">
        <w:t xml:space="preserve"> will be required to complete a written comprehensive sustainability plan that describes strategies for securing partnerships and other sources of funding or in-kind resources to maintain the level of program services beyond the grant period.</w:t>
      </w:r>
    </w:p>
    <w:p w:rsidR="00C10554" w:rsidRPr="004434BE" w:rsidRDefault="00C10554" w:rsidP="008267F4">
      <w:pPr>
        <w:rPr>
          <w:b/>
        </w:rPr>
      </w:pPr>
    </w:p>
    <w:p w:rsidR="008267F4" w:rsidRPr="00E4774A" w:rsidRDefault="008267F4" w:rsidP="008267F4">
      <w:pPr>
        <w:rPr>
          <w:b/>
        </w:rPr>
      </w:pPr>
      <w:r w:rsidRPr="00E4774A">
        <w:rPr>
          <w:b/>
        </w:rPr>
        <w:t>Federal Evaluation and Reporting:</w:t>
      </w:r>
    </w:p>
    <w:p w:rsidR="008267F4" w:rsidRPr="00583A40" w:rsidRDefault="008267F4" w:rsidP="005B2061">
      <w:pPr>
        <w:rPr>
          <w:color w:val="auto"/>
        </w:rPr>
      </w:pPr>
      <w:r w:rsidRPr="00583A40">
        <w:rPr>
          <w:color w:val="auto"/>
        </w:rPr>
        <w:t xml:space="preserve">CDE is required to collect data from </w:t>
      </w:r>
      <w:proofErr w:type="spellStart"/>
      <w:r w:rsidRPr="00583A40">
        <w:rPr>
          <w:color w:val="auto"/>
        </w:rPr>
        <w:t>subgrantees</w:t>
      </w:r>
      <w:proofErr w:type="spellEnd"/>
      <w:r w:rsidRPr="00583A40">
        <w:rPr>
          <w:color w:val="auto"/>
        </w:rPr>
        <w:t xml:space="preserve"> on the effectiveness of all programs and activities provided with 21</w:t>
      </w:r>
      <w:r w:rsidRPr="00583A40">
        <w:rPr>
          <w:color w:val="auto"/>
          <w:vertAlign w:val="superscript"/>
        </w:rPr>
        <w:t>st</w:t>
      </w:r>
      <w:r w:rsidR="00510E8A" w:rsidRPr="00583A40">
        <w:rPr>
          <w:color w:val="auto"/>
        </w:rPr>
        <w:t xml:space="preserve"> </w:t>
      </w:r>
      <w:r w:rsidRPr="00583A40">
        <w:rPr>
          <w:color w:val="auto"/>
        </w:rPr>
        <w:t xml:space="preserve">CCLC funds. This evaluation addresses the federal Government Performance and Results Act (GPRA) </w:t>
      </w:r>
      <w:r w:rsidR="00E133E5" w:rsidRPr="00583A40">
        <w:rPr>
          <w:color w:val="auto"/>
        </w:rPr>
        <w:t xml:space="preserve">measures </w:t>
      </w:r>
      <w:r w:rsidRPr="00583A40">
        <w:rPr>
          <w:color w:val="auto"/>
        </w:rPr>
        <w:t xml:space="preserve">for the </w:t>
      </w:r>
      <w:r w:rsidR="00510E8A" w:rsidRPr="00583A40">
        <w:rPr>
          <w:color w:val="auto"/>
        </w:rPr>
        <w:t xml:space="preserve">federal </w:t>
      </w:r>
      <w:r w:rsidRPr="00583A40">
        <w:rPr>
          <w:color w:val="auto"/>
        </w:rPr>
        <w:t>21</w:t>
      </w:r>
      <w:r w:rsidRPr="00583A40">
        <w:rPr>
          <w:color w:val="auto"/>
          <w:vertAlign w:val="superscript"/>
        </w:rPr>
        <w:t>st</w:t>
      </w:r>
      <w:r w:rsidR="00510E8A" w:rsidRPr="00583A40">
        <w:rPr>
          <w:color w:val="auto"/>
        </w:rPr>
        <w:t xml:space="preserve"> </w:t>
      </w:r>
      <w:r w:rsidRPr="00583A40">
        <w:rPr>
          <w:color w:val="auto"/>
        </w:rPr>
        <w:t xml:space="preserve">CCLC </w:t>
      </w:r>
      <w:r w:rsidR="00510E8A" w:rsidRPr="00583A40">
        <w:rPr>
          <w:color w:val="auto"/>
        </w:rPr>
        <w:t xml:space="preserve">grant </w:t>
      </w:r>
      <w:r w:rsidRPr="00583A40">
        <w:rPr>
          <w:color w:val="auto"/>
        </w:rPr>
        <w:t>program</w:t>
      </w:r>
      <w:r w:rsidR="007934F5" w:rsidRPr="00583A40">
        <w:rPr>
          <w:color w:val="auto"/>
        </w:rPr>
        <w:t xml:space="preserve"> that </w:t>
      </w:r>
      <w:r w:rsidRPr="00583A40">
        <w:rPr>
          <w:color w:val="auto"/>
        </w:rPr>
        <w:t xml:space="preserve">will be collected from </w:t>
      </w:r>
      <w:proofErr w:type="spellStart"/>
      <w:r w:rsidRPr="00583A40">
        <w:rPr>
          <w:color w:val="auto"/>
        </w:rPr>
        <w:t>subgrantees</w:t>
      </w:r>
      <w:proofErr w:type="spellEnd"/>
      <w:r w:rsidRPr="00583A40">
        <w:rPr>
          <w:color w:val="auto"/>
        </w:rPr>
        <w:t xml:space="preserve"> and reported to the U.S. Department of Education</w:t>
      </w:r>
      <w:r w:rsidR="005B2061" w:rsidRPr="00583A40">
        <w:rPr>
          <w:color w:val="auto"/>
        </w:rPr>
        <w:t>. The following information will be collected through a data reporting system run through Colorado’s 21</w:t>
      </w:r>
      <w:r w:rsidR="005B2061" w:rsidRPr="00583A40">
        <w:rPr>
          <w:color w:val="auto"/>
          <w:vertAlign w:val="superscript"/>
        </w:rPr>
        <w:t>st</w:t>
      </w:r>
      <w:r w:rsidR="005B2061" w:rsidRPr="00583A40">
        <w:rPr>
          <w:color w:val="auto"/>
        </w:rPr>
        <w:t xml:space="preserve"> CCLC state office: </w:t>
      </w:r>
    </w:p>
    <w:p w:rsidR="008267F4" w:rsidRPr="00826A52" w:rsidRDefault="008267F4" w:rsidP="008267F4">
      <w:pPr>
        <w:pStyle w:val="ListParagraph"/>
        <w:numPr>
          <w:ilvl w:val="0"/>
          <w:numId w:val="7"/>
        </w:numPr>
      </w:pPr>
      <w:r w:rsidRPr="00583A40">
        <w:rPr>
          <w:b/>
          <w:color w:val="auto"/>
        </w:rPr>
        <w:t>Grant</w:t>
      </w:r>
      <w:r w:rsidR="00583A40">
        <w:rPr>
          <w:b/>
          <w:color w:val="auto"/>
        </w:rPr>
        <w:t>-Level</w:t>
      </w:r>
      <w:r w:rsidRPr="00583A40">
        <w:rPr>
          <w:b/>
          <w:color w:val="auto"/>
        </w:rPr>
        <w:t xml:space="preserve"> </w:t>
      </w:r>
      <w:r w:rsidRPr="00E4774A">
        <w:rPr>
          <w:b/>
        </w:rPr>
        <w:t>and Center</w:t>
      </w:r>
      <w:r w:rsidR="00583A40">
        <w:rPr>
          <w:b/>
        </w:rPr>
        <w:t>-</w:t>
      </w:r>
      <w:r w:rsidRPr="00E4774A">
        <w:rPr>
          <w:b/>
        </w:rPr>
        <w:t>Level Process Tracking:</w:t>
      </w:r>
      <w:r w:rsidRPr="00E4774A">
        <w:t xml:space="preserve"> </w:t>
      </w:r>
      <w:proofErr w:type="spellStart"/>
      <w:r w:rsidRPr="00E4774A">
        <w:t>Subgrantees</w:t>
      </w:r>
      <w:proofErr w:type="spellEnd"/>
      <w:r w:rsidRPr="00E4774A">
        <w:t xml:space="preserve"> are required to track and report on several characteristics on a monthly basis</w:t>
      </w:r>
      <w:r w:rsidR="00583A40">
        <w:t>.</w:t>
      </w:r>
      <w:r w:rsidRPr="00E4774A">
        <w:t xml:space="preserve"> Data include the number of students and adults served (e.g., parents, guardians, family members), student demographics, activities/programming provided to students and adults, activity participation and attendance, staffing, and community partner details.</w:t>
      </w:r>
      <w:r w:rsidR="00212036">
        <w:t xml:space="preserve"> </w:t>
      </w:r>
    </w:p>
    <w:p w:rsidR="00212036" w:rsidRPr="00212036" w:rsidRDefault="00212036" w:rsidP="00212036">
      <w:pPr>
        <w:pStyle w:val="ListParagraph"/>
        <w:ind w:left="648"/>
      </w:pPr>
    </w:p>
    <w:p w:rsidR="00212036" w:rsidRDefault="00212036" w:rsidP="00212036">
      <w:pPr>
        <w:pStyle w:val="ListParagraph"/>
        <w:numPr>
          <w:ilvl w:val="0"/>
          <w:numId w:val="7"/>
        </w:numPr>
        <w:rPr>
          <w:bCs/>
          <w:color w:val="auto"/>
        </w:rPr>
      </w:pPr>
      <w:r w:rsidRPr="00583A40">
        <w:rPr>
          <w:b/>
          <w:color w:val="auto"/>
        </w:rPr>
        <w:t xml:space="preserve">GPRA Measures: </w:t>
      </w:r>
      <w:proofErr w:type="spellStart"/>
      <w:r w:rsidRPr="00583A40">
        <w:rPr>
          <w:color w:val="auto"/>
        </w:rPr>
        <w:t>Subgrantees</w:t>
      </w:r>
      <w:proofErr w:type="spellEnd"/>
      <w:r w:rsidRPr="00583A40">
        <w:rPr>
          <w:color w:val="auto"/>
        </w:rPr>
        <w:t xml:space="preserve"> will be required to collect and report on data for the following GPRA Measures.</w:t>
      </w:r>
      <w:r w:rsidRPr="00583A40">
        <w:rPr>
          <w:b/>
          <w:color w:val="auto"/>
        </w:rPr>
        <w:t xml:space="preserve"> </w:t>
      </w:r>
      <w:r w:rsidRPr="00583A40">
        <w:rPr>
          <w:bCs/>
          <w:color w:val="auto"/>
        </w:rPr>
        <w:t xml:space="preserve">CDE will aggregate the data and report to the U.S. Department of Education. </w:t>
      </w:r>
    </w:p>
    <w:p w:rsidR="0031642B" w:rsidRPr="0031642B" w:rsidRDefault="0031642B" w:rsidP="0031642B">
      <w:pPr>
        <w:rPr>
          <w:bCs/>
          <w:color w:val="auto"/>
        </w:rPr>
      </w:pPr>
    </w:p>
    <w:tbl>
      <w:tblPr>
        <w:tblStyle w:val="TableGrid"/>
        <w:tblW w:w="0" w:type="auto"/>
        <w:tblInd w:w="715" w:type="dxa"/>
        <w:tblLook w:val="04A0" w:firstRow="1" w:lastRow="0" w:firstColumn="1" w:lastColumn="0" w:noHBand="0" w:noVBand="1"/>
      </w:tblPr>
      <w:tblGrid>
        <w:gridCol w:w="4590"/>
        <w:gridCol w:w="5485"/>
      </w:tblGrid>
      <w:tr w:rsidR="00212036" w:rsidRPr="00583A40" w:rsidTr="00ED043E">
        <w:tc>
          <w:tcPr>
            <w:tcW w:w="4590" w:type="dxa"/>
          </w:tcPr>
          <w:p w:rsidR="00212036" w:rsidRPr="00583A40" w:rsidRDefault="00E133E5" w:rsidP="007934F5">
            <w:pPr>
              <w:pStyle w:val="ListParagraph"/>
              <w:ind w:left="0"/>
              <w:jc w:val="center"/>
              <w:rPr>
                <w:b/>
                <w:bCs/>
                <w:color w:val="auto"/>
              </w:rPr>
            </w:pPr>
            <w:r w:rsidRPr="00583A40">
              <w:rPr>
                <w:b/>
                <w:bCs/>
                <w:color w:val="auto"/>
              </w:rPr>
              <w:t xml:space="preserve">GPRA </w:t>
            </w:r>
            <w:r w:rsidR="00212036" w:rsidRPr="00583A40">
              <w:rPr>
                <w:b/>
                <w:bCs/>
                <w:color w:val="auto"/>
              </w:rPr>
              <w:t>Measure</w:t>
            </w:r>
          </w:p>
        </w:tc>
        <w:tc>
          <w:tcPr>
            <w:tcW w:w="5485" w:type="dxa"/>
          </w:tcPr>
          <w:p w:rsidR="00212036" w:rsidRPr="00583A40" w:rsidRDefault="00212036" w:rsidP="007934F5">
            <w:pPr>
              <w:pStyle w:val="ListParagraph"/>
              <w:ind w:left="0"/>
              <w:jc w:val="center"/>
              <w:rPr>
                <w:b/>
                <w:bCs/>
                <w:color w:val="auto"/>
              </w:rPr>
            </w:pPr>
            <w:proofErr w:type="spellStart"/>
            <w:r w:rsidRPr="00583A40">
              <w:rPr>
                <w:b/>
                <w:bCs/>
                <w:color w:val="auto"/>
              </w:rPr>
              <w:t>Subgrantee</w:t>
            </w:r>
            <w:proofErr w:type="spellEnd"/>
            <w:r w:rsidRPr="00583A40">
              <w:rPr>
                <w:b/>
                <w:bCs/>
                <w:color w:val="auto"/>
              </w:rPr>
              <w:t xml:space="preserve"> Requirement</w:t>
            </w:r>
          </w:p>
        </w:tc>
      </w:tr>
      <w:tr w:rsidR="00583A40" w:rsidRPr="00583A40" w:rsidTr="00583A40">
        <w:tc>
          <w:tcPr>
            <w:tcW w:w="4590" w:type="dxa"/>
          </w:tcPr>
          <w:p w:rsidR="00212036" w:rsidRPr="00583A40" w:rsidRDefault="007934F5" w:rsidP="00583A40">
            <w:pPr>
              <w:rPr>
                <w:color w:val="auto"/>
              </w:rPr>
            </w:pPr>
            <w:r w:rsidRPr="00583A40">
              <w:rPr>
                <w:b/>
                <w:bCs/>
                <w:color w:val="auto"/>
              </w:rPr>
              <w:t>ACADEMIC ACHIEVEMENT</w:t>
            </w:r>
            <w:r w:rsidRPr="00583A40">
              <w:rPr>
                <w:color w:val="auto"/>
              </w:rPr>
              <w:t>: Percentage of students in grades 4</w:t>
            </w:r>
            <w:r w:rsidR="00583A40">
              <w:rPr>
                <w:color w:val="auto"/>
              </w:rPr>
              <w:t>-</w:t>
            </w:r>
            <w:r w:rsidRPr="00583A40">
              <w:rPr>
                <w:color w:val="auto"/>
              </w:rPr>
              <w:t>8 participating in 21</w:t>
            </w:r>
            <w:r w:rsidRPr="00583A40">
              <w:rPr>
                <w:color w:val="auto"/>
                <w:vertAlign w:val="superscript"/>
              </w:rPr>
              <w:t>st</w:t>
            </w:r>
            <w:r w:rsidR="00583A40">
              <w:rPr>
                <w:color w:val="auto"/>
              </w:rPr>
              <w:t xml:space="preserve"> </w:t>
            </w:r>
            <w:r w:rsidRPr="00583A40">
              <w:rPr>
                <w:color w:val="auto"/>
              </w:rPr>
              <w:t>CCLC programming during the school year and summer who demonstrate growth in reading/language arts on state assessments. Percentage of students in grades 4</w:t>
            </w:r>
            <w:r w:rsidR="005653C8">
              <w:rPr>
                <w:color w:val="auto"/>
              </w:rPr>
              <w:t>-</w:t>
            </w:r>
            <w:r w:rsidRPr="00583A40">
              <w:rPr>
                <w:color w:val="auto"/>
              </w:rPr>
              <w:t>8 participating in 21</w:t>
            </w:r>
            <w:r w:rsidRPr="00583A40">
              <w:rPr>
                <w:color w:val="auto"/>
                <w:vertAlign w:val="superscript"/>
              </w:rPr>
              <w:t>st</w:t>
            </w:r>
            <w:r w:rsidR="00583A40">
              <w:rPr>
                <w:color w:val="auto"/>
              </w:rPr>
              <w:t xml:space="preserve"> </w:t>
            </w:r>
            <w:r w:rsidRPr="00583A40">
              <w:rPr>
                <w:color w:val="auto"/>
              </w:rPr>
              <w:t xml:space="preserve">CCLC programming during the school year and summer who demonstrate growth in mathematics on state assessments. </w:t>
            </w:r>
          </w:p>
        </w:tc>
        <w:tc>
          <w:tcPr>
            <w:tcW w:w="5485" w:type="dxa"/>
            <w:vAlign w:val="center"/>
          </w:tcPr>
          <w:p w:rsidR="007934F5" w:rsidRPr="00583A40" w:rsidRDefault="007934F5" w:rsidP="001172C9">
            <w:pPr>
              <w:rPr>
                <w:color w:val="auto"/>
              </w:rPr>
            </w:pPr>
            <w:proofErr w:type="spellStart"/>
            <w:r w:rsidRPr="00583A40">
              <w:rPr>
                <w:color w:val="auto"/>
              </w:rPr>
              <w:t>Subgrantees</w:t>
            </w:r>
            <w:proofErr w:type="spellEnd"/>
            <w:r w:rsidRPr="00583A40">
              <w:rPr>
                <w:color w:val="auto"/>
              </w:rPr>
              <w:t xml:space="preserve"> </w:t>
            </w:r>
            <w:r w:rsidR="00871036" w:rsidRPr="00583A40">
              <w:rPr>
                <w:color w:val="auto"/>
              </w:rPr>
              <w:t>are</w:t>
            </w:r>
            <w:r w:rsidRPr="00583A40">
              <w:rPr>
                <w:color w:val="auto"/>
              </w:rPr>
              <w:t xml:space="preserve"> required to collect and report student State Assigned Student Identifiers (SASIDs) for all student served. </w:t>
            </w:r>
            <w:r w:rsidR="005653C8">
              <w:rPr>
                <w:color w:val="auto"/>
              </w:rPr>
              <w:t xml:space="preserve">A </w:t>
            </w:r>
            <w:r w:rsidRPr="00583A40">
              <w:rPr>
                <w:color w:val="auto"/>
              </w:rPr>
              <w:t xml:space="preserve">SASID is a unique 10-digit student identifier assigned to each student in the State of Colorado. </w:t>
            </w:r>
            <w:r w:rsidRPr="00583A40">
              <w:rPr>
                <w:rFonts w:cstheme="minorHAnsi"/>
                <w:color w:val="auto"/>
                <w:szCs w:val="24"/>
              </w:rPr>
              <w:t>SASIDs will be used to pull assessment data</w:t>
            </w:r>
            <w:r w:rsidR="00871036" w:rsidRPr="00583A40">
              <w:rPr>
                <w:rFonts w:cstheme="minorHAnsi"/>
                <w:color w:val="auto"/>
                <w:szCs w:val="24"/>
              </w:rPr>
              <w:t xml:space="preserve"> by CDE</w:t>
            </w:r>
            <w:r w:rsidRPr="00583A40">
              <w:rPr>
                <w:rFonts w:cstheme="minorHAnsi"/>
                <w:color w:val="auto"/>
                <w:szCs w:val="24"/>
              </w:rPr>
              <w:t xml:space="preserve"> to fulfill this GPRA </w:t>
            </w:r>
            <w:r w:rsidR="00402C34" w:rsidRPr="00583A40">
              <w:rPr>
                <w:rFonts w:cstheme="minorHAnsi"/>
                <w:color w:val="auto"/>
                <w:szCs w:val="24"/>
              </w:rPr>
              <w:t xml:space="preserve">measure </w:t>
            </w:r>
            <w:r w:rsidRPr="00583A40">
              <w:rPr>
                <w:rFonts w:cstheme="minorHAnsi"/>
                <w:color w:val="auto"/>
                <w:szCs w:val="24"/>
              </w:rPr>
              <w:t xml:space="preserve">requirement. </w:t>
            </w:r>
          </w:p>
          <w:p w:rsidR="00212036" w:rsidRPr="00583A40" w:rsidRDefault="00212036" w:rsidP="001172C9">
            <w:pPr>
              <w:pStyle w:val="ListParagraph"/>
              <w:ind w:left="0"/>
              <w:rPr>
                <w:color w:val="auto"/>
              </w:rPr>
            </w:pPr>
          </w:p>
        </w:tc>
      </w:tr>
      <w:tr w:rsidR="00583A40" w:rsidRPr="00583A40" w:rsidTr="00583A40">
        <w:tc>
          <w:tcPr>
            <w:tcW w:w="4590" w:type="dxa"/>
          </w:tcPr>
          <w:p w:rsidR="00212036" w:rsidRPr="00583A40" w:rsidRDefault="007934F5" w:rsidP="00583A40">
            <w:pPr>
              <w:tabs>
                <w:tab w:val="left" w:pos="1260"/>
              </w:tabs>
              <w:spacing w:after="160"/>
              <w:rPr>
                <w:color w:val="auto"/>
              </w:rPr>
            </w:pPr>
            <w:r w:rsidRPr="00583A40">
              <w:rPr>
                <w:b/>
                <w:bCs/>
                <w:color w:val="auto"/>
              </w:rPr>
              <w:t xml:space="preserve">GRADE POINT AVERAGE (GPA): </w:t>
            </w:r>
            <w:r w:rsidRPr="00583A40">
              <w:rPr>
                <w:color w:val="auto"/>
              </w:rPr>
              <w:t>Percentage of students in grades 7</w:t>
            </w:r>
            <w:r w:rsidR="00583A40">
              <w:rPr>
                <w:color w:val="auto"/>
              </w:rPr>
              <w:t>-</w:t>
            </w:r>
            <w:r w:rsidRPr="00583A40">
              <w:rPr>
                <w:color w:val="auto"/>
              </w:rPr>
              <w:t>8 and 10</w:t>
            </w:r>
            <w:r w:rsidR="00583A40">
              <w:rPr>
                <w:color w:val="auto"/>
              </w:rPr>
              <w:t>-</w:t>
            </w:r>
            <w:r w:rsidRPr="00583A40">
              <w:rPr>
                <w:color w:val="auto"/>
              </w:rPr>
              <w:t>12 attending 21</w:t>
            </w:r>
            <w:r w:rsidRPr="00A36509">
              <w:rPr>
                <w:color w:val="auto"/>
                <w:vertAlign w:val="superscript"/>
              </w:rPr>
              <w:t>st</w:t>
            </w:r>
            <w:r w:rsidR="00A36509">
              <w:rPr>
                <w:color w:val="auto"/>
              </w:rPr>
              <w:t xml:space="preserve"> </w:t>
            </w:r>
            <w:r w:rsidRPr="00583A40">
              <w:rPr>
                <w:color w:val="auto"/>
              </w:rPr>
              <w:t>CCLC programming during the school year and summer with a prior-year unweighted GPA less than 3.0 who demonstrated an improved GPA.</w:t>
            </w:r>
          </w:p>
        </w:tc>
        <w:tc>
          <w:tcPr>
            <w:tcW w:w="5485" w:type="dxa"/>
            <w:vAlign w:val="center"/>
          </w:tcPr>
          <w:p w:rsidR="00212036" w:rsidRPr="00583A40" w:rsidRDefault="00BF61F6" w:rsidP="001172C9">
            <w:pPr>
              <w:pStyle w:val="ListParagraph"/>
              <w:ind w:left="0"/>
              <w:rPr>
                <w:color w:val="auto"/>
              </w:rPr>
            </w:pPr>
            <w:proofErr w:type="spellStart"/>
            <w:r w:rsidRPr="00583A40">
              <w:rPr>
                <w:color w:val="auto"/>
              </w:rPr>
              <w:t>S</w:t>
            </w:r>
            <w:r w:rsidR="007934F5" w:rsidRPr="00583A40">
              <w:rPr>
                <w:color w:val="auto"/>
              </w:rPr>
              <w:t>ubgrantees</w:t>
            </w:r>
            <w:proofErr w:type="spellEnd"/>
            <w:r w:rsidR="007934F5" w:rsidRPr="00583A40">
              <w:rPr>
                <w:color w:val="auto"/>
              </w:rPr>
              <w:t xml:space="preserve"> will </w:t>
            </w:r>
            <w:r w:rsidRPr="00583A40">
              <w:rPr>
                <w:color w:val="auto"/>
              </w:rPr>
              <w:t xml:space="preserve">annually </w:t>
            </w:r>
            <w:r w:rsidR="005B2061" w:rsidRPr="00583A40">
              <w:rPr>
                <w:color w:val="auto"/>
              </w:rPr>
              <w:t>identify students in grades 7</w:t>
            </w:r>
            <w:r w:rsidR="00F4619B">
              <w:rPr>
                <w:color w:val="auto"/>
              </w:rPr>
              <w:t>-</w:t>
            </w:r>
            <w:r w:rsidR="005B2061" w:rsidRPr="00583A40">
              <w:rPr>
                <w:color w:val="auto"/>
              </w:rPr>
              <w:t>8 and 10–12 attending 21</w:t>
            </w:r>
            <w:r w:rsidR="005B2061" w:rsidRPr="00583A40">
              <w:rPr>
                <w:color w:val="auto"/>
                <w:vertAlign w:val="superscript"/>
              </w:rPr>
              <w:t>st</w:t>
            </w:r>
            <w:r w:rsidRPr="00583A40">
              <w:rPr>
                <w:color w:val="auto"/>
              </w:rPr>
              <w:t xml:space="preserve"> </w:t>
            </w:r>
            <w:r w:rsidR="005B2061" w:rsidRPr="00583A40">
              <w:rPr>
                <w:color w:val="auto"/>
              </w:rPr>
              <w:t xml:space="preserve">CCLC programming </w:t>
            </w:r>
            <w:r w:rsidR="00ED043E" w:rsidRPr="00583A40">
              <w:rPr>
                <w:color w:val="auto"/>
              </w:rPr>
              <w:t xml:space="preserve">during the school year and summer </w:t>
            </w:r>
            <w:r w:rsidR="005B2061" w:rsidRPr="00583A40">
              <w:rPr>
                <w:color w:val="auto"/>
              </w:rPr>
              <w:t>with a prior-year unweighted GPA less than 3.0.</w:t>
            </w:r>
            <w:r w:rsidR="00ED043E" w:rsidRPr="00583A40">
              <w:rPr>
                <w:color w:val="auto"/>
              </w:rPr>
              <w:t xml:space="preserve"> </w:t>
            </w:r>
            <w:proofErr w:type="spellStart"/>
            <w:r w:rsidR="00ED043E" w:rsidRPr="00583A40">
              <w:rPr>
                <w:color w:val="auto"/>
              </w:rPr>
              <w:t>Subgrantees</w:t>
            </w:r>
            <w:proofErr w:type="spellEnd"/>
            <w:r w:rsidR="00ED043E" w:rsidRPr="00583A40">
              <w:rPr>
                <w:color w:val="auto"/>
              </w:rPr>
              <w:t xml:space="preserve"> </w:t>
            </w:r>
            <w:r w:rsidR="00871036" w:rsidRPr="00583A40">
              <w:rPr>
                <w:color w:val="auto"/>
              </w:rPr>
              <w:t>are</w:t>
            </w:r>
            <w:r w:rsidR="00ED043E" w:rsidRPr="00583A40">
              <w:rPr>
                <w:color w:val="auto"/>
              </w:rPr>
              <w:t xml:space="preserve"> required to report </w:t>
            </w:r>
            <w:r w:rsidRPr="00583A40">
              <w:rPr>
                <w:color w:val="auto"/>
              </w:rPr>
              <w:t>(</w:t>
            </w:r>
            <w:r w:rsidR="00ED043E" w:rsidRPr="00583A40">
              <w:rPr>
                <w:color w:val="auto"/>
              </w:rPr>
              <w:t>in aggregate</w:t>
            </w:r>
            <w:r w:rsidRPr="00583A40">
              <w:rPr>
                <w:color w:val="auto"/>
              </w:rPr>
              <w:t>) to CDE</w:t>
            </w:r>
            <w:r w:rsidR="00ED043E" w:rsidRPr="00583A40">
              <w:rPr>
                <w:color w:val="auto"/>
              </w:rPr>
              <w:t xml:space="preserve"> the number of students identified and the number of students within this identified group </w:t>
            </w:r>
            <w:r w:rsidRPr="00583A40">
              <w:rPr>
                <w:color w:val="auto"/>
              </w:rPr>
              <w:t xml:space="preserve">that showed improvement in GPA during the reporting school year. </w:t>
            </w:r>
            <w:r w:rsidR="00ED043E" w:rsidRPr="00583A40">
              <w:rPr>
                <w:color w:val="auto"/>
              </w:rPr>
              <w:t xml:space="preserve">This information may be gathered using school records, teacher/school staff report, parent/guardian report, or self-report. </w:t>
            </w:r>
          </w:p>
        </w:tc>
      </w:tr>
      <w:tr w:rsidR="00583A40" w:rsidRPr="00583A40" w:rsidTr="00583A40">
        <w:tc>
          <w:tcPr>
            <w:tcW w:w="4590" w:type="dxa"/>
          </w:tcPr>
          <w:p w:rsidR="00ED043E" w:rsidRPr="00583A40" w:rsidRDefault="00ED043E" w:rsidP="00583A40">
            <w:pPr>
              <w:spacing w:after="160"/>
              <w:rPr>
                <w:b/>
                <w:bCs/>
                <w:color w:val="auto"/>
              </w:rPr>
            </w:pPr>
            <w:r w:rsidRPr="00583A40">
              <w:rPr>
                <w:b/>
                <w:bCs/>
                <w:color w:val="auto"/>
              </w:rPr>
              <w:t xml:space="preserve">BEHAVIOR: </w:t>
            </w:r>
            <w:r w:rsidRPr="00583A40">
              <w:rPr>
                <w:color w:val="auto"/>
              </w:rPr>
              <w:t>Percentage of students in grades 1</w:t>
            </w:r>
            <w:r w:rsidR="005653C8">
              <w:rPr>
                <w:color w:val="auto"/>
              </w:rPr>
              <w:t>-</w:t>
            </w:r>
            <w:r w:rsidRPr="00583A40">
              <w:rPr>
                <w:color w:val="auto"/>
              </w:rPr>
              <w:t>12 attending 21</w:t>
            </w:r>
            <w:r w:rsidRPr="005653C8">
              <w:rPr>
                <w:color w:val="auto"/>
                <w:vertAlign w:val="superscript"/>
              </w:rPr>
              <w:t>st</w:t>
            </w:r>
            <w:r w:rsidR="005653C8">
              <w:rPr>
                <w:color w:val="auto"/>
              </w:rPr>
              <w:t xml:space="preserve"> </w:t>
            </w:r>
            <w:r w:rsidRPr="00583A40">
              <w:rPr>
                <w:color w:val="auto"/>
              </w:rPr>
              <w:t>CCLC programming during the school year and summer who experienced a decrease in in-school suspensions compared to the previous school year.</w:t>
            </w:r>
          </w:p>
          <w:p w:rsidR="00212036" w:rsidRPr="00583A40" w:rsidRDefault="00212036" w:rsidP="00583A40">
            <w:pPr>
              <w:pStyle w:val="ListParagraph"/>
              <w:ind w:left="0"/>
              <w:rPr>
                <w:color w:val="auto"/>
              </w:rPr>
            </w:pPr>
          </w:p>
        </w:tc>
        <w:tc>
          <w:tcPr>
            <w:tcW w:w="5485" w:type="dxa"/>
            <w:vAlign w:val="center"/>
          </w:tcPr>
          <w:p w:rsidR="00212036" w:rsidRPr="00583A40" w:rsidRDefault="00871036" w:rsidP="001172C9">
            <w:pPr>
              <w:pStyle w:val="ListParagraph"/>
              <w:ind w:left="0"/>
              <w:rPr>
                <w:color w:val="auto"/>
              </w:rPr>
            </w:pPr>
            <w:proofErr w:type="spellStart"/>
            <w:r w:rsidRPr="00583A40">
              <w:rPr>
                <w:color w:val="auto"/>
              </w:rPr>
              <w:t>S</w:t>
            </w:r>
            <w:r w:rsidR="00BF61F6" w:rsidRPr="00583A40">
              <w:rPr>
                <w:color w:val="auto"/>
              </w:rPr>
              <w:t>ubgrantees</w:t>
            </w:r>
            <w:proofErr w:type="spellEnd"/>
            <w:r w:rsidR="00BF61F6" w:rsidRPr="00583A40">
              <w:rPr>
                <w:color w:val="auto"/>
              </w:rPr>
              <w:t xml:space="preserve"> will </w:t>
            </w:r>
            <w:r w:rsidRPr="00583A40">
              <w:rPr>
                <w:color w:val="auto"/>
              </w:rPr>
              <w:t>annually</w:t>
            </w:r>
            <w:r w:rsidR="00BF61F6" w:rsidRPr="00583A40">
              <w:rPr>
                <w:color w:val="auto"/>
              </w:rPr>
              <w:t xml:space="preserve"> identify students in grades 1-12 attending 21</w:t>
            </w:r>
            <w:r w:rsidR="00BF61F6" w:rsidRPr="00583A40">
              <w:rPr>
                <w:color w:val="auto"/>
                <w:vertAlign w:val="superscript"/>
              </w:rPr>
              <w:t>st</w:t>
            </w:r>
            <w:r w:rsidR="00BF61F6" w:rsidRPr="00583A40">
              <w:rPr>
                <w:color w:val="auto"/>
              </w:rPr>
              <w:t xml:space="preserve"> CCLC programming </w:t>
            </w:r>
            <w:r w:rsidR="00ED043E" w:rsidRPr="00583A40">
              <w:rPr>
                <w:color w:val="auto"/>
              </w:rPr>
              <w:t>during the school year and summer</w:t>
            </w:r>
            <w:r w:rsidR="00BF61F6" w:rsidRPr="00583A40">
              <w:rPr>
                <w:color w:val="auto"/>
              </w:rPr>
              <w:t xml:space="preserve"> who received at least one in-school suspension in the previous year.</w:t>
            </w:r>
            <w:r w:rsidR="005653C8">
              <w:rPr>
                <w:color w:val="auto"/>
              </w:rPr>
              <w:t xml:space="preserve"> </w:t>
            </w:r>
            <w:proofErr w:type="spellStart"/>
            <w:r w:rsidR="00BF61F6" w:rsidRPr="00583A40">
              <w:rPr>
                <w:color w:val="auto"/>
              </w:rPr>
              <w:t>Subgrantees</w:t>
            </w:r>
            <w:proofErr w:type="spellEnd"/>
            <w:r w:rsidR="00BF61F6" w:rsidRPr="00583A40">
              <w:rPr>
                <w:color w:val="auto"/>
              </w:rPr>
              <w:t xml:space="preserve"> </w:t>
            </w:r>
            <w:r w:rsidRPr="00583A40">
              <w:rPr>
                <w:color w:val="auto"/>
              </w:rPr>
              <w:t>are</w:t>
            </w:r>
            <w:r w:rsidR="00BF61F6" w:rsidRPr="00583A40">
              <w:rPr>
                <w:color w:val="auto"/>
              </w:rPr>
              <w:t xml:space="preserve"> required to report (in aggregate) to CDE the number of students identified and the number of students within this identified group that showed a decrease in number of in-school suspensions during the reporting school year. This information may be gathered using school records, teacher/school staff report, parent/guardian report, or self-report.</w:t>
            </w:r>
          </w:p>
        </w:tc>
      </w:tr>
      <w:tr w:rsidR="00583A40" w:rsidRPr="00583A40" w:rsidTr="00583A40">
        <w:tc>
          <w:tcPr>
            <w:tcW w:w="4590" w:type="dxa"/>
          </w:tcPr>
          <w:p w:rsidR="00DA0225" w:rsidRPr="00583A40" w:rsidRDefault="00DA0225" w:rsidP="00583A40">
            <w:pPr>
              <w:rPr>
                <w:color w:val="auto"/>
              </w:rPr>
            </w:pPr>
            <w:r w:rsidRPr="00583A40">
              <w:rPr>
                <w:b/>
                <w:bCs/>
                <w:color w:val="auto"/>
              </w:rPr>
              <w:t xml:space="preserve">SCHOOL DAY ATTENDANCE: </w:t>
            </w:r>
            <w:r w:rsidRPr="00583A40">
              <w:rPr>
                <w:color w:val="auto"/>
              </w:rPr>
              <w:t xml:space="preserve">Percentage of youth in grades </w:t>
            </w:r>
            <w:r w:rsidR="005653C8">
              <w:rPr>
                <w:color w:val="auto"/>
              </w:rPr>
              <w:t>1-</w:t>
            </w:r>
            <w:r w:rsidRPr="00583A40">
              <w:rPr>
                <w:color w:val="auto"/>
              </w:rPr>
              <w:t>12 participating in 21</w:t>
            </w:r>
            <w:r w:rsidRPr="005653C8">
              <w:rPr>
                <w:color w:val="auto"/>
                <w:vertAlign w:val="superscript"/>
              </w:rPr>
              <w:t>st</w:t>
            </w:r>
            <w:r w:rsidR="005653C8">
              <w:rPr>
                <w:color w:val="auto"/>
              </w:rPr>
              <w:t xml:space="preserve"> </w:t>
            </w:r>
            <w:r w:rsidRPr="00583A40">
              <w:rPr>
                <w:color w:val="auto"/>
              </w:rPr>
              <w:t>CCLC during the school year and summer who had a school-day attendance rate at or below 90% in the prior school year and</w:t>
            </w:r>
            <w:r w:rsidRPr="00583A40">
              <w:rPr>
                <w:b/>
                <w:bCs/>
                <w:color w:val="auto"/>
              </w:rPr>
              <w:t xml:space="preserve"> </w:t>
            </w:r>
            <w:r w:rsidRPr="00583A40">
              <w:rPr>
                <w:color w:val="auto"/>
              </w:rPr>
              <w:t>demonstrated an improved attendance rate in the current school year.</w:t>
            </w:r>
          </w:p>
        </w:tc>
        <w:tc>
          <w:tcPr>
            <w:tcW w:w="5485" w:type="dxa"/>
            <w:vAlign w:val="center"/>
          </w:tcPr>
          <w:p w:rsidR="00DA0225" w:rsidRPr="00583A40" w:rsidRDefault="00DA0225" w:rsidP="001172C9">
            <w:pPr>
              <w:rPr>
                <w:color w:val="auto"/>
              </w:rPr>
            </w:pPr>
            <w:proofErr w:type="spellStart"/>
            <w:r w:rsidRPr="00583A40">
              <w:rPr>
                <w:color w:val="auto"/>
              </w:rPr>
              <w:t>Subgrantees</w:t>
            </w:r>
            <w:proofErr w:type="spellEnd"/>
            <w:r w:rsidRPr="00583A40">
              <w:rPr>
                <w:color w:val="auto"/>
              </w:rPr>
              <w:t xml:space="preserve"> are required to collect and report student State Assigned Student Identifiers (SASIDs) for all student</w:t>
            </w:r>
            <w:r w:rsidR="00A36509">
              <w:rPr>
                <w:color w:val="auto"/>
              </w:rPr>
              <w:t>s</w:t>
            </w:r>
            <w:r w:rsidRPr="00583A40">
              <w:rPr>
                <w:color w:val="auto"/>
              </w:rPr>
              <w:t xml:space="preserve"> served. </w:t>
            </w:r>
            <w:r w:rsidR="005653C8">
              <w:rPr>
                <w:color w:val="auto"/>
              </w:rPr>
              <w:t xml:space="preserve">A </w:t>
            </w:r>
            <w:r w:rsidRPr="00583A40">
              <w:rPr>
                <w:color w:val="auto"/>
              </w:rPr>
              <w:t xml:space="preserve">SASID is a unique 10-digit student identifier assigned to each student in the State of Colorado. </w:t>
            </w:r>
            <w:r w:rsidRPr="00583A40">
              <w:rPr>
                <w:rFonts w:cstheme="minorHAnsi"/>
                <w:color w:val="auto"/>
                <w:szCs w:val="24"/>
              </w:rPr>
              <w:t xml:space="preserve">SASIDs will be used to pull attendance data by CDE to fulfill this GPRA </w:t>
            </w:r>
            <w:r w:rsidR="00402C34" w:rsidRPr="00583A40">
              <w:rPr>
                <w:rFonts w:cstheme="minorHAnsi"/>
                <w:color w:val="auto"/>
                <w:szCs w:val="24"/>
              </w:rPr>
              <w:t xml:space="preserve">measure </w:t>
            </w:r>
            <w:r w:rsidRPr="00583A40">
              <w:rPr>
                <w:rFonts w:cstheme="minorHAnsi"/>
                <w:color w:val="auto"/>
                <w:szCs w:val="24"/>
              </w:rPr>
              <w:t xml:space="preserve">requirement. </w:t>
            </w:r>
          </w:p>
          <w:p w:rsidR="00DA0225" w:rsidRPr="00583A40" w:rsidRDefault="00DA0225" w:rsidP="001172C9">
            <w:pPr>
              <w:pStyle w:val="ListParagraph"/>
              <w:ind w:left="0"/>
              <w:rPr>
                <w:color w:val="auto"/>
              </w:rPr>
            </w:pPr>
          </w:p>
        </w:tc>
      </w:tr>
      <w:tr w:rsidR="00583A40" w:rsidRPr="00583A40" w:rsidTr="00583A40">
        <w:tc>
          <w:tcPr>
            <w:tcW w:w="4590" w:type="dxa"/>
          </w:tcPr>
          <w:p w:rsidR="00DA0225" w:rsidRPr="00583A40" w:rsidRDefault="00DA0225" w:rsidP="00583A40">
            <w:pPr>
              <w:rPr>
                <w:color w:val="auto"/>
              </w:rPr>
            </w:pPr>
            <w:r w:rsidRPr="00583A40">
              <w:rPr>
                <w:b/>
                <w:bCs/>
                <w:color w:val="auto"/>
              </w:rPr>
              <w:t xml:space="preserve">STUDENT ENGAGEMENT IN LEARNING: </w:t>
            </w:r>
            <w:r w:rsidRPr="00583A40">
              <w:rPr>
                <w:color w:val="auto"/>
              </w:rPr>
              <w:t>Percentage of students in grades 1</w:t>
            </w:r>
            <w:r w:rsidR="005653C8">
              <w:rPr>
                <w:color w:val="auto"/>
              </w:rPr>
              <w:t>-</w:t>
            </w:r>
            <w:r w:rsidRPr="00583A40">
              <w:rPr>
                <w:color w:val="auto"/>
              </w:rPr>
              <w:t>5 participating in 21</w:t>
            </w:r>
            <w:r w:rsidRPr="00A36509">
              <w:rPr>
                <w:color w:val="auto"/>
                <w:vertAlign w:val="superscript"/>
              </w:rPr>
              <w:t>st</w:t>
            </w:r>
            <w:r w:rsidR="00A36509">
              <w:rPr>
                <w:color w:val="auto"/>
              </w:rPr>
              <w:t xml:space="preserve"> </w:t>
            </w:r>
            <w:r w:rsidRPr="00583A40">
              <w:rPr>
                <w:color w:val="auto"/>
              </w:rPr>
              <w:t>CCLC programming in the school year and summer who demonstrated an improvement in teacher-reported engagement in learning.</w:t>
            </w:r>
          </w:p>
          <w:p w:rsidR="00DA0225" w:rsidRPr="00583A40" w:rsidRDefault="00DA0225" w:rsidP="00583A40">
            <w:pPr>
              <w:rPr>
                <w:b/>
                <w:bCs/>
                <w:color w:val="auto"/>
              </w:rPr>
            </w:pPr>
          </w:p>
        </w:tc>
        <w:tc>
          <w:tcPr>
            <w:tcW w:w="5485" w:type="dxa"/>
            <w:vAlign w:val="center"/>
          </w:tcPr>
          <w:p w:rsidR="00DA0225" w:rsidRPr="00583A40" w:rsidRDefault="00DA0225" w:rsidP="001172C9">
            <w:pPr>
              <w:rPr>
                <w:b/>
                <w:color w:val="auto"/>
              </w:rPr>
            </w:pPr>
            <w:r w:rsidRPr="00583A40">
              <w:rPr>
                <w:color w:val="auto"/>
              </w:rPr>
              <w:t xml:space="preserve">All </w:t>
            </w:r>
            <w:proofErr w:type="spellStart"/>
            <w:r w:rsidRPr="00583A40">
              <w:rPr>
                <w:color w:val="auto"/>
              </w:rPr>
              <w:t>subgrantees</w:t>
            </w:r>
            <w:proofErr w:type="spellEnd"/>
            <w:r w:rsidRPr="00583A40">
              <w:rPr>
                <w:color w:val="auto"/>
              </w:rPr>
              <w:t xml:space="preserve"> are required to collect teacher surveys for each student who attended a program for 30 days or more. The purpose of the survey is to assess student improvements in </w:t>
            </w:r>
            <w:r w:rsidR="009B2A3C" w:rsidRPr="00583A40">
              <w:rPr>
                <w:color w:val="auto"/>
              </w:rPr>
              <w:t>school engagement</w:t>
            </w:r>
            <w:r w:rsidRPr="00583A40">
              <w:rPr>
                <w:color w:val="auto"/>
              </w:rPr>
              <w:t>.</w:t>
            </w:r>
            <w:r w:rsidRPr="00583A40">
              <w:rPr>
                <w:b/>
                <w:color w:val="auto"/>
              </w:rPr>
              <w:t xml:space="preserve"> </w:t>
            </w:r>
            <w:r w:rsidRPr="00583A40">
              <w:rPr>
                <w:color w:val="auto"/>
              </w:rPr>
              <w:t>Regular classroom teachers should complete the survey for elementary students. A math or English teacher should complete the survey for middle and high school students. Teachers completing the survey should not be serving as 21</w:t>
            </w:r>
            <w:r w:rsidRPr="00583A40">
              <w:rPr>
                <w:color w:val="auto"/>
                <w:vertAlign w:val="superscript"/>
              </w:rPr>
              <w:t>st</w:t>
            </w:r>
            <w:r w:rsidRPr="00583A40">
              <w:rPr>
                <w:color w:val="auto"/>
              </w:rPr>
              <w:t xml:space="preserve"> CCLC program staff. </w:t>
            </w:r>
            <w:r w:rsidR="009B2A3C" w:rsidRPr="00583A40">
              <w:rPr>
                <w:color w:val="auto"/>
              </w:rPr>
              <w:t xml:space="preserve">A data </w:t>
            </w:r>
            <w:r w:rsidRPr="00583A40">
              <w:rPr>
                <w:color w:val="auto"/>
              </w:rPr>
              <w:t xml:space="preserve">collection platform will be available for </w:t>
            </w:r>
            <w:proofErr w:type="spellStart"/>
            <w:r w:rsidRPr="00583A40">
              <w:rPr>
                <w:color w:val="auto"/>
              </w:rPr>
              <w:t>subgrantees</w:t>
            </w:r>
            <w:proofErr w:type="spellEnd"/>
            <w:r w:rsidRPr="00583A40">
              <w:rPr>
                <w:color w:val="auto"/>
              </w:rPr>
              <w:t xml:space="preserve"> </w:t>
            </w:r>
            <w:r w:rsidR="009B2A3C" w:rsidRPr="00583A40">
              <w:rPr>
                <w:color w:val="auto"/>
              </w:rPr>
              <w:t xml:space="preserve">to use </w:t>
            </w:r>
            <w:r w:rsidRPr="00583A40">
              <w:rPr>
                <w:color w:val="auto"/>
              </w:rPr>
              <w:t xml:space="preserve">to send out </w:t>
            </w:r>
            <w:r w:rsidR="009B2A3C" w:rsidRPr="00583A40">
              <w:rPr>
                <w:color w:val="auto"/>
              </w:rPr>
              <w:t xml:space="preserve">teacher </w:t>
            </w:r>
            <w:r w:rsidRPr="00583A40">
              <w:rPr>
                <w:color w:val="auto"/>
              </w:rPr>
              <w:t xml:space="preserve">surveys electronically and collect </w:t>
            </w:r>
            <w:r w:rsidR="009B2A3C" w:rsidRPr="00583A40">
              <w:rPr>
                <w:color w:val="auto"/>
              </w:rPr>
              <w:t>results.*</w:t>
            </w:r>
          </w:p>
          <w:p w:rsidR="00DA0225" w:rsidRPr="00583A40" w:rsidRDefault="00DA0225" w:rsidP="001172C9">
            <w:pPr>
              <w:pStyle w:val="ListParagraph"/>
              <w:ind w:left="0"/>
              <w:rPr>
                <w:color w:val="auto"/>
              </w:rPr>
            </w:pPr>
          </w:p>
        </w:tc>
      </w:tr>
    </w:tbl>
    <w:p w:rsidR="008267F4" w:rsidRPr="00583A40" w:rsidRDefault="009B2A3C" w:rsidP="009B2A3C">
      <w:pPr>
        <w:ind w:left="720"/>
        <w:rPr>
          <w:i/>
          <w:iCs/>
          <w:color w:val="auto"/>
        </w:rPr>
      </w:pPr>
      <w:r w:rsidRPr="00583A40">
        <w:rPr>
          <w:i/>
          <w:iCs/>
          <w:color w:val="auto"/>
        </w:rPr>
        <w:t>*</w:t>
      </w:r>
      <w:r w:rsidRPr="00583A40">
        <w:rPr>
          <w:b/>
          <w:bCs/>
          <w:i/>
          <w:iCs/>
          <w:color w:val="auto"/>
        </w:rPr>
        <w:t>Note:</w:t>
      </w:r>
      <w:r w:rsidRPr="00583A40">
        <w:rPr>
          <w:i/>
          <w:iCs/>
          <w:color w:val="auto"/>
        </w:rPr>
        <w:t xml:space="preserve"> To support continuous program improvement efforts, C</w:t>
      </w:r>
      <w:r w:rsidR="001172C9" w:rsidRPr="00583A40">
        <w:rPr>
          <w:i/>
          <w:iCs/>
          <w:color w:val="auto"/>
        </w:rPr>
        <w:t xml:space="preserve">DE </w:t>
      </w:r>
      <w:r w:rsidRPr="00583A40">
        <w:rPr>
          <w:i/>
          <w:iCs/>
          <w:color w:val="auto"/>
        </w:rPr>
        <w:t>will continue to collect this data from teachers of</w:t>
      </w:r>
      <w:r w:rsidR="001172C9" w:rsidRPr="00583A40">
        <w:rPr>
          <w:i/>
          <w:iCs/>
          <w:color w:val="auto"/>
        </w:rPr>
        <w:t xml:space="preserve"> </w:t>
      </w:r>
      <w:r w:rsidR="005653C8">
        <w:rPr>
          <w:i/>
          <w:iCs/>
          <w:color w:val="auto"/>
        </w:rPr>
        <w:t>1</w:t>
      </w:r>
      <w:r w:rsidR="001172C9" w:rsidRPr="00583A40">
        <w:rPr>
          <w:i/>
          <w:iCs/>
          <w:color w:val="auto"/>
        </w:rPr>
        <w:t xml:space="preserve">-12 </w:t>
      </w:r>
      <w:r w:rsidRPr="00583A40">
        <w:rPr>
          <w:i/>
          <w:iCs/>
          <w:color w:val="auto"/>
        </w:rPr>
        <w:t>students</w:t>
      </w:r>
      <w:r w:rsidR="001172C9" w:rsidRPr="00583A40">
        <w:rPr>
          <w:i/>
          <w:iCs/>
          <w:color w:val="auto"/>
        </w:rPr>
        <w:t xml:space="preserve"> who attended a program for 30 days or more.</w:t>
      </w:r>
    </w:p>
    <w:p w:rsidR="009B2A3C" w:rsidRPr="00583A40" w:rsidRDefault="009B2A3C" w:rsidP="009B2A3C">
      <w:pPr>
        <w:ind w:left="720"/>
        <w:rPr>
          <w:i/>
          <w:iCs/>
          <w:color w:val="auto"/>
        </w:rPr>
      </w:pPr>
    </w:p>
    <w:p w:rsidR="008267F4" w:rsidRPr="00583A40" w:rsidRDefault="008267F4" w:rsidP="008267F4">
      <w:pPr>
        <w:rPr>
          <w:b/>
          <w:color w:val="auto"/>
        </w:rPr>
      </w:pPr>
      <w:r w:rsidRPr="00583A40">
        <w:rPr>
          <w:b/>
          <w:color w:val="auto"/>
        </w:rPr>
        <w:t>State Evaluation and Reporting:</w:t>
      </w:r>
    </w:p>
    <w:p w:rsidR="008267F4" w:rsidRPr="00583A40" w:rsidRDefault="008267F4" w:rsidP="008267F4">
      <w:pPr>
        <w:rPr>
          <w:color w:val="auto"/>
        </w:rPr>
      </w:pPr>
      <w:r w:rsidRPr="00583A40">
        <w:rPr>
          <w:color w:val="auto"/>
        </w:rPr>
        <w:t>The state evaluation of the 21</w:t>
      </w:r>
      <w:r w:rsidRPr="00583A40">
        <w:rPr>
          <w:color w:val="auto"/>
          <w:vertAlign w:val="superscript"/>
        </w:rPr>
        <w:t>st</w:t>
      </w:r>
      <w:r w:rsidR="0060308E" w:rsidRPr="00583A40">
        <w:rPr>
          <w:color w:val="auto"/>
        </w:rPr>
        <w:t xml:space="preserve"> </w:t>
      </w:r>
      <w:r w:rsidRPr="00583A40">
        <w:rPr>
          <w:color w:val="auto"/>
        </w:rPr>
        <w:t>CCLC grant program will focus on the impact of 21</w:t>
      </w:r>
      <w:r w:rsidRPr="00583A40">
        <w:rPr>
          <w:color w:val="auto"/>
          <w:vertAlign w:val="superscript"/>
        </w:rPr>
        <w:t>st</w:t>
      </w:r>
      <w:r w:rsidR="0060308E" w:rsidRPr="00583A40">
        <w:rPr>
          <w:color w:val="auto"/>
        </w:rPr>
        <w:t xml:space="preserve"> </w:t>
      </w:r>
      <w:r w:rsidRPr="00583A40">
        <w:rPr>
          <w:color w:val="auto"/>
        </w:rPr>
        <w:t>CCLC</w:t>
      </w:r>
      <w:r w:rsidRPr="00583A40">
        <w:rPr>
          <w:b/>
          <w:color w:val="auto"/>
        </w:rPr>
        <w:t xml:space="preserve"> </w:t>
      </w:r>
      <w:r w:rsidRPr="00583A40">
        <w:rPr>
          <w:color w:val="auto"/>
        </w:rPr>
        <w:t>programs on student academic achievement, school day attendance</w:t>
      </w:r>
      <w:r w:rsidR="001172C9" w:rsidRPr="00583A40">
        <w:rPr>
          <w:color w:val="auto"/>
        </w:rPr>
        <w:t xml:space="preserve"> of regular student attende</w:t>
      </w:r>
      <w:r w:rsidR="00E133E5" w:rsidRPr="00583A40">
        <w:rPr>
          <w:color w:val="auto"/>
        </w:rPr>
        <w:t>e</w:t>
      </w:r>
      <w:r w:rsidR="001172C9" w:rsidRPr="00583A40">
        <w:rPr>
          <w:color w:val="auto"/>
        </w:rPr>
        <w:t>s</w:t>
      </w:r>
      <w:r w:rsidRPr="00583A40">
        <w:rPr>
          <w:color w:val="auto"/>
        </w:rPr>
        <w:t>, essential skills building, family engagement and achievement of state 21</w:t>
      </w:r>
      <w:r w:rsidRPr="00583A40">
        <w:rPr>
          <w:color w:val="auto"/>
          <w:vertAlign w:val="superscript"/>
        </w:rPr>
        <w:t>st</w:t>
      </w:r>
      <w:r w:rsidR="0060308E" w:rsidRPr="00583A40">
        <w:rPr>
          <w:color w:val="auto"/>
        </w:rPr>
        <w:t xml:space="preserve"> </w:t>
      </w:r>
      <w:r w:rsidRPr="00583A40">
        <w:rPr>
          <w:color w:val="auto"/>
        </w:rPr>
        <w:t xml:space="preserve">CCLC performance measures. The following evaluation components will be collected from all </w:t>
      </w:r>
      <w:proofErr w:type="spellStart"/>
      <w:r w:rsidRPr="00583A40">
        <w:rPr>
          <w:color w:val="auto"/>
        </w:rPr>
        <w:t>subgrantees</w:t>
      </w:r>
      <w:proofErr w:type="spellEnd"/>
      <w:r w:rsidRPr="00583A40">
        <w:rPr>
          <w:color w:val="auto"/>
        </w:rPr>
        <w:t xml:space="preserve"> during the grant period: </w:t>
      </w:r>
    </w:p>
    <w:p w:rsidR="008267F4" w:rsidRPr="00583A40" w:rsidRDefault="008267F4" w:rsidP="008267F4">
      <w:pPr>
        <w:rPr>
          <w:color w:val="auto"/>
        </w:rPr>
      </w:pPr>
    </w:p>
    <w:p w:rsidR="008267F4" w:rsidRPr="00583A40" w:rsidRDefault="008267F4" w:rsidP="008267F4">
      <w:pPr>
        <w:pStyle w:val="ListParagraph"/>
        <w:numPr>
          <w:ilvl w:val="0"/>
          <w:numId w:val="7"/>
        </w:numPr>
        <w:rPr>
          <w:color w:val="auto"/>
        </w:rPr>
      </w:pPr>
      <w:r w:rsidRPr="00583A40">
        <w:rPr>
          <w:b/>
          <w:color w:val="auto"/>
        </w:rPr>
        <w:t>End-of-Year Reporting and Performance Measures</w:t>
      </w:r>
      <w:r w:rsidRPr="00583A40">
        <w:rPr>
          <w:color w:val="auto"/>
        </w:rPr>
        <w:t xml:space="preserve">: End-of-year data collection will be used to demonstrate progress toward reaching objectives, as well as enrollment and participation rates throughout the program year. </w:t>
      </w:r>
      <w:proofErr w:type="spellStart"/>
      <w:r w:rsidRPr="00583A40">
        <w:rPr>
          <w:color w:val="auto"/>
        </w:rPr>
        <w:t>Subgrantees</w:t>
      </w:r>
      <w:proofErr w:type="spellEnd"/>
      <w:r w:rsidRPr="00583A40">
        <w:rPr>
          <w:color w:val="auto"/>
        </w:rPr>
        <w:t xml:space="preserve"> are expected to meet or exceed approved performance measures across the grant period.</w:t>
      </w:r>
    </w:p>
    <w:p w:rsidR="008267F4" w:rsidRPr="00583A40" w:rsidRDefault="008267F4" w:rsidP="008267F4">
      <w:pPr>
        <w:rPr>
          <w:color w:val="auto"/>
        </w:rPr>
      </w:pPr>
    </w:p>
    <w:p w:rsidR="008267F4" w:rsidRPr="00583A40" w:rsidRDefault="008267F4">
      <w:pPr>
        <w:pStyle w:val="ListParagraph"/>
        <w:ind w:left="648"/>
        <w:rPr>
          <w:color w:val="auto"/>
        </w:rPr>
      </w:pPr>
      <w:r w:rsidRPr="00583A40">
        <w:rPr>
          <w:color w:val="auto"/>
        </w:rPr>
        <w:t>Each applicant must develop one SMART performance measure in each of the four areas:</w:t>
      </w:r>
    </w:p>
    <w:p w:rsidR="008267F4" w:rsidRPr="00583A40" w:rsidRDefault="008267F4" w:rsidP="008267F4">
      <w:pPr>
        <w:pStyle w:val="ListParagraph"/>
        <w:numPr>
          <w:ilvl w:val="0"/>
          <w:numId w:val="12"/>
        </w:numPr>
        <w:ind w:left="1170"/>
        <w:rPr>
          <w:color w:val="auto"/>
        </w:rPr>
      </w:pPr>
      <w:r w:rsidRPr="00583A40">
        <w:rPr>
          <w:color w:val="auto"/>
        </w:rPr>
        <w:t>Core Academics</w:t>
      </w:r>
    </w:p>
    <w:p w:rsidR="008267F4" w:rsidRPr="00583A40" w:rsidRDefault="00DA0225" w:rsidP="008267F4">
      <w:pPr>
        <w:pStyle w:val="ListParagraph"/>
        <w:numPr>
          <w:ilvl w:val="0"/>
          <w:numId w:val="12"/>
        </w:numPr>
        <w:ind w:left="1170"/>
        <w:rPr>
          <w:color w:val="auto"/>
        </w:rPr>
      </w:pPr>
      <w:bookmarkStart w:id="16" w:name="_Hlk62568775"/>
      <w:r w:rsidRPr="00583A40">
        <w:rPr>
          <w:color w:val="auto"/>
        </w:rPr>
        <w:t>School A</w:t>
      </w:r>
      <w:r w:rsidR="008267F4" w:rsidRPr="00583A40">
        <w:rPr>
          <w:color w:val="auto"/>
        </w:rPr>
        <w:t>ttendance</w:t>
      </w:r>
      <w:r w:rsidRPr="00583A40">
        <w:rPr>
          <w:color w:val="auto"/>
        </w:rPr>
        <w:t xml:space="preserve"> of Regular Student Atten</w:t>
      </w:r>
      <w:r w:rsidR="009662C9" w:rsidRPr="00583A40">
        <w:rPr>
          <w:color w:val="auto"/>
        </w:rPr>
        <w:t>dee</w:t>
      </w:r>
      <w:r w:rsidRPr="00583A40">
        <w:rPr>
          <w:color w:val="auto"/>
        </w:rPr>
        <w:t xml:space="preserve">s </w:t>
      </w:r>
      <w:bookmarkEnd w:id="16"/>
      <w:r w:rsidRPr="00583A40">
        <w:rPr>
          <w:color w:val="auto"/>
        </w:rPr>
        <w:t>(</w:t>
      </w:r>
      <w:r w:rsidR="001172C9" w:rsidRPr="00583A40">
        <w:rPr>
          <w:color w:val="auto"/>
        </w:rPr>
        <w:t xml:space="preserve">i.e., </w:t>
      </w:r>
      <w:r w:rsidR="00A36A38" w:rsidRPr="00583A40">
        <w:rPr>
          <w:color w:val="auto"/>
        </w:rPr>
        <w:t>students who attended a program for 30 days or more).</w:t>
      </w:r>
    </w:p>
    <w:p w:rsidR="008267F4" w:rsidRPr="00583A40" w:rsidRDefault="008267F4" w:rsidP="008267F4">
      <w:pPr>
        <w:pStyle w:val="ListParagraph"/>
        <w:numPr>
          <w:ilvl w:val="0"/>
          <w:numId w:val="12"/>
        </w:numPr>
        <w:ind w:left="1170"/>
        <w:rPr>
          <w:color w:val="auto"/>
        </w:rPr>
      </w:pPr>
      <w:r w:rsidRPr="00583A40">
        <w:rPr>
          <w:color w:val="auto"/>
        </w:rPr>
        <w:t>Essential Skills/Educational Enrichment</w:t>
      </w:r>
    </w:p>
    <w:p w:rsidR="008267F4" w:rsidRPr="00583A40" w:rsidRDefault="008267F4" w:rsidP="008267F4">
      <w:pPr>
        <w:pStyle w:val="ListParagraph"/>
        <w:numPr>
          <w:ilvl w:val="0"/>
          <w:numId w:val="12"/>
        </w:numPr>
        <w:ind w:left="1170"/>
        <w:rPr>
          <w:color w:val="auto"/>
        </w:rPr>
      </w:pPr>
      <w:r w:rsidRPr="00583A40">
        <w:rPr>
          <w:color w:val="auto"/>
        </w:rPr>
        <w:t>Family Engagement</w:t>
      </w:r>
      <w:r w:rsidRPr="00583A40">
        <w:rPr>
          <w:color w:val="auto"/>
        </w:rPr>
        <w:br/>
      </w:r>
    </w:p>
    <w:p w:rsidR="008267F4" w:rsidRPr="00795236" w:rsidRDefault="008267F4" w:rsidP="0031642B">
      <w:pPr>
        <w:ind w:left="630"/>
      </w:pPr>
      <w:proofErr w:type="spellStart"/>
      <w:r w:rsidRPr="00E4774A">
        <w:t>Subgrantees</w:t>
      </w:r>
      <w:proofErr w:type="spellEnd"/>
      <w:r w:rsidRPr="00E4774A">
        <w:t xml:space="preserve"> will be required to track and report progress on each o</w:t>
      </w:r>
      <w:r w:rsidRPr="005F0C9A">
        <w:t>f their performance measures</w:t>
      </w:r>
      <w:r w:rsidRPr="00E4774A">
        <w:t xml:space="preserve"> in the end-of-year online survey annually during the grant period. </w:t>
      </w:r>
      <w:proofErr w:type="spellStart"/>
      <w:r w:rsidRPr="00E4774A">
        <w:t>Subgrantees</w:t>
      </w:r>
      <w:proofErr w:type="spellEnd"/>
      <w:r w:rsidRPr="00E4774A">
        <w:t xml:space="preserve"> will also be required to provide quantitative evidence to substantiate their performance ratings.</w:t>
      </w:r>
      <w:r w:rsidR="0031642B">
        <w:t xml:space="preserve"> </w:t>
      </w:r>
      <w:r w:rsidRPr="004434BE">
        <w:t>See</w:t>
      </w:r>
      <w:r w:rsidRPr="0031642B">
        <w:rPr>
          <w:i/>
        </w:rPr>
        <w:t xml:space="preserve"> Appendix D</w:t>
      </w:r>
      <w:r w:rsidRPr="004434BE">
        <w:t xml:space="preserve"> for more information on developing and </w:t>
      </w:r>
      <w:r w:rsidR="00A40979">
        <w:t xml:space="preserve">submitting </w:t>
      </w:r>
      <w:r w:rsidR="00D8102F">
        <w:t xml:space="preserve">state </w:t>
      </w:r>
      <w:r w:rsidR="00A40979">
        <w:t>Performance Measures.</w:t>
      </w:r>
    </w:p>
    <w:p w:rsidR="008267F4" w:rsidRPr="00795236" w:rsidRDefault="008267F4" w:rsidP="008267F4"/>
    <w:p w:rsidR="008267F4" w:rsidRPr="00E4774A" w:rsidRDefault="008267F4" w:rsidP="008267F4">
      <w:pPr>
        <w:pStyle w:val="ListParagraph"/>
        <w:numPr>
          <w:ilvl w:val="0"/>
          <w:numId w:val="7"/>
        </w:numPr>
      </w:pPr>
      <w:r w:rsidRPr="00E4774A">
        <w:rPr>
          <w:rFonts w:cstheme="minorHAnsi"/>
          <w:b/>
          <w:szCs w:val="24"/>
        </w:rPr>
        <w:t>Exit interviews (Optional)</w:t>
      </w:r>
      <w:r w:rsidRPr="00E4774A">
        <w:t xml:space="preserve">: CDE staff will close out grants by conducting a phone interview with each </w:t>
      </w:r>
      <w:proofErr w:type="spellStart"/>
      <w:r w:rsidRPr="00E4774A">
        <w:t>subgrantee</w:t>
      </w:r>
      <w:proofErr w:type="spellEnd"/>
      <w:r w:rsidRPr="00E4774A">
        <w:t xml:space="preserve"> during their last year of funding. Depending on whether </w:t>
      </w:r>
      <w:proofErr w:type="spellStart"/>
      <w:r w:rsidRPr="00E4774A">
        <w:t>subgrantees</w:t>
      </w:r>
      <w:proofErr w:type="spellEnd"/>
      <w:r w:rsidRPr="00E4774A">
        <w:t xml:space="preserve"> apply and receive additional funding after the three-year grant period, this may occur during the third year or fifth year of the grant.</w:t>
      </w:r>
    </w:p>
    <w:p w:rsidR="008267F4" w:rsidRPr="00E4774A" w:rsidRDefault="008267F4" w:rsidP="008267F4">
      <w:pPr>
        <w:rPr>
          <w:highlight w:val="yellow"/>
        </w:rPr>
      </w:pPr>
    </w:p>
    <w:p w:rsidR="008267F4" w:rsidRPr="00E4774A" w:rsidRDefault="008267F4" w:rsidP="008267F4">
      <w:pPr>
        <w:rPr>
          <w:rFonts w:cstheme="minorHAnsi"/>
          <w:b/>
          <w:szCs w:val="24"/>
        </w:rPr>
      </w:pPr>
      <w:r w:rsidRPr="00E4774A">
        <w:rPr>
          <w:rFonts w:cstheme="minorHAnsi"/>
          <w:b/>
          <w:szCs w:val="24"/>
        </w:rPr>
        <w:t>Local Evaluation:</w:t>
      </w:r>
    </w:p>
    <w:p w:rsidR="005E1C4F" w:rsidRPr="005653C8" w:rsidRDefault="008267F4" w:rsidP="00A60B77">
      <w:pPr>
        <w:rPr>
          <w:color w:val="auto"/>
        </w:rPr>
      </w:pPr>
      <w:r w:rsidRPr="005653C8">
        <w:rPr>
          <w:color w:val="auto"/>
        </w:rPr>
        <w:t xml:space="preserve">CDE requires that each </w:t>
      </w:r>
      <w:proofErr w:type="spellStart"/>
      <w:r w:rsidRPr="005653C8">
        <w:rPr>
          <w:color w:val="auto"/>
        </w:rPr>
        <w:t>subgrantee</w:t>
      </w:r>
      <w:proofErr w:type="spellEnd"/>
      <w:r w:rsidRPr="005653C8">
        <w:rPr>
          <w:color w:val="auto"/>
        </w:rPr>
        <w:t xml:space="preserve"> develop and implement an evaluation plan to highlight their unique outcomes and impact. The evaluation should include a focus on </w:t>
      </w:r>
      <w:r w:rsidRPr="005653C8">
        <w:rPr>
          <w:color w:val="auto"/>
          <w:u w:val="single"/>
        </w:rPr>
        <w:t>short-term and long-term program outcomes</w:t>
      </w:r>
      <w:r w:rsidRPr="005653C8">
        <w:rPr>
          <w:color w:val="auto"/>
        </w:rPr>
        <w:t xml:space="preserve"> as applicants outline in </w:t>
      </w:r>
      <w:r w:rsidRPr="005653C8">
        <w:rPr>
          <w:i/>
          <w:color w:val="auto"/>
        </w:rPr>
        <w:t>Section A: Demonstration of Need</w:t>
      </w:r>
      <w:r w:rsidR="00196245">
        <w:rPr>
          <w:i/>
          <w:color w:val="auto"/>
        </w:rPr>
        <w:t xml:space="preserve"> </w:t>
      </w:r>
      <w:r w:rsidRPr="005653C8">
        <w:rPr>
          <w:rFonts w:ascii="Calibri" w:hAnsi="Calibri" w:cs="Interstate Regular"/>
          <w:color w:val="auto"/>
        </w:rPr>
        <w:t xml:space="preserve">of this </w:t>
      </w:r>
      <w:r w:rsidR="0060308E" w:rsidRPr="005653C8">
        <w:rPr>
          <w:rFonts w:ascii="Calibri" w:hAnsi="Calibri" w:cs="Interstate Regular"/>
          <w:color w:val="auto"/>
        </w:rPr>
        <w:t>RFA;</w:t>
      </w:r>
      <w:r w:rsidRPr="005653C8">
        <w:rPr>
          <w:rFonts w:ascii="Calibri" w:hAnsi="Calibri" w:cs="Interstate Regular"/>
          <w:color w:val="auto"/>
        </w:rPr>
        <w:t xml:space="preserve"> </w:t>
      </w:r>
      <w:r w:rsidRPr="005653C8">
        <w:rPr>
          <w:rFonts w:ascii="Calibri" w:hAnsi="Calibri" w:cs="Interstate Regular"/>
          <w:color w:val="auto"/>
          <w:u w:val="single"/>
        </w:rPr>
        <w:t>detailed evidence of progress on state performance measures</w:t>
      </w:r>
      <w:r w:rsidRPr="005653C8">
        <w:rPr>
          <w:rFonts w:ascii="Calibri" w:hAnsi="Calibri" w:cs="Interstate Regular"/>
          <w:color w:val="auto"/>
        </w:rPr>
        <w:t xml:space="preserve"> found in </w:t>
      </w:r>
      <w:r w:rsidRPr="005653C8">
        <w:rPr>
          <w:rFonts w:ascii="Calibri" w:hAnsi="Calibri" w:cs="Interstate Regular"/>
          <w:i/>
          <w:color w:val="auto"/>
        </w:rPr>
        <w:t xml:space="preserve">Section </w:t>
      </w:r>
      <w:r w:rsidR="00196245">
        <w:rPr>
          <w:rFonts w:ascii="Calibri" w:hAnsi="Calibri" w:cs="Interstate Regular"/>
          <w:i/>
          <w:color w:val="auto"/>
        </w:rPr>
        <w:t>G</w:t>
      </w:r>
      <w:r w:rsidRPr="005653C8">
        <w:rPr>
          <w:rFonts w:ascii="Calibri" w:hAnsi="Calibri" w:cs="Interstate Regular"/>
          <w:i/>
          <w:color w:val="auto"/>
        </w:rPr>
        <w:t>: State Performance Measures</w:t>
      </w:r>
      <w:r w:rsidR="0060308E" w:rsidRPr="005653C8">
        <w:rPr>
          <w:rFonts w:ascii="Calibri" w:hAnsi="Calibri"/>
          <w:i/>
          <w:color w:val="auto"/>
        </w:rPr>
        <w:t xml:space="preserve"> </w:t>
      </w:r>
      <w:r w:rsidR="0060308E" w:rsidRPr="005653C8">
        <w:rPr>
          <w:rFonts w:ascii="Calibri" w:hAnsi="Calibri" w:cs="Interstate Regular"/>
          <w:color w:val="auto"/>
        </w:rPr>
        <w:t>of this RFA</w:t>
      </w:r>
      <w:r w:rsidRPr="005653C8">
        <w:rPr>
          <w:rFonts w:ascii="Calibri" w:hAnsi="Calibri" w:cs="Interstate Regular"/>
          <w:color w:val="auto"/>
        </w:rPr>
        <w:t xml:space="preserve">; and </w:t>
      </w:r>
      <w:r w:rsidRPr="005653C8">
        <w:rPr>
          <w:rFonts w:ascii="Calibri" w:hAnsi="Calibri" w:cs="Interstate Regular"/>
          <w:color w:val="auto"/>
          <w:u w:val="single"/>
        </w:rPr>
        <w:t>evidence</w:t>
      </w:r>
      <w:r w:rsidRPr="005653C8">
        <w:rPr>
          <w:color w:val="auto"/>
          <w:u w:val="single"/>
        </w:rPr>
        <w:t xml:space="preserve"> that the program is high quality</w:t>
      </w:r>
      <w:r w:rsidRPr="005653C8">
        <w:rPr>
          <w:color w:val="auto"/>
        </w:rPr>
        <w:t xml:space="preserve"> and provides quality opportunities for academic enrichment to help students meet the </w:t>
      </w:r>
      <w:r w:rsidR="0060308E" w:rsidRPr="005653C8">
        <w:rPr>
          <w:color w:val="auto"/>
        </w:rPr>
        <w:t xml:space="preserve">state </w:t>
      </w:r>
      <w:r w:rsidRPr="005653C8">
        <w:rPr>
          <w:color w:val="auto"/>
        </w:rPr>
        <w:t xml:space="preserve">and local student academic achievement standards. </w:t>
      </w:r>
      <w:r w:rsidR="00617B57" w:rsidRPr="005653C8">
        <w:rPr>
          <w:color w:val="auto"/>
        </w:rPr>
        <w:t>The local evaluation should also focus on gathering results to inform program improvement and promote sustainability.</w:t>
      </w:r>
    </w:p>
    <w:p w:rsidR="005E1C4F" w:rsidRPr="0031642B" w:rsidRDefault="005E1C4F" w:rsidP="00A60B77">
      <w:pPr>
        <w:pStyle w:val="ListParagraph"/>
        <w:numPr>
          <w:ilvl w:val="0"/>
          <w:numId w:val="65"/>
        </w:numPr>
        <w:rPr>
          <w:color w:val="auto"/>
        </w:rPr>
      </w:pPr>
      <w:r w:rsidRPr="005653C8">
        <w:rPr>
          <w:b/>
          <w:bCs/>
          <w:color w:val="auto"/>
        </w:rPr>
        <w:t>Evaluation Plan and Initial Report</w:t>
      </w:r>
      <w:r w:rsidRPr="005653C8">
        <w:rPr>
          <w:color w:val="auto"/>
        </w:rPr>
        <w:t xml:space="preserve">: </w:t>
      </w:r>
      <w:proofErr w:type="spellStart"/>
      <w:r w:rsidRPr="005653C8">
        <w:rPr>
          <w:color w:val="auto"/>
        </w:rPr>
        <w:t>Subgrantees</w:t>
      </w:r>
      <w:proofErr w:type="spellEnd"/>
      <w:r w:rsidRPr="005653C8">
        <w:rPr>
          <w:color w:val="auto"/>
        </w:rPr>
        <w:t xml:space="preserve"> are required to submit their evaluation plan and an initial evaluation report with preliminary results during the first year of the grant. </w:t>
      </w:r>
    </w:p>
    <w:p w:rsidR="005E1C4F" w:rsidRPr="005653C8" w:rsidRDefault="005E1C4F" w:rsidP="005E1C4F">
      <w:pPr>
        <w:pStyle w:val="ListParagraph"/>
        <w:numPr>
          <w:ilvl w:val="0"/>
          <w:numId w:val="65"/>
        </w:numPr>
        <w:rPr>
          <w:color w:val="auto"/>
        </w:rPr>
      </w:pPr>
      <w:r w:rsidRPr="005653C8">
        <w:rPr>
          <w:b/>
          <w:bCs/>
          <w:color w:val="auto"/>
        </w:rPr>
        <w:t>Annual Evaluation Report:</w:t>
      </w:r>
      <w:r w:rsidRPr="005653C8">
        <w:rPr>
          <w:color w:val="auto"/>
        </w:rPr>
        <w:t xml:space="preserve"> An evaluation report</w:t>
      </w:r>
      <w:r w:rsidR="008267F4" w:rsidRPr="005653C8">
        <w:rPr>
          <w:color w:val="auto"/>
        </w:rPr>
        <w:t xml:space="preserve"> must be shared annually with CDE</w:t>
      </w:r>
      <w:r w:rsidR="00C733DA" w:rsidRPr="005653C8">
        <w:rPr>
          <w:color w:val="auto"/>
        </w:rPr>
        <w:t xml:space="preserve"> and</w:t>
      </w:r>
      <w:r w:rsidR="008267F4" w:rsidRPr="005653C8">
        <w:rPr>
          <w:color w:val="auto"/>
        </w:rPr>
        <w:t xml:space="preserve"> must be made public upon request.</w:t>
      </w:r>
      <w:r w:rsidRPr="005653C8">
        <w:rPr>
          <w:color w:val="auto"/>
        </w:rPr>
        <w:t xml:space="preserve"> </w:t>
      </w:r>
      <w:r w:rsidR="00617B57" w:rsidRPr="005653C8">
        <w:rPr>
          <w:color w:val="auto"/>
        </w:rPr>
        <w:t xml:space="preserve">The report should highlight program results from the local evaluation efforts, program strengths, </w:t>
      </w:r>
      <w:r w:rsidR="001E6734" w:rsidRPr="005653C8">
        <w:rPr>
          <w:color w:val="auto"/>
        </w:rPr>
        <w:t xml:space="preserve">and </w:t>
      </w:r>
      <w:r w:rsidR="00617B57" w:rsidRPr="005653C8">
        <w:rPr>
          <w:color w:val="auto"/>
        </w:rPr>
        <w:t>specific recommendations for program improvement and sustainability.</w:t>
      </w:r>
    </w:p>
    <w:p w:rsidR="005E1C4F" w:rsidRPr="005653C8" w:rsidRDefault="005E1C4F" w:rsidP="005E1C4F">
      <w:pPr>
        <w:pStyle w:val="ListParagraph"/>
        <w:rPr>
          <w:color w:val="auto"/>
        </w:rPr>
      </w:pPr>
    </w:p>
    <w:p w:rsidR="008267F4" w:rsidRPr="005653C8" w:rsidRDefault="005E1C4F" w:rsidP="005E1C4F">
      <w:pPr>
        <w:rPr>
          <w:color w:val="auto"/>
        </w:rPr>
      </w:pPr>
      <w:r w:rsidRPr="005653C8">
        <w:rPr>
          <w:color w:val="auto"/>
        </w:rPr>
        <w:t>Examples of</w:t>
      </w:r>
      <w:r w:rsidR="003E0101" w:rsidRPr="005653C8">
        <w:rPr>
          <w:color w:val="auto"/>
        </w:rPr>
        <w:t xml:space="preserve"> local </w:t>
      </w:r>
      <w:proofErr w:type="spellStart"/>
      <w:r w:rsidRPr="005653C8">
        <w:rPr>
          <w:color w:val="auto"/>
        </w:rPr>
        <w:t>subgrantee</w:t>
      </w:r>
      <w:proofErr w:type="spellEnd"/>
      <w:r w:rsidRPr="005653C8">
        <w:rPr>
          <w:color w:val="auto"/>
        </w:rPr>
        <w:t xml:space="preserve"> </w:t>
      </w:r>
      <w:r w:rsidR="003E0101" w:rsidRPr="005653C8">
        <w:rPr>
          <w:color w:val="auto"/>
        </w:rPr>
        <w:t xml:space="preserve">evaluation </w:t>
      </w:r>
      <w:r w:rsidRPr="005653C8">
        <w:rPr>
          <w:color w:val="auto"/>
        </w:rPr>
        <w:t xml:space="preserve">reports and an example evaluation report template with reporting guidance can be found </w:t>
      </w:r>
      <w:r w:rsidR="0031642B">
        <w:rPr>
          <w:color w:val="auto"/>
        </w:rPr>
        <w:t>at</w:t>
      </w:r>
      <w:r w:rsidRPr="005653C8">
        <w:rPr>
          <w:color w:val="auto"/>
        </w:rPr>
        <w:t xml:space="preserve"> </w:t>
      </w:r>
      <w:hyperlink r:id="rId20" w:history="1">
        <w:r w:rsidR="0060308E" w:rsidRPr="005653C8">
          <w:rPr>
            <w:rStyle w:val="Hyperlink"/>
            <w:color w:val="2E74B5" w:themeColor="accent1" w:themeShade="BF"/>
          </w:rPr>
          <w:t>www.cde.state.co.us/21stcclc/subgranteeresources</w:t>
        </w:r>
      </w:hyperlink>
      <w:r w:rsidR="00E03781" w:rsidRPr="005653C8">
        <w:rPr>
          <w:color w:val="auto"/>
        </w:rPr>
        <w:t xml:space="preserve">. </w:t>
      </w:r>
    </w:p>
    <w:p w:rsidR="008267F4" w:rsidRPr="00E4774A" w:rsidRDefault="008267F4" w:rsidP="008267F4">
      <w:pPr>
        <w:rPr>
          <w:rFonts w:cstheme="minorHAnsi"/>
          <w:b/>
          <w:szCs w:val="24"/>
        </w:rPr>
      </w:pPr>
    </w:p>
    <w:p w:rsidR="008267F4" w:rsidRPr="00E4774A" w:rsidRDefault="008267F4" w:rsidP="008267F4">
      <w:pPr>
        <w:rPr>
          <w:rFonts w:cstheme="minorHAnsi"/>
          <w:b/>
          <w:szCs w:val="24"/>
        </w:rPr>
      </w:pPr>
      <w:r w:rsidRPr="00E4774A">
        <w:rPr>
          <w:rFonts w:cstheme="minorHAnsi"/>
          <w:b/>
          <w:szCs w:val="24"/>
        </w:rPr>
        <w:t>Other Considerations:</w:t>
      </w:r>
    </w:p>
    <w:p w:rsidR="008267F4" w:rsidRPr="00A171D0" w:rsidRDefault="008267F4" w:rsidP="008267F4">
      <w:r w:rsidRPr="00E4774A">
        <w:t xml:space="preserve">Applicants must have, or acquire, the capacity to complete the evaluation requirements. A </w:t>
      </w:r>
      <w:proofErr w:type="spellStart"/>
      <w:r w:rsidRPr="00E4774A">
        <w:t>subgrantee</w:t>
      </w:r>
      <w:proofErr w:type="spellEnd"/>
      <w:r w:rsidRPr="00E4774A">
        <w:t xml:space="preserve"> may, but is not required to</w:t>
      </w:r>
      <w:r w:rsidR="0060308E">
        <w:t>,</w:t>
      </w:r>
      <w:r w:rsidRPr="00E4774A">
        <w:t xml:space="preserve"> purchase the services of an external evaluator for </w:t>
      </w:r>
      <w:r w:rsidR="0060308E">
        <w:t>the 21</w:t>
      </w:r>
      <w:r w:rsidR="0060308E" w:rsidRPr="00AB7F2D">
        <w:rPr>
          <w:vertAlign w:val="superscript"/>
        </w:rPr>
        <w:t>st</w:t>
      </w:r>
      <w:r w:rsidR="0060308E">
        <w:t xml:space="preserve"> CCLC grant </w:t>
      </w:r>
      <w:r w:rsidRPr="00E4774A">
        <w:t xml:space="preserve">programs. Evaluation costs include all the costs associated with the evaluation of the program including the cost of the purchase of assessment/survey tools, evaluation and assessment trainings, data collection activities, recording and maintenance of data, the purchase of data collection and evaluation systems, data analysis, CDE reporting, report </w:t>
      </w:r>
      <w:r w:rsidR="001172C9" w:rsidRPr="00E4774A">
        <w:t>writing,</w:t>
      </w:r>
      <w:r w:rsidRPr="00E4774A">
        <w:t xml:space="preserve"> and any other activities related to the evaluation of the 21</w:t>
      </w:r>
      <w:r w:rsidRPr="004434BE">
        <w:rPr>
          <w:vertAlign w:val="superscript"/>
        </w:rPr>
        <w:t>st</w:t>
      </w:r>
      <w:r w:rsidR="0060308E">
        <w:t xml:space="preserve"> </w:t>
      </w:r>
      <w:r w:rsidRPr="00E4774A">
        <w:t xml:space="preserve">CCLC program. </w:t>
      </w:r>
      <w:r w:rsidRPr="00AB7F2D">
        <w:t xml:space="preserve">Annual </w:t>
      </w:r>
      <w:r w:rsidR="00C733DA">
        <w:t>evaluation costs cannot exceed 6</w:t>
      </w:r>
      <w:r w:rsidRPr="00AB7F2D">
        <w:t xml:space="preserve">% per center based upon the justification provided in </w:t>
      </w:r>
      <w:r w:rsidRPr="00291D9C">
        <w:rPr>
          <w:i/>
        </w:rPr>
        <w:t>Section</w:t>
      </w:r>
      <w:r w:rsidR="003E0101" w:rsidRPr="00291D9C">
        <w:rPr>
          <w:i/>
        </w:rPr>
        <w:t xml:space="preserve"> </w:t>
      </w:r>
      <w:r w:rsidR="0031642B">
        <w:rPr>
          <w:i/>
        </w:rPr>
        <w:t>F</w:t>
      </w:r>
      <w:r w:rsidR="003E0101" w:rsidRPr="00291D9C">
        <w:rPr>
          <w:i/>
        </w:rPr>
        <w:t xml:space="preserve">: </w:t>
      </w:r>
      <w:proofErr w:type="spellStart"/>
      <w:r w:rsidR="00A40979">
        <w:rPr>
          <w:i/>
        </w:rPr>
        <w:t>S</w:t>
      </w:r>
      <w:r w:rsidR="0031642B">
        <w:rPr>
          <w:i/>
        </w:rPr>
        <w:t>ubgrantee</w:t>
      </w:r>
      <w:proofErr w:type="spellEnd"/>
      <w:r w:rsidR="00A40979">
        <w:rPr>
          <w:i/>
        </w:rPr>
        <w:t xml:space="preserve">-Level </w:t>
      </w:r>
      <w:r w:rsidR="003E0101" w:rsidRPr="00291D9C">
        <w:rPr>
          <w:i/>
        </w:rPr>
        <w:t>Evaluation</w:t>
      </w:r>
      <w:r w:rsidR="00E03781">
        <w:t xml:space="preserve">. </w:t>
      </w:r>
    </w:p>
    <w:p w:rsidR="008267F4" w:rsidRPr="0031642B" w:rsidRDefault="008267F4" w:rsidP="008267F4">
      <w:pPr>
        <w:autoSpaceDE w:val="0"/>
        <w:autoSpaceDN w:val="0"/>
        <w:adjustRightInd w:val="0"/>
        <w:contextualSpacing w:val="0"/>
        <w:rPr>
          <w:rFonts w:ascii="Arial" w:hAnsi="Arial" w:cs="Arial"/>
          <w:b/>
          <w:bCs/>
          <w:color w:val="auto"/>
        </w:rPr>
      </w:pPr>
    </w:p>
    <w:p w:rsidR="00402C34" w:rsidRPr="0031642B" w:rsidRDefault="008267F4" w:rsidP="00402C34">
      <w:pPr>
        <w:rPr>
          <w:i/>
          <w:color w:val="auto"/>
        </w:rPr>
      </w:pPr>
      <w:r w:rsidRPr="0031642B">
        <w:rPr>
          <w:color w:val="auto"/>
        </w:rPr>
        <w:t xml:space="preserve">Templates and sample </w:t>
      </w:r>
      <w:r w:rsidRPr="009B6FC0">
        <w:rPr>
          <w:color w:val="auto"/>
        </w:rPr>
        <w:t>documents for all Data Collection Types listed below can be found</w:t>
      </w:r>
      <w:r w:rsidR="00F4619B">
        <w:rPr>
          <w:color w:val="auto"/>
        </w:rPr>
        <w:t xml:space="preserve"> using the link</w:t>
      </w:r>
      <w:r w:rsidRPr="009B6FC0">
        <w:rPr>
          <w:color w:val="auto"/>
        </w:rPr>
        <w:t xml:space="preserve"> in </w:t>
      </w:r>
      <w:r w:rsidR="0060308E" w:rsidRPr="009B6FC0">
        <w:rPr>
          <w:i/>
          <w:color w:val="auto"/>
        </w:rPr>
        <w:t xml:space="preserve">Appendix </w:t>
      </w:r>
      <w:r w:rsidRPr="009B6FC0">
        <w:rPr>
          <w:i/>
          <w:color w:val="auto"/>
        </w:rPr>
        <w:t>E</w:t>
      </w:r>
      <w:r w:rsidR="00A60B77" w:rsidRPr="009B6FC0">
        <w:rPr>
          <w:i/>
          <w:color w:val="auto"/>
        </w:rPr>
        <w:t xml:space="preserve">: </w:t>
      </w:r>
      <w:r w:rsidR="00402C34" w:rsidRPr="009B6FC0">
        <w:rPr>
          <w:i/>
          <w:color w:val="auto"/>
        </w:rPr>
        <w:t>Monitoring, Evaluation, and Reporting Timeline.</w:t>
      </w:r>
    </w:p>
    <w:p w:rsidR="00622CE6" w:rsidRPr="00E4774A" w:rsidRDefault="00622CE6" w:rsidP="008267F4"/>
    <w:p w:rsidR="00572D17" w:rsidRPr="00E655F9" w:rsidRDefault="00572D17" w:rsidP="00E655F9">
      <w:pPr>
        <w:pStyle w:val="Heading1"/>
      </w:pPr>
      <w:bookmarkStart w:id="17" w:name="_Toc62730148"/>
      <w:r w:rsidRPr="00E655F9">
        <w:t>Data Privacy</w:t>
      </w:r>
      <w:bookmarkEnd w:id="17"/>
    </w:p>
    <w:p w:rsidR="00ED63E1" w:rsidRDefault="008C5042" w:rsidP="00417633">
      <w:pPr>
        <w:rPr>
          <w:rFonts w:cstheme="minorHAnsi"/>
        </w:rPr>
      </w:pPr>
      <w:r w:rsidRPr="008C5042">
        <w:rPr>
          <w:rFonts w:cstheme="minorHAnsi"/>
        </w:rPr>
        <w:t xml:space="preserve">CDE takes seriously its obligation to protect the privacy of student and educator Personally Identifiable Information (PII) collected, used, </w:t>
      </w:r>
      <w:r w:rsidR="00B45644" w:rsidRPr="008C5042">
        <w:rPr>
          <w:rFonts w:cstheme="minorHAnsi"/>
        </w:rPr>
        <w:t>shared,</w:t>
      </w:r>
      <w:r w:rsidRPr="008C5042">
        <w:rPr>
          <w:rFonts w:cstheme="minorHAnsi"/>
        </w:rPr>
        <w:t xml:space="preserve"> and stored. Therefore, CDE provides a</w:t>
      </w:r>
      <w:r w:rsidR="004334D0">
        <w:rPr>
          <w:rFonts w:cstheme="minorHAnsi"/>
        </w:rPr>
        <w:t xml:space="preserve"> secure, online system known as </w:t>
      </w:r>
      <w:proofErr w:type="spellStart"/>
      <w:r w:rsidR="004334D0">
        <w:rPr>
          <w:rFonts w:cstheme="minorHAnsi"/>
        </w:rPr>
        <w:t>EZReports</w:t>
      </w:r>
      <w:proofErr w:type="spellEnd"/>
      <w:r w:rsidRPr="008C5042">
        <w:rPr>
          <w:rFonts w:cstheme="minorHAnsi"/>
        </w:rPr>
        <w:t xml:space="preserve"> to collect PII for this grant program. PII will be collected, used, </w:t>
      </w:r>
      <w:r w:rsidR="00B45644" w:rsidRPr="008C5042">
        <w:rPr>
          <w:rFonts w:cstheme="minorHAnsi"/>
        </w:rPr>
        <w:t>shared,</w:t>
      </w:r>
      <w:r w:rsidRPr="008C5042">
        <w:rPr>
          <w:rFonts w:cstheme="minorHAnsi"/>
        </w:rPr>
        <w:t xml:space="preserve"> and stored in compliance with applicable laws and CDE’s privacy and security policies and procedures.</w:t>
      </w:r>
    </w:p>
    <w:p w:rsidR="008C5042" w:rsidRPr="00417633" w:rsidRDefault="008C5042" w:rsidP="00417633">
      <w:pPr>
        <w:rPr>
          <w:rFonts w:cstheme="minorHAnsi"/>
        </w:rPr>
      </w:pPr>
    </w:p>
    <w:p w:rsidR="00826A52" w:rsidRPr="00826A52" w:rsidRDefault="000B5FE7" w:rsidP="00826A52">
      <w:pPr>
        <w:rPr>
          <w:rFonts w:cstheme="minorHAnsi"/>
        </w:rPr>
      </w:pPr>
      <w:r w:rsidRPr="000B5FE7">
        <w:rPr>
          <w:rFonts w:cstheme="minorHAnsi"/>
          <w:b/>
        </w:rPr>
        <w:t>N</w:t>
      </w:r>
      <w:r w:rsidR="00ED63E1" w:rsidRPr="000B5FE7">
        <w:rPr>
          <w:rFonts w:cstheme="minorHAnsi"/>
          <w:b/>
        </w:rPr>
        <w:t>ote:</w:t>
      </w:r>
      <w:r w:rsidR="00ED63E1" w:rsidRPr="00417633">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417633">
        <w:rPr>
          <w:rFonts w:cstheme="minorHAnsi"/>
        </w:rPr>
        <w:t>n=</w:t>
      </w:r>
      <w:r w:rsidR="00ED63E1" w:rsidRPr="00417633">
        <w:rPr>
          <w:rFonts w:cstheme="minorHAnsi"/>
        </w:rPr>
        <w:t xml:space="preserve">16 for students or </w:t>
      </w:r>
      <w:r w:rsidR="004A00D5" w:rsidRPr="00417633">
        <w:rPr>
          <w:rFonts w:cstheme="minorHAnsi"/>
        </w:rPr>
        <w:t>n=</w:t>
      </w:r>
      <w:r w:rsidR="00ED63E1" w:rsidRPr="00417633">
        <w:rPr>
          <w:rFonts w:cstheme="minorHAnsi"/>
        </w:rPr>
        <w:t>5 for educators.</w:t>
      </w:r>
    </w:p>
    <w:p w:rsidR="002E3F62" w:rsidRDefault="002E3F62" w:rsidP="00E655F9">
      <w:pPr>
        <w:pStyle w:val="Heading1"/>
      </w:pPr>
      <w:bookmarkStart w:id="18" w:name="_Toc62730149"/>
    </w:p>
    <w:p w:rsidR="002E3F62" w:rsidRDefault="002E3F62" w:rsidP="00E655F9">
      <w:pPr>
        <w:pStyle w:val="Heading1"/>
      </w:pPr>
    </w:p>
    <w:p w:rsidR="00572D17" w:rsidRPr="00E655F9" w:rsidRDefault="00572D17" w:rsidP="00E655F9">
      <w:pPr>
        <w:pStyle w:val="Heading1"/>
      </w:pPr>
      <w:r w:rsidRPr="00E655F9">
        <w:t>Technical Assistance</w:t>
      </w:r>
      <w:bookmarkEnd w:id="18"/>
    </w:p>
    <w:p w:rsidR="008C5042" w:rsidRPr="008C5042" w:rsidRDefault="008C5042" w:rsidP="008C5042">
      <w:r w:rsidRPr="008C5042">
        <w:t>Several types of technical assistance are offered to all potenti</w:t>
      </w:r>
      <w:r w:rsidR="00013814">
        <w:t>al applicants to encourage high-</w:t>
      </w:r>
      <w:r w:rsidRPr="008C5042">
        <w:t xml:space="preserve">quality applications. </w:t>
      </w:r>
      <w:r w:rsidR="00F51631" w:rsidRPr="008C5042">
        <w:t>All</w:t>
      </w:r>
      <w:r w:rsidRPr="008C5042">
        <w:t xml:space="preserve"> </w:t>
      </w:r>
      <w:r w:rsidR="00A40979">
        <w:t xml:space="preserve">of </w:t>
      </w:r>
      <w:r w:rsidRPr="008C5042">
        <w:t>these technical assistance opportunities are available at no cost to applicants. Resources include:</w:t>
      </w:r>
    </w:p>
    <w:p w:rsidR="008C5042" w:rsidRPr="008C5042" w:rsidRDefault="008C5042" w:rsidP="001F7463">
      <w:pPr>
        <w:pStyle w:val="ListParagraph"/>
        <w:numPr>
          <w:ilvl w:val="0"/>
          <w:numId w:val="13"/>
        </w:numPr>
      </w:pPr>
      <w:r w:rsidRPr="003971B7">
        <w:rPr>
          <w:b/>
        </w:rPr>
        <w:t>Online Resources</w:t>
      </w:r>
      <w:r w:rsidRPr="008C5042">
        <w:t>: CDE</w:t>
      </w:r>
      <w:r w:rsidR="003971B7">
        <w:t>’s</w:t>
      </w:r>
      <w:r w:rsidRPr="008C5042">
        <w:t xml:space="preserve"> 21</w:t>
      </w:r>
      <w:r w:rsidRPr="003971B7">
        <w:rPr>
          <w:vertAlign w:val="superscript"/>
        </w:rPr>
        <w:t>st</w:t>
      </w:r>
      <w:r w:rsidR="003971B7">
        <w:t xml:space="preserve"> </w:t>
      </w:r>
      <w:r w:rsidRPr="008C5042">
        <w:t xml:space="preserve">CCLC website offers links to other helpful </w:t>
      </w:r>
      <w:r w:rsidR="00A40979">
        <w:t>web</w:t>
      </w:r>
      <w:r w:rsidRPr="008C5042">
        <w:t>sites and resources</w:t>
      </w:r>
      <w:r w:rsidR="00622CE6">
        <w:t xml:space="preserve"> at </w:t>
      </w:r>
      <w:hyperlink r:id="rId21" w:history="1">
        <w:r w:rsidRPr="003971B7">
          <w:rPr>
            <w:rStyle w:val="Hyperlink"/>
            <w:rFonts w:cstheme="minorHAnsi"/>
          </w:rPr>
          <w:t>www.cde.state.co.us/21stcclc</w:t>
        </w:r>
      </w:hyperlink>
      <w:r w:rsidRPr="003971B7">
        <w:t>.</w:t>
      </w:r>
    </w:p>
    <w:p w:rsidR="008C5042" w:rsidRPr="008C5042" w:rsidRDefault="00F90B40" w:rsidP="00A61DD3">
      <w:pPr>
        <w:pStyle w:val="ListParagraph"/>
        <w:numPr>
          <w:ilvl w:val="0"/>
          <w:numId w:val="13"/>
        </w:numPr>
      </w:pPr>
      <w:r>
        <w:rPr>
          <w:b/>
        </w:rPr>
        <w:t xml:space="preserve">Recorded </w:t>
      </w:r>
      <w:r w:rsidR="008C5042" w:rsidRPr="003971B7">
        <w:rPr>
          <w:b/>
        </w:rPr>
        <w:t>Application Training Webinar</w:t>
      </w:r>
      <w:r w:rsidR="008C5042" w:rsidRPr="008C5042">
        <w:t xml:space="preserve">: </w:t>
      </w:r>
      <w:r>
        <w:t xml:space="preserve">To be posted by </w:t>
      </w:r>
      <w:r w:rsidR="00AD137A">
        <w:t>Wednesday, February 24, 2021 at</w:t>
      </w:r>
      <w:r w:rsidR="0031642B">
        <w:t xml:space="preserve"> </w:t>
      </w:r>
      <w:hyperlink r:id="rId22" w:history="1">
        <w:r w:rsidR="0031642B" w:rsidRPr="00BB2B3A">
          <w:rPr>
            <w:rStyle w:val="Hyperlink"/>
          </w:rPr>
          <w:t>www.cde.state.co.us/21stcclc</w:t>
        </w:r>
      </w:hyperlink>
      <w:r w:rsidR="0031642B">
        <w:t>.</w:t>
      </w:r>
      <w:r w:rsidR="008C5042" w:rsidRPr="008C5042">
        <w:t xml:space="preserve"> </w:t>
      </w:r>
    </w:p>
    <w:p w:rsidR="00B809F4" w:rsidRPr="008C5042" w:rsidRDefault="00B809F4" w:rsidP="001F7463">
      <w:pPr>
        <w:pStyle w:val="ListParagraph"/>
        <w:numPr>
          <w:ilvl w:val="0"/>
          <w:numId w:val="13"/>
        </w:numPr>
      </w:pPr>
      <w:r>
        <w:rPr>
          <w:b/>
        </w:rPr>
        <w:t>Office Hours</w:t>
      </w:r>
      <w:r w:rsidRPr="00B809F4">
        <w:t>:</w:t>
      </w:r>
      <w:r>
        <w:t xml:space="preserve"> In an effort to ensure that all potential applicants have the same information and are provided consistent respo</w:t>
      </w:r>
      <w:r w:rsidR="000361DD">
        <w:t>nses to questions regarding Colorado’s</w:t>
      </w:r>
      <w:r>
        <w:t xml:space="preserve"> 21</w:t>
      </w:r>
      <w:r w:rsidRPr="00B809F4">
        <w:rPr>
          <w:vertAlign w:val="superscript"/>
        </w:rPr>
        <w:t>st</w:t>
      </w:r>
      <w:r>
        <w:t xml:space="preserve"> CCLC RFA, one</w:t>
      </w:r>
      <w:r w:rsidR="0031642B">
        <w:t>-</w:t>
      </w:r>
      <w:r>
        <w:t>hour “</w:t>
      </w:r>
      <w:r w:rsidR="000361DD">
        <w:t>21</w:t>
      </w:r>
      <w:r w:rsidR="000361DD" w:rsidRPr="000361DD">
        <w:rPr>
          <w:vertAlign w:val="superscript"/>
        </w:rPr>
        <w:t>st</w:t>
      </w:r>
      <w:r w:rsidR="000361DD">
        <w:t xml:space="preserve"> CCLC Office H</w:t>
      </w:r>
      <w:r>
        <w:t xml:space="preserve">ours” will be available starting </w:t>
      </w:r>
      <w:r w:rsidR="00534749">
        <w:t xml:space="preserve">Friday, March </w:t>
      </w:r>
      <w:r w:rsidR="00AD137A">
        <w:t>5</w:t>
      </w:r>
      <w:r w:rsidR="00534749">
        <w:t>, 202</w:t>
      </w:r>
      <w:r w:rsidR="00AD137A">
        <w:t>1</w:t>
      </w:r>
      <w:r>
        <w:t xml:space="preserve">. </w:t>
      </w:r>
      <w:r w:rsidR="000361DD">
        <w:t>21</w:t>
      </w:r>
      <w:r w:rsidR="000361DD" w:rsidRPr="000361DD">
        <w:rPr>
          <w:vertAlign w:val="superscript"/>
        </w:rPr>
        <w:t>st</w:t>
      </w:r>
      <w:r w:rsidR="000361DD">
        <w:t xml:space="preserve"> CCLC O</w:t>
      </w:r>
      <w:r>
        <w:t>f</w:t>
      </w:r>
      <w:r w:rsidR="000361DD">
        <w:t>fice H</w:t>
      </w:r>
      <w:r>
        <w:t xml:space="preserve">ours will provide applicants with a chance to ask questions </w:t>
      </w:r>
      <w:r w:rsidR="000361DD">
        <w:t>and/</w:t>
      </w:r>
      <w:r>
        <w:t xml:space="preserve">or receive updated response to questions that have </w:t>
      </w:r>
      <w:r w:rsidR="00A40979">
        <w:t>been received by</w:t>
      </w:r>
      <w:r>
        <w:t xml:space="preserve"> the </w:t>
      </w:r>
      <w:r w:rsidR="00A40979">
        <w:t>21</w:t>
      </w:r>
      <w:r w:rsidR="00A40979" w:rsidRPr="00A40979">
        <w:rPr>
          <w:vertAlign w:val="superscript"/>
        </w:rPr>
        <w:t>st</w:t>
      </w:r>
      <w:r w:rsidR="00A40979">
        <w:t xml:space="preserve"> CCLC </w:t>
      </w:r>
      <w:r>
        <w:t xml:space="preserve">state office. </w:t>
      </w:r>
      <w:r w:rsidR="000361DD">
        <w:t xml:space="preserve">Web access links, </w:t>
      </w:r>
      <w:r w:rsidR="00B45644">
        <w:t>dates,</w:t>
      </w:r>
      <w:r>
        <w:t xml:space="preserve"> and time</w:t>
      </w:r>
      <w:r w:rsidR="000361DD">
        <w:t>s</w:t>
      </w:r>
      <w:r>
        <w:t xml:space="preserve"> of 21</w:t>
      </w:r>
      <w:r w:rsidRPr="00B809F4">
        <w:rPr>
          <w:vertAlign w:val="superscript"/>
        </w:rPr>
        <w:t>st</w:t>
      </w:r>
      <w:r>
        <w:t xml:space="preserve"> CCLC Office Hours will be posted on </w:t>
      </w:r>
      <w:r w:rsidR="005A522F">
        <w:t>CDE’s</w:t>
      </w:r>
      <w:r>
        <w:t xml:space="preserve"> 21</w:t>
      </w:r>
      <w:r w:rsidRPr="00B809F4">
        <w:rPr>
          <w:vertAlign w:val="superscript"/>
        </w:rPr>
        <w:t>st</w:t>
      </w:r>
      <w:r>
        <w:t xml:space="preserve"> CCLC webpage</w:t>
      </w:r>
      <w:r w:rsidR="000361DD">
        <w:t xml:space="preserve"> at</w:t>
      </w:r>
      <w:r w:rsidR="00205BC5">
        <w:t xml:space="preserve"> </w:t>
      </w:r>
      <w:hyperlink r:id="rId23" w:history="1">
        <w:r w:rsidRPr="009811D8">
          <w:rPr>
            <w:rStyle w:val="Hyperlink"/>
          </w:rPr>
          <w:t>www.cde.state.co.us/21stcclc</w:t>
        </w:r>
      </w:hyperlink>
      <w:r>
        <w:t xml:space="preserve">. </w:t>
      </w:r>
      <w:r w:rsidR="000361DD">
        <w:t>21</w:t>
      </w:r>
      <w:r w:rsidR="000361DD" w:rsidRPr="000361DD">
        <w:rPr>
          <w:vertAlign w:val="superscript"/>
        </w:rPr>
        <w:t>st</w:t>
      </w:r>
      <w:r w:rsidR="000361DD">
        <w:t xml:space="preserve"> CCLC Office Hour</w:t>
      </w:r>
      <w:r w:rsidR="00A40979">
        <w:t>s</w:t>
      </w:r>
      <w:r w:rsidR="000361DD">
        <w:t xml:space="preserve"> </w:t>
      </w:r>
      <w:r>
        <w:t xml:space="preserve">discussions will </w:t>
      </w:r>
      <w:r w:rsidR="000361DD">
        <w:t>be</w:t>
      </w:r>
      <w:r>
        <w:t xml:space="preserve"> re</w:t>
      </w:r>
      <w:r w:rsidR="000361DD">
        <w:t>corded and posted to the webpage</w:t>
      </w:r>
      <w:r>
        <w:t>.</w:t>
      </w:r>
    </w:p>
    <w:p w:rsidR="00C72B42" w:rsidRDefault="00C72B42" w:rsidP="00C72B42"/>
    <w:p w:rsidR="00C72B42" w:rsidRPr="003971B7" w:rsidRDefault="00C72B42" w:rsidP="00C72B42">
      <w:pPr>
        <w:pStyle w:val="Heading1"/>
      </w:pPr>
      <w:bookmarkStart w:id="19" w:name="_Toc62730150"/>
      <w:r w:rsidRPr="003971B7">
        <w:t>Intent to Apply</w:t>
      </w:r>
      <w:bookmarkEnd w:id="19"/>
    </w:p>
    <w:p w:rsidR="0031642B" w:rsidRDefault="00C72B42" w:rsidP="00C72B42">
      <w:pPr>
        <w:rPr>
          <w:rFonts w:cstheme="minorHAnsi"/>
        </w:rPr>
      </w:pPr>
      <w:r w:rsidRPr="003971B7">
        <w:rPr>
          <w:rFonts w:cstheme="minorHAnsi"/>
        </w:rPr>
        <w:t xml:space="preserve">If interested in applying for this funding opportunity, please </w:t>
      </w:r>
      <w:r w:rsidR="001F744D">
        <w:rPr>
          <w:rFonts w:cstheme="minorHAnsi"/>
        </w:rPr>
        <w:t>complete</w:t>
      </w:r>
      <w:r w:rsidRPr="003971B7">
        <w:rPr>
          <w:rFonts w:cstheme="minorHAnsi"/>
        </w:rPr>
        <w:t xml:space="preserve"> the Intent to Apply form </w:t>
      </w:r>
      <w:r w:rsidRPr="00414E53">
        <w:rPr>
          <w:rFonts w:cstheme="minorHAnsi"/>
        </w:rPr>
        <w:t>at</w:t>
      </w:r>
      <w:r w:rsidR="009B6FC0">
        <w:rPr>
          <w:rFonts w:cstheme="minorHAnsi"/>
        </w:rPr>
        <w:t xml:space="preserve"> </w:t>
      </w:r>
      <w:hyperlink r:id="rId24" w:history="1">
        <w:r w:rsidR="009B6FC0" w:rsidRPr="00102F9A">
          <w:rPr>
            <w:rStyle w:val="Hyperlink"/>
            <w:rFonts w:cstheme="minorHAnsi"/>
          </w:rPr>
          <w:t>https://app.smartsheet.com/b/form/375ec40cb2ff48ad93f5eed363181fae</w:t>
        </w:r>
      </w:hyperlink>
      <w:r w:rsidR="00B16A5E">
        <w:rPr>
          <w:rFonts w:cstheme="minorHAnsi"/>
        </w:rPr>
        <w:t xml:space="preserve"> </w:t>
      </w:r>
      <w:r w:rsidRPr="00414E53">
        <w:rPr>
          <w:rFonts w:cstheme="minorHAnsi"/>
        </w:rPr>
        <w:t>by</w:t>
      </w:r>
      <w:r w:rsidRPr="003971B7">
        <w:rPr>
          <w:rFonts w:cstheme="minorHAnsi"/>
        </w:rPr>
        <w:t xml:space="preserve"> </w:t>
      </w:r>
      <w:r w:rsidR="00AD137A">
        <w:rPr>
          <w:b/>
        </w:rPr>
        <w:t>Wednesday, March 3, 2021</w:t>
      </w:r>
      <w:r w:rsidR="00542E85" w:rsidRPr="00542E85">
        <w:rPr>
          <w:b/>
        </w:rPr>
        <w:t>,</w:t>
      </w:r>
      <w:r w:rsidRPr="00542E85">
        <w:rPr>
          <w:rFonts w:cstheme="minorHAnsi"/>
          <w:b/>
        </w:rPr>
        <w:t xml:space="preserve"> by 11:59 pm</w:t>
      </w:r>
      <w:r w:rsidRPr="00542E85">
        <w:rPr>
          <w:rFonts w:cstheme="minorHAnsi"/>
        </w:rPr>
        <w:t>.</w:t>
      </w:r>
      <w:r w:rsidR="00622CE6">
        <w:rPr>
          <w:rFonts w:cstheme="minorHAnsi"/>
        </w:rPr>
        <w:t xml:space="preserve"> </w:t>
      </w:r>
    </w:p>
    <w:p w:rsidR="0031642B" w:rsidRDefault="0031642B" w:rsidP="00C72B42">
      <w:pPr>
        <w:rPr>
          <w:rFonts w:cstheme="minorHAnsi"/>
        </w:rPr>
      </w:pPr>
    </w:p>
    <w:p w:rsidR="00C72B42" w:rsidRPr="003971B7" w:rsidRDefault="00622CE6" w:rsidP="00C72B42">
      <w:pPr>
        <w:rPr>
          <w:rFonts w:cstheme="minorHAnsi"/>
        </w:rPr>
      </w:pPr>
      <w:r>
        <w:rPr>
          <w:rFonts w:cstheme="minorHAnsi"/>
        </w:rPr>
        <w:t>Though strongly encouraged, the Intent to Apply is informational and is not a required component of the grant application submission process.</w:t>
      </w:r>
      <w:r w:rsidR="0031642B">
        <w:rPr>
          <w:rFonts w:cstheme="minorHAnsi"/>
        </w:rPr>
        <w:t xml:space="preserve"> </w:t>
      </w:r>
      <w:r w:rsidR="00C72B42" w:rsidRPr="003971B7">
        <w:rPr>
          <w:rFonts w:cstheme="minorHAnsi"/>
        </w:rPr>
        <w:t>Those who complete the intent to apply will receive updates on the grant</w:t>
      </w:r>
      <w:r w:rsidR="0031642B">
        <w:rPr>
          <w:rFonts w:cstheme="minorHAnsi"/>
        </w:rPr>
        <w:t>.</w:t>
      </w:r>
    </w:p>
    <w:p w:rsidR="00C72B42" w:rsidRPr="00C72B42" w:rsidRDefault="00C72B42" w:rsidP="00C72B42"/>
    <w:p w:rsidR="00DF62C1" w:rsidRPr="00E655F9" w:rsidRDefault="00DF62C1" w:rsidP="00E655F9">
      <w:pPr>
        <w:pStyle w:val="Heading1"/>
      </w:pPr>
      <w:bookmarkStart w:id="20" w:name="_Toc62730151"/>
      <w:r w:rsidRPr="00E655F9">
        <w:t>Review Process and Timeline</w:t>
      </w:r>
      <w:bookmarkEnd w:id="20"/>
    </w:p>
    <w:p w:rsidR="00C72B42" w:rsidRPr="00C72B42" w:rsidRDefault="00C72B42" w:rsidP="00C72B42">
      <w:pPr>
        <w:rPr>
          <w:rFonts w:cstheme="minorHAnsi"/>
        </w:rPr>
      </w:pPr>
      <w:r w:rsidRPr="00C72B42">
        <w:rPr>
          <w:rFonts w:cstheme="minorHAnsi"/>
        </w:rPr>
        <w:t xml:space="preserve">Teams of independent peer reviewers with expertise in the field of </w:t>
      </w:r>
      <w:r w:rsidR="005A522F">
        <w:rPr>
          <w:rFonts w:cstheme="minorHAnsi"/>
        </w:rPr>
        <w:t>out-of-school time (OST)</w:t>
      </w:r>
      <w:r w:rsidRPr="00C72B42">
        <w:rPr>
          <w:rFonts w:cstheme="minorHAnsi"/>
        </w:rPr>
        <w:t xml:space="preserve"> programming will review the eligible submitted applications. This review will be based on the specific criteria listed in this RFA and detailed in the scoring rubric. Applicants will receive notification regarding the status of their application </w:t>
      </w:r>
      <w:r>
        <w:rPr>
          <w:rFonts w:cstheme="minorHAnsi"/>
        </w:rPr>
        <w:t xml:space="preserve">no later than </w:t>
      </w:r>
      <w:r w:rsidR="009324E4">
        <w:rPr>
          <w:rFonts w:cstheme="minorHAnsi"/>
          <w:b/>
        </w:rPr>
        <w:t>Tuesday, June 1, 2021</w:t>
      </w:r>
      <w:r>
        <w:rPr>
          <w:rFonts w:cstheme="minorHAnsi"/>
        </w:rPr>
        <w:t>.</w:t>
      </w:r>
    </w:p>
    <w:p w:rsidR="00C72B42" w:rsidRPr="00C72B42" w:rsidRDefault="00C72B42" w:rsidP="00C72B42">
      <w:pPr>
        <w:rPr>
          <w:rFonts w:cstheme="minorHAnsi"/>
        </w:rPr>
      </w:pPr>
    </w:p>
    <w:p w:rsidR="003971B7" w:rsidRDefault="00C72B42" w:rsidP="00417633">
      <w:pPr>
        <w:rPr>
          <w:rFonts w:cstheme="minorHAnsi"/>
        </w:rPr>
      </w:pPr>
      <w:r w:rsidRPr="00C72B42">
        <w:rPr>
          <w:rFonts w:cstheme="minorHAnsi"/>
          <w:b/>
        </w:rPr>
        <w:t>Note:</w:t>
      </w:r>
      <w:r w:rsidRPr="00C72B42">
        <w:rPr>
          <w:rFonts w:cstheme="minorHAnsi"/>
        </w:rPr>
        <w:t xml:space="preserve"> This is a competitive process – </w:t>
      </w:r>
      <w:r w:rsidRPr="00C72B42">
        <w:rPr>
          <w:rFonts w:cstheme="minorHAnsi"/>
          <w:u w:val="single"/>
        </w:rPr>
        <w:t xml:space="preserve">applicants must score at least </w:t>
      </w:r>
      <w:r w:rsidR="00AB0392">
        <w:rPr>
          <w:rFonts w:cstheme="minorHAnsi"/>
          <w:u w:val="single"/>
        </w:rPr>
        <w:t>21</w:t>
      </w:r>
      <w:r w:rsidR="00720AFC">
        <w:rPr>
          <w:rFonts w:cstheme="minorHAnsi"/>
          <w:u w:val="single"/>
        </w:rPr>
        <w:t>0</w:t>
      </w:r>
      <w:r w:rsidR="00CC4793" w:rsidRPr="00CC4793">
        <w:rPr>
          <w:rFonts w:cstheme="minorHAnsi"/>
          <w:u w:val="single"/>
        </w:rPr>
        <w:t xml:space="preserve"> points out of the 28</w:t>
      </w:r>
      <w:r w:rsidR="00720AFC">
        <w:rPr>
          <w:rFonts w:cstheme="minorHAnsi"/>
          <w:u w:val="single"/>
        </w:rPr>
        <w:t>0</w:t>
      </w:r>
      <w:r w:rsidRPr="00CC4793">
        <w:rPr>
          <w:rFonts w:cstheme="minorHAnsi"/>
          <w:u w:val="single"/>
        </w:rPr>
        <w:t xml:space="preserve"> possible points in the narrative and bonus point sections to be approved for funding</w:t>
      </w:r>
      <w:r w:rsidRPr="00CC4793">
        <w:rPr>
          <w:rFonts w:cstheme="minorHAnsi"/>
        </w:rPr>
        <w:t xml:space="preserve">. Applications that score below </w:t>
      </w:r>
      <w:r w:rsidR="00CC4793" w:rsidRPr="00CC4793">
        <w:rPr>
          <w:rFonts w:cstheme="minorHAnsi"/>
        </w:rPr>
        <w:t>2</w:t>
      </w:r>
      <w:r w:rsidR="00AB0392">
        <w:rPr>
          <w:rFonts w:cstheme="minorHAnsi"/>
        </w:rPr>
        <w:t>1</w:t>
      </w:r>
      <w:r w:rsidR="00720AFC">
        <w:rPr>
          <w:rFonts w:cstheme="minorHAnsi"/>
        </w:rPr>
        <w:t>0</w:t>
      </w:r>
      <w:r w:rsidRPr="00CC4793">
        <w:rPr>
          <w:rFonts w:cstheme="minorHAnsi"/>
        </w:rPr>
        <w:t xml:space="preserve"> points</w:t>
      </w:r>
      <w:r w:rsidRPr="00C72B42">
        <w:rPr>
          <w:rFonts w:cstheme="minorHAnsi"/>
        </w:rPr>
        <w:t xml:space="preserve"> may be asked to submit revisions that would bring the application up to a fundable level. There is no guarantee that submitting an application will result in funding or funding at the requested level. All award decisions are final. Applicants that do not meet the qualifications may reapply for future grant opportunities.</w:t>
      </w:r>
    </w:p>
    <w:p w:rsidR="00DA525B" w:rsidRDefault="00DA525B" w:rsidP="00417633">
      <w:pPr>
        <w:rPr>
          <w:rFonts w:cstheme="minorHAnsi"/>
        </w:rPr>
      </w:pPr>
    </w:p>
    <w:p w:rsidR="0013231E" w:rsidRPr="005A522F" w:rsidRDefault="00AD0484" w:rsidP="005A522F">
      <w:pPr>
        <w:pStyle w:val="Heading1"/>
      </w:pPr>
      <w:bookmarkStart w:id="21" w:name="_Toc62730152"/>
      <w:r w:rsidRPr="00E655F9">
        <w:t>Submission Process and Deadline</w:t>
      </w:r>
      <w:bookmarkEnd w:id="21"/>
    </w:p>
    <w:p w:rsidR="00F24296" w:rsidRPr="002E3F62" w:rsidRDefault="00F24296" w:rsidP="00F24296">
      <w:pPr>
        <w:rPr>
          <w:rFonts w:cstheme="minorHAnsi"/>
          <w:color w:val="auto"/>
        </w:rPr>
      </w:pPr>
      <w:r w:rsidRPr="00F24296">
        <w:rPr>
          <w:rFonts w:cstheme="minorHAnsi"/>
        </w:rPr>
        <w:t xml:space="preserve">Completed applications (including all required elements outlined below) must be submitted online via </w:t>
      </w:r>
      <w:proofErr w:type="spellStart"/>
      <w:r>
        <w:rPr>
          <w:rFonts w:cstheme="minorHAnsi"/>
        </w:rPr>
        <w:t>SurveyMonkey</w:t>
      </w:r>
      <w:proofErr w:type="spellEnd"/>
      <w:r>
        <w:rPr>
          <w:rFonts w:cstheme="minorHAnsi"/>
        </w:rPr>
        <w:t xml:space="preserve"> Apply Online Application Platform</w:t>
      </w:r>
      <w:r w:rsidR="005A522F">
        <w:rPr>
          <w:rFonts w:cstheme="minorHAnsi"/>
        </w:rPr>
        <w:t xml:space="preserve">, which can be accessed at </w:t>
      </w:r>
      <w:hyperlink r:id="rId25" w:history="1">
        <w:r w:rsidR="005A522F" w:rsidRPr="00BB2B3A">
          <w:rPr>
            <w:rStyle w:val="Hyperlink"/>
            <w:rFonts w:cstheme="minorHAnsi"/>
          </w:rPr>
          <w:t>https://21cclccohortix.smapply.io/</w:t>
        </w:r>
      </w:hyperlink>
      <w:r w:rsidR="005A522F">
        <w:rPr>
          <w:rFonts w:cstheme="minorHAnsi"/>
        </w:rPr>
        <w:t xml:space="preserve"> </w:t>
      </w:r>
      <w:r w:rsidRPr="00F24296">
        <w:rPr>
          <w:rFonts w:cstheme="minorHAnsi"/>
        </w:rPr>
        <w:t xml:space="preserve">by </w:t>
      </w:r>
      <w:r w:rsidRPr="002E3F62">
        <w:rPr>
          <w:rFonts w:cstheme="minorHAnsi"/>
          <w:b/>
          <w:bCs/>
          <w:strike/>
        </w:rPr>
        <w:t xml:space="preserve">Wednesday, April 14, 2021, </w:t>
      </w:r>
      <w:r w:rsidR="005A522F" w:rsidRPr="002E3F62">
        <w:rPr>
          <w:rFonts w:cstheme="minorHAnsi"/>
          <w:b/>
          <w:bCs/>
          <w:strike/>
        </w:rPr>
        <w:t>by</w:t>
      </w:r>
      <w:r w:rsidRPr="002E3F62">
        <w:rPr>
          <w:rFonts w:cstheme="minorHAnsi"/>
          <w:b/>
          <w:bCs/>
          <w:strike/>
        </w:rPr>
        <w:t xml:space="preserve"> 11:59 pm</w:t>
      </w:r>
      <w:r w:rsidRPr="002E3F62">
        <w:rPr>
          <w:rFonts w:cstheme="minorHAnsi"/>
          <w:strike/>
        </w:rPr>
        <w:t>.</w:t>
      </w:r>
      <w:r w:rsidR="002E3F62">
        <w:rPr>
          <w:rFonts w:cstheme="minorHAnsi"/>
        </w:rPr>
        <w:t xml:space="preserve"> </w:t>
      </w:r>
      <w:r w:rsidR="002E3F62" w:rsidRPr="002E3F62">
        <w:rPr>
          <w:rFonts w:cstheme="minorHAnsi"/>
          <w:color w:val="auto"/>
          <w:highlight w:val="yellow"/>
        </w:rPr>
        <w:t>Applications now due by Wednesday, May 12, 2021 by 11:59pm.</w:t>
      </w:r>
    </w:p>
    <w:p w:rsidR="00F24296" w:rsidRPr="00F24296" w:rsidRDefault="00F24296" w:rsidP="00F24296">
      <w:pPr>
        <w:rPr>
          <w:rFonts w:cstheme="minorHAnsi"/>
        </w:rPr>
      </w:pPr>
    </w:p>
    <w:p w:rsidR="00F24296" w:rsidRPr="00F24296" w:rsidRDefault="00F24296" w:rsidP="00F24296">
      <w:pPr>
        <w:rPr>
          <w:rFonts w:cstheme="minorHAnsi"/>
        </w:rPr>
      </w:pPr>
      <w:r w:rsidRPr="00F24296">
        <w:rPr>
          <w:rFonts w:cstheme="minorHAnsi"/>
        </w:rPr>
        <w:t xml:space="preserve">Within the online application, applicants must </w:t>
      </w:r>
      <w:r w:rsidR="009B6FC0">
        <w:rPr>
          <w:rFonts w:cstheme="minorHAnsi"/>
        </w:rPr>
        <w:t>complete and/or upload</w:t>
      </w:r>
      <w:r w:rsidRPr="00F24296">
        <w:rPr>
          <w:rFonts w:cstheme="minorHAnsi"/>
        </w:rPr>
        <w:t xml:space="preserve"> the</w:t>
      </w:r>
      <w:r>
        <w:rPr>
          <w:rFonts w:cstheme="minorHAnsi"/>
        </w:rPr>
        <w:t xml:space="preserve"> following: Job Descriptions of Key Personnel </w:t>
      </w:r>
      <w:r w:rsidR="00F4619B">
        <w:rPr>
          <w:rFonts w:cstheme="minorHAnsi"/>
        </w:rPr>
        <w:t>and</w:t>
      </w:r>
      <w:r>
        <w:rPr>
          <w:rFonts w:cstheme="minorHAnsi"/>
        </w:rPr>
        <w:t xml:space="preserve"> Organizational Chart</w:t>
      </w:r>
      <w:r w:rsidR="00A864FE">
        <w:rPr>
          <w:rFonts w:cstheme="minorHAnsi"/>
        </w:rPr>
        <w:t>(</w:t>
      </w:r>
      <w:r>
        <w:rPr>
          <w:rFonts w:cstheme="minorHAnsi"/>
        </w:rPr>
        <w:t>s</w:t>
      </w:r>
      <w:r w:rsidR="00A864FE">
        <w:rPr>
          <w:rFonts w:cstheme="minorHAnsi"/>
        </w:rPr>
        <w:t>)</w:t>
      </w:r>
      <w:r>
        <w:rPr>
          <w:rFonts w:cstheme="minorHAnsi"/>
        </w:rPr>
        <w:t xml:space="preserve">, the </w:t>
      </w:r>
      <w:r w:rsidR="00A864FE">
        <w:rPr>
          <w:rFonts w:cstheme="minorHAnsi"/>
        </w:rPr>
        <w:t>21</w:t>
      </w:r>
      <w:r w:rsidR="00A864FE" w:rsidRPr="00A864FE">
        <w:rPr>
          <w:rFonts w:cstheme="minorHAnsi"/>
          <w:vertAlign w:val="superscript"/>
        </w:rPr>
        <w:t>st</w:t>
      </w:r>
      <w:r w:rsidR="00A864FE">
        <w:rPr>
          <w:rFonts w:cstheme="minorHAnsi"/>
        </w:rPr>
        <w:t xml:space="preserve"> CCLC Program </w:t>
      </w:r>
      <w:r>
        <w:rPr>
          <w:rFonts w:cstheme="minorHAnsi"/>
        </w:rPr>
        <w:t>Funding Chart,</w:t>
      </w:r>
      <w:r w:rsidR="00A864FE">
        <w:rPr>
          <w:rFonts w:cstheme="minorHAnsi"/>
        </w:rPr>
        <w:t xml:space="preserve"> </w:t>
      </w:r>
      <w:r>
        <w:rPr>
          <w:rFonts w:cstheme="minorHAnsi"/>
        </w:rPr>
        <w:t xml:space="preserve">the </w:t>
      </w:r>
      <w:r w:rsidR="00A864FE">
        <w:rPr>
          <w:rFonts w:cstheme="minorHAnsi"/>
        </w:rPr>
        <w:t>Electronic</w:t>
      </w:r>
      <w:r>
        <w:rPr>
          <w:rFonts w:cstheme="minorHAnsi"/>
        </w:rPr>
        <w:t xml:space="preserve"> Budget </w:t>
      </w:r>
      <w:r w:rsidR="00A864FE">
        <w:rPr>
          <w:rFonts w:cstheme="minorHAnsi"/>
        </w:rPr>
        <w:t xml:space="preserve">Workbook, </w:t>
      </w:r>
      <w:r>
        <w:rPr>
          <w:rFonts w:cstheme="minorHAnsi"/>
        </w:rPr>
        <w:t>Letters of Commitment</w:t>
      </w:r>
      <w:r w:rsidR="00A864FE">
        <w:rPr>
          <w:rFonts w:cstheme="minorHAnsi"/>
        </w:rPr>
        <w:t>, and Consortium Agreement (if applicable) before</w:t>
      </w:r>
      <w:r w:rsidRPr="00F24296">
        <w:rPr>
          <w:rFonts w:cstheme="minorHAnsi"/>
        </w:rPr>
        <w:t xml:space="preserve"> the online application can be submitted.</w:t>
      </w:r>
    </w:p>
    <w:p w:rsidR="00F24296" w:rsidRPr="00F24296" w:rsidRDefault="00F24296" w:rsidP="00F24296">
      <w:pPr>
        <w:rPr>
          <w:rFonts w:cstheme="minorHAnsi"/>
        </w:rPr>
      </w:pPr>
    </w:p>
    <w:p w:rsidR="00F24296" w:rsidRPr="00F24296" w:rsidRDefault="00F24296" w:rsidP="00F24296">
      <w:pPr>
        <w:rPr>
          <w:rFonts w:cstheme="minorHAnsi"/>
        </w:rPr>
      </w:pPr>
      <w:r w:rsidRPr="00F24296">
        <w:rPr>
          <w:rFonts w:cstheme="minorHAnsi"/>
        </w:rPr>
        <w:t xml:space="preserve">Incomplete or late applications will not be considered. If you do not receive an email confirmation of receipt of your application within 24 hours after the deadline, please email </w:t>
      </w:r>
      <w:hyperlink r:id="rId26" w:history="1">
        <w:r w:rsidR="00356AF4" w:rsidRPr="00102F9A">
          <w:rPr>
            <w:rStyle w:val="Hyperlink"/>
            <w:rFonts w:cstheme="minorHAnsi"/>
          </w:rPr>
          <w:t>CompetitiveGrants@cde.state.co.us</w:t>
        </w:r>
      </w:hyperlink>
      <w:r w:rsidR="00356AF4">
        <w:rPr>
          <w:rFonts w:cstheme="minorHAnsi"/>
        </w:rPr>
        <w:t>.</w:t>
      </w:r>
    </w:p>
    <w:p w:rsidR="00F24296" w:rsidRPr="00F24296" w:rsidRDefault="00F24296" w:rsidP="00F24296">
      <w:pPr>
        <w:rPr>
          <w:rFonts w:cstheme="minorHAnsi"/>
        </w:rPr>
      </w:pPr>
    </w:p>
    <w:p w:rsidR="00F24296" w:rsidRDefault="00F24296" w:rsidP="00F24296">
      <w:pPr>
        <w:rPr>
          <w:rFonts w:cstheme="minorHAnsi"/>
        </w:rPr>
      </w:pPr>
      <w:r>
        <w:rPr>
          <w:rFonts w:cstheme="minorHAnsi"/>
        </w:rPr>
        <w:t>All a</w:t>
      </w:r>
      <w:r w:rsidRPr="00F24296">
        <w:rPr>
          <w:rFonts w:cstheme="minorHAnsi"/>
        </w:rPr>
        <w:t xml:space="preserve">pplication materials are available for download on </w:t>
      </w:r>
      <w:r w:rsidR="005A522F">
        <w:t>CDE’s 21</w:t>
      </w:r>
      <w:r w:rsidR="005A522F" w:rsidRPr="00B809F4">
        <w:rPr>
          <w:vertAlign w:val="superscript"/>
        </w:rPr>
        <w:t>st</w:t>
      </w:r>
      <w:r w:rsidR="005A522F">
        <w:t xml:space="preserve"> CCLC webpage at </w:t>
      </w:r>
      <w:hyperlink r:id="rId27" w:history="1">
        <w:r w:rsidR="005A522F" w:rsidRPr="009811D8">
          <w:rPr>
            <w:rStyle w:val="Hyperlink"/>
          </w:rPr>
          <w:t>www.cde.state.co.us/21stcclc</w:t>
        </w:r>
      </w:hyperlink>
      <w:r w:rsidR="005A522F">
        <w:t>.</w:t>
      </w:r>
    </w:p>
    <w:p w:rsidR="00B16A5E" w:rsidRPr="006C3DAF" w:rsidRDefault="00B16A5E" w:rsidP="00B16A5E">
      <w:pPr>
        <w:pStyle w:val="Header"/>
        <w:tabs>
          <w:tab w:val="clear" w:pos="4680"/>
          <w:tab w:val="clear" w:pos="9360"/>
        </w:tabs>
        <w:rPr>
          <w:rFonts w:cstheme="minorHAnsi"/>
        </w:rPr>
      </w:pPr>
    </w:p>
    <w:tbl>
      <w:tblPr>
        <w:tblStyle w:val="TableGrid"/>
        <w:tblW w:w="0" w:type="auto"/>
        <w:tblCellMar>
          <w:left w:w="0" w:type="dxa"/>
          <w:right w:w="0" w:type="dxa"/>
        </w:tblCellMar>
        <w:tblLook w:val="04A0" w:firstRow="1" w:lastRow="0" w:firstColumn="1" w:lastColumn="0" w:noHBand="0" w:noVBand="1"/>
      </w:tblPr>
      <w:tblGrid>
        <w:gridCol w:w="10790"/>
      </w:tblGrid>
      <w:tr w:rsidR="00B16A5E" w:rsidRPr="006C3DAF" w:rsidTr="00002AE1">
        <w:trPr>
          <w:trHeight w:val="1728"/>
        </w:trPr>
        <w:tc>
          <w:tcPr>
            <w:tcW w:w="11016" w:type="dxa"/>
            <w:vAlign w:val="center"/>
          </w:tcPr>
          <w:p w:rsidR="00B16A5E" w:rsidRPr="005A522F" w:rsidRDefault="00B16A5E" w:rsidP="00002AE1">
            <w:pPr>
              <w:jc w:val="center"/>
              <w:rPr>
                <w:sz w:val="32"/>
                <w:szCs w:val="32"/>
              </w:rPr>
            </w:pPr>
            <w:r w:rsidRPr="005A522F">
              <w:rPr>
                <w:sz w:val="32"/>
                <w:szCs w:val="32"/>
              </w:rPr>
              <w:t xml:space="preserve">Submit the application elements, including required attachments, online via </w:t>
            </w:r>
          </w:p>
          <w:p w:rsidR="00B16A5E" w:rsidRPr="005A522F" w:rsidRDefault="007E767D" w:rsidP="00002AE1">
            <w:pPr>
              <w:tabs>
                <w:tab w:val="left" w:pos="1710"/>
              </w:tabs>
              <w:jc w:val="center"/>
              <w:rPr>
                <w:color w:val="auto"/>
                <w:sz w:val="32"/>
                <w:szCs w:val="32"/>
              </w:rPr>
            </w:pPr>
            <w:hyperlink r:id="rId28" w:history="1">
              <w:proofErr w:type="spellStart"/>
              <w:r w:rsidR="00B16A5E" w:rsidRPr="005A522F">
                <w:rPr>
                  <w:rStyle w:val="Hyperlink"/>
                  <w:sz w:val="32"/>
                  <w:szCs w:val="32"/>
                </w:rPr>
                <w:t>SurveyMonkey</w:t>
              </w:r>
              <w:proofErr w:type="spellEnd"/>
              <w:r w:rsidR="00B16A5E" w:rsidRPr="005A522F">
                <w:rPr>
                  <w:rStyle w:val="Hyperlink"/>
                  <w:sz w:val="32"/>
                  <w:szCs w:val="32"/>
                </w:rPr>
                <w:t xml:space="preserve"> Apply</w:t>
              </w:r>
            </w:hyperlink>
          </w:p>
          <w:p w:rsidR="00B16A5E" w:rsidRPr="005A522F" w:rsidRDefault="00B16A5E" w:rsidP="00002AE1">
            <w:pPr>
              <w:tabs>
                <w:tab w:val="left" w:pos="1710"/>
              </w:tabs>
              <w:rPr>
                <w:sz w:val="32"/>
                <w:szCs w:val="32"/>
              </w:rPr>
            </w:pPr>
          </w:p>
          <w:p w:rsidR="002E3F62" w:rsidRDefault="002E3F62" w:rsidP="002E3F62">
            <w:pPr>
              <w:jc w:val="center"/>
              <w:rPr>
                <w:rFonts w:cstheme="minorHAnsi"/>
                <w:b/>
                <w:strike/>
                <w:sz w:val="32"/>
                <w:szCs w:val="32"/>
              </w:rPr>
            </w:pPr>
            <w:r w:rsidRPr="00102A61">
              <w:rPr>
                <w:rFonts w:cstheme="minorHAnsi"/>
                <w:sz w:val="32"/>
                <w:szCs w:val="32"/>
              </w:rPr>
              <w:t xml:space="preserve">Applications Due: </w:t>
            </w:r>
            <w:r w:rsidRPr="00E256EF">
              <w:rPr>
                <w:rFonts w:cstheme="minorHAnsi"/>
                <w:b/>
                <w:strike/>
                <w:sz w:val="32"/>
                <w:szCs w:val="32"/>
              </w:rPr>
              <w:t>Wednesday, April 14, 2021, by 11:59 pm</w:t>
            </w:r>
          </w:p>
          <w:p w:rsidR="002E3F62" w:rsidRPr="00E256EF" w:rsidRDefault="002E3F62" w:rsidP="002E3F62">
            <w:pPr>
              <w:jc w:val="center"/>
              <w:rPr>
                <w:b/>
                <w:sz w:val="36"/>
                <w:szCs w:val="36"/>
                <w:highlight w:val="yellow"/>
              </w:rPr>
            </w:pPr>
            <w:r>
              <w:rPr>
                <w:b/>
                <w:sz w:val="36"/>
                <w:szCs w:val="36"/>
                <w:highlight w:val="yellow"/>
              </w:rPr>
              <w:t>Applications Now D</w:t>
            </w:r>
            <w:r w:rsidRPr="00E256EF">
              <w:rPr>
                <w:b/>
                <w:sz w:val="36"/>
                <w:szCs w:val="36"/>
                <w:highlight w:val="yellow"/>
              </w:rPr>
              <w:t>ue</w:t>
            </w:r>
            <w:r>
              <w:rPr>
                <w:b/>
                <w:sz w:val="36"/>
                <w:szCs w:val="36"/>
                <w:highlight w:val="yellow"/>
              </w:rPr>
              <w:t>:</w:t>
            </w:r>
            <w:r w:rsidRPr="00E256EF">
              <w:rPr>
                <w:b/>
                <w:sz w:val="36"/>
                <w:szCs w:val="36"/>
                <w:highlight w:val="yellow"/>
              </w:rPr>
              <w:t xml:space="preserve"> Wednesday, May 12, 2021 by 11:59PM</w:t>
            </w:r>
          </w:p>
          <w:p w:rsidR="00B16A5E" w:rsidRPr="006C3DAF" w:rsidRDefault="00B16A5E" w:rsidP="00B16A5E">
            <w:pPr>
              <w:jc w:val="center"/>
              <w:rPr>
                <w:rFonts w:cstheme="minorHAnsi"/>
              </w:rPr>
            </w:pPr>
          </w:p>
        </w:tc>
      </w:tr>
    </w:tbl>
    <w:p w:rsidR="004A646B" w:rsidRPr="00E655F9" w:rsidRDefault="004A646B" w:rsidP="00E655F9">
      <w:pPr>
        <w:pStyle w:val="Heading1"/>
      </w:pPr>
      <w:bookmarkStart w:id="22" w:name="_Toc62730153"/>
      <w:r w:rsidRPr="00E655F9">
        <w:t>Application Format</w:t>
      </w:r>
      <w:bookmarkEnd w:id="22"/>
    </w:p>
    <w:p w:rsidR="00204AAA" w:rsidRPr="00E4774A" w:rsidRDefault="00204AAA" w:rsidP="001F7463">
      <w:pPr>
        <w:pStyle w:val="ListParagraph"/>
        <w:numPr>
          <w:ilvl w:val="0"/>
          <w:numId w:val="1"/>
        </w:numPr>
      </w:pPr>
      <w:r w:rsidRPr="00E4774A">
        <w:t xml:space="preserve">The total narrative </w:t>
      </w:r>
      <w:r w:rsidRPr="00AB7F2D">
        <w:t>(</w:t>
      </w:r>
      <w:r w:rsidRPr="00291D9C">
        <w:rPr>
          <w:i/>
        </w:rPr>
        <w:t>Sections A-H</w:t>
      </w:r>
      <w:r w:rsidRPr="00AB7F2D">
        <w:t>)</w:t>
      </w:r>
      <w:r w:rsidRPr="00412243">
        <w:t xml:space="preserve"> of</w:t>
      </w:r>
      <w:r w:rsidRPr="00E4774A">
        <w:t xml:space="preserve"> the application cannot </w:t>
      </w:r>
      <w:r w:rsidRPr="00412243">
        <w:t xml:space="preserve">exceed </w:t>
      </w:r>
      <w:r w:rsidR="00F24296">
        <w:t xml:space="preserve">17,000 words </w:t>
      </w:r>
      <w:r w:rsidR="00117714">
        <w:t>(the equivalent of 34</w:t>
      </w:r>
      <w:r w:rsidR="00F4619B">
        <w:t xml:space="preserve"> typed</w:t>
      </w:r>
      <w:r w:rsidR="00117714">
        <w:t xml:space="preserve"> pages) </w:t>
      </w:r>
      <w:r w:rsidR="00F24296">
        <w:t>in the online application</w:t>
      </w:r>
      <w:r w:rsidR="000B36B1">
        <w:t xml:space="preserve">, </w:t>
      </w:r>
      <w:r w:rsidR="00412243" w:rsidRPr="00AB7F2D">
        <w:t>excluding any required attachments</w:t>
      </w:r>
      <w:r w:rsidRPr="00412243">
        <w:t xml:space="preserve">. Please see below for the required elements of the application. </w:t>
      </w:r>
      <w:r w:rsidR="00542E85" w:rsidRPr="00412243">
        <w:t xml:space="preserve">Applications that exceed </w:t>
      </w:r>
      <w:r w:rsidR="00F24296">
        <w:t>17,000 words</w:t>
      </w:r>
      <w:r w:rsidRPr="00E4774A">
        <w:t xml:space="preserve"> </w:t>
      </w:r>
      <w:r w:rsidR="000B36B1">
        <w:t xml:space="preserve">cannot be submitted via </w:t>
      </w:r>
      <w:proofErr w:type="spellStart"/>
      <w:r w:rsidR="000B36B1">
        <w:t>SurveyMonkey</w:t>
      </w:r>
      <w:proofErr w:type="spellEnd"/>
      <w:r w:rsidR="000B36B1">
        <w:t xml:space="preserve"> Apply.</w:t>
      </w:r>
    </w:p>
    <w:p w:rsidR="004A646B" w:rsidRDefault="004A646B" w:rsidP="001F7463">
      <w:pPr>
        <w:numPr>
          <w:ilvl w:val="0"/>
          <w:numId w:val="1"/>
        </w:numPr>
        <w:rPr>
          <w:rFonts w:cstheme="minorHAnsi"/>
        </w:rPr>
      </w:pPr>
      <w:r w:rsidRPr="00E10943">
        <w:rPr>
          <w:rFonts w:cstheme="minorHAnsi"/>
        </w:rPr>
        <w:t>The signature page</w:t>
      </w:r>
      <w:r w:rsidR="000B36B1">
        <w:rPr>
          <w:rFonts w:cstheme="minorHAnsi"/>
        </w:rPr>
        <w:t>s</w:t>
      </w:r>
      <w:r w:rsidRPr="00E10943">
        <w:rPr>
          <w:rFonts w:cstheme="minorHAnsi"/>
        </w:rPr>
        <w:t xml:space="preserve"> must include </w:t>
      </w:r>
      <w:r w:rsidR="000B36B1">
        <w:rPr>
          <w:rFonts w:cstheme="minorHAnsi"/>
        </w:rPr>
        <w:t xml:space="preserve">electronic </w:t>
      </w:r>
      <w:r w:rsidRPr="00E10943">
        <w:rPr>
          <w:rFonts w:cstheme="minorHAnsi"/>
        </w:rPr>
        <w:t>signatures of the lead organization/fiscal agent.</w:t>
      </w:r>
    </w:p>
    <w:p w:rsidR="00E10943" w:rsidRDefault="00E10943" w:rsidP="001F7463">
      <w:pPr>
        <w:pStyle w:val="ListParagraph"/>
        <w:numPr>
          <w:ilvl w:val="0"/>
          <w:numId w:val="1"/>
        </w:numPr>
        <w:contextualSpacing w:val="0"/>
        <w:rPr>
          <w:rFonts w:ascii="Calibri" w:hAnsi="Calibri" w:cs="Arial"/>
        </w:rPr>
      </w:pPr>
      <w:r w:rsidRPr="00E4774A">
        <w:rPr>
          <w:rFonts w:ascii="Calibri" w:hAnsi="Calibri" w:cs="Arial"/>
        </w:rPr>
        <w:t>The submission of duplicate applications that are identical, except for names and descriptions of the eligible center, will not be accepted. Applications from applicants in the same district or working with the same collaborators may contain some common information, but the substantive elements of the application narrative must be unique to the eligible center(s).</w:t>
      </w:r>
    </w:p>
    <w:p w:rsidR="00412243" w:rsidRPr="00E10943" w:rsidRDefault="00412243" w:rsidP="00E10943">
      <w:pPr>
        <w:contextualSpacing w:val="0"/>
        <w:rPr>
          <w:rFonts w:ascii="Calibri" w:hAnsi="Calibri" w:cs="Arial"/>
        </w:rPr>
      </w:pPr>
    </w:p>
    <w:p w:rsidR="004A646B" w:rsidRPr="00E655F9" w:rsidRDefault="004A646B" w:rsidP="00E655F9">
      <w:pPr>
        <w:pStyle w:val="Heading1"/>
      </w:pPr>
      <w:bookmarkStart w:id="23" w:name="_Toc62730154"/>
      <w:r w:rsidRPr="00E655F9">
        <w:t>Required Elements</w:t>
      </w:r>
      <w:bookmarkEnd w:id="23"/>
    </w:p>
    <w:p w:rsidR="00E10943" w:rsidRPr="00E10943" w:rsidRDefault="00E10943" w:rsidP="00E10943">
      <w:pPr>
        <w:rPr>
          <w:rFonts w:cstheme="minorHAnsi"/>
        </w:rPr>
      </w:pPr>
      <w:r w:rsidRPr="00E10943">
        <w:rPr>
          <w:rFonts w:cstheme="minorHAnsi"/>
        </w:rPr>
        <w:t xml:space="preserve">The format outlined below must be followed in order to assure consistent application of the evaluation criteria. The </w:t>
      </w:r>
      <w:r w:rsidRPr="00E10943">
        <w:rPr>
          <w:rFonts w:cstheme="minorHAnsi"/>
          <w:iCs/>
        </w:rPr>
        <w:t xml:space="preserve">Application </w:t>
      </w:r>
      <w:r w:rsidRPr="00E10943">
        <w:rPr>
          <w:rFonts w:cstheme="minorHAnsi"/>
        </w:rPr>
        <w:t>Checklist</w:t>
      </w:r>
      <w:r w:rsidR="000B36B1">
        <w:rPr>
          <w:rFonts w:cstheme="minorHAnsi"/>
        </w:rPr>
        <w:t xml:space="preserve"> below</w:t>
      </w:r>
      <w:r w:rsidRPr="00E10943">
        <w:rPr>
          <w:rFonts w:cstheme="minorHAnsi"/>
          <w:i/>
        </w:rPr>
        <w:t xml:space="preserve"> </w:t>
      </w:r>
      <w:r w:rsidRPr="00E10943">
        <w:rPr>
          <w:rFonts w:cstheme="minorHAnsi"/>
        </w:rPr>
        <w:t xml:space="preserve">is provided for the use of the applicant </w:t>
      </w:r>
      <w:r w:rsidR="000B36B1">
        <w:rPr>
          <w:rFonts w:cstheme="minorHAnsi"/>
        </w:rPr>
        <w:t xml:space="preserve">for planning purposes </w:t>
      </w:r>
      <w:r w:rsidRPr="00E10943">
        <w:rPr>
          <w:rFonts w:cstheme="minorHAnsi"/>
        </w:rPr>
        <w:t xml:space="preserve">only. </w:t>
      </w:r>
    </w:p>
    <w:p w:rsidR="004A646B" w:rsidRPr="00417633" w:rsidRDefault="004A646B" w:rsidP="00417633">
      <w:pPr>
        <w:rPr>
          <w:rFonts w:cstheme="minorHAnsi"/>
        </w:rPr>
      </w:pPr>
      <w:r w:rsidRPr="00417633">
        <w:rPr>
          <w:rFonts w:cstheme="minorHAnsi"/>
        </w:rPr>
        <w:t xml:space="preserve"> </w:t>
      </w:r>
      <w:r w:rsidRPr="00417633">
        <w:rPr>
          <w:rFonts w:cstheme="minorHAnsi"/>
        </w:rPr>
        <w:tab/>
      </w:r>
    </w:p>
    <w:p w:rsidR="00E10943" w:rsidRPr="00E4774A" w:rsidRDefault="00E10943" w:rsidP="00E10943">
      <w:pPr>
        <w:pStyle w:val="BodyText"/>
        <w:spacing w:line="240" w:lineRule="auto"/>
        <w:contextualSpacing/>
      </w:pPr>
      <w:bookmarkStart w:id="24" w:name="_Toc467665398"/>
      <w:r w:rsidRPr="00E4774A">
        <w:t>Part I: Application Introduction and Required Attachments (</w:t>
      </w:r>
      <w:r w:rsidR="00615932">
        <w:t>n</w:t>
      </w:r>
      <w:r w:rsidRPr="00E4774A">
        <w:t xml:space="preserve">ot </w:t>
      </w:r>
      <w:r w:rsidR="00615932">
        <w:t>s</w:t>
      </w:r>
      <w:r w:rsidRPr="00E4774A">
        <w:t>cored)</w:t>
      </w:r>
    </w:p>
    <w:p w:rsidR="00E10943" w:rsidRPr="00E4774A" w:rsidRDefault="007E767D" w:rsidP="00E10943">
      <w:pPr>
        <w:ind w:firstLine="360"/>
        <w:rPr>
          <w:rFonts w:ascii="Calibri" w:hAnsi="Calibri" w:cs="Arial"/>
        </w:rPr>
      </w:pPr>
      <w:sdt>
        <w:sdtPr>
          <w:rPr>
            <w:rFonts w:ascii="Calibri" w:hAnsi="Calibri" w:cs="Arial"/>
          </w:rPr>
          <w:id w:val="-1415928522"/>
          <w14:checkbox>
            <w14:checked w14:val="0"/>
            <w14:checkedState w14:val="2612" w14:font="MS Gothic"/>
            <w14:uncheckedState w14:val="2610" w14:font="MS Gothic"/>
          </w14:checkbox>
        </w:sdtPr>
        <w:sdtEndPr/>
        <w:sdtContent>
          <w:r w:rsidR="00E10943">
            <w:rPr>
              <w:rFonts w:ascii="MS Gothic" w:eastAsia="MS Gothic" w:hAnsi="MS Gothic" w:cs="Arial" w:hint="eastAsia"/>
            </w:rPr>
            <w:t>☐</w:t>
          </w:r>
        </w:sdtContent>
      </w:sdt>
      <w:r w:rsidR="00E10943" w:rsidRPr="00E4774A">
        <w:rPr>
          <w:rFonts w:ascii="Calibri" w:hAnsi="Calibri" w:cs="Arial"/>
        </w:rPr>
        <w:t xml:space="preserve"> </w:t>
      </w:r>
      <w:r w:rsidR="00356AF4">
        <w:t>Applicant Information: Completed in full</w:t>
      </w:r>
    </w:p>
    <w:p w:rsidR="00E10943" w:rsidRPr="00E4774A" w:rsidRDefault="007E767D" w:rsidP="00E10943">
      <w:pPr>
        <w:ind w:firstLine="360"/>
        <w:rPr>
          <w:rFonts w:ascii="Calibri" w:hAnsi="Calibri" w:cs="Arial"/>
        </w:rPr>
      </w:pPr>
      <w:sdt>
        <w:sdtPr>
          <w:rPr>
            <w:rFonts w:ascii="Calibri" w:hAnsi="Calibri" w:cs="Arial"/>
          </w:rPr>
          <w:id w:val="658967472"/>
          <w14:checkbox>
            <w14:checked w14:val="0"/>
            <w14:checkedState w14:val="2612" w14:font="MS Gothic"/>
            <w14:uncheckedState w14:val="2610" w14:font="MS Gothic"/>
          </w14:checkbox>
        </w:sdtPr>
        <w:sdtEndPr/>
        <w:sdtContent>
          <w:r w:rsidR="00E10943" w:rsidRPr="00E4774A">
            <w:rPr>
              <w:rFonts w:ascii="MS Gothic" w:eastAsia="MS Gothic" w:hAnsi="Calibri" w:cs="Arial" w:hint="eastAsia"/>
            </w:rPr>
            <w:t>☐</w:t>
          </w:r>
        </w:sdtContent>
      </w:sdt>
      <w:r w:rsidR="00E10943" w:rsidRPr="00E4774A">
        <w:rPr>
          <w:rFonts w:ascii="Calibri" w:hAnsi="Calibri" w:cs="Arial"/>
        </w:rPr>
        <w:t xml:space="preserve"> Center Information and Signature Page: Completed and signed by all appropriate parties</w:t>
      </w:r>
    </w:p>
    <w:p w:rsidR="00E10943" w:rsidRPr="00E4774A" w:rsidRDefault="007E767D" w:rsidP="00E10943">
      <w:pPr>
        <w:ind w:firstLine="360"/>
        <w:rPr>
          <w:rFonts w:ascii="Calibri" w:hAnsi="Calibri" w:cs="Arial"/>
        </w:rPr>
      </w:pPr>
      <w:sdt>
        <w:sdtPr>
          <w:rPr>
            <w:rFonts w:ascii="Calibri" w:hAnsi="Calibri" w:cs="Arial"/>
          </w:rPr>
          <w:id w:val="-490176088"/>
          <w14:checkbox>
            <w14:checked w14:val="0"/>
            <w14:checkedState w14:val="2612" w14:font="MS Gothic"/>
            <w14:uncheckedState w14:val="2610" w14:font="MS Gothic"/>
          </w14:checkbox>
        </w:sdtPr>
        <w:sdtEndPr/>
        <w:sdtContent>
          <w:r w:rsidR="00356AF4">
            <w:rPr>
              <w:rFonts w:ascii="MS Gothic" w:eastAsia="MS Gothic" w:hAnsi="MS Gothic" w:cs="Arial" w:hint="eastAsia"/>
            </w:rPr>
            <w:t>☐</w:t>
          </w:r>
        </w:sdtContent>
      </w:sdt>
      <w:r w:rsidR="00E10943" w:rsidRPr="00E4774A">
        <w:rPr>
          <w:rFonts w:ascii="Calibri" w:hAnsi="Calibri" w:cs="Arial"/>
        </w:rPr>
        <w:t xml:space="preserve"> Center Expectations</w:t>
      </w:r>
      <w:r w:rsidR="00356AF4">
        <w:rPr>
          <w:rFonts w:ascii="Calibri" w:hAnsi="Calibri" w:cs="Arial"/>
        </w:rPr>
        <w:t xml:space="preserve">: </w:t>
      </w:r>
      <w:r w:rsidR="00E10943" w:rsidRPr="00E4774A">
        <w:rPr>
          <w:rFonts w:ascii="Calibri" w:hAnsi="Calibri" w:cs="Arial"/>
        </w:rPr>
        <w:t xml:space="preserve">Principal </w:t>
      </w:r>
      <w:r w:rsidR="00356AF4">
        <w:rPr>
          <w:rFonts w:ascii="Calibri" w:hAnsi="Calibri" w:cs="Arial"/>
        </w:rPr>
        <w:t xml:space="preserve">and Superintendent </w:t>
      </w:r>
      <w:r w:rsidR="00E10943" w:rsidRPr="00E4774A">
        <w:rPr>
          <w:rFonts w:ascii="Calibri" w:hAnsi="Calibri" w:cs="Arial"/>
        </w:rPr>
        <w:t>Sign</w:t>
      </w:r>
      <w:r w:rsidR="00356AF4">
        <w:rPr>
          <w:rFonts w:ascii="Calibri" w:hAnsi="Calibri" w:cs="Arial"/>
        </w:rPr>
        <w:t>-</w:t>
      </w:r>
      <w:r w:rsidR="00E10943" w:rsidRPr="00E4774A">
        <w:rPr>
          <w:rFonts w:ascii="Calibri" w:hAnsi="Calibri" w:cs="Arial"/>
        </w:rPr>
        <w:t>off Form: Signed by all appropriate parties</w:t>
      </w:r>
    </w:p>
    <w:p w:rsidR="00E10943" w:rsidRPr="00D57D1E" w:rsidRDefault="007E767D" w:rsidP="00E10943">
      <w:pPr>
        <w:ind w:firstLine="360"/>
        <w:rPr>
          <w:rFonts w:ascii="Calibri" w:hAnsi="Calibri" w:cs="Arial"/>
        </w:rPr>
      </w:pPr>
      <w:sdt>
        <w:sdtPr>
          <w:rPr>
            <w:rFonts w:ascii="Calibri" w:hAnsi="Calibri" w:cs="Arial"/>
          </w:rPr>
          <w:id w:val="-246114182"/>
          <w14:checkbox>
            <w14:checked w14:val="0"/>
            <w14:checkedState w14:val="2612" w14:font="MS Gothic"/>
            <w14:uncheckedState w14:val="2610" w14:font="MS Gothic"/>
          </w14:checkbox>
        </w:sdtPr>
        <w:sdtEndPr/>
        <w:sdtContent>
          <w:r w:rsidR="00E10943" w:rsidRPr="00E4774A">
            <w:rPr>
              <w:rFonts w:ascii="MS Gothic" w:eastAsia="MS Gothic" w:hAnsi="Calibri" w:cs="Arial" w:hint="eastAsia"/>
            </w:rPr>
            <w:t>☐</w:t>
          </w:r>
        </w:sdtContent>
      </w:sdt>
      <w:r w:rsidR="00E10943" w:rsidRPr="00E4774A">
        <w:rPr>
          <w:rFonts w:ascii="Calibri" w:hAnsi="Calibri" w:cs="Arial"/>
        </w:rPr>
        <w:t xml:space="preserve"> </w:t>
      </w:r>
      <w:r w:rsidR="00E10943" w:rsidRPr="00D57D1E">
        <w:rPr>
          <w:rFonts w:ascii="Calibri" w:hAnsi="Calibri" w:cs="Arial"/>
        </w:rPr>
        <w:t>Certifications and Assurances: Completed in full and signed by all appropriate parties</w:t>
      </w:r>
    </w:p>
    <w:p w:rsidR="00E10943" w:rsidRPr="00D57D1E" w:rsidRDefault="007E767D" w:rsidP="00E10943">
      <w:pPr>
        <w:ind w:left="720"/>
        <w:rPr>
          <w:rFonts w:ascii="Calibri" w:hAnsi="Calibri" w:cs="Arial"/>
        </w:rPr>
      </w:pPr>
      <w:sdt>
        <w:sdtPr>
          <w:rPr>
            <w:rFonts w:ascii="Calibri" w:hAnsi="Calibri" w:cs="Arial"/>
          </w:rPr>
          <w:id w:val="-1155523977"/>
          <w14:checkbox>
            <w14:checked w14:val="0"/>
            <w14:checkedState w14:val="2612" w14:font="MS Gothic"/>
            <w14:uncheckedState w14:val="2610" w14:font="MS Gothic"/>
          </w14:checkbox>
        </w:sdtPr>
        <w:sdtEndPr/>
        <w:sdtContent>
          <w:r w:rsidR="00E10943" w:rsidRPr="00D57D1E">
            <w:rPr>
              <w:rFonts w:ascii="MS Gothic" w:eastAsia="MS Gothic" w:hAnsi="MS Gothic" w:cs="Arial" w:hint="eastAsia"/>
            </w:rPr>
            <w:t>☐</w:t>
          </w:r>
        </w:sdtContent>
      </w:sdt>
      <w:r w:rsidR="00E10943" w:rsidRPr="00D57D1E">
        <w:rPr>
          <w:rFonts w:ascii="Calibri" w:hAnsi="Calibri" w:cs="Arial"/>
        </w:rPr>
        <w:t xml:space="preserve"> Completed and Signed “One Time General Assurances, Requirements, and Certifications Form” (</w:t>
      </w:r>
      <w:r w:rsidR="00E10943" w:rsidRPr="00D57D1E">
        <w:rPr>
          <w:rFonts w:ascii="Calibri" w:hAnsi="Calibri" w:cs="Arial"/>
          <w:i/>
        </w:rPr>
        <w:t xml:space="preserve">Appendix </w:t>
      </w:r>
      <w:r w:rsidR="008D77B4" w:rsidRPr="00D57D1E">
        <w:rPr>
          <w:rFonts w:ascii="Calibri" w:hAnsi="Calibri" w:cs="Arial"/>
          <w:i/>
        </w:rPr>
        <w:t>H</w:t>
      </w:r>
      <w:r w:rsidR="00E10943" w:rsidRPr="00D57D1E">
        <w:rPr>
          <w:rFonts w:ascii="Calibri" w:hAnsi="Calibri" w:cs="Arial"/>
        </w:rPr>
        <w:t>)</w:t>
      </w:r>
    </w:p>
    <w:p w:rsidR="00E10943" w:rsidRPr="00D57D1E" w:rsidRDefault="007E767D" w:rsidP="00E10943">
      <w:pPr>
        <w:ind w:left="360" w:firstLine="360"/>
        <w:rPr>
          <w:rFonts w:ascii="Calibri" w:hAnsi="Calibri" w:cs="Arial"/>
        </w:rPr>
      </w:pPr>
      <w:sdt>
        <w:sdtPr>
          <w:rPr>
            <w:rFonts w:ascii="Calibri" w:hAnsi="Calibri" w:cs="Arial"/>
          </w:rPr>
          <w:id w:val="414909455"/>
          <w14:checkbox>
            <w14:checked w14:val="0"/>
            <w14:checkedState w14:val="2612" w14:font="MS Gothic"/>
            <w14:uncheckedState w14:val="2610" w14:font="MS Gothic"/>
          </w14:checkbox>
        </w:sdtPr>
        <w:sdtEndPr/>
        <w:sdtContent>
          <w:r w:rsidR="00A60B77" w:rsidRPr="00D57D1E">
            <w:rPr>
              <w:rFonts w:ascii="MS Gothic" w:eastAsia="MS Gothic" w:hAnsi="MS Gothic" w:cs="Arial" w:hint="eastAsia"/>
            </w:rPr>
            <w:t>☐</w:t>
          </w:r>
        </w:sdtContent>
      </w:sdt>
      <w:r w:rsidR="00E10943" w:rsidRPr="00D57D1E">
        <w:rPr>
          <w:rFonts w:ascii="Calibri" w:hAnsi="Calibri" w:cs="Arial"/>
        </w:rPr>
        <w:t xml:space="preserve"> Completed and Signed “GEPA Form” (</w:t>
      </w:r>
      <w:r w:rsidR="00E10943" w:rsidRPr="00D57D1E">
        <w:rPr>
          <w:rFonts w:ascii="Calibri" w:hAnsi="Calibri" w:cs="Arial"/>
          <w:i/>
        </w:rPr>
        <w:t xml:space="preserve">Appendix </w:t>
      </w:r>
      <w:r w:rsidR="008D77B4" w:rsidRPr="00D57D1E">
        <w:rPr>
          <w:rFonts w:ascii="Calibri" w:hAnsi="Calibri" w:cs="Arial"/>
          <w:i/>
        </w:rPr>
        <w:t>I</w:t>
      </w:r>
      <w:r w:rsidR="00E10943" w:rsidRPr="00D57D1E">
        <w:rPr>
          <w:rFonts w:ascii="Calibri" w:hAnsi="Calibri" w:cs="Arial"/>
        </w:rPr>
        <w:t>)</w:t>
      </w:r>
    </w:p>
    <w:p w:rsidR="00E10943" w:rsidRDefault="007E767D" w:rsidP="00E10943">
      <w:pPr>
        <w:ind w:left="990" w:hanging="270"/>
      </w:pPr>
      <w:sdt>
        <w:sdtPr>
          <w:rPr>
            <w:rFonts w:ascii="Calibri" w:hAnsi="Calibri" w:cs="Arial"/>
          </w:rPr>
          <w:id w:val="724187313"/>
          <w14:checkbox>
            <w14:checked w14:val="0"/>
            <w14:checkedState w14:val="2612" w14:font="MS Gothic"/>
            <w14:uncheckedState w14:val="2610" w14:font="MS Gothic"/>
          </w14:checkbox>
        </w:sdtPr>
        <w:sdtEndPr/>
        <w:sdtContent>
          <w:r w:rsidR="00E10943" w:rsidRPr="00D57D1E">
            <w:rPr>
              <w:rFonts w:ascii="MS Gothic" w:eastAsia="MS Gothic" w:hAnsi="MS Gothic" w:cs="Arial" w:hint="eastAsia"/>
            </w:rPr>
            <w:t>☐</w:t>
          </w:r>
        </w:sdtContent>
      </w:sdt>
      <w:r w:rsidR="00E10943" w:rsidRPr="00D57D1E">
        <w:rPr>
          <w:rFonts w:ascii="Calibri" w:hAnsi="Calibri" w:cs="Arial"/>
        </w:rPr>
        <w:t xml:space="preserve"> Completed and Signed “ESEA General Assurances Form” (</w:t>
      </w:r>
      <w:hyperlink r:id="rId29" w:history="1">
        <w:r w:rsidR="00627494">
          <w:rPr>
            <w:rStyle w:val="Hyperlink"/>
          </w:rPr>
          <w:t>https://www.cde.state.co.us/21stcclc</w:t>
        </w:r>
      </w:hyperlink>
      <w:r w:rsidR="00627494">
        <w:t>).</w:t>
      </w:r>
    </w:p>
    <w:p w:rsidR="00E10943" w:rsidRPr="00D57D1E" w:rsidRDefault="00E10943" w:rsidP="00356AF4"/>
    <w:p w:rsidR="00E10943" w:rsidRDefault="00E10943" w:rsidP="00E10943">
      <w:pPr>
        <w:pStyle w:val="BodyText"/>
        <w:spacing w:line="240" w:lineRule="auto"/>
        <w:contextualSpacing/>
      </w:pPr>
      <w:r w:rsidRPr="00D57D1E">
        <w:t>Part II: Narr</w:t>
      </w:r>
      <w:r w:rsidR="00C733DA" w:rsidRPr="00D57D1E">
        <w:t>ative (</w:t>
      </w:r>
      <w:r w:rsidR="009D2850">
        <w:t>Sections A-H c</w:t>
      </w:r>
      <w:r w:rsidR="00AF26BB">
        <w:t>annot</w:t>
      </w:r>
      <w:r w:rsidR="00C733DA" w:rsidRPr="00D57D1E">
        <w:t xml:space="preserve"> </w:t>
      </w:r>
      <w:r w:rsidR="00615932">
        <w:t>e</w:t>
      </w:r>
      <w:r w:rsidR="00C733DA" w:rsidRPr="00D57D1E">
        <w:t xml:space="preserve">xceed </w:t>
      </w:r>
      <w:r w:rsidR="009B6FC0">
        <w:t>17,000 words</w:t>
      </w:r>
      <w:r w:rsidRPr="00D57D1E">
        <w:t>)</w:t>
      </w:r>
    </w:p>
    <w:p w:rsidR="00356AF4" w:rsidRPr="00356AF4" w:rsidRDefault="007E767D" w:rsidP="00356AF4">
      <w:pPr>
        <w:ind w:firstLine="360"/>
        <w:rPr>
          <w:rFonts w:ascii="Calibri" w:hAnsi="Calibri" w:cs="Arial"/>
          <w:bCs/>
        </w:rPr>
      </w:pPr>
      <w:sdt>
        <w:sdtPr>
          <w:rPr>
            <w:rFonts w:ascii="Calibri" w:hAnsi="Calibri" w:cs="Arial"/>
          </w:rPr>
          <w:id w:val="1306595229"/>
          <w14:checkbox>
            <w14:checked w14:val="0"/>
            <w14:checkedState w14:val="2612" w14:font="MS Gothic"/>
            <w14:uncheckedState w14:val="2610" w14:font="MS Gothic"/>
          </w14:checkbox>
        </w:sdtPr>
        <w:sdtEndPr/>
        <w:sdtContent>
          <w:r w:rsidR="00356AF4" w:rsidRPr="00D57D1E">
            <w:rPr>
              <w:rFonts w:ascii="MS Gothic" w:eastAsia="MS Gothic" w:hAnsi="MS Gothic" w:cs="Arial" w:hint="eastAsia"/>
            </w:rPr>
            <w:t>☐</w:t>
          </w:r>
        </w:sdtContent>
      </w:sdt>
      <w:r w:rsidR="00356AF4">
        <w:rPr>
          <w:rFonts w:ascii="Calibri" w:hAnsi="Calibri" w:cs="Arial"/>
        </w:rPr>
        <w:t xml:space="preserve"> </w:t>
      </w:r>
      <w:r w:rsidR="00356AF4" w:rsidRPr="00356AF4">
        <w:rPr>
          <w:rFonts w:ascii="Calibri" w:hAnsi="Calibri" w:cs="Arial"/>
          <w:bCs/>
        </w:rPr>
        <w:t xml:space="preserve">Narrative Executive Summary: Completed </w:t>
      </w:r>
      <w:r w:rsidR="00AF26BB">
        <w:rPr>
          <w:rFonts w:ascii="Calibri" w:hAnsi="Calibri" w:cs="Arial"/>
          <w:bCs/>
        </w:rPr>
        <w:t>(Not scored)</w:t>
      </w:r>
    </w:p>
    <w:p w:rsidR="00356AF4" w:rsidRDefault="007E767D" w:rsidP="00E10943">
      <w:pPr>
        <w:ind w:firstLine="360"/>
        <w:rPr>
          <w:rFonts w:ascii="Calibri" w:hAnsi="Calibri" w:cs="Arial"/>
          <w:bCs/>
        </w:rPr>
      </w:pPr>
      <w:sdt>
        <w:sdtPr>
          <w:rPr>
            <w:rFonts w:ascii="Calibri" w:hAnsi="Calibri" w:cs="Arial"/>
          </w:rPr>
          <w:id w:val="570851483"/>
          <w14:checkbox>
            <w14:checked w14:val="0"/>
            <w14:checkedState w14:val="2612" w14:font="MS Gothic"/>
            <w14:uncheckedState w14:val="2610" w14:font="MS Gothic"/>
          </w14:checkbox>
        </w:sdtPr>
        <w:sdtEndPr/>
        <w:sdtContent>
          <w:r w:rsidR="00E10943" w:rsidRPr="00D57D1E">
            <w:rPr>
              <w:rFonts w:ascii="MS Gothic" w:eastAsia="MS Gothic" w:hAnsi="MS Gothic" w:cs="Arial" w:hint="eastAsia"/>
            </w:rPr>
            <w:t>☐</w:t>
          </w:r>
        </w:sdtContent>
      </w:sdt>
      <w:r w:rsidR="00E10943" w:rsidRPr="00D57D1E">
        <w:rPr>
          <w:rFonts w:ascii="Calibri" w:hAnsi="Calibri" w:cs="Arial"/>
        </w:rPr>
        <w:t xml:space="preserve"> </w:t>
      </w:r>
      <w:r w:rsidR="00356AF4" w:rsidRPr="00356AF4">
        <w:rPr>
          <w:rFonts w:ascii="Calibri" w:hAnsi="Calibri" w:cs="Arial"/>
          <w:bCs/>
        </w:rPr>
        <w:t>Narrative Sections A-H: Completed and within word limits</w:t>
      </w:r>
      <w:r w:rsidR="00356AF4">
        <w:rPr>
          <w:rFonts w:ascii="Calibri" w:hAnsi="Calibri" w:cs="Arial"/>
          <w:bCs/>
        </w:rPr>
        <w:t xml:space="preserve"> </w:t>
      </w:r>
      <w:r w:rsidR="00AF26BB">
        <w:rPr>
          <w:rFonts w:ascii="Calibri" w:hAnsi="Calibri" w:cs="Arial"/>
          <w:bCs/>
        </w:rPr>
        <w:t>(Scored)</w:t>
      </w:r>
    </w:p>
    <w:p w:rsidR="00E10943" w:rsidRPr="00D57D1E" w:rsidRDefault="00E10943" w:rsidP="00F4619B">
      <w:pPr>
        <w:pStyle w:val="BodyText"/>
        <w:spacing w:line="240" w:lineRule="auto"/>
        <w:contextualSpacing/>
      </w:pPr>
    </w:p>
    <w:p w:rsidR="00E10943" w:rsidRPr="00D57D1E" w:rsidRDefault="00E10943" w:rsidP="00E10943">
      <w:pPr>
        <w:pStyle w:val="BodyText"/>
        <w:spacing w:line="240" w:lineRule="auto"/>
        <w:contextualSpacing/>
      </w:pPr>
      <w:r w:rsidRPr="00D57D1E">
        <w:t xml:space="preserve">Part III: Required Attachments (not part of the narrative limit but needed for full scoring </w:t>
      </w:r>
      <w:r w:rsidR="009D2850">
        <w:t>of</w:t>
      </w:r>
      <w:r w:rsidRPr="00D57D1E">
        <w:t xml:space="preserve"> narrative sections)</w:t>
      </w:r>
    </w:p>
    <w:p w:rsidR="009B6FC0" w:rsidRDefault="007E767D" w:rsidP="009B6FC0">
      <w:pPr>
        <w:ind w:firstLine="360"/>
        <w:rPr>
          <w:rFonts w:ascii="Calibri" w:hAnsi="Calibri" w:cs="Arial"/>
        </w:rPr>
      </w:pPr>
      <w:sdt>
        <w:sdtPr>
          <w:rPr>
            <w:rFonts w:ascii="Calibri" w:hAnsi="Calibri" w:cs="Arial"/>
          </w:rPr>
          <w:id w:val="-1467657266"/>
          <w14:checkbox>
            <w14:checked w14:val="0"/>
            <w14:checkedState w14:val="2612" w14:font="MS Gothic"/>
            <w14:uncheckedState w14:val="2610" w14:font="MS Gothic"/>
          </w14:checkbox>
        </w:sdtPr>
        <w:sdtEndPr/>
        <w:sdtContent>
          <w:r w:rsidR="009B6FC0">
            <w:rPr>
              <w:rFonts w:ascii="MS Gothic" w:eastAsia="MS Gothic" w:hAnsi="MS Gothic" w:cs="Arial" w:hint="eastAsia"/>
            </w:rPr>
            <w:t>☐</w:t>
          </w:r>
        </w:sdtContent>
      </w:sdt>
      <w:r w:rsidR="00F4619B">
        <w:rPr>
          <w:rFonts w:ascii="Calibri" w:hAnsi="Calibri" w:cs="Arial"/>
        </w:rPr>
        <w:t xml:space="preserve"> </w:t>
      </w:r>
      <w:r w:rsidR="009B6FC0">
        <w:t>Job Descriptions of Key Personnel and Organizational Chart(s)</w:t>
      </w:r>
    </w:p>
    <w:p w:rsidR="009B6FC0" w:rsidRPr="009B6FC0" w:rsidRDefault="007E767D" w:rsidP="00E10943">
      <w:pPr>
        <w:ind w:firstLine="360"/>
        <w:rPr>
          <w:i/>
          <w:iCs/>
        </w:rPr>
      </w:pPr>
      <w:sdt>
        <w:sdtPr>
          <w:rPr>
            <w:rFonts w:ascii="Calibri" w:hAnsi="Calibri" w:cs="Arial"/>
          </w:rPr>
          <w:id w:val="-1833062464"/>
          <w14:checkbox>
            <w14:checked w14:val="0"/>
            <w14:checkedState w14:val="2612" w14:font="MS Gothic"/>
            <w14:uncheckedState w14:val="2610" w14:font="MS Gothic"/>
          </w14:checkbox>
        </w:sdtPr>
        <w:sdtEndPr/>
        <w:sdtContent>
          <w:r w:rsidR="009B6FC0" w:rsidRPr="00D57D1E">
            <w:rPr>
              <w:rFonts w:ascii="MS Gothic" w:eastAsia="MS Gothic" w:hAnsi="MS Gothic" w:cs="Arial" w:hint="eastAsia"/>
            </w:rPr>
            <w:t>☐</w:t>
          </w:r>
        </w:sdtContent>
      </w:sdt>
      <w:r w:rsidR="009B6FC0" w:rsidRPr="00D57D1E">
        <w:rPr>
          <w:rFonts w:ascii="Calibri" w:hAnsi="Calibri" w:cs="Arial"/>
        </w:rPr>
        <w:t xml:space="preserve"> </w:t>
      </w:r>
      <w:r w:rsidR="009B6FC0">
        <w:t>Financial Management Risk Assessment (</w:t>
      </w:r>
      <w:r w:rsidR="009B6FC0">
        <w:rPr>
          <w:i/>
          <w:iCs/>
        </w:rPr>
        <w:t>Appendix F)</w:t>
      </w:r>
    </w:p>
    <w:p w:rsidR="009B6FC0" w:rsidRDefault="007E767D" w:rsidP="00A61DD3">
      <w:pPr>
        <w:ind w:left="630" w:hanging="270"/>
        <w:rPr>
          <w:rFonts w:ascii="Calibri" w:hAnsi="Calibri" w:cs="Arial"/>
        </w:rPr>
      </w:pPr>
      <w:sdt>
        <w:sdtPr>
          <w:rPr>
            <w:rFonts w:ascii="Calibri" w:hAnsi="Calibri" w:cs="Arial"/>
          </w:rPr>
          <w:id w:val="1797946418"/>
          <w14:checkbox>
            <w14:checked w14:val="0"/>
            <w14:checkedState w14:val="2612" w14:font="MS Gothic"/>
            <w14:uncheckedState w14:val="2610" w14:font="MS Gothic"/>
          </w14:checkbox>
        </w:sdtPr>
        <w:sdtEndPr/>
        <w:sdtContent>
          <w:r w:rsidR="009B6FC0" w:rsidRPr="00D57D1E">
            <w:rPr>
              <w:rFonts w:ascii="MS Gothic" w:eastAsia="MS Gothic" w:hAnsi="MS Gothic" w:cs="Arial" w:hint="eastAsia"/>
            </w:rPr>
            <w:t>☐</w:t>
          </w:r>
        </w:sdtContent>
      </w:sdt>
      <w:r w:rsidR="009B6FC0" w:rsidRPr="00D57D1E">
        <w:rPr>
          <w:rFonts w:ascii="Calibri" w:hAnsi="Calibri" w:cs="Arial"/>
        </w:rPr>
        <w:t xml:space="preserve"> </w:t>
      </w:r>
      <w:r w:rsidR="009B6FC0" w:rsidRPr="009B6FC0">
        <w:rPr>
          <w:rFonts w:ascii="Calibri" w:hAnsi="Calibri" w:cs="Arial"/>
        </w:rPr>
        <w:t>21</w:t>
      </w:r>
      <w:r w:rsidR="009B6FC0" w:rsidRPr="009B6FC0">
        <w:rPr>
          <w:rFonts w:ascii="Calibri" w:hAnsi="Calibri" w:cs="Arial"/>
          <w:vertAlign w:val="superscript"/>
        </w:rPr>
        <w:t>st</w:t>
      </w:r>
      <w:r w:rsidR="009B6FC0">
        <w:rPr>
          <w:rFonts w:ascii="Calibri" w:hAnsi="Calibri" w:cs="Arial"/>
        </w:rPr>
        <w:t xml:space="preserve"> </w:t>
      </w:r>
      <w:r w:rsidR="009B6FC0" w:rsidRPr="009B6FC0">
        <w:rPr>
          <w:rFonts w:ascii="Calibri" w:hAnsi="Calibri" w:cs="Arial"/>
        </w:rPr>
        <w:t>CCLC Program Funding Chart </w:t>
      </w:r>
      <w:r w:rsidR="009B6FC0">
        <w:t>(</w:t>
      </w:r>
      <w:r w:rsidR="009B6FC0">
        <w:rPr>
          <w:i/>
          <w:iCs/>
        </w:rPr>
        <w:t>Appendix G)</w:t>
      </w:r>
    </w:p>
    <w:p w:rsidR="00A61DD3" w:rsidRPr="00A61DD3" w:rsidRDefault="007E767D" w:rsidP="00A61DD3">
      <w:pPr>
        <w:ind w:left="630" w:hanging="270"/>
        <w:rPr>
          <w:rFonts w:ascii="Calibri" w:hAnsi="Calibri" w:cs="Arial"/>
          <w:bCs/>
        </w:rPr>
      </w:pPr>
      <w:sdt>
        <w:sdtPr>
          <w:rPr>
            <w:rFonts w:ascii="Calibri" w:hAnsi="Calibri" w:cs="Arial"/>
          </w:rPr>
          <w:id w:val="-672495764"/>
          <w14:checkbox>
            <w14:checked w14:val="0"/>
            <w14:checkedState w14:val="2612" w14:font="MS Gothic"/>
            <w14:uncheckedState w14:val="2610" w14:font="MS Gothic"/>
          </w14:checkbox>
        </w:sdtPr>
        <w:sdtEndPr/>
        <w:sdtContent>
          <w:r w:rsidR="00E10943" w:rsidRPr="00D57D1E">
            <w:rPr>
              <w:rFonts w:ascii="MS Gothic" w:eastAsia="MS Gothic" w:hAnsi="MS Gothic" w:cs="Arial" w:hint="eastAsia"/>
            </w:rPr>
            <w:t>☐</w:t>
          </w:r>
        </w:sdtContent>
      </w:sdt>
      <w:r w:rsidR="00E10943" w:rsidRPr="00D57D1E">
        <w:rPr>
          <w:rFonts w:ascii="Calibri" w:hAnsi="Calibri" w:cs="Arial"/>
        </w:rPr>
        <w:t xml:space="preserve"> </w:t>
      </w:r>
      <w:r w:rsidR="009B6FC0" w:rsidRPr="009B6FC0">
        <w:rPr>
          <w:rFonts w:ascii="Calibri" w:hAnsi="Calibri" w:cs="Arial"/>
        </w:rPr>
        <w:t>Letter(s) of Commitment from collaborating organizations and/or consortium agreement</w:t>
      </w:r>
    </w:p>
    <w:p w:rsidR="00E10943" w:rsidRPr="00E4774A" w:rsidRDefault="007E767D" w:rsidP="00E10943">
      <w:pPr>
        <w:ind w:firstLine="360"/>
        <w:rPr>
          <w:rFonts w:ascii="Calibri" w:hAnsi="Calibri" w:cs="Arial"/>
        </w:rPr>
      </w:pPr>
      <w:sdt>
        <w:sdtPr>
          <w:rPr>
            <w:rFonts w:ascii="Calibri" w:hAnsi="Calibri" w:cs="Arial"/>
          </w:rPr>
          <w:id w:val="-1088148083"/>
          <w14:checkbox>
            <w14:checked w14:val="0"/>
            <w14:checkedState w14:val="2612" w14:font="MS Gothic"/>
            <w14:uncheckedState w14:val="2610" w14:font="MS Gothic"/>
          </w14:checkbox>
        </w:sdtPr>
        <w:sdtEndPr/>
        <w:sdtContent>
          <w:r w:rsidR="00E10943" w:rsidRPr="00A60B77">
            <w:rPr>
              <w:rFonts w:ascii="MS Gothic" w:eastAsia="MS Gothic" w:hAnsi="MS Gothic" w:cs="Arial" w:hint="eastAsia"/>
            </w:rPr>
            <w:t>☐</w:t>
          </w:r>
        </w:sdtContent>
      </w:sdt>
      <w:r w:rsidR="00A61DD3">
        <w:rPr>
          <w:rFonts w:ascii="Calibri" w:hAnsi="Calibri" w:cs="Arial"/>
        </w:rPr>
        <w:t xml:space="preserve"> </w:t>
      </w:r>
      <w:r w:rsidR="009B6FC0">
        <w:t xml:space="preserve">Electronic Budget </w:t>
      </w:r>
      <w:r w:rsidR="003F66B9">
        <w:t>Workbook</w:t>
      </w:r>
    </w:p>
    <w:p w:rsidR="00FB4701" w:rsidRPr="00417633" w:rsidRDefault="00FB4701" w:rsidP="00417633">
      <w:pPr>
        <w:ind w:left="2160"/>
        <w:rPr>
          <w:rFonts w:cstheme="minorHAnsi"/>
        </w:rPr>
      </w:pPr>
    </w:p>
    <w:p w:rsidR="00FB4701" w:rsidRPr="00417633" w:rsidRDefault="00FB4701" w:rsidP="00417633">
      <w:pPr>
        <w:spacing w:line="259" w:lineRule="auto"/>
        <w:contextualSpacing w:val="0"/>
        <w:rPr>
          <w:rFonts w:cstheme="minorHAnsi"/>
          <w:highlight w:val="yellow"/>
        </w:rPr>
      </w:pPr>
      <w:r w:rsidRPr="00417633">
        <w:rPr>
          <w:rFonts w:cstheme="minorHAnsi"/>
          <w:highlight w:val="yellow"/>
        </w:rPr>
        <w:br w:type="page"/>
      </w:r>
    </w:p>
    <w:p w:rsidR="004310DA" w:rsidRPr="00417633" w:rsidRDefault="004310DA" w:rsidP="004310DA">
      <w:pPr>
        <w:pStyle w:val="Heading1"/>
        <w:pBdr>
          <w:bottom w:val="none" w:sz="0" w:space="0" w:color="auto"/>
        </w:pBdr>
        <w:shd w:val="clear" w:color="auto" w:fill="000000" w:themeFill="text1"/>
        <w:spacing w:before="0" w:after="0"/>
        <w:jc w:val="center"/>
        <w:rPr>
          <w:rFonts w:cstheme="minorHAnsi"/>
          <w:color w:val="FFFFFF" w:themeColor="background1"/>
        </w:rPr>
      </w:pPr>
      <w:bookmarkStart w:id="25" w:name="_Toc22038935"/>
      <w:bookmarkStart w:id="26" w:name="_Toc31125757"/>
      <w:bookmarkStart w:id="27" w:name="_Toc32998958"/>
      <w:bookmarkStart w:id="28" w:name="_Toc62730155"/>
      <w:bookmarkEnd w:id="24"/>
      <w:r>
        <w:rPr>
          <w:rFonts w:cstheme="minorHAnsi"/>
          <w:color w:val="FFFFFF" w:themeColor="background1"/>
        </w:rPr>
        <w:t>21</w:t>
      </w:r>
      <w:r w:rsidRPr="004310DA">
        <w:rPr>
          <w:rFonts w:cstheme="minorHAnsi"/>
          <w:color w:val="FFFFFF" w:themeColor="background1"/>
          <w:vertAlign w:val="superscript"/>
        </w:rPr>
        <w:t>st</w:t>
      </w:r>
      <w:r>
        <w:rPr>
          <w:rFonts w:cstheme="minorHAnsi"/>
          <w:color w:val="FFFFFF" w:themeColor="background1"/>
        </w:rPr>
        <w:t xml:space="preserve"> Century Community Learning Center</w:t>
      </w:r>
      <w:r w:rsidR="0007581F">
        <w:rPr>
          <w:rFonts w:cstheme="minorHAnsi"/>
          <w:color w:val="FFFFFF" w:themeColor="background1"/>
        </w:rPr>
        <w:t>s</w:t>
      </w:r>
      <w:r>
        <w:rPr>
          <w:rFonts w:cstheme="minorHAnsi"/>
          <w:color w:val="FFFFFF" w:themeColor="background1"/>
        </w:rPr>
        <w:t xml:space="preserve"> Grant Program</w:t>
      </w:r>
      <w:bookmarkEnd w:id="25"/>
      <w:bookmarkEnd w:id="26"/>
      <w:bookmarkEnd w:id="27"/>
      <w:bookmarkEnd w:id="28"/>
    </w:p>
    <w:p w:rsidR="002E3F62" w:rsidRDefault="002E3F62" w:rsidP="002E3F62">
      <w:pPr>
        <w:shd w:val="clear" w:color="auto" w:fill="000000" w:themeFill="text1"/>
        <w:jc w:val="center"/>
        <w:rPr>
          <w:rFonts w:cstheme="minorHAnsi"/>
          <w:b/>
          <w:strike/>
          <w:color w:val="FFFFFF" w:themeColor="background1"/>
        </w:rPr>
      </w:pPr>
      <w:bookmarkStart w:id="29" w:name="_Toc32998959"/>
      <w:r>
        <w:rPr>
          <w:rFonts w:cstheme="minorHAnsi"/>
          <w:b/>
          <w:color w:val="FFFFFF" w:themeColor="background1"/>
        </w:rPr>
        <w:t xml:space="preserve">Applications Due: </w:t>
      </w:r>
      <w:r w:rsidRPr="002E3F62">
        <w:rPr>
          <w:rFonts w:cstheme="minorHAnsi"/>
          <w:b/>
          <w:strike/>
          <w:color w:val="FFFFFF" w:themeColor="background1"/>
        </w:rPr>
        <w:t>Wednesday, April 14, 2021, by 11:59 p</w:t>
      </w:r>
    </w:p>
    <w:p w:rsidR="002E3F62" w:rsidRPr="002E3F62" w:rsidRDefault="002E3F62" w:rsidP="002E3F62">
      <w:pPr>
        <w:shd w:val="clear" w:color="auto" w:fill="000000" w:themeFill="text1"/>
        <w:jc w:val="center"/>
        <w:rPr>
          <w:rFonts w:cstheme="minorHAnsi"/>
          <w:b/>
          <w:color w:val="FFFF00"/>
          <w:sz w:val="28"/>
          <w:szCs w:val="28"/>
        </w:rPr>
      </w:pPr>
      <w:r>
        <w:rPr>
          <w:rFonts w:cstheme="minorHAnsi"/>
          <w:b/>
          <w:color w:val="FFFF00"/>
          <w:sz w:val="28"/>
          <w:szCs w:val="28"/>
        </w:rPr>
        <w:t>Applications Now D</w:t>
      </w:r>
      <w:r w:rsidRPr="002E3F62">
        <w:rPr>
          <w:rFonts w:cstheme="minorHAnsi"/>
          <w:b/>
          <w:color w:val="FFFF00"/>
          <w:sz w:val="28"/>
          <w:szCs w:val="28"/>
        </w:rPr>
        <w:t>ue</w:t>
      </w:r>
      <w:r>
        <w:rPr>
          <w:rFonts w:cstheme="minorHAnsi"/>
          <w:b/>
          <w:color w:val="FFFF00"/>
          <w:sz w:val="28"/>
          <w:szCs w:val="28"/>
        </w:rPr>
        <w:t>:</w:t>
      </w:r>
      <w:r w:rsidRPr="002E3F62">
        <w:rPr>
          <w:rFonts w:cstheme="minorHAnsi"/>
          <w:b/>
          <w:color w:val="FFFF00"/>
          <w:sz w:val="28"/>
          <w:szCs w:val="28"/>
        </w:rPr>
        <w:t xml:space="preserve"> Wednesday, May 12, 2021 by 11:59pm</w:t>
      </w:r>
    </w:p>
    <w:p w:rsidR="00421D7A" w:rsidRPr="00A41CDC" w:rsidRDefault="00421D7A" w:rsidP="000B36B1">
      <w:pPr>
        <w:tabs>
          <w:tab w:val="left" w:pos="1710"/>
        </w:tabs>
        <w:jc w:val="center"/>
        <w:rPr>
          <w:sz w:val="16"/>
          <w:szCs w:val="16"/>
        </w:rPr>
      </w:pPr>
    </w:p>
    <w:p w:rsidR="00092522" w:rsidRPr="002E3F62" w:rsidRDefault="00092522" w:rsidP="002E3F62">
      <w:pPr>
        <w:tabs>
          <w:tab w:val="left" w:pos="1710"/>
        </w:tabs>
        <w:ind w:right="-90"/>
        <w:jc w:val="center"/>
        <w:rPr>
          <w:color w:val="auto"/>
          <w:sz w:val="20"/>
          <w:szCs w:val="20"/>
        </w:rPr>
      </w:pPr>
      <w:r w:rsidRPr="002E3F62">
        <w:rPr>
          <w:sz w:val="20"/>
          <w:szCs w:val="20"/>
        </w:rPr>
        <w:t>This document is pro</w:t>
      </w:r>
      <w:r w:rsidR="002E3F62">
        <w:rPr>
          <w:sz w:val="20"/>
          <w:szCs w:val="20"/>
        </w:rPr>
        <w:t xml:space="preserve">vided for planning purposes. </w:t>
      </w:r>
      <w:proofErr w:type="spellStart"/>
      <w:r w:rsidRPr="002E3F62">
        <w:rPr>
          <w:sz w:val="20"/>
          <w:szCs w:val="20"/>
        </w:rPr>
        <w:t>SurveyMonkey</w:t>
      </w:r>
      <w:proofErr w:type="spellEnd"/>
      <w:r w:rsidRPr="002E3F62">
        <w:rPr>
          <w:sz w:val="20"/>
          <w:szCs w:val="20"/>
        </w:rPr>
        <w:t xml:space="preserve"> Apply has several components, so applicants may wish to comp</w:t>
      </w:r>
      <w:r w:rsidR="002E3F62">
        <w:rPr>
          <w:sz w:val="20"/>
          <w:szCs w:val="20"/>
        </w:rPr>
        <w:t>lete this form and then copy/</w:t>
      </w:r>
      <w:r w:rsidRPr="002E3F62">
        <w:rPr>
          <w:sz w:val="20"/>
          <w:szCs w:val="20"/>
        </w:rPr>
        <w:t xml:space="preserve">paste into the </w:t>
      </w:r>
      <w:proofErr w:type="spellStart"/>
      <w:r w:rsidRPr="002E3F62">
        <w:rPr>
          <w:sz w:val="20"/>
          <w:szCs w:val="20"/>
        </w:rPr>
        <w:t>SurveyMonkey</w:t>
      </w:r>
      <w:proofErr w:type="spellEnd"/>
      <w:r w:rsidR="002E3F62">
        <w:rPr>
          <w:sz w:val="20"/>
          <w:szCs w:val="20"/>
        </w:rPr>
        <w:t xml:space="preserve"> Apply online platform. S</w:t>
      </w:r>
      <w:r w:rsidRPr="002E3F62">
        <w:rPr>
          <w:sz w:val="20"/>
          <w:szCs w:val="20"/>
        </w:rPr>
        <w:t>ubmit applications online via</w:t>
      </w:r>
      <w:r w:rsidR="000B36B1" w:rsidRPr="002E3F62">
        <w:rPr>
          <w:sz w:val="20"/>
          <w:szCs w:val="20"/>
        </w:rPr>
        <w:t xml:space="preserve"> </w:t>
      </w:r>
      <w:hyperlink r:id="rId30" w:history="1">
        <w:proofErr w:type="spellStart"/>
        <w:r w:rsidR="000B36B1" w:rsidRPr="002E3F62">
          <w:rPr>
            <w:rStyle w:val="Hyperlink"/>
            <w:sz w:val="20"/>
            <w:szCs w:val="20"/>
          </w:rPr>
          <w:t>SurveyMonkey</w:t>
        </w:r>
        <w:proofErr w:type="spellEnd"/>
        <w:r w:rsidR="000B36B1" w:rsidRPr="002E3F62">
          <w:rPr>
            <w:rStyle w:val="Hyperlink"/>
            <w:sz w:val="20"/>
            <w:szCs w:val="20"/>
          </w:rPr>
          <w:t xml:space="preserve"> Apply</w:t>
        </w:r>
      </w:hyperlink>
      <w:r w:rsidR="000B36B1" w:rsidRPr="002E3F62">
        <w:rPr>
          <w:rStyle w:val="Hyperlink"/>
          <w:sz w:val="20"/>
          <w:szCs w:val="20"/>
        </w:rPr>
        <w:t>.</w:t>
      </w:r>
    </w:p>
    <w:p w:rsidR="00E72B38" w:rsidRDefault="00E72B38" w:rsidP="00E655F9">
      <w:pPr>
        <w:pStyle w:val="Heading1"/>
      </w:pPr>
      <w:bookmarkStart w:id="30" w:name="_Toc62730156"/>
      <w:r w:rsidRPr="00E655F9">
        <w:t>Applicant Information</w:t>
      </w:r>
      <w:bookmarkEnd w:id="29"/>
      <w:bookmarkEnd w:id="30"/>
    </w:p>
    <w:p w:rsidR="00C07DBD" w:rsidRPr="000B6748" w:rsidRDefault="00C07DBD" w:rsidP="00C07DBD">
      <w:pPr>
        <w:rPr>
          <w:sz w:val="20"/>
          <w:szCs w:val="20"/>
        </w:rPr>
      </w:pPr>
      <w:bookmarkStart w:id="31" w:name="_Toc504298814"/>
      <w:bookmarkStart w:id="32" w:name="_Toc22038937"/>
      <w:bookmarkStart w:id="33" w:name="_Toc31125759"/>
      <w:bookmarkStart w:id="34" w:name="_Toc32998960"/>
      <w:bookmarkStart w:id="35" w:name="_Toc62729691"/>
      <w:r w:rsidRPr="008F1600">
        <w:rPr>
          <w:sz w:val="20"/>
          <w:szCs w:val="20"/>
        </w:rPr>
        <w:t>Grants under the 21</w:t>
      </w:r>
      <w:r w:rsidRPr="008F1600">
        <w:rPr>
          <w:sz w:val="20"/>
          <w:szCs w:val="20"/>
          <w:vertAlign w:val="superscript"/>
        </w:rPr>
        <w:t>st</w:t>
      </w:r>
      <w:r w:rsidRPr="008F1600">
        <w:rPr>
          <w:sz w:val="20"/>
          <w:szCs w:val="20"/>
        </w:rPr>
        <w:t xml:space="preserve"> CLCC program are not awarded directly to a school. Awards will be issued to the authorize</w:t>
      </w:r>
      <w:r w:rsidR="008F1600" w:rsidRPr="008F1600">
        <w:rPr>
          <w:sz w:val="20"/>
          <w:szCs w:val="20"/>
        </w:rPr>
        <w:t>d representative</w:t>
      </w:r>
      <w:r w:rsidRPr="008F1600">
        <w:rPr>
          <w:sz w:val="20"/>
          <w:szCs w:val="20"/>
        </w:rPr>
        <w:t>.</w:t>
      </w:r>
      <w:bookmarkEnd w:id="31"/>
      <w:bookmarkEnd w:id="32"/>
      <w:bookmarkEnd w:id="33"/>
      <w:bookmarkEnd w:id="34"/>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4"/>
        <w:gridCol w:w="622"/>
        <w:gridCol w:w="3364"/>
        <w:gridCol w:w="235"/>
        <w:gridCol w:w="535"/>
        <w:gridCol w:w="2158"/>
        <w:gridCol w:w="965"/>
        <w:gridCol w:w="88"/>
        <w:gridCol w:w="574"/>
        <w:gridCol w:w="1075"/>
      </w:tblGrid>
      <w:tr w:rsidR="002137D6" w:rsidRPr="00C07DBD" w:rsidTr="006A15ED">
        <w:trPr>
          <w:jc w:val="center"/>
        </w:trPr>
        <w:tc>
          <w:tcPr>
            <w:tcW w:w="5000" w:type="pct"/>
            <w:gridSpan w:val="10"/>
            <w:shd w:val="clear" w:color="auto" w:fill="D9E2F3" w:themeFill="accent5" w:themeFillTint="33"/>
            <w:vAlign w:val="center"/>
          </w:tcPr>
          <w:p w:rsidR="002137D6" w:rsidRPr="00C07DBD" w:rsidRDefault="00615932" w:rsidP="00615932">
            <w:pPr>
              <w:jc w:val="center"/>
              <w:rPr>
                <w:rFonts w:cstheme="minorHAnsi"/>
                <w:b/>
                <w:kern w:val="2"/>
                <w:sz w:val="20"/>
                <w:szCs w:val="20"/>
              </w:rPr>
            </w:pPr>
            <w:r>
              <w:rPr>
                <w:rFonts w:cstheme="minorHAnsi"/>
                <w:b/>
                <w:kern w:val="2"/>
                <w:sz w:val="20"/>
                <w:szCs w:val="20"/>
              </w:rPr>
              <w:t>Lead Applicant</w:t>
            </w:r>
          </w:p>
        </w:tc>
      </w:tr>
      <w:tr w:rsidR="002137D6" w:rsidRPr="00C07DBD" w:rsidTr="000B36B1">
        <w:trPr>
          <w:jc w:val="center"/>
        </w:trPr>
        <w:tc>
          <w:tcPr>
            <w:tcW w:w="832" w:type="pct"/>
            <w:gridSpan w:val="2"/>
            <w:shd w:val="clear" w:color="auto" w:fill="F2F2F2" w:themeFill="background1" w:themeFillShade="F2"/>
            <w:vAlign w:val="center"/>
          </w:tcPr>
          <w:p w:rsidR="002137D6" w:rsidRPr="00C07DBD" w:rsidRDefault="00E10943" w:rsidP="00417633">
            <w:pPr>
              <w:rPr>
                <w:rFonts w:cstheme="minorHAnsi"/>
                <w:b/>
                <w:kern w:val="2"/>
                <w:sz w:val="20"/>
                <w:szCs w:val="20"/>
              </w:rPr>
            </w:pPr>
            <w:r w:rsidRPr="00C07DBD">
              <w:rPr>
                <w:rFonts w:cstheme="minorHAnsi"/>
                <w:b/>
                <w:kern w:val="2"/>
                <w:sz w:val="20"/>
                <w:szCs w:val="20"/>
              </w:rPr>
              <w:t>Organization</w:t>
            </w:r>
            <w:r w:rsidR="002137D6" w:rsidRPr="00C07DBD">
              <w:rPr>
                <w:rFonts w:cstheme="minorHAnsi"/>
                <w:b/>
                <w:kern w:val="2"/>
                <w:sz w:val="20"/>
                <w:szCs w:val="20"/>
              </w:rPr>
              <w:t xml:space="preserve"> Name:</w:t>
            </w:r>
          </w:p>
        </w:tc>
        <w:tc>
          <w:tcPr>
            <w:tcW w:w="2916" w:type="pct"/>
            <w:gridSpan w:val="4"/>
            <w:shd w:val="clear" w:color="auto" w:fill="auto"/>
            <w:vAlign w:val="center"/>
          </w:tcPr>
          <w:p w:rsidR="002137D6" w:rsidRPr="00C07DBD" w:rsidRDefault="002137D6" w:rsidP="00417633">
            <w:pPr>
              <w:rPr>
                <w:rFonts w:cstheme="minorHAnsi"/>
                <w:kern w:val="2"/>
                <w:sz w:val="20"/>
                <w:szCs w:val="20"/>
              </w:rPr>
            </w:pPr>
          </w:p>
        </w:tc>
        <w:tc>
          <w:tcPr>
            <w:tcW w:w="754" w:type="pct"/>
            <w:gridSpan w:val="3"/>
            <w:shd w:val="clear" w:color="auto" w:fill="F2F2F2" w:themeFill="background1" w:themeFillShade="F2"/>
            <w:vAlign w:val="center"/>
          </w:tcPr>
          <w:p w:rsidR="002137D6" w:rsidRPr="00C07DBD" w:rsidRDefault="002137D6" w:rsidP="00615932">
            <w:pPr>
              <w:rPr>
                <w:rFonts w:cstheme="minorHAnsi"/>
                <w:b/>
                <w:kern w:val="2"/>
                <w:sz w:val="20"/>
                <w:szCs w:val="20"/>
              </w:rPr>
            </w:pPr>
            <w:r w:rsidRPr="00C07DBD">
              <w:rPr>
                <w:rFonts w:cstheme="minorHAnsi"/>
                <w:b/>
                <w:kern w:val="2"/>
                <w:sz w:val="20"/>
                <w:szCs w:val="20"/>
              </w:rPr>
              <w:t>LE</w:t>
            </w:r>
            <w:r w:rsidR="00615932">
              <w:rPr>
                <w:rFonts w:cstheme="minorHAnsi"/>
                <w:b/>
                <w:kern w:val="2"/>
                <w:sz w:val="20"/>
                <w:szCs w:val="20"/>
              </w:rPr>
              <w:t>A</w:t>
            </w:r>
            <w:r w:rsidRPr="00C07DBD">
              <w:rPr>
                <w:rFonts w:cstheme="minorHAnsi"/>
                <w:b/>
                <w:kern w:val="2"/>
                <w:sz w:val="20"/>
                <w:szCs w:val="20"/>
              </w:rPr>
              <w:t>/BOCES Code:</w:t>
            </w:r>
          </w:p>
        </w:tc>
        <w:tc>
          <w:tcPr>
            <w:tcW w:w="498" w:type="pct"/>
            <w:shd w:val="clear" w:color="auto" w:fill="auto"/>
            <w:vAlign w:val="center"/>
          </w:tcPr>
          <w:p w:rsidR="002137D6" w:rsidRPr="00C07DBD" w:rsidRDefault="002137D6" w:rsidP="00417633">
            <w:pPr>
              <w:rPr>
                <w:rFonts w:cstheme="minorHAnsi"/>
                <w:kern w:val="2"/>
                <w:sz w:val="20"/>
                <w:szCs w:val="20"/>
              </w:rPr>
            </w:pPr>
          </w:p>
        </w:tc>
      </w:tr>
      <w:tr w:rsidR="002137D6" w:rsidRPr="00C07DBD" w:rsidTr="000B36B1">
        <w:trPr>
          <w:jc w:val="center"/>
        </w:trPr>
        <w:tc>
          <w:tcPr>
            <w:tcW w:w="832" w:type="pct"/>
            <w:gridSpan w:val="2"/>
            <w:shd w:val="clear" w:color="auto" w:fill="F2F2F2" w:themeFill="background1" w:themeFillShade="F2"/>
            <w:vAlign w:val="center"/>
          </w:tcPr>
          <w:p w:rsidR="002137D6" w:rsidRPr="00C07DBD" w:rsidRDefault="002137D6" w:rsidP="00417633">
            <w:pPr>
              <w:rPr>
                <w:rFonts w:cstheme="minorHAnsi"/>
                <w:b/>
                <w:kern w:val="2"/>
                <w:sz w:val="20"/>
                <w:szCs w:val="20"/>
              </w:rPr>
            </w:pPr>
            <w:r w:rsidRPr="00C07DBD">
              <w:rPr>
                <w:rFonts w:cstheme="minorHAnsi"/>
                <w:b/>
                <w:kern w:val="2"/>
                <w:sz w:val="20"/>
                <w:szCs w:val="20"/>
              </w:rPr>
              <w:t>Mailing Address:</w:t>
            </w:r>
          </w:p>
        </w:tc>
        <w:tc>
          <w:tcPr>
            <w:tcW w:w="2916" w:type="pct"/>
            <w:gridSpan w:val="4"/>
            <w:shd w:val="clear" w:color="auto" w:fill="auto"/>
            <w:vAlign w:val="center"/>
          </w:tcPr>
          <w:p w:rsidR="002137D6" w:rsidRPr="00C07DBD" w:rsidRDefault="002137D6" w:rsidP="00417633">
            <w:pPr>
              <w:rPr>
                <w:rFonts w:cstheme="minorHAnsi"/>
                <w:kern w:val="2"/>
                <w:sz w:val="20"/>
                <w:szCs w:val="20"/>
              </w:rPr>
            </w:pPr>
          </w:p>
        </w:tc>
        <w:tc>
          <w:tcPr>
            <w:tcW w:w="447" w:type="pct"/>
            <w:shd w:val="clear" w:color="auto" w:fill="F2F2F2" w:themeFill="background1" w:themeFillShade="F2"/>
            <w:vAlign w:val="center"/>
          </w:tcPr>
          <w:p w:rsidR="002137D6" w:rsidRPr="00C07DBD" w:rsidRDefault="002137D6" w:rsidP="00417633">
            <w:pPr>
              <w:rPr>
                <w:rFonts w:cstheme="minorHAnsi"/>
                <w:kern w:val="2"/>
                <w:sz w:val="20"/>
                <w:szCs w:val="20"/>
              </w:rPr>
            </w:pPr>
            <w:r w:rsidRPr="00727E16">
              <w:rPr>
                <w:b/>
                <w:kern w:val="2"/>
                <w:sz w:val="20"/>
              </w:rPr>
              <w:t>DUNS</w:t>
            </w:r>
            <w:r w:rsidRPr="00727E16">
              <w:rPr>
                <w:kern w:val="2"/>
                <w:sz w:val="20"/>
              </w:rPr>
              <w:t xml:space="preserve"> #:</w:t>
            </w:r>
          </w:p>
        </w:tc>
        <w:tc>
          <w:tcPr>
            <w:tcW w:w="805" w:type="pct"/>
            <w:gridSpan w:val="3"/>
            <w:shd w:val="clear" w:color="auto" w:fill="auto"/>
            <w:vAlign w:val="center"/>
          </w:tcPr>
          <w:p w:rsidR="002137D6" w:rsidRPr="00C07DBD" w:rsidRDefault="002137D6" w:rsidP="00417633">
            <w:pPr>
              <w:rPr>
                <w:rFonts w:cstheme="minorHAnsi"/>
                <w:kern w:val="2"/>
                <w:sz w:val="20"/>
                <w:szCs w:val="20"/>
              </w:rPr>
            </w:pPr>
          </w:p>
        </w:tc>
      </w:tr>
      <w:tr w:rsidR="00510A5F" w:rsidRPr="00C07DBD" w:rsidTr="006A15ED">
        <w:trPr>
          <w:jc w:val="center"/>
        </w:trPr>
        <w:tc>
          <w:tcPr>
            <w:tcW w:w="5000" w:type="pct"/>
            <w:gridSpan w:val="10"/>
            <w:shd w:val="clear" w:color="auto" w:fill="F2F2F2" w:themeFill="background1" w:themeFillShade="F2"/>
            <w:vAlign w:val="center"/>
          </w:tcPr>
          <w:p w:rsidR="00510A5F" w:rsidRPr="00C07DBD" w:rsidRDefault="00510A5F" w:rsidP="00417633">
            <w:pPr>
              <w:pStyle w:val="Default"/>
              <w:jc w:val="center"/>
              <w:rPr>
                <w:rFonts w:asciiTheme="minorHAnsi" w:hAnsiTheme="minorHAnsi" w:cstheme="minorHAnsi"/>
                <w:b/>
                <w:color w:val="000000" w:themeColor="text1"/>
                <w:kern w:val="2"/>
                <w:sz w:val="20"/>
                <w:szCs w:val="20"/>
              </w:rPr>
            </w:pPr>
            <w:r w:rsidRPr="00C07DBD">
              <w:rPr>
                <w:rFonts w:asciiTheme="minorHAnsi" w:hAnsiTheme="minorHAnsi" w:cstheme="minorHAnsi"/>
                <w:b/>
                <w:color w:val="000000" w:themeColor="text1"/>
                <w:kern w:val="2"/>
                <w:sz w:val="20"/>
                <w:szCs w:val="20"/>
              </w:rPr>
              <w:t xml:space="preserve">Type of </w:t>
            </w:r>
            <w:r w:rsidR="00593ADB" w:rsidRPr="00C07DBD">
              <w:rPr>
                <w:rFonts w:asciiTheme="minorHAnsi" w:hAnsiTheme="minorHAnsi" w:cstheme="minorHAnsi"/>
                <w:b/>
                <w:color w:val="000000" w:themeColor="text1"/>
                <w:kern w:val="2"/>
                <w:sz w:val="20"/>
                <w:szCs w:val="20"/>
              </w:rPr>
              <w:t>Organization</w:t>
            </w:r>
          </w:p>
          <w:p w:rsidR="00510A5F" w:rsidRPr="00C07DBD" w:rsidRDefault="001E6A13" w:rsidP="00417633">
            <w:pPr>
              <w:jc w:val="center"/>
              <w:rPr>
                <w:rFonts w:cstheme="minorHAnsi"/>
                <w:kern w:val="2"/>
                <w:sz w:val="20"/>
                <w:szCs w:val="20"/>
              </w:rPr>
            </w:pPr>
            <w:r w:rsidRPr="00C07DBD">
              <w:rPr>
                <w:rFonts w:cstheme="minorHAnsi"/>
                <w:color w:val="000000" w:themeColor="text1"/>
                <w:kern w:val="2"/>
                <w:sz w:val="20"/>
                <w:szCs w:val="20"/>
              </w:rPr>
              <w:t>C</w:t>
            </w:r>
            <w:r w:rsidR="00510A5F" w:rsidRPr="00C07DBD">
              <w:rPr>
                <w:rFonts w:cstheme="minorHAnsi"/>
                <w:color w:val="000000" w:themeColor="text1"/>
                <w:kern w:val="2"/>
                <w:sz w:val="20"/>
                <w:szCs w:val="20"/>
              </w:rPr>
              <w:t>heck box below that best describes your organization or authorizer</w:t>
            </w:r>
            <w:r w:rsidRPr="00C07DBD">
              <w:rPr>
                <w:rFonts w:cstheme="minorHAnsi"/>
                <w:color w:val="000000" w:themeColor="text1"/>
                <w:kern w:val="2"/>
                <w:sz w:val="20"/>
                <w:szCs w:val="20"/>
              </w:rPr>
              <w:t>.</w:t>
            </w:r>
          </w:p>
        </w:tc>
      </w:tr>
      <w:tr w:rsidR="00510A5F" w:rsidRPr="00C07DBD" w:rsidTr="006A15ED">
        <w:trPr>
          <w:jc w:val="center"/>
        </w:trPr>
        <w:tc>
          <w:tcPr>
            <w:tcW w:w="5000" w:type="pct"/>
            <w:gridSpan w:val="10"/>
            <w:shd w:val="clear" w:color="auto" w:fill="auto"/>
            <w:vAlign w:val="center"/>
          </w:tcPr>
          <w:p w:rsidR="005C55DE" w:rsidRDefault="007E767D" w:rsidP="00593ADB">
            <w:pPr>
              <w:ind w:left="360"/>
              <w:rPr>
                <w:rFonts w:cstheme="minorHAnsi"/>
                <w:color w:val="000000" w:themeColor="text1"/>
                <w:kern w:val="2"/>
                <w:sz w:val="20"/>
                <w:szCs w:val="20"/>
              </w:rPr>
            </w:pPr>
            <w:sdt>
              <w:sdtPr>
                <w:rPr>
                  <w:rFonts w:cstheme="minorHAnsi"/>
                  <w:color w:val="000000" w:themeColor="text1"/>
                  <w:kern w:val="2"/>
                  <w:sz w:val="20"/>
                  <w:szCs w:val="20"/>
                </w:rPr>
                <w:id w:val="-1502349201"/>
                <w14:checkbox>
                  <w14:checked w14:val="0"/>
                  <w14:checkedState w14:val="2612" w14:font="MS Gothic"/>
                  <w14:uncheckedState w14:val="2610" w14:font="MS Gothic"/>
                </w14:checkbox>
              </w:sdtPr>
              <w:sdtEndPr/>
              <w:sdtContent>
                <w:r w:rsidR="0041763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421D7A" w:rsidRPr="00421D7A">
              <w:rPr>
                <w:rFonts w:cstheme="minorHAnsi"/>
                <w:color w:val="000000" w:themeColor="text1"/>
                <w:kern w:val="2"/>
                <w:sz w:val="20"/>
                <w:szCs w:val="20"/>
              </w:rPr>
              <w:t>Local Educational Agency (public school district)</w:t>
            </w:r>
            <w:r w:rsidR="00593ADB" w:rsidRPr="00C07DBD">
              <w:rPr>
                <w:rFonts w:cstheme="minorHAnsi"/>
                <w:color w:val="000000" w:themeColor="text1"/>
                <w:kern w:val="2"/>
                <w:sz w:val="20"/>
                <w:szCs w:val="20"/>
              </w:rPr>
              <w:tab/>
            </w:r>
          </w:p>
          <w:p w:rsidR="00593ADB" w:rsidRPr="00C07DBD" w:rsidRDefault="007E767D" w:rsidP="005C55DE">
            <w:pPr>
              <w:ind w:left="360"/>
              <w:rPr>
                <w:rFonts w:cstheme="minorHAnsi"/>
                <w:color w:val="000000" w:themeColor="text1"/>
                <w:kern w:val="2"/>
                <w:sz w:val="20"/>
                <w:szCs w:val="20"/>
              </w:rPr>
            </w:pPr>
            <w:sdt>
              <w:sdtPr>
                <w:rPr>
                  <w:rFonts w:cstheme="minorHAnsi"/>
                  <w:color w:val="000000" w:themeColor="text1"/>
                  <w:kern w:val="2"/>
                  <w:sz w:val="20"/>
                  <w:szCs w:val="20"/>
                </w:rPr>
                <w:id w:val="-323588534"/>
                <w14:checkbox>
                  <w14:checked w14:val="0"/>
                  <w14:checkedState w14:val="2612" w14:font="MS Gothic"/>
                  <w14:uncheckedState w14:val="2610" w14:font="MS Gothic"/>
                </w14:checkbox>
              </w:sdtPr>
              <w:sdtEndPr/>
              <w:sdtContent>
                <w:r w:rsidR="005C55DE" w:rsidRPr="00C07DBD">
                  <w:rPr>
                    <w:rFonts w:ascii="Segoe UI Symbol" w:eastAsia="MS Gothic" w:hAnsi="Segoe UI Symbol" w:cs="Segoe UI Symbol"/>
                    <w:color w:val="000000" w:themeColor="text1"/>
                    <w:kern w:val="2"/>
                    <w:sz w:val="20"/>
                    <w:szCs w:val="20"/>
                  </w:rPr>
                  <w:t>☐</w:t>
                </w:r>
              </w:sdtContent>
            </w:sdt>
            <w:r w:rsidR="005C55DE" w:rsidRPr="00C07DBD">
              <w:rPr>
                <w:rFonts w:cstheme="minorHAnsi"/>
                <w:color w:val="000000" w:themeColor="text1"/>
                <w:kern w:val="2"/>
                <w:sz w:val="20"/>
                <w:szCs w:val="20"/>
              </w:rPr>
              <w:t xml:space="preserve"> </w:t>
            </w:r>
            <w:r w:rsidR="005C55DE">
              <w:rPr>
                <w:rFonts w:cstheme="minorHAnsi"/>
                <w:color w:val="000000" w:themeColor="text1"/>
                <w:kern w:val="2"/>
                <w:sz w:val="20"/>
                <w:szCs w:val="20"/>
              </w:rPr>
              <w:t xml:space="preserve">Board of Cooperative Educational Services </w:t>
            </w:r>
            <w:r w:rsidR="005C55DE" w:rsidRPr="00421D7A">
              <w:rPr>
                <w:rFonts w:cstheme="minorHAnsi"/>
                <w:color w:val="000000" w:themeColor="text1"/>
                <w:kern w:val="2"/>
                <w:sz w:val="20"/>
                <w:szCs w:val="20"/>
              </w:rPr>
              <w:t xml:space="preserve"> (</w:t>
            </w:r>
            <w:r w:rsidR="005C55DE">
              <w:rPr>
                <w:rFonts w:cstheme="minorHAnsi"/>
                <w:color w:val="000000" w:themeColor="text1"/>
                <w:kern w:val="2"/>
                <w:sz w:val="20"/>
                <w:szCs w:val="20"/>
              </w:rPr>
              <w:t>BOCES</w:t>
            </w:r>
            <w:r w:rsidR="005C55DE" w:rsidRPr="00421D7A">
              <w:rPr>
                <w:rFonts w:cstheme="minorHAnsi"/>
                <w:color w:val="000000" w:themeColor="text1"/>
                <w:kern w:val="2"/>
                <w:sz w:val="20"/>
                <w:szCs w:val="20"/>
              </w:rPr>
              <w:t>)</w:t>
            </w:r>
            <w:r w:rsidR="005C55DE"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2725A3" w:rsidRPr="00C07DBD">
              <w:rPr>
                <w:rFonts w:cstheme="minorHAnsi"/>
                <w:color w:val="000000" w:themeColor="text1"/>
                <w:kern w:val="2"/>
                <w:sz w:val="20"/>
                <w:szCs w:val="20"/>
              </w:rPr>
              <w:tab/>
            </w:r>
          </w:p>
          <w:p w:rsidR="00593ADB" w:rsidRPr="00C07DBD" w:rsidRDefault="007E767D" w:rsidP="00593ADB">
            <w:pPr>
              <w:ind w:left="360"/>
              <w:rPr>
                <w:rFonts w:cstheme="minorHAnsi"/>
                <w:color w:val="000000" w:themeColor="text1"/>
                <w:kern w:val="2"/>
                <w:sz w:val="20"/>
                <w:szCs w:val="20"/>
              </w:rPr>
            </w:pPr>
            <w:sdt>
              <w:sdtPr>
                <w:rPr>
                  <w:rFonts w:cstheme="minorHAnsi"/>
                  <w:color w:val="000000" w:themeColor="text1"/>
                  <w:kern w:val="2"/>
                  <w:sz w:val="20"/>
                  <w:szCs w:val="20"/>
                </w:rPr>
                <w:id w:val="-1267078380"/>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421D7A" w:rsidRPr="00421D7A">
              <w:rPr>
                <w:rFonts w:cstheme="minorHAnsi"/>
                <w:color w:val="000000" w:themeColor="text1"/>
                <w:kern w:val="2"/>
                <w:sz w:val="20"/>
                <w:szCs w:val="20"/>
              </w:rPr>
              <w:t>Charter School Institute (CSI)</w:t>
            </w:r>
            <w:r w:rsidR="002725A3"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C07DBD">
              <w:rPr>
                <w:rFonts w:cstheme="minorHAnsi"/>
                <w:color w:val="000000" w:themeColor="text1"/>
                <w:kern w:val="2"/>
                <w:sz w:val="20"/>
                <w:szCs w:val="20"/>
              </w:rPr>
              <w:tab/>
            </w:r>
            <w:r w:rsidR="002725A3" w:rsidRPr="00C07DBD">
              <w:rPr>
                <w:rFonts w:cstheme="minorHAnsi"/>
                <w:color w:val="000000" w:themeColor="text1"/>
                <w:kern w:val="2"/>
                <w:sz w:val="20"/>
                <w:szCs w:val="20"/>
              </w:rPr>
              <w:tab/>
            </w:r>
          </w:p>
          <w:p w:rsidR="00421D7A" w:rsidRDefault="007E767D" w:rsidP="00421D7A">
            <w:pPr>
              <w:ind w:left="360"/>
              <w:rPr>
                <w:rFonts w:cstheme="minorHAnsi"/>
                <w:color w:val="000000" w:themeColor="text1"/>
                <w:kern w:val="2"/>
                <w:sz w:val="20"/>
                <w:szCs w:val="20"/>
              </w:rPr>
            </w:pPr>
            <w:sdt>
              <w:sdtPr>
                <w:rPr>
                  <w:rFonts w:cstheme="minorHAnsi"/>
                  <w:color w:val="000000" w:themeColor="text1"/>
                  <w:kern w:val="2"/>
                  <w:sz w:val="20"/>
                  <w:szCs w:val="20"/>
                </w:rPr>
                <w:id w:val="-662701747"/>
                <w14:checkbox>
                  <w14:checked w14:val="0"/>
                  <w14:checkedState w14:val="2612" w14:font="MS Gothic"/>
                  <w14:uncheckedState w14:val="2610" w14:font="MS Gothic"/>
                </w14:checkbox>
              </w:sdtPr>
              <w:sdtEndPr/>
              <w:sdtContent>
                <w:r w:rsidR="00593ADB" w:rsidRPr="00C07DBD">
                  <w:rPr>
                    <w:rFonts w:ascii="Segoe UI Symbol" w:eastAsia="MS Gothic" w:hAnsi="Segoe UI Symbol" w:cs="Segoe UI Symbol"/>
                    <w:color w:val="000000" w:themeColor="text1"/>
                    <w:kern w:val="2"/>
                    <w:sz w:val="20"/>
                    <w:szCs w:val="20"/>
                  </w:rPr>
                  <w:t>☐</w:t>
                </w:r>
              </w:sdtContent>
            </w:sdt>
            <w:r w:rsidR="00593ADB" w:rsidRPr="00C07DBD">
              <w:rPr>
                <w:rFonts w:cstheme="minorHAnsi"/>
                <w:color w:val="000000" w:themeColor="text1"/>
                <w:kern w:val="2"/>
                <w:sz w:val="20"/>
                <w:szCs w:val="20"/>
              </w:rPr>
              <w:t xml:space="preserve"> </w:t>
            </w:r>
            <w:r w:rsidR="00421D7A" w:rsidRPr="00421D7A">
              <w:rPr>
                <w:rFonts w:cstheme="minorHAnsi"/>
                <w:color w:val="000000" w:themeColor="text1"/>
                <w:kern w:val="2"/>
                <w:sz w:val="20"/>
                <w:szCs w:val="20"/>
              </w:rPr>
              <w:t>Community-Based Organization (CBO)</w:t>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p>
          <w:p w:rsidR="00593ADB" w:rsidRDefault="007E767D" w:rsidP="00421D7A">
            <w:pPr>
              <w:ind w:left="360"/>
              <w:rPr>
                <w:rFonts w:cstheme="minorHAnsi"/>
                <w:color w:val="000000" w:themeColor="text1"/>
                <w:kern w:val="2"/>
                <w:sz w:val="20"/>
                <w:szCs w:val="20"/>
              </w:rPr>
            </w:pPr>
            <w:sdt>
              <w:sdtPr>
                <w:rPr>
                  <w:rFonts w:cstheme="minorHAnsi"/>
                  <w:color w:val="000000" w:themeColor="text1"/>
                  <w:kern w:val="2"/>
                  <w:sz w:val="20"/>
                  <w:szCs w:val="20"/>
                </w:rPr>
                <w:id w:val="836508988"/>
                <w14:checkbox>
                  <w14:checked w14:val="0"/>
                  <w14:checkedState w14:val="2612" w14:font="MS Gothic"/>
                  <w14:uncheckedState w14:val="2610" w14:font="MS Gothic"/>
                </w14:checkbox>
              </w:sdtPr>
              <w:sdtEndPr/>
              <w:sdtContent>
                <w:r w:rsidR="00421D7A" w:rsidRPr="00C07DBD">
                  <w:rPr>
                    <w:rFonts w:ascii="Segoe UI Symbol" w:eastAsia="MS Gothic" w:hAnsi="Segoe UI Symbol" w:cs="Segoe UI Symbol"/>
                    <w:color w:val="000000" w:themeColor="text1"/>
                    <w:kern w:val="2"/>
                    <w:sz w:val="20"/>
                    <w:szCs w:val="20"/>
                  </w:rPr>
                  <w:t>☐</w:t>
                </w:r>
              </w:sdtContent>
            </w:sdt>
            <w:r w:rsidR="00421D7A" w:rsidRPr="00C07DBD">
              <w:rPr>
                <w:rFonts w:cstheme="minorHAnsi"/>
                <w:color w:val="000000" w:themeColor="text1"/>
                <w:kern w:val="2"/>
                <w:sz w:val="20"/>
                <w:szCs w:val="20"/>
              </w:rPr>
              <w:t xml:space="preserve"> </w:t>
            </w:r>
            <w:r w:rsidR="00421D7A" w:rsidRPr="00421D7A">
              <w:rPr>
                <w:rFonts w:cstheme="minorHAnsi"/>
                <w:color w:val="000000" w:themeColor="text1"/>
                <w:kern w:val="2"/>
                <w:sz w:val="20"/>
                <w:szCs w:val="20"/>
              </w:rPr>
              <w:t>Indian Tribe or tribal organization</w:t>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p>
          <w:p w:rsidR="00421D7A" w:rsidRDefault="007E767D" w:rsidP="00421D7A">
            <w:pPr>
              <w:ind w:left="360"/>
              <w:rPr>
                <w:rFonts w:cstheme="minorHAnsi"/>
                <w:color w:val="000000" w:themeColor="text1"/>
                <w:kern w:val="2"/>
                <w:sz w:val="20"/>
                <w:szCs w:val="20"/>
              </w:rPr>
            </w:pPr>
            <w:sdt>
              <w:sdtPr>
                <w:rPr>
                  <w:rFonts w:cstheme="minorHAnsi"/>
                  <w:color w:val="000000" w:themeColor="text1"/>
                  <w:kern w:val="2"/>
                  <w:sz w:val="20"/>
                  <w:szCs w:val="20"/>
                </w:rPr>
                <w:id w:val="-886022351"/>
                <w14:checkbox>
                  <w14:checked w14:val="0"/>
                  <w14:checkedState w14:val="2612" w14:font="MS Gothic"/>
                  <w14:uncheckedState w14:val="2610" w14:font="MS Gothic"/>
                </w14:checkbox>
              </w:sdtPr>
              <w:sdtEndPr/>
              <w:sdtContent>
                <w:r w:rsidR="00421D7A">
                  <w:rPr>
                    <w:rFonts w:ascii="MS Gothic" w:eastAsia="MS Gothic" w:hAnsi="MS Gothic" w:cstheme="minorHAnsi" w:hint="eastAsia"/>
                    <w:color w:val="000000" w:themeColor="text1"/>
                    <w:kern w:val="2"/>
                    <w:sz w:val="20"/>
                    <w:szCs w:val="20"/>
                  </w:rPr>
                  <w:t>☐</w:t>
                </w:r>
              </w:sdtContent>
            </w:sdt>
            <w:r w:rsidR="00421D7A" w:rsidRPr="00C07DBD">
              <w:rPr>
                <w:rFonts w:cstheme="minorHAnsi"/>
                <w:color w:val="000000" w:themeColor="text1"/>
                <w:kern w:val="2"/>
                <w:sz w:val="20"/>
                <w:szCs w:val="20"/>
              </w:rPr>
              <w:t xml:space="preserve"> </w:t>
            </w:r>
            <w:r w:rsidR="00421D7A" w:rsidRPr="00421D7A">
              <w:rPr>
                <w:rFonts w:cstheme="minorHAnsi"/>
                <w:color w:val="000000" w:themeColor="text1"/>
                <w:kern w:val="2"/>
                <w:sz w:val="20"/>
                <w:szCs w:val="20"/>
              </w:rPr>
              <w:t>Another public or private entity</w:t>
            </w:r>
          </w:p>
          <w:p w:rsidR="008F1600" w:rsidRPr="00C07DBD" w:rsidRDefault="007E767D" w:rsidP="00421D7A">
            <w:pPr>
              <w:ind w:left="360"/>
              <w:rPr>
                <w:rFonts w:cstheme="minorHAnsi"/>
                <w:kern w:val="2"/>
                <w:sz w:val="20"/>
                <w:szCs w:val="20"/>
              </w:rPr>
            </w:pPr>
            <w:sdt>
              <w:sdtPr>
                <w:rPr>
                  <w:rFonts w:cstheme="minorHAnsi"/>
                  <w:color w:val="000000" w:themeColor="text1"/>
                  <w:kern w:val="2"/>
                  <w:sz w:val="20"/>
                  <w:szCs w:val="20"/>
                </w:rPr>
                <w:id w:val="-721515385"/>
                <w14:checkbox>
                  <w14:checked w14:val="0"/>
                  <w14:checkedState w14:val="2612" w14:font="MS Gothic"/>
                  <w14:uncheckedState w14:val="2610" w14:font="MS Gothic"/>
                </w14:checkbox>
              </w:sdtPr>
              <w:sdtEndPr/>
              <w:sdtContent>
                <w:r w:rsidR="008F1600">
                  <w:rPr>
                    <w:rFonts w:ascii="MS Gothic" w:eastAsia="MS Gothic" w:hAnsi="MS Gothic" w:cstheme="minorHAnsi" w:hint="eastAsia"/>
                    <w:color w:val="000000" w:themeColor="text1"/>
                    <w:kern w:val="2"/>
                    <w:sz w:val="20"/>
                    <w:szCs w:val="20"/>
                  </w:rPr>
                  <w:t>☐</w:t>
                </w:r>
              </w:sdtContent>
            </w:sdt>
            <w:r w:rsidR="008F1600">
              <w:rPr>
                <w:rFonts w:cstheme="minorHAnsi"/>
                <w:color w:val="000000" w:themeColor="text1"/>
                <w:kern w:val="2"/>
                <w:sz w:val="20"/>
                <w:szCs w:val="20"/>
              </w:rPr>
              <w:t xml:space="preserve"> Consortium of two or more agencies, organizations, or entities</w:t>
            </w:r>
          </w:p>
        </w:tc>
      </w:tr>
      <w:tr w:rsidR="00510A5F" w:rsidRPr="00C07DBD" w:rsidTr="006A15ED">
        <w:trPr>
          <w:jc w:val="center"/>
        </w:trPr>
        <w:tc>
          <w:tcPr>
            <w:tcW w:w="5000" w:type="pct"/>
            <w:gridSpan w:val="10"/>
            <w:shd w:val="clear" w:color="auto" w:fill="F2F2F2" w:themeFill="background1" w:themeFillShade="F2"/>
            <w:vAlign w:val="center"/>
          </w:tcPr>
          <w:p w:rsidR="00510A5F" w:rsidRPr="00C07DBD" w:rsidRDefault="00510A5F" w:rsidP="00417633">
            <w:pPr>
              <w:pStyle w:val="Default"/>
              <w:jc w:val="center"/>
              <w:rPr>
                <w:rFonts w:asciiTheme="minorHAnsi" w:hAnsiTheme="minorHAnsi" w:cstheme="minorHAnsi"/>
                <w:b/>
                <w:color w:val="000000" w:themeColor="text1"/>
                <w:kern w:val="2"/>
                <w:sz w:val="20"/>
                <w:szCs w:val="20"/>
              </w:rPr>
            </w:pPr>
            <w:r w:rsidRPr="00C07DBD">
              <w:rPr>
                <w:rFonts w:asciiTheme="minorHAnsi" w:hAnsiTheme="minorHAnsi" w:cstheme="minorHAnsi"/>
                <w:b/>
                <w:color w:val="000000" w:themeColor="text1"/>
                <w:kern w:val="2"/>
                <w:sz w:val="20"/>
                <w:szCs w:val="20"/>
              </w:rPr>
              <w:t>Region</w:t>
            </w:r>
          </w:p>
          <w:p w:rsidR="00510A5F" w:rsidRPr="00C07DBD" w:rsidRDefault="001E6A13" w:rsidP="00417633">
            <w:pPr>
              <w:jc w:val="center"/>
              <w:rPr>
                <w:rFonts w:cstheme="minorHAnsi"/>
                <w:kern w:val="2"/>
                <w:sz w:val="20"/>
                <w:szCs w:val="20"/>
              </w:rPr>
            </w:pPr>
            <w:r w:rsidRPr="00C07DBD">
              <w:rPr>
                <w:rFonts w:cstheme="minorHAnsi"/>
                <w:color w:val="000000" w:themeColor="text1"/>
                <w:kern w:val="2"/>
                <w:sz w:val="20"/>
                <w:szCs w:val="20"/>
              </w:rPr>
              <w:t>I</w:t>
            </w:r>
            <w:r w:rsidR="00510A5F" w:rsidRPr="00C07DBD">
              <w:rPr>
                <w:rFonts w:cstheme="minorHAnsi"/>
                <w:color w:val="000000" w:themeColor="text1"/>
                <w:kern w:val="2"/>
                <w:sz w:val="20"/>
                <w:szCs w:val="20"/>
              </w:rPr>
              <w:t>ndicate region</w:t>
            </w:r>
            <w:r w:rsidR="00593ADB" w:rsidRPr="00C07DBD">
              <w:rPr>
                <w:rFonts w:cstheme="minorHAnsi"/>
                <w:color w:val="000000" w:themeColor="text1"/>
                <w:kern w:val="2"/>
                <w:sz w:val="20"/>
                <w:szCs w:val="20"/>
              </w:rPr>
              <w:t>(s)</w:t>
            </w:r>
            <w:r w:rsidR="00510A5F" w:rsidRPr="00C07DBD">
              <w:rPr>
                <w:rFonts w:cstheme="minorHAnsi"/>
                <w:color w:val="000000" w:themeColor="text1"/>
                <w:kern w:val="2"/>
                <w:sz w:val="20"/>
                <w:szCs w:val="20"/>
              </w:rPr>
              <w:t xml:space="preserve"> of Colorado this program will directly impact</w:t>
            </w:r>
            <w:r w:rsidRPr="00C07DBD">
              <w:rPr>
                <w:rFonts w:cstheme="minorHAnsi"/>
                <w:color w:val="000000" w:themeColor="text1"/>
                <w:kern w:val="2"/>
                <w:sz w:val="20"/>
                <w:szCs w:val="20"/>
              </w:rPr>
              <w:t>.</w:t>
            </w:r>
          </w:p>
        </w:tc>
      </w:tr>
      <w:tr w:rsidR="00510A5F" w:rsidRPr="00C07DBD" w:rsidTr="006A15ED">
        <w:trPr>
          <w:jc w:val="center"/>
        </w:trPr>
        <w:tc>
          <w:tcPr>
            <w:tcW w:w="5000" w:type="pct"/>
            <w:gridSpan w:val="10"/>
            <w:shd w:val="clear" w:color="auto" w:fill="auto"/>
            <w:vAlign w:val="center"/>
          </w:tcPr>
          <w:p w:rsidR="00510A5F" w:rsidRPr="00C07DBD" w:rsidRDefault="007E767D" w:rsidP="00593ADB">
            <w:pPr>
              <w:pStyle w:val="Default"/>
              <w:ind w:left="360"/>
              <w:rPr>
                <w:rFonts w:asciiTheme="minorHAnsi" w:hAnsiTheme="minorHAnsi" w:cstheme="minorHAnsi"/>
                <w:color w:val="000000" w:themeColor="text1"/>
                <w:kern w:val="2"/>
                <w:sz w:val="20"/>
                <w:szCs w:val="20"/>
              </w:rPr>
            </w:pPr>
            <w:sdt>
              <w:sdtPr>
                <w:rPr>
                  <w:rFonts w:asciiTheme="minorHAnsi" w:hAnsiTheme="minorHAnsi" w:cstheme="minorHAnsi"/>
                  <w:color w:val="000000" w:themeColor="text1"/>
                  <w:kern w:val="2"/>
                  <w:sz w:val="20"/>
                  <w:szCs w:val="20"/>
                </w:rPr>
                <w:id w:val="131983870"/>
                <w14:checkbox>
                  <w14:checked w14:val="0"/>
                  <w14:checkedState w14:val="2612" w14:font="MS Gothic"/>
                  <w14:uncheckedState w14:val="2610" w14:font="MS Gothic"/>
                </w14:checkbox>
              </w:sdtPr>
              <w:sdtEndPr/>
              <w:sdtContent>
                <w:r w:rsidR="00417633" w:rsidRPr="00C07DBD">
                  <w:rPr>
                    <w:rFonts w:ascii="Segoe UI Symbol" w:eastAsia="MS Gothic" w:hAnsi="Segoe UI Symbol" w:cs="Segoe UI Symbol"/>
                    <w:color w:val="000000" w:themeColor="text1"/>
                    <w:kern w:val="2"/>
                    <w:sz w:val="20"/>
                    <w:szCs w:val="20"/>
                  </w:rPr>
                  <w:t>☐</w:t>
                </w:r>
              </w:sdtContent>
            </w:sdt>
            <w:r w:rsidR="002725A3" w:rsidRPr="00C07DBD">
              <w:rPr>
                <w:rFonts w:asciiTheme="minorHAnsi" w:hAnsiTheme="minorHAnsi" w:cstheme="minorHAnsi"/>
                <w:color w:val="000000" w:themeColor="text1"/>
                <w:kern w:val="2"/>
                <w:sz w:val="20"/>
                <w:szCs w:val="20"/>
              </w:rPr>
              <w:t xml:space="preserve"> </w:t>
            </w:r>
            <w:r w:rsidR="00510A5F" w:rsidRPr="00C07DBD">
              <w:rPr>
                <w:rFonts w:asciiTheme="minorHAnsi" w:hAnsiTheme="minorHAnsi" w:cstheme="minorHAnsi"/>
                <w:color w:val="000000" w:themeColor="text1"/>
                <w:kern w:val="2"/>
                <w:sz w:val="20"/>
                <w:szCs w:val="20"/>
              </w:rPr>
              <w:t>Metro</w:t>
            </w:r>
            <w:r w:rsidR="002725A3"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2725A3" w:rsidRPr="00C07DBD">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1121919664"/>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asciiTheme="minorHAnsi" w:hAnsiTheme="minorHAnsi" w:cstheme="minorHAnsi"/>
                <w:color w:val="000000" w:themeColor="text1"/>
                <w:kern w:val="2"/>
                <w:sz w:val="20"/>
                <w:szCs w:val="20"/>
              </w:rPr>
              <w:t xml:space="preserve"> </w:t>
            </w:r>
            <w:r w:rsidR="00510A5F" w:rsidRPr="00C07DBD">
              <w:rPr>
                <w:rFonts w:asciiTheme="minorHAnsi" w:hAnsiTheme="minorHAnsi" w:cstheme="minorHAnsi"/>
                <w:color w:val="000000" w:themeColor="text1"/>
                <w:kern w:val="2"/>
                <w:sz w:val="20"/>
                <w:szCs w:val="20"/>
              </w:rPr>
              <w:t>Pikes Peak</w:t>
            </w:r>
            <w:r w:rsidR="002725A3"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2725A3" w:rsidRPr="00C07DBD">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440185095"/>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asciiTheme="minorHAnsi" w:hAnsiTheme="minorHAnsi" w:cstheme="minorHAnsi"/>
                <w:color w:val="000000" w:themeColor="text1"/>
                <w:kern w:val="2"/>
                <w:sz w:val="20"/>
                <w:szCs w:val="20"/>
              </w:rPr>
              <w:t xml:space="preserve"> </w:t>
            </w:r>
            <w:r w:rsidR="00510A5F" w:rsidRPr="00C07DBD">
              <w:rPr>
                <w:rFonts w:asciiTheme="minorHAnsi" w:hAnsiTheme="minorHAnsi" w:cstheme="minorHAnsi"/>
                <w:color w:val="000000" w:themeColor="text1"/>
                <w:kern w:val="2"/>
                <w:sz w:val="20"/>
                <w:szCs w:val="20"/>
              </w:rPr>
              <w:t>North Central</w:t>
            </w:r>
            <w:r w:rsidR="002725A3" w:rsidRP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C07DBD">
              <w:rPr>
                <w:rFonts w:asciiTheme="minorHAnsi" w:hAnsiTheme="minorHAnsi" w:cstheme="minorHAnsi"/>
                <w:color w:val="000000" w:themeColor="text1"/>
                <w:kern w:val="2"/>
                <w:sz w:val="20"/>
                <w:szCs w:val="20"/>
              </w:rPr>
              <w:tab/>
            </w:r>
            <w:r w:rsidR="00593ADB" w:rsidRPr="00C07DBD">
              <w:rPr>
                <w:rFonts w:asciiTheme="minorHAnsi" w:hAnsiTheme="minorHAnsi" w:cstheme="minorHAnsi"/>
                <w:color w:val="000000" w:themeColor="text1"/>
                <w:kern w:val="2"/>
                <w:sz w:val="20"/>
                <w:szCs w:val="20"/>
              </w:rPr>
              <w:tab/>
            </w:r>
            <w:r w:rsidR="002725A3" w:rsidRPr="00C07DBD">
              <w:rPr>
                <w:rFonts w:asciiTheme="minorHAnsi" w:hAnsiTheme="minorHAnsi" w:cstheme="minorHAnsi"/>
                <w:color w:val="000000" w:themeColor="text1"/>
                <w:kern w:val="2"/>
                <w:sz w:val="20"/>
                <w:szCs w:val="20"/>
              </w:rPr>
              <w:tab/>
            </w:r>
            <w:sdt>
              <w:sdtPr>
                <w:rPr>
                  <w:rFonts w:asciiTheme="minorHAnsi" w:hAnsiTheme="minorHAnsi" w:cstheme="minorHAnsi"/>
                  <w:color w:val="000000" w:themeColor="text1"/>
                  <w:kern w:val="2"/>
                  <w:sz w:val="20"/>
                  <w:szCs w:val="20"/>
                </w:rPr>
                <w:id w:val="-1609270632"/>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asciiTheme="minorHAnsi" w:hAnsiTheme="minorHAnsi" w:cstheme="minorHAnsi"/>
                <w:color w:val="000000" w:themeColor="text1"/>
                <w:kern w:val="2"/>
                <w:sz w:val="20"/>
                <w:szCs w:val="20"/>
              </w:rPr>
              <w:t xml:space="preserve"> </w:t>
            </w:r>
            <w:r w:rsidR="00510A5F" w:rsidRPr="00C07DBD">
              <w:rPr>
                <w:rFonts w:asciiTheme="minorHAnsi" w:hAnsiTheme="minorHAnsi" w:cstheme="minorHAnsi"/>
                <w:color w:val="000000" w:themeColor="text1"/>
                <w:kern w:val="2"/>
                <w:sz w:val="20"/>
                <w:szCs w:val="20"/>
              </w:rPr>
              <w:t>Northwest</w:t>
            </w:r>
          </w:p>
          <w:p w:rsidR="00510A5F" w:rsidRPr="00C07DBD" w:rsidRDefault="007E767D" w:rsidP="00593ADB">
            <w:pPr>
              <w:ind w:left="360"/>
              <w:rPr>
                <w:rFonts w:cstheme="minorHAnsi"/>
                <w:kern w:val="2"/>
                <w:sz w:val="20"/>
                <w:szCs w:val="20"/>
              </w:rPr>
            </w:pPr>
            <w:sdt>
              <w:sdtPr>
                <w:rPr>
                  <w:rFonts w:cstheme="minorHAnsi"/>
                  <w:color w:val="000000" w:themeColor="text1"/>
                  <w:kern w:val="2"/>
                  <w:sz w:val="20"/>
                  <w:szCs w:val="20"/>
                </w:rPr>
                <w:id w:val="1975019316"/>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510A5F" w:rsidRPr="00C07DBD">
              <w:rPr>
                <w:rFonts w:cstheme="minorHAnsi"/>
                <w:color w:val="000000" w:themeColor="text1"/>
                <w:kern w:val="2"/>
                <w:sz w:val="20"/>
                <w:szCs w:val="20"/>
              </w:rPr>
              <w:t>West Central</w:t>
            </w:r>
            <w:r w:rsidR="002725A3"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2725A3" w:rsidRPr="00C07DBD">
              <w:rPr>
                <w:rFonts w:cstheme="minorHAnsi"/>
                <w:color w:val="000000" w:themeColor="text1"/>
                <w:kern w:val="2"/>
                <w:sz w:val="20"/>
                <w:szCs w:val="20"/>
              </w:rPr>
              <w:tab/>
            </w:r>
            <w:sdt>
              <w:sdtPr>
                <w:rPr>
                  <w:rFonts w:cstheme="minorHAnsi"/>
                  <w:color w:val="000000" w:themeColor="text1"/>
                  <w:kern w:val="2"/>
                  <w:sz w:val="20"/>
                  <w:szCs w:val="20"/>
                </w:rPr>
                <w:id w:val="-2080666010"/>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510A5F" w:rsidRPr="00C07DBD">
              <w:rPr>
                <w:rFonts w:cstheme="minorHAnsi"/>
                <w:color w:val="000000" w:themeColor="text1"/>
                <w:kern w:val="2"/>
                <w:sz w:val="20"/>
                <w:szCs w:val="20"/>
              </w:rPr>
              <w:t>Southwest</w:t>
            </w:r>
            <w:r w:rsidR="002725A3"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C07DBD">
              <w:rPr>
                <w:rFonts w:cstheme="minorHAnsi"/>
                <w:color w:val="000000" w:themeColor="text1"/>
                <w:kern w:val="2"/>
                <w:sz w:val="20"/>
                <w:szCs w:val="20"/>
              </w:rPr>
              <w:tab/>
            </w:r>
            <w:r w:rsidR="002725A3" w:rsidRPr="00C07DBD">
              <w:rPr>
                <w:rFonts w:cstheme="minorHAnsi"/>
                <w:color w:val="000000" w:themeColor="text1"/>
                <w:kern w:val="2"/>
                <w:sz w:val="20"/>
                <w:szCs w:val="20"/>
              </w:rPr>
              <w:tab/>
            </w:r>
            <w:sdt>
              <w:sdtPr>
                <w:rPr>
                  <w:rFonts w:cstheme="minorHAnsi"/>
                  <w:color w:val="000000" w:themeColor="text1"/>
                  <w:kern w:val="2"/>
                  <w:sz w:val="20"/>
                  <w:szCs w:val="20"/>
                </w:rPr>
                <w:id w:val="1007327911"/>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510A5F" w:rsidRPr="00C07DBD">
              <w:rPr>
                <w:rFonts w:cstheme="minorHAnsi"/>
                <w:color w:val="000000" w:themeColor="text1"/>
                <w:kern w:val="2"/>
                <w:sz w:val="20"/>
                <w:szCs w:val="20"/>
              </w:rPr>
              <w:t>Southeast</w:t>
            </w:r>
            <w:r w:rsidR="002725A3"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C07DBD">
              <w:rPr>
                <w:rFonts w:cstheme="minorHAnsi"/>
                <w:color w:val="000000" w:themeColor="text1"/>
                <w:kern w:val="2"/>
                <w:sz w:val="20"/>
                <w:szCs w:val="20"/>
              </w:rPr>
              <w:tab/>
            </w:r>
            <w:r w:rsidR="00593ADB" w:rsidRPr="00C07DBD">
              <w:rPr>
                <w:rFonts w:cstheme="minorHAnsi"/>
                <w:color w:val="000000" w:themeColor="text1"/>
                <w:kern w:val="2"/>
                <w:sz w:val="20"/>
                <w:szCs w:val="20"/>
              </w:rPr>
              <w:tab/>
            </w:r>
            <w:r w:rsidR="002725A3" w:rsidRPr="00C07DBD">
              <w:rPr>
                <w:rFonts w:cstheme="minorHAnsi"/>
                <w:color w:val="000000" w:themeColor="text1"/>
                <w:kern w:val="2"/>
                <w:sz w:val="20"/>
                <w:szCs w:val="20"/>
              </w:rPr>
              <w:tab/>
            </w:r>
            <w:sdt>
              <w:sdtPr>
                <w:rPr>
                  <w:rFonts w:cstheme="minorHAnsi"/>
                  <w:color w:val="000000" w:themeColor="text1"/>
                  <w:kern w:val="2"/>
                  <w:sz w:val="20"/>
                  <w:szCs w:val="20"/>
                </w:rPr>
                <w:id w:val="1297724532"/>
                <w14:checkbox>
                  <w14:checked w14:val="0"/>
                  <w14:checkedState w14:val="2612" w14:font="MS Gothic"/>
                  <w14:uncheckedState w14:val="2610" w14:font="MS Gothic"/>
                </w14:checkbox>
              </w:sdtPr>
              <w:sdtEndPr/>
              <w:sdtContent>
                <w:r w:rsidR="002725A3" w:rsidRPr="00C07DBD">
                  <w:rPr>
                    <w:rFonts w:ascii="Segoe UI Symbol" w:eastAsia="MS Gothic" w:hAnsi="Segoe UI Symbol" w:cs="Segoe UI Symbol"/>
                    <w:color w:val="000000" w:themeColor="text1"/>
                    <w:kern w:val="2"/>
                    <w:sz w:val="20"/>
                    <w:szCs w:val="20"/>
                  </w:rPr>
                  <w:t>☐</w:t>
                </w:r>
              </w:sdtContent>
            </w:sdt>
            <w:r w:rsidR="002725A3" w:rsidRPr="00C07DBD">
              <w:rPr>
                <w:rFonts w:cstheme="minorHAnsi"/>
                <w:color w:val="000000" w:themeColor="text1"/>
                <w:kern w:val="2"/>
                <w:sz w:val="20"/>
                <w:szCs w:val="20"/>
              </w:rPr>
              <w:t xml:space="preserve"> </w:t>
            </w:r>
            <w:r w:rsidR="00510A5F" w:rsidRPr="00C07DBD">
              <w:rPr>
                <w:rFonts w:cstheme="minorHAnsi"/>
                <w:color w:val="000000" w:themeColor="text1"/>
                <w:kern w:val="2"/>
                <w:sz w:val="20"/>
                <w:szCs w:val="20"/>
              </w:rPr>
              <w:t>Northeast</w:t>
            </w:r>
          </w:p>
        </w:tc>
      </w:tr>
      <w:tr w:rsidR="00421D7A" w:rsidRPr="00C07DBD" w:rsidTr="00421D7A">
        <w:trPr>
          <w:jc w:val="center"/>
        </w:trPr>
        <w:tc>
          <w:tcPr>
            <w:tcW w:w="5000" w:type="pct"/>
            <w:gridSpan w:val="10"/>
            <w:shd w:val="clear" w:color="auto" w:fill="F2F2F2" w:themeFill="background1" w:themeFillShade="F2"/>
          </w:tcPr>
          <w:p w:rsidR="00421D7A" w:rsidRPr="00421D7A" w:rsidRDefault="00421D7A" w:rsidP="00421D7A">
            <w:pPr>
              <w:pStyle w:val="Default"/>
              <w:ind w:left="360"/>
              <w:jc w:val="center"/>
              <w:rPr>
                <w:rFonts w:asciiTheme="minorHAnsi" w:hAnsiTheme="minorHAnsi" w:cstheme="minorHAnsi"/>
                <w:color w:val="000000" w:themeColor="text1"/>
                <w:kern w:val="2"/>
                <w:sz w:val="20"/>
                <w:szCs w:val="20"/>
              </w:rPr>
            </w:pPr>
            <w:r w:rsidRPr="00421D7A">
              <w:rPr>
                <w:rFonts w:asciiTheme="minorHAnsi" w:hAnsiTheme="minorHAnsi" w:cstheme="minorHAnsi"/>
                <w:b/>
                <w:sz w:val="20"/>
                <w:szCs w:val="20"/>
              </w:rPr>
              <w:t>Program Type</w:t>
            </w:r>
          </w:p>
        </w:tc>
      </w:tr>
      <w:tr w:rsidR="00421D7A" w:rsidRPr="00C07DBD" w:rsidTr="00A864FE">
        <w:trPr>
          <w:jc w:val="center"/>
        </w:trPr>
        <w:tc>
          <w:tcPr>
            <w:tcW w:w="5000" w:type="pct"/>
            <w:gridSpan w:val="10"/>
            <w:shd w:val="clear" w:color="auto" w:fill="auto"/>
          </w:tcPr>
          <w:p w:rsidR="00421D7A" w:rsidRDefault="007E767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1861467785"/>
                <w14:checkbox>
                  <w14:checked w14:val="0"/>
                  <w14:checkedState w14:val="2612" w14:font="MS Gothic"/>
                  <w14:uncheckedState w14:val="2610" w14:font="MS Gothic"/>
                </w14:checkbox>
              </w:sdtPr>
              <w:sdtEndPr/>
              <w:sdtContent>
                <w:r w:rsidR="00421D7A" w:rsidRPr="00E4774A">
                  <w:rPr>
                    <w:rFonts w:ascii="Segoe UI Symbol" w:eastAsia="MS Gothic" w:hAnsi="Segoe UI Symbol" w:cs="Segoe UI Symbol"/>
                    <w:sz w:val="20"/>
                    <w:szCs w:val="20"/>
                  </w:rPr>
                  <w:t>☐</w:t>
                </w:r>
              </w:sdtContent>
            </w:sdt>
            <w:r w:rsidR="00421D7A" w:rsidRPr="00E4774A">
              <w:rPr>
                <w:rFonts w:cstheme="minorHAnsi"/>
                <w:b/>
                <w:sz w:val="20"/>
                <w:szCs w:val="20"/>
              </w:rPr>
              <w:t xml:space="preserve"> </w:t>
            </w:r>
            <w:r w:rsidR="00421D7A" w:rsidRPr="00E4774A">
              <w:rPr>
                <w:rFonts w:ascii="Calibri" w:hAnsi="Calibri" w:cs="Arial"/>
                <w:b/>
                <w:sz w:val="20"/>
                <w:szCs w:val="20"/>
              </w:rPr>
              <w:t>Traditional 21</w:t>
            </w:r>
            <w:r w:rsidR="00421D7A" w:rsidRPr="000E4F90">
              <w:rPr>
                <w:rFonts w:ascii="Calibri" w:hAnsi="Calibri" w:cs="Arial"/>
                <w:b/>
                <w:sz w:val="20"/>
                <w:szCs w:val="20"/>
                <w:vertAlign w:val="superscript"/>
              </w:rPr>
              <w:t>st</w:t>
            </w:r>
            <w:r w:rsidR="00421D7A">
              <w:rPr>
                <w:rFonts w:ascii="Calibri" w:hAnsi="Calibri" w:cs="Arial"/>
                <w:b/>
                <w:sz w:val="20"/>
                <w:szCs w:val="20"/>
              </w:rPr>
              <w:t xml:space="preserve"> </w:t>
            </w:r>
            <w:r w:rsidR="00421D7A" w:rsidRPr="00E4774A">
              <w:rPr>
                <w:rFonts w:ascii="Calibri" w:hAnsi="Calibri" w:cs="Arial"/>
                <w:b/>
                <w:sz w:val="20"/>
                <w:szCs w:val="20"/>
              </w:rPr>
              <w:t>CCLC</w:t>
            </w:r>
            <w:r w:rsidR="00421D7A" w:rsidRPr="00E4774A">
              <w:rPr>
                <w:rFonts w:ascii="Calibri" w:hAnsi="Calibri" w:cs="Arial"/>
                <w:sz w:val="20"/>
                <w:szCs w:val="20"/>
              </w:rPr>
              <w:t xml:space="preserve"> with Summer Program Application </w:t>
            </w:r>
            <w:r w:rsidR="001D64BA">
              <w:rPr>
                <w:rFonts w:ascii="Calibri" w:hAnsi="Calibri" w:cs="Arial"/>
                <w:sz w:val="20"/>
                <w:szCs w:val="20"/>
              </w:rPr>
              <w:t>(M</w:t>
            </w:r>
            <w:r w:rsidR="001D64BA" w:rsidRPr="00E4774A">
              <w:rPr>
                <w:rFonts w:ascii="Calibri" w:hAnsi="Calibri" w:cs="Arial"/>
                <w:bCs/>
                <w:sz w:val="20"/>
                <w:szCs w:val="20"/>
              </w:rPr>
              <w:t xml:space="preserve">ust be </w:t>
            </w:r>
            <w:r w:rsidR="001D64BA">
              <w:rPr>
                <w:rFonts w:ascii="Calibri" w:hAnsi="Calibri" w:cs="Arial"/>
                <w:bCs/>
                <w:sz w:val="20"/>
                <w:szCs w:val="20"/>
              </w:rPr>
              <w:t xml:space="preserve">open for </w:t>
            </w:r>
            <w:r w:rsidR="001D64BA" w:rsidRPr="00F31756">
              <w:rPr>
                <w:rFonts w:ascii="Calibri" w:hAnsi="Calibri" w:cs="Arial"/>
                <w:bCs/>
                <w:sz w:val="20"/>
                <w:szCs w:val="20"/>
              </w:rPr>
              <w:t>a minimum of 12 hours per week for 26 weeks during the regular school year and</w:t>
            </w:r>
            <w:r w:rsidR="001D64BA">
              <w:rPr>
                <w:rFonts w:ascii="Calibri" w:hAnsi="Calibri" w:cs="Arial"/>
                <w:bCs/>
                <w:sz w:val="20"/>
                <w:szCs w:val="20"/>
              </w:rPr>
              <w:t xml:space="preserve"> have</w:t>
            </w:r>
            <w:r w:rsidR="001D64BA" w:rsidRPr="00F31756">
              <w:rPr>
                <w:rFonts w:ascii="Calibri" w:hAnsi="Calibri" w:cs="Arial"/>
                <w:bCs/>
                <w:sz w:val="20"/>
                <w:szCs w:val="20"/>
              </w:rPr>
              <w:t xml:space="preserve"> 60 hours of summer programming</w:t>
            </w:r>
            <w:r w:rsidR="001D64BA">
              <w:rPr>
                <w:rFonts w:ascii="Calibri" w:hAnsi="Calibri" w:cs="Arial"/>
                <w:bCs/>
                <w:sz w:val="20"/>
                <w:szCs w:val="20"/>
              </w:rPr>
              <w:t>)</w:t>
            </w:r>
          </w:p>
        </w:tc>
      </w:tr>
      <w:tr w:rsidR="00421D7A" w:rsidRPr="00C07DBD" w:rsidTr="00A864FE">
        <w:trPr>
          <w:jc w:val="center"/>
        </w:trPr>
        <w:tc>
          <w:tcPr>
            <w:tcW w:w="5000" w:type="pct"/>
            <w:gridSpan w:val="10"/>
            <w:shd w:val="clear" w:color="auto" w:fill="auto"/>
          </w:tcPr>
          <w:p w:rsidR="00421D7A" w:rsidRDefault="007E767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95452025"/>
                <w14:checkbox>
                  <w14:checked w14:val="0"/>
                  <w14:checkedState w14:val="2612" w14:font="MS Gothic"/>
                  <w14:uncheckedState w14:val="2610" w14:font="MS Gothic"/>
                </w14:checkbox>
              </w:sdtPr>
              <w:sdtEndPr/>
              <w:sdtContent>
                <w:r w:rsidR="00421D7A" w:rsidRPr="00E4774A">
                  <w:rPr>
                    <w:rFonts w:ascii="Segoe UI Symbol" w:eastAsia="MS Gothic" w:hAnsi="Segoe UI Symbol" w:cs="Segoe UI Symbol"/>
                    <w:sz w:val="20"/>
                    <w:szCs w:val="20"/>
                  </w:rPr>
                  <w:t>☐</w:t>
                </w:r>
              </w:sdtContent>
            </w:sdt>
            <w:r w:rsidR="00421D7A" w:rsidRPr="00E4774A">
              <w:rPr>
                <w:rFonts w:cstheme="minorHAnsi"/>
                <w:sz w:val="20"/>
                <w:szCs w:val="20"/>
              </w:rPr>
              <w:t xml:space="preserve"> </w:t>
            </w:r>
            <w:r w:rsidR="00421D7A" w:rsidRPr="00E4774A">
              <w:rPr>
                <w:rFonts w:ascii="Calibri" w:hAnsi="Calibri" w:cs="Arial"/>
                <w:b/>
                <w:sz w:val="20"/>
                <w:szCs w:val="20"/>
              </w:rPr>
              <w:t>ELT/Traditional 21</w:t>
            </w:r>
            <w:r w:rsidR="00421D7A" w:rsidRPr="000E4F90">
              <w:rPr>
                <w:rFonts w:ascii="Calibri" w:hAnsi="Calibri" w:cs="Arial"/>
                <w:b/>
                <w:sz w:val="20"/>
                <w:szCs w:val="20"/>
                <w:vertAlign w:val="superscript"/>
              </w:rPr>
              <w:t>st</w:t>
            </w:r>
            <w:r w:rsidR="00421D7A">
              <w:rPr>
                <w:rFonts w:ascii="Calibri" w:hAnsi="Calibri" w:cs="Arial"/>
                <w:b/>
                <w:sz w:val="20"/>
                <w:szCs w:val="20"/>
              </w:rPr>
              <w:t xml:space="preserve"> </w:t>
            </w:r>
            <w:r w:rsidR="00421D7A" w:rsidRPr="00E4774A">
              <w:rPr>
                <w:rFonts w:ascii="Calibri" w:hAnsi="Calibri" w:cs="Arial"/>
                <w:b/>
                <w:sz w:val="20"/>
                <w:szCs w:val="20"/>
              </w:rPr>
              <w:t>CCLC</w:t>
            </w:r>
            <w:r w:rsidR="00421D7A" w:rsidRPr="00E4774A">
              <w:rPr>
                <w:rFonts w:ascii="Calibri" w:hAnsi="Calibri" w:cs="Arial"/>
                <w:sz w:val="20"/>
                <w:szCs w:val="20"/>
              </w:rPr>
              <w:t xml:space="preserve"> with Summer Program Application (Must include</w:t>
            </w:r>
            <w:r w:rsidR="00016C9D">
              <w:rPr>
                <w:rFonts w:ascii="Calibri" w:hAnsi="Calibri" w:cs="Arial"/>
                <w:sz w:val="20"/>
                <w:szCs w:val="20"/>
              </w:rPr>
              <w:t xml:space="preserve"> </w:t>
            </w:r>
            <w:r w:rsidR="00421D7A" w:rsidRPr="00E4774A">
              <w:rPr>
                <w:rFonts w:ascii="Calibri" w:hAnsi="Calibri" w:cs="Arial"/>
                <w:sz w:val="20"/>
                <w:szCs w:val="20"/>
              </w:rPr>
              <w:t xml:space="preserve">Comprehensive </w:t>
            </w:r>
            <w:r w:rsidR="00016C9D">
              <w:rPr>
                <w:rFonts w:ascii="Calibri" w:hAnsi="Calibri" w:cs="Arial"/>
                <w:sz w:val="20"/>
                <w:szCs w:val="20"/>
              </w:rPr>
              <w:t xml:space="preserve">ELT </w:t>
            </w:r>
            <w:r w:rsidR="00421D7A" w:rsidRPr="00E4774A">
              <w:rPr>
                <w:rFonts w:ascii="Calibri" w:hAnsi="Calibri" w:cs="Arial"/>
                <w:sz w:val="20"/>
                <w:szCs w:val="20"/>
              </w:rPr>
              <w:t>Plan)</w:t>
            </w:r>
          </w:p>
        </w:tc>
      </w:tr>
      <w:tr w:rsidR="00421D7A" w:rsidRPr="00C07DBD" w:rsidTr="00A864FE">
        <w:trPr>
          <w:jc w:val="center"/>
        </w:trPr>
        <w:tc>
          <w:tcPr>
            <w:tcW w:w="5000" w:type="pct"/>
            <w:gridSpan w:val="10"/>
            <w:shd w:val="clear" w:color="auto" w:fill="auto"/>
          </w:tcPr>
          <w:p w:rsidR="00421D7A" w:rsidRDefault="007E767D" w:rsidP="00421D7A">
            <w:pPr>
              <w:pStyle w:val="Default"/>
              <w:ind w:left="360"/>
              <w:rPr>
                <w:rFonts w:asciiTheme="minorHAnsi" w:hAnsiTheme="minorHAnsi" w:cstheme="minorHAnsi"/>
                <w:color w:val="000000" w:themeColor="text1"/>
                <w:kern w:val="2"/>
                <w:sz w:val="20"/>
                <w:szCs w:val="20"/>
              </w:rPr>
            </w:pPr>
            <w:sdt>
              <w:sdtPr>
                <w:rPr>
                  <w:rFonts w:cstheme="minorHAnsi"/>
                  <w:sz w:val="20"/>
                  <w:szCs w:val="20"/>
                </w:rPr>
                <w:id w:val="608394567"/>
                <w14:checkbox>
                  <w14:checked w14:val="0"/>
                  <w14:checkedState w14:val="2612" w14:font="MS Gothic"/>
                  <w14:uncheckedState w14:val="2610" w14:font="MS Gothic"/>
                </w14:checkbox>
              </w:sdtPr>
              <w:sdtEndPr/>
              <w:sdtContent>
                <w:r w:rsidR="00421D7A" w:rsidRPr="00E4774A">
                  <w:rPr>
                    <w:rFonts w:ascii="Segoe UI Symbol" w:eastAsia="MS Gothic" w:hAnsi="Segoe UI Symbol" w:cs="Segoe UI Symbol"/>
                    <w:sz w:val="20"/>
                    <w:szCs w:val="20"/>
                  </w:rPr>
                  <w:t>☐</w:t>
                </w:r>
              </w:sdtContent>
            </w:sdt>
            <w:r w:rsidR="00421D7A" w:rsidRPr="00E4774A">
              <w:rPr>
                <w:rFonts w:cstheme="minorHAnsi"/>
                <w:sz w:val="20"/>
                <w:szCs w:val="20"/>
              </w:rPr>
              <w:t xml:space="preserve"> </w:t>
            </w:r>
            <w:r w:rsidR="00421D7A" w:rsidRPr="00E4774A">
              <w:rPr>
                <w:rFonts w:ascii="Calibri" w:hAnsi="Calibri" w:cs="Arial"/>
                <w:b/>
                <w:sz w:val="20"/>
                <w:szCs w:val="20"/>
              </w:rPr>
              <w:t>ELT</w:t>
            </w:r>
            <w:r w:rsidR="00421D7A" w:rsidRPr="00E4774A">
              <w:rPr>
                <w:rFonts w:ascii="Calibri" w:hAnsi="Calibri" w:cs="Arial"/>
                <w:sz w:val="20"/>
                <w:szCs w:val="20"/>
              </w:rPr>
              <w:t xml:space="preserve"> with Summer Program Application (Must include Comprehensive </w:t>
            </w:r>
            <w:r w:rsidR="00016C9D">
              <w:rPr>
                <w:rFonts w:ascii="Calibri" w:hAnsi="Calibri" w:cs="Arial"/>
                <w:sz w:val="20"/>
                <w:szCs w:val="20"/>
              </w:rPr>
              <w:t xml:space="preserve">ELT </w:t>
            </w:r>
            <w:r w:rsidR="00421D7A" w:rsidRPr="00E4774A">
              <w:rPr>
                <w:rFonts w:ascii="Calibri" w:hAnsi="Calibri" w:cs="Arial"/>
                <w:sz w:val="20"/>
                <w:szCs w:val="20"/>
              </w:rPr>
              <w:t>Plan)</w:t>
            </w:r>
          </w:p>
        </w:tc>
      </w:tr>
      <w:tr w:rsidR="00421D7A" w:rsidRPr="00C07DBD" w:rsidTr="00421D7A">
        <w:trPr>
          <w:jc w:val="center"/>
        </w:trPr>
        <w:tc>
          <w:tcPr>
            <w:tcW w:w="5000" w:type="pct"/>
            <w:gridSpan w:val="10"/>
            <w:shd w:val="clear" w:color="auto" w:fill="F2F2F2" w:themeFill="background1" w:themeFillShade="F2"/>
          </w:tcPr>
          <w:p w:rsidR="00421D7A" w:rsidRPr="00421D7A" w:rsidRDefault="00421D7A" w:rsidP="00421D7A">
            <w:pPr>
              <w:pStyle w:val="Default"/>
              <w:ind w:left="360"/>
              <w:jc w:val="center"/>
              <w:rPr>
                <w:rFonts w:asciiTheme="minorHAnsi" w:hAnsiTheme="minorHAnsi" w:cstheme="minorHAnsi"/>
                <w:sz w:val="20"/>
                <w:szCs w:val="20"/>
              </w:rPr>
            </w:pPr>
            <w:r w:rsidRPr="00421D7A">
              <w:rPr>
                <w:rFonts w:asciiTheme="minorHAnsi" w:hAnsiTheme="minorHAnsi" w:cstheme="minorHAnsi"/>
                <w:b/>
                <w:sz w:val="20"/>
                <w:szCs w:val="20"/>
              </w:rPr>
              <w:t>Consortium Grant</w:t>
            </w:r>
          </w:p>
        </w:tc>
      </w:tr>
      <w:tr w:rsidR="00421D7A" w:rsidRPr="00C07DBD" w:rsidTr="00A864FE">
        <w:trPr>
          <w:jc w:val="center"/>
        </w:trPr>
        <w:tc>
          <w:tcPr>
            <w:tcW w:w="5000" w:type="pct"/>
            <w:gridSpan w:val="10"/>
            <w:shd w:val="clear" w:color="auto" w:fill="auto"/>
          </w:tcPr>
          <w:p w:rsidR="00421D7A" w:rsidRDefault="007E767D" w:rsidP="00421D7A">
            <w:pPr>
              <w:pStyle w:val="Default"/>
              <w:ind w:left="360"/>
              <w:rPr>
                <w:rFonts w:cstheme="minorHAnsi"/>
                <w:sz w:val="20"/>
                <w:szCs w:val="20"/>
              </w:rPr>
            </w:pPr>
            <w:sdt>
              <w:sdtPr>
                <w:rPr>
                  <w:rFonts w:asciiTheme="minorHAnsi" w:hAnsiTheme="minorHAnsi" w:cstheme="minorHAnsi"/>
                  <w:kern w:val="16"/>
                  <w:sz w:val="20"/>
                  <w:szCs w:val="20"/>
                </w:rPr>
                <w:id w:val="2139602932"/>
                <w14:checkbox>
                  <w14:checked w14:val="0"/>
                  <w14:checkedState w14:val="2612" w14:font="MS Gothic"/>
                  <w14:uncheckedState w14:val="2610" w14:font="MS Gothic"/>
                </w14:checkbox>
              </w:sdtPr>
              <w:sdtEndPr/>
              <w:sdtContent>
                <w:r w:rsidR="00421D7A" w:rsidRPr="00E4774A">
                  <w:rPr>
                    <w:rFonts w:ascii="Segoe UI Symbol" w:eastAsia="MS Gothic" w:hAnsi="Segoe UI Symbol" w:cs="Segoe UI Symbol"/>
                    <w:kern w:val="16"/>
                    <w:sz w:val="20"/>
                    <w:szCs w:val="20"/>
                  </w:rPr>
                  <w:t>☐</w:t>
                </w:r>
              </w:sdtContent>
            </w:sdt>
            <w:r w:rsidR="00421D7A" w:rsidRPr="00E4774A">
              <w:rPr>
                <w:rFonts w:asciiTheme="minorHAnsi" w:hAnsiTheme="minorHAnsi" w:cstheme="minorHAnsi"/>
                <w:kern w:val="16"/>
                <w:sz w:val="20"/>
                <w:szCs w:val="20"/>
              </w:rPr>
              <w:t xml:space="preserve"> </w:t>
            </w:r>
            <w:r w:rsidR="00421D7A">
              <w:rPr>
                <w:rFonts w:asciiTheme="minorHAnsi" w:hAnsiTheme="minorHAnsi" w:cstheme="minorHAnsi"/>
                <w:b/>
                <w:kern w:val="16"/>
                <w:sz w:val="20"/>
                <w:szCs w:val="20"/>
              </w:rPr>
              <w:t xml:space="preserve">Consortium Application*- </w:t>
            </w:r>
            <w:r w:rsidR="00421D7A" w:rsidRPr="00935650">
              <w:rPr>
                <w:rFonts w:asciiTheme="minorHAnsi" w:hAnsiTheme="minorHAnsi" w:cstheme="minorHAnsi"/>
                <w:kern w:val="16"/>
                <w:sz w:val="20"/>
                <w:szCs w:val="20"/>
              </w:rPr>
              <w:t>Complete</w:t>
            </w:r>
            <w:r w:rsidR="00421D7A" w:rsidRPr="00AA4F45">
              <w:rPr>
                <w:rFonts w:asciiTheme="minorHAnsi" w:hAnsiTheme="minorHAnsi" w:cstheme="minorHAnsi"/>
                <w:kern w:val="16"/>
                <w:sz w:val="20"/>
                <w:szCs w:val="20"/>
              </w:rPr>
              <w:t xml:space="preserve"> this Center Information and Signature Page for </w:t>
            </w:r>
            <w:r w:rsidR="00421D7A" w:rsidRPr="00935650">
              <w:rPr>
                <w:rFonts w:asciiTheme="minorHAnsi" w:hAnsiTheme="minorHAnsi" w:cstheme="minorHAnsi"/>
                <w:b/>
                <w:kern w:val="16"/>
                <w:sz w:val="20"/>
                <w:szCs w:val="20"/>
              </w:rPr>
              <w:t>each</w:t>
            </w:r>
            <w:r w:rsidR="00421D7A" w:rsidRPr="00AA4F45">
              <w:rPr>
                <w:rFonts w:asciiTheme="minorHAnsi" w:hAnsiTheme="minorHAnsi" w:cstheme="minorHAnsi"/>
                <w:kern w:val="16"/>
                <w:sz w:val="20"/>
                <w:szCs w:val="20"/>
              </w:rPr>
              <w:t xml:space="preserve"> center in the consortium.</w:t>
            </w:r>
          </w:p>
        </w:tc>
      </w:tr>
      <w:tr w:rsidR="00421D7A" w:rsidRPr="00C07DBD" w:rsidTr="006A15ED">
        <w:trPr>
          <w:jc w:val="center"/>
        </w:trPr>
        <w:tc>
          <w:tcPr>
            <w:tcW w:w="5000" w:type="pct"/>
            <w:gridSpan w:val="10"/>
            <w:shd w:val="clear" w:color="auto" w:fill="F2F2F2" w:themeFill="background1" w:themeFillShade="F2"/>
            <w:vAlign w:val="center"/>
          </w:tcPr>
          <w:p w:rsidR="00421D7A" w:rsidRPr="00C07DBD" w:rsidRDefault="00421D7A" w:rsidP="00421D7A">
            <w:pPr>
              <w:pStyle w:val="Default"/>
              <w:jc w:val="center"/>
              <w:rPr>
                <w:rFonts w:asciiTheme="minorHAnsi" w:hAnsiTheme="minorHAnsi" w:cstheme="minorHAnsi"/>
                <w:b/>
                <w:color w:val="000000" w:themeColor="text1"/>
                <w:kern w:val="16"/>
                <w:sz w:val="20"/>
                <w:szCs w:val="20"/>
              </w:rPr>
            </w:pPr>
            <w:r w:rsidRPr="00C07DBD">
              <w:rPr>
                <w:rFonts w:asciiTheme="minorHAnsi" w:hAnsiTheme="minorHAnsi" w:cstheme="minorHAnsi"/>
                <w:b/>
                <w:color w:val="000000" w:themeColor="text1"/>
                <w:kern w:val="16"/>
                <w:sz w:val="20"/>
                <w:szCs w:val="20"/>
              </w:rPr>
              <w:t>Recipient Schools and Grade Levels to be Served (Elementary, Middle, High)</w:t>
            </w:r>
          </w:p>
          <w:p w:rsidR="00421D7A" w:rsidRPr="00C07DBD" w:rsidRDefault="00421D7A" w:rsidP="00421D7A">
            <w:pPr>
              <w:jc w:val="center"/>
              <w:rPr>
                <w:rFonts w:cstheme="minorHAnsi"/>
                <w:kern w:val="2"/>
                <w:sz w:val="20"/>
                <w:szCs w:val="20"/>
              </w:rPr>
            </w:pPr>
            <w:r w:rsidRPr="00C07DBD">
              <w:rPr>
                <w:rFonts w:cstheme="minorHAnsi"/>
                <w:color w:val="000000" w:themeColor="text1"/>
                <w:sz w:val="20"/>
                <w:szCs w:val="20"/>
              </w:rPr>
              <w:t xml:space="preserve">List all schools and their grade levels impacted by this funding. </w:t>
            </w:r>
          </w:p>
        </w:tc>
      </w:tr>
      <w:tr w:rsidR="00421D7A" w:rsidRPr="00C07DBD" w:rsidTr="006A15ED">
        <w:trPr>
          <w:jc w:val="center"/>
        </w:trPr>
        <w:tc>
          <w:tcPr>
            <w:tcW w:w="2500" w:type="pct"/>
            <w:gridSpan w:val="4"/>
            <w:shd w:val="clear" w:color="auto" w:fill="auto"/>
            <w:vAlign w:val="center"/>
          </w:tcPr>
          <w:p w:rsidR="00421D7A" w:rsidRPr="00C07DBD" w:rsidRDefault="00421D7A" w:rsidP="00421D7A">
            <w:pPr>
              <w:rPr>
                <w:rFonts w:cstheme="minorHAnsi"/>
                <w:kern w:val="2"/>
                <w:sz w:val="20"/>
                <w:szCs w:val="20"/>
              </w:rPr>
            </w:pPr>
          </w:p>
        </w:tc>
        <w:tc>
          <w:tcPr>
            <w:tcW w:w="2500" w:type="pct"/>
            <w:gridSpan w:val="6"/>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2500" w:type="pct"/>
            <w:gridSpan w:val="4"/>
            <w:shd w:val="clear" w:color="auto" w:fill="auto"/>
            <w:vAlign w:val="center"/>
          </w:tcPr>
          <w:p w:rsidR="00421D7A" w:rsidRPr="00C07DBD" w:rsidRDefault="00421D7A" w:rsidP="00421D7A">
            <w:pPr>
              <w:rPr>
                <w:rFonts w:cstheme="minorHAnsi"/>
                <w:kern w:val="2"/>
                <w:sz w:val="20"/>
                <w:szCs w:val="20"/>
              </w:rPr>
            </w:pPr>
          </w:p>
        </w:tc>
        <w:tc>
          <w:tcPr>
            <w:tcW w:w="2500" w:type="pct"/>
            <w:gridSpan w:val="6"/>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2500" w:type="pct"/>
            <w:gridSpan w:val="4"/>
            <w:shd w:val="clear" w:color="auto" w:fill="auto"/>
            <w:vAlign w:val="center"/>
          </w:tcPr>
          <w:p w:rsidR="00421D7A" w:rsidRPr="00C07DBD" w:rsidRDefault="00421D7A" w:rsidP="00421D7A">
            <w:pPr>
              <w:rPr>
                <w:rFonts w:cstheme="minorHAnsi"/>
                <w:kern w:val="2"/>
                <w:sz w:val="20"/>
                <w:szCs w:val="20"/>
              </w:rPr>
            </w:pPr>
          </w:p>
        </w:tc>
        <w:tc>
          <w:tcPr>
            <w:tcW w:w="2500" w:type="pct"/>
            <w:gridSpan w:val="6"/>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000" w:type="pct"/>
            <w:gridSpan w:val="10"/>
            <w:shd w:val="clear" w:color="auto" w:fill="E2EFD9" w:themeFill="accent6" w:themeFillTint="33"/>
            <w:vAlign w:val="center"/>
          </w:tcPr>
          <w:p w:rsidR="00421D7A" w:rsidRPr="00C07DBD" w:rsidRDefault="00421D7A" w:rsidP="00421D7A">
            <w:pPr>
              <w:pStyle w:val="Heading4"/>
              <w:rPr>
                <w:rFonts w:asciiTheme="minorHAnsi" w:hAnsiTheme="minorHAnsi" w:cstheme="minorHAnsi"/>
                <w:sz w:val="20"/>
                <w:szCs w:val="20"/>
              </w:rPr>
            </w:pPr>
            <w:r w:rsidRPr="00C07DBD">
              <w:rPr>
                <w:rFonts w:asciiTheme="minorHAnsi" w:hAnsiTheme="minorHAnsi" w:cstheme="minorHAnsi"/>
                <w:sz w:val="20"/>
                <w:szCs w:val="20"/>
              </w:rPr>
              <w:t>Authorized Representative Information</w:t>
            </w: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Name:</w:t>
            </w:r>
          </w:p>
        </w:tc>
        <w:tc>
          <w:tcPr>
            <w:tcW w:w="1847" w:type="pct"/>
            <w:gridSpan w:val="2"/>
            <w:shd w:val="clear" w:color="auto" w:fill="auto"/>
            <w:vAlign w:val="center"/>
          </w:tcPr>
          <w:p w:rsidR="00421D7A" w:rsidRPr="00C07DBD" w:rsidRDefault="00421D7A" w:rsidP="00421D7A">
            <w:pPr>
              <w:rPr>
                <w:rFonts w:cstheme="minorHAnsi"/>
                <w:kern w:val="2"/>
                <w:sz w:val="20"/>
                <w:szCs w:val="20"/>
              </w:rPr>
            </w:pPr>
          </w:p>
        </w:tc>
        <w:tc>
          <w:tcPr>
            <w:tcW w:w="357" w:type="pct"/>
            <w:gridSpan w:val="2"/>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Title:</w:t>
            </w:r>
          </w:p>
        </w:tc>
        <w:tc>
          <w:tcPr>
            <w:tcW w:w="2252" w:type="pct"/>
            <w:gridSpan w:val="5"/>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Telephone:</w:t>
            </w:r>
          </w:p>
        </w:tc>
        <w:tc>
          <w:tcPr>
            <w:tcW w:w="1847" w:type="pct"/>
            <w:gridSpan w:val="2"/>
            <w:shd w:val="clear" w:color="auto" w:fill="auto"/>
            <w:vAlign w:val="center"/>
          </w:tcPr>
          <w:p w:rsidR="00421D7A" w:rsidRPr="00C07DBD" w:rsidRDefault="00421D7A" w:rsidP="00421D7A">
            <w:pPr>
              <w:rPr>
                <w:rFonts w:cstheme="minorHAnsi"/>
                <w:kern w:val="2"/>
                <w:sz w:val="20"/>
                <w:szCs w:val="20"/>
              </w:rPr>
            </w:pPr>
          </w:p>
        </w:tc>
        <w:tc>
          <w:tcPr>
            <w:tcW w:w="357" w:type="pct"/>
            <w:gridSpan w:val="2"/>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E-mail:</w:t>
            </w:r>
          </w:p>
        </w:tc>
        <w:tc>
          <w:tcPr>
            <w:tcW w:w="2252" w:type="pct"/>
            <w:gridSpan w:val="5"/>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000" w:type="pct"/>
            <w:gridSpan w:val="10"/>
            <w:shd w:val="clear" w:color="auto" w:fill="E2EFD9" w:themeFill="accent6" w:themeFillTint="33"/>
            <w:vAlign w:val="center"/>
          </w:tcPr>
          <w:p w:rsidR="00421D7A" w:rsidRPr="00C07DBD" w:rsidRDefault="00421D7A" w:rsidP="00421D7A">
            <w:pPr>
              <w:jc w:val="center"/>
              <w:rPr>
                <w:rFonts w:cstheme="minorHAnsi"/>
                <w:b/>
                <w:kern w:val="2"/>
                <w:sz w:val="20"/>
                <w:szCs w:val="20"/>
              </w:rPr>
            </w:pPr>
            <w:r w:rsidRPr="00C07DBD">
              <w:rPr>
                <w:rFonts w:cstheme="minorHAnsi"/>
                <w:b/>
                <w:bCs/>
                <w:kern w:val="2"/>
                <w:sz w:val="20"/>
                <w:szCs w:val="20"/>
              </w:rPr>
              <w:t>Program Contact Information</w:t>
            </w: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bCs/>
                <w:kern w:val="2"/>
                <w:sz w:val="20"/>
                <w:szCs w:val="20"/>
              </w:rPr>
            </w:pPr>
            <w:r w:rsidRPr="00C07DBD">
              <w:rPr>
                <w:rFonts w:cstheme="minorHAnsi"/>
                <w:b/>
                <w:bCs/>
                <w:kern w:val="2"/>
                <w:sz w:val="20"/>
                <w:szCs w:val="20"/>
              </w:rPr>
              <w:t>Name:</w:t>
            </w:r>
          </w:p>
        </w:tc>
        <w:tc>
          <w:tcPr>
            <w:tcW w:w="1847" w:type="pct"/>
            <w:gridSpan w:val="2"/>
            <w:shd w:val="clear" w:color="auto" w:fill="auto"/>
            <w:vAlign w:val="center"/>
          </w:tcPr>
          <w:p w:rsidR="00421D7A" w:rsidRPr="00C07DBD" w:rsidRDefault="00421D7A" w:rsidP="00421D7A">
            <w:pPr>
              <w:rPr>
                <w:rFonts w:cstheme="minorHAnsi"/>
                <w:kern w:val="2"/>
                <w:sz w:val="20"/>
                <w:szCs w:val="20"/>
              </w:rPr>
            </w:pPr>
          </w:p>
        </w:tc>
        <w:tc>
          <w:tcPr>
            <w:tcW w:w="357" w:type="pct"/>
            <w:gridSpan w:val="2"/>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Title:</w:t>
            </w:r>
          </w:p>
        </w:tc>
        <w:tc>
          <w:tcPr>
            <w:tcW w:w="2252" w:type="pct"/>
            <w:gridSpan w:val="5"/>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Telephone:</w:t>
            </w:r>
          </w:p>
        </w:tc>
        <w:tc>
          <w:tcPr>
            <w:tcW w:w="1847" w:type="pct"/>
            <w:gridSpan w:val="2"/>
            <w:shd w:val="clear" w:color="auto" w:fill="auto"/>
            <w:vAlign w:val="center"/>
          </w:tcPr>
          <w:p w:rsidR="00421D7A" w:rsidRPr="00C07DBD" w:rsidRDefault="00421D7A" w:rsidP="00421D7A">
            <w:pPr>
              <w:rPr>
                <w:rFonts w:cstheme="minorHAnsi"/>
                <w:kern w:val="2"/>
                <w:sz w:val="20"/>
                <w:szCs w:val="20"/>
              </w:rPr>
            </w:pPr>
          </w:p>
        </w:tc>
        <w:tc>
          <w:tcPr>
            <w:tcW w:w="357" w:type="pct"/>
            <w:gridSpan w:val="2"/>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E-mail:</w:t>
            </w:r>
          </w:p>
        </w:tc>
        <w:tc>
          <w:tcPr>
            <w:tcW w:w="2252" w:type="pct"/>
            <w:gridSpan w:val="5"/>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000" w:type="pct"/>
            <w:gridSpan w:val="10"/>
            <w:shd w:val="clear" w:color="auto" w:fill="E2EFD9" w:themeFill="accent6" w:themeFillTint="33"/>
            <w:vAlign w:val="center"/>
          </w:tcPr>
          <w:p w:rsidR="00421D7A" w:rsidRPr="00C07DBD" w:rsidRDefault="00421D7A" w:rsidP="00421D7A">
            <w:pPr>
              <w:jc w:val="center"/>
              <w:rPr>
                <w:rFonts w:cstheme="minorHAnsi"/>
                <w:b/>
                <w:kern w:val="2"/>
                <w:sz w:val="20"/>
                <w:szCs w:val="20"/>
              </w:rPr>
            </w:pPr>
            <w:bookmarkStart w:id="36" w:name="_Hlk22028090"/>
            <w:r w:rsidRPr="00C07DBD">
              <w:rPr>
                <w:rFonts w:cstheme="minorHAnsi"/>
                <w:b/>
                <w:bCs/>
                <w:kern w:val="2"/>
                <w:sz w:val="20"/>
                <w:szCs w:val="20"/>
              </w:rPr>
              <w:t>Fiscal Manager Information</w:t>
            </w: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bCs/>
                <w:kern w:val="2"/>
                <w:sz w:val="20"/>
                <w:szCs w:val="20"/>
              </w:rPr>
              <w:t>Name:</w:t>
            </w:r>
          </w:p>
        </w:tc>
        <w:tc>
          <w:tcPr>
            <w:tcW w:w="4456" w:type="pct"/>
            <w:gridSpan w:val="9"/>
            <w:shd w:val="clear" w:color="auto" w:fill="auto"/>
            <w:vAlign w:val="center"/>
          </w:tcPr>
          <w:p w:rsidR="00421D7A" w:rsidRPr="00C07DBD" w:rsidRDefault="00421D7A" w:rsidP="00421D7A">
            <w:pPr>
              <w:rPr>
                <w:rFonts w:cstheme="minorHAnsi"/>
                <w:kern w:val="2"/>
                <w:sz w:val="20"/>
                <w:szCs w:val="20"/>
              </w:rPr>
            </w:pPr>
          </w:p>
        </w:tc>
      </w:tr>
      <w:tr w:rsidR="00421D7A" w:rsidRPr="00C07DBD" w:rsidTr="006A15ED">
        <w:trPr>
          <w:jc w:val="center"/>
        </w:trPr>
        <w:tc>
          <w:tcPr>
            <w:tcW w:w="544" w:type="pct"/>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Telephone:</w:t>
            </w:r>
          </w:p>
        </w:tc>
        <w:tc>
          <w:tcPr>
            <w:tcW w:w="1847" w:type="pct"/>
            <w:gridSpan w:val="2"/>
            <w:shd w:val="clear" w:color="auto" w:fill="auto"/>
            <w:vAlign w:val="center"/>
          </w:tcPr>
          <w:p w:rsidR="00421D7A" w:rsidRPr="00C07DBD" w:rsidRDefault="00421D7A" w:rsidP="00421D7A">
            <w:pPr>
              <w:rPr>
                <w:rFonts w:cstheme="minorHAnsi"/>
                <w:kern w:val="2"/>
                <w:sz w:val="20"/>
                <w:szCs w:val="20"/>
              </w:rPr>
            </w:pPr>
          </w:p>
        </w:tc>
        <w:tc>
          <w:tcPr>
            <w:tcW w:w="357" w:type="pct"/>
            <w:gridSpan w:val="2"/>
            <w:shd w:val="clear" w:color="auto" w:fill="F2F2F2" w:themeFill="background1" w:themeFillShade="F2"/>
            <w:vAlign w:val="center"/>
          </w:tcPr>
          <w:p w:rsidR="00421D7A" w:rsidRPr="00C07DBD" w:rsidRDefault="00421D7A" w:rsidP="00421D7A">
            <w:pPr>
              <w:rPr>
                <w:rFonts w:cstheme="minorHAnsi"/>
                <w:b/>
                <w:kern w:val="2"/>
                <w:sz w:val="20"/>
                <w:szCs w:val="20"/>
              </w:rPr>
            </w:pPr>
            <w:r w:rsidRPr="00C07DBD">
              <w:rPr>
                <w:rFonts w:cstheme="minorHAnsi"/>
                <w:b/>
                <w:kern w:val="2"/>
                <w:sz w:val="20"/>
                <w:szCs w:val="20"/>
              </w:rPr>
              <w:t>E-mail:</w:t>
            </w:r>
          </w:p>
        </w:tc>
        <w:tc>
          <w:tcPr>
            <w:tcW w:w="2252" w:type="pct"/>
            <w:gridSpan w:val="5"/>
            <w:shd w:val="clear" w:color="auto" w:fill="auto"/>
            <w:vAlign w:val="center"/>
          </w:tcPr>
          <w:p w:rsidR="00421D7A" w:rsidRPr="00C07DBD" w:rsidRDefault="00421D7A" w:rsidP="00421D7A">
            <w:pPr>
              <w:rPr>
                <w:rFonts w:cstheme="minorHAnsi"/>
                <w:kern w:val="2"/>
                <w:sz w:val="20"/>
                <w:szCs w:val="20"/>
              </w:rPr>
            </w:pPr>
          </w:p>
        </w:tc>
      </w:tr>
      <w:bookmarkEnd w:id="36"/>
      <w:tr w:rsidR="00421D7A" w:rsidRPr="00C07DBD" w:rsidTr="006A15ED">
        <w:trPr>
          <w:jc w:val="center"/>
        </w:trPr>
        <w:tc>
          <w:tcPr>
            <w:tcW w:w="5000" w:type="pct"/>
            <w:gridSpan w:val="10"/>
            <w:shd w:val="clear" w:color="auto" w:fill="FFF2CC" w:themeFill="accent4" w:themeFillTint="33"/>
            <w:vAlign w:val="center"/>
          </w:tcPr>
          <w:p w:rsidR="00421D7A" w:rsidRPr="00C07DBD" w:rsidRDefault="00421D7A" w:rsidP="00421D7A">
            <w:pPr>
              <w:jc w:val="center"/>
              <w:rPr>
                <w:rFonts w:cstheme="minorHAnsi"/>
                <w:b/>
                <w:kern w:val="2"/>
                <w:sz w:val="20"/>
                <w:szCs w:val="20"/>
              </w:rPr>
            </w:pPr>
            <w:r w:rsidRPr="00C07DBD">
              <w:rPr>
                <w:rFonts w:cstheme="minorHAnsi"/>
                <w:b/>
                <w:kern w:val="2"/>
                <w:sz w:val="20"/>
                <w:szCs w:val="20"/>
              </w:rPr>
              <w:t>Amount Requested</w:t>
            </w:r>
          </w:p>
        </w:tc>
      </w:tr>
      <w:tr w:rsidR="00421D7A" w:rsidRPr="00C07DBD" w:rsidTr="00A74D24">
        <w:trPr>
          <w:trHeight w:val="260"/>
          <w:jc w:val="center"/>
        </w:trPr>
        <w:tc>
          <w:tcPr>
            <w:tcW w:w="4236" w:type="pct"/>
            <w:gridSpan w:val="8"/>
            <w:shd w:val="clear" w:color="auto" w:fill="F2F2F2" w:themeFill="background1" w:themeFillShade="F2"/>
            <w:vAlign w:val="center"/>
          </w:tcPr>
          <w:p w:rsidR="00421D7A" w:rsidRPr="00A74D24" w:rsidRDefault="00421D7A" w:rsidP="00421D7A">
            <w:pPr>
              <w:rPr>
                <w:rFonts w:cstheme="minorHAnsi"/>
                <w:sz w:val="18"/>
                <w:szCs w:val="18"/>
              </w:rPr>
            </w:pPr>
            <w:r w:rsidRPr="00A74D24">
              <w:rPr>
                <w:rFonts w:cstheme="minorHAnsi"/>
                <w:sz w:val="18"/>
                <w:szCs w:val="18"/>
              </w:rPr>
              <w:t>Indicate the amount of funding you are requesting for FY2021-22. Only year one budgets need to be submitted with this application. Grants will not be made in an amount less than $50,000 and no more than $150,000 per year per center.</w:t>
            </w:r>
          </w:p>
        </w:tc>
        <w:tc>
          <w:tcPr>
            <w:tcW w:w="764" w:type="pct"/>
            <w:gridSpan w:val="2"/>
            <w:shd w:val="clear" w:color="auto" w:fill="auto"/>
            <w:vAlign w:val="center"/>
          </w:tcPr>
          <w:p w:rsidR="00421D7A" w:rsidRPr="00D9677F" w:rsidRDefault="00421D7A" w:rsidP="00421D7A">
            <w:pPr>
              <w:rPr>
                <w:rFonts w:cstheme="minorHAnsi"/>
                <w:kern w:val="2"/>
                <w:sz w:val="20"/>
                <w:szCs w:val="20"/>
              </w:rPr>
            </w:pPr>
            <w:r w:rsidRPr="00D9677F">
              <w:rPr>
                <w:rFonts w:cstheme="minorHAnsi"/>
                <w:kern w:val="2"/>
                <w:sz w:val="20"/>
                <w:szCs w:val="20"/>
              </w:rPr>
              <w:t xml:space="preserve">$ </w:t>
            </w:r>
          </w:p>
        </w:tc>
      </w:tr>
      <w:tr w:rsidR="00421D7A" w:rsidRPr="00863301" w:rsidTr="00A41CDC">
        <w:trPr>
          <w:jc w:val="center"/>
        </w:trPr>
        <w:tc>
          <w:tcPr>
            <w:tcW w:w="5000" w:type="pct"/>
            <w:gridSpan w:val="10"/>
            <w:shd w:val="clear" w:color="auto" w:fill="FFF2CC" w:themeFill="accent4" w:themeFillTint="33"/>
            <w:vAlign w:val="center"/>
          </w:tcPr>
          <w:p w:rsidR="00421D7A" w:rsidRPr="00863301" w:rsidRDefault="00421D7A" w:rsidP="00421D7A">
            <w:pPr>
              <w:jc w:val="center"/>
              <w:rPr>
                <w:b/>
                <w:sz w:val="20"/>
                <w:szCs w:val="20"/>
              </w:rPr>
            </w:pPr>
            <w:r w:rsidRPr="00863301">
              <w:rPr>
                <w:b/>
                <w:sz w:val="20"/>
                <w:szCs w:val="20"/>
              </w:rPr>
              <w:t>C</w:t>
            </w:r>
            <w:r>
              <w:rPr>
                <w:b/>
                <w:sz w:val="20"/>
                <w:szCs w:val="20"/>
              </w:rPr>
              <w:t>ost P</w:t>
            </w:r>
            <w:r w:rsidRPr="00863301">
              <w:rPr>
                <w:b/>
                <w:sz w:val="20"/>
                <w:szCs w:val="20"/>
              </w:rPr>
              <w:t xml:space="preserve">er </w:t>
            </w:r>
            <w:r w:rsidR="00016C9D">
              <w:rPr>
                <w:b/>
                <w:sz w:val="20"/>
                <w:szCs w:val="20"/>
              </w:rPr>
              <w:t>S</w:t>
            </w:r>
            <w:r w:rsidRPr="00863301">
              <w:rPr>
                <w:b/>
                <w:sz w:val="20"/>
                <w:szCs w:val="20"/>
              </w:rPr>
              <w:t>tudent</w:t>
            </w:r>
          </w:p>
        </w:tc>
      </w:tr>
      <w:tr w:rsidR="00421D7A" w:rsidRPr="00863301" w:rsidTr="00A74D24">
        <w:trPr>
          <w:trHeight w:val="161"/>
          <w:jc w:val="center"/>
        </w:trPr>
        <w:tc>
          <w:tcPr>
            <w:tcW w:w="4236" w:type="pct"/>
            <w:gridSpan w:val="8"/>
            <w:shd w:val="clear" w:color="auto" w:fill="F2F2F2" w:themeFill="background1" w:themeFillShade="F2"/>
            <w:vAlign w:val="center"/>
          </w:tcPr>
          <w:p w:rsidR="00421D7A" w:rsidRPr="00A74D24" w:rsidRDefault="00421D7A" w:rsidP="00421D7A">
            <w:pPr>
              <w:rPr>
                <w:rFonts w:cstheme="minorHAnsi"/>
                <w:sz w:val="18"/>
                <w:szCs w:val="18"/>
              </w:rPr>
            </w:pPr>
            <w:r w:rsidRPr="00A74D24">
              <w:rPr>
                <w:rFonts w:cstheme="minorHAnsi"/>
                <w:sz w:val="18"/>
                <w:szCs w:val="18"/>
              </w:rPr>
              <w:t>Please indicate the cost per student based on the</w:t>
            </w:r>
            <w:r w:rsidR="001D64BA">
              <w:rPr>
                <w:rFonts w:cstheme="minorHAnsi"/>
                <w:sz w:val="18"/>
                <w:szCs w:val="18"/>
              </w:rPr>
              <w:t xml:space="preserve"> student Average Daily Attendance (ADA) number</w:t>
            </w:r>
            <w:r w:rsidRPr="00A74D24">
              <w:rPr>
                <w:rFonts w:cstheme="minorHAnsi"/>
                <w:sz w:val="18"/>
                <w:szCs w:val="18"/>
              </w:rPr>
              <w:t xml:space="preserve"> projected in </w:t>
            </w:r>
            <w:r w:rsidRPr="00A74D24">
              <w:rPr>
                <w:rFonts w:cstheme="minorHAnsi"/>
                <w:i/>
                <w:sz w:val="18"/>
                <w:szCs w:val="18"/>
              </w:rPr>
              <w:t>Section</w:t>
            </w:r>
            <w:r w:rsidR="001D64BA">
              <w:rPr>
                <w:rFonts w:cstheme="minorHAnsi"/>
                <w:i/>
                <w:sz w:val="18"/>
                <w:szCs w:val="18"/>
              </w:rPr>
              <w:t xml:space="preserve"> B</w:t>
            </w:r>
            <w:r w:rsidRPr="00A74D24">
              <w:rPr>
                <w:rFonts w:cstheme="minorHAnsi"/>
                <w:sz w:val="18"/>
                <w:szCs w:val="18"/>
              </w:rPr>
              <w:t>. Costs should not exceed $2,000</w:t>
            </w:r>
            <w:r w:rsidR="001D64BA">
              <w:rPr>
                <w:rFonts w:cstheme="minorHAnsi"/>
                <w:sz w:val="18"/>
                <w:szCs w:val="18"/>
              </w:rPr>
              <w:t xml:space="preserve"> per </w:t>
            </w:r>
            <w:r w:rsidRPr="00A74D24">
              <w:rPr>
                <w:rFonts w:cstheme="minorHAnsi"/>
                <w:sz w:val="18"/>
                <w:szCs w:val="18"/>
              </w:rPr>
              <w:t xml:space="preserve">student. If above this amount, rationale in </w:t>
            </w:r>
            <w:r w:rsidRPr="00A74D24">
              <w:rPr>
                <w:rFonts w:cstheme="minorHAnsi"/>
                <w:i/>
                <w:sz w:val="18"/>
                <w:szCs w:val="18"/>
              </w:rPr>
              <w:t>Section H</w:t>
            </w:r>
            <w:r w:rsidRPr="00A74D24">
              <w:rPr>
                <w:rFonts w:cstheme="minorHAnsi"/>
                <w:sz w:val="18"/>
                <w:szCs w:val="18"/>
              </w:rPr>
              <w:t xml:space="preserve"> must be</w:t>
            </w:r>
            <w:r w:rsidR="001D64BA">
              <w:rPr>
                <w:rFonts w:cstheme="minorHAnsi"/>
                <w:sz w:val="18"/>
                <w:szCs w:val="18"/>
              </w:rPr>
              <w:t xml:space="preserve"> provided</w:t>
            </w:r>
            <w:r w:rsidRPr="00A74D24">
              <w:rPr>
                <w:rFonts w:cstheme="minorHAnsi"/>
                <w:sz w:val="18"/>
                <w:szCs w:val="18"/>
              </w:rPr>
              <w:t>.</w:t>
            </w:r>
            <w:r w:rsidR="00A74D24">
              <w:rPr>
                <w:rFonts w:cstheme="minorHAnsi"/>
                <w:sz w:val="18"/>
                <w:szCs w:val="18"/>
              </w:rPr>
              <w:t xml:space="preserve"> </w:t>
            </w:r>
            <w:r w:rsidR="00A74D24" w:rsidRPr="00A74D24">
              <w:rPr>
                <w:rFonts w:cstheme="minorHAnsi"/>
                <w:sz w:val="18"/>
                <w:szCs w:val="18"/>
              </w:rPr>
              <w:t xml:space="preserve">Cost per student is figured by dividing the total annual allocation by the expected </w:t>
            </w:r>
            <w:r w:rsidR="001D64BA">
              <w:rPr>
                <w:rFonts w:cstheme="minorHAnsi"/>
                <w:sz w:val="18"/>
                <w:szCs w:val="18"/>
              </w:rPr>
              <w:t>student ADA</w:t>
            </w:r>
            <w:r w:rsidR="00A74D24" w:rsidRPr="00A74D24">
              <w:rPr>
                <w:rFonts w:cstheme="minorHAnsi"/>
                <w:sz w:val="18"/>
                <w:szCs w:val="18"/>
              </w:rPr>
              <w:t xml:space="preserve"> at each center</w:t>
            </w:r>
            <w:r w:rsidR="001D64BA">
              <w:rPr>
                <w:rFonts w:cstheme="minorHAnsi"/>
                <w:sz w:val="18"/>
                <w:szCs w:val="18"/>
              </w:rPr>
              <w:t xml:space="preserve">. </w:t>
            </w:r>
            <w:r w:rsidR="00A74D24" w:rsidRPr="00A74D24">
              <w:rPr>
                <w:rFonts w:cstheme="minorHAnsi"/>
                <w:sz w:val="18"/>
                <w:szCs w:val="18"/>
              </w:rPr>
              <w:t>For example, if you are requesting $100,000 and plan to serve 100 student</w:t>
            </w:r>
            <w:r w:rsidR="00DD104C">
              <w:rPr>
                <w:rFonts w:cstheme="minorHAnsi"/>
                <w:sz w:val="18"/>
                <w:szCs w:val="18"/>
              </w:rPr>
              <w:t>s</w:t>
            </w:r>
            <w:r w:rsidR="00A74D24" w:rsidRPr="00A74D24">
              <w:rPr>
                <w:rFonts w:cstheme="minorHAnsi"/>
                <w:sz w:val="18"/>
                <w:szCs w:val="18"/>
              </w:rPr>
              <w:t xml:space="preserve"> per day, the cost per student would be $1,000.</w:t>
            </w:r>
          </w:p>
        </w:tc>
        <w:tc>
          <w:tcPr>
            <w:tcW w:w="764" w:type="pct"/>
            <w:gridSpan w:val="2"/>
            <w:shd w:val="clear" w:color="auto" w:fill="auto"/>
            <w:vAlign w:val="center"/>
          </w:tcPr>
          <w:p w:rsidR="00421D7A" w:rsidRPr="00D9677F" w:rsidRDefault="00421D7A" w:rsidP="00421D7A">
            <w:pPr>
              <w:rPr>
                <w:sz w:val="20"/>
                <w:szCs w:val="20"/>
              </w:rPr>
            </w:pPr>
            <w:r w:rsidRPr="00D9677F">
              <w:rPr>
                <w:sz w:val="20"/>
                <w:szCs w:val="20"/>
              </w:rPr>
              <w:t>$</w:t>
            </w:r>
          </w:p>
        </w:tc>
      </w:tr>
    </w:tbl>
    <w:p w:rsidR="00E72B38" w:rsidRPr="00E655F9" w:rsidRDefault="00243332" w:rsidP="00E655F9">
      <w:pPr>
        <w:pStyle w:val="Heading1"/>
      </w:pPr>
      <w:bookmarkStart w:id="37" w:name="_Toc32998961"/>
      <w:bookmarkStart w:id="38" w:name="_Toc62730157"/>
      <w:r>
        <w:t>Center</w:t>
      </w:r>
      <w:r w:rsidR="00577742">
        <w:t>/School</w:t>
      </w:r>
      <w:r>
        <w:t xml:space="preserve"> Information and Signature</w:t>
      </w:r>
      <w:bookmarkEnd w:id="37"/>
      <w:r w:rsidR="00F31756">
        <w:t>s</w:t>
      </w:r>
      <w:bookmarkEnd w:id="38"/>
    </w:p>
    <w:p w:rsidR="00E655F9" w:rsidRDefault="00030114" w:rsidP="00243332">
      <w:pPr>
        <w:contextualSpacing w:val="0"/>
      </w:pPr>
      <w:r>
        <w:t xml:space="preserve">This page must be completed for each participating </w:t>
      </w:r>
      <w:r w:rsidR="00F31756">
        <w:t>center/</w:t>
      </w:r>
      <w:r>
        <w:t xml:space="preserve">school in the application. </w:t>
      </w:r>
    </w:p>
    <w:p w:rsidR="00421D7A" w:rsidRPr="00243332" w:rsidRDefault="00421D7A" w:rsidP="00243332">
      <w:pPr>
        <w:contextualSpacing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3075"/>
        <w:gridCol w:w="7715"/>
      </w:tblGrid>
      <w:tr w:rsidR="000C67B5" w:rsidRPr="000E4F90" w:rsidTr="000E4F90">
        <w:trPr>
          <w:trHeight w:val="274"/>
          <w:jc w:val="center"/>
        </w:trPr>
        <w:tc>
          <w:tcPr>
            <w:tcW w:w="5000" w:type="pct"/>
            <w:gridSpan w:val="2"/>
            <w:shd w:val="clear" w:color="auto" w:fill="E2EFD9" w:themeFill="accent6" w:themeFillTint="33"/>
            <w:vAlign w:val="center"/>
          </w:tcPr>
          <w:p w:rsidR="000E4F90" w:rsidRPr="001D64BA" w:rsidRDefault="000E4F90" w:rsidP="001D64BA">
            <w:pPr>
              <w:jc w:val="center"/>
              <w:rPr>
                <w:rFonts w:cstheme="minorHAnsi"/>
                <w:b/>
                <w:kern w:val="2"/>
                <w:sz w:val="20"/>
                <w:szCs w:val="20"/>
              </w:rPr>
            </w:pPr>
            <w:r>
              <w:rPr>
                <w:rFonts w:cstheme="minorHAnsi"/>
                <w:b/>
                <w:kern w:val="2"/>
                <w:sz w:val="20"/>
                <w:szCs w:val="20"/>
              </w:rPr>
              <w:t xml:space="preserve">Center Information </w:t>
            </w:r>
          </w:p>
        </w:tc>
      </w:tr>
      <w:tr w:rsidR="008A362D" w:rsidRPr="000E4F90" w:rsidTr="008A362D">
        <w:trPr>
          <w:trHeight w:val="274"/>
          <w:jc w:val="center"/>
        </w:trPr>
        <w:tc>
          <w:tcPr>
            <w:tcW w:w="1425" w:type="pct"/>
            <w:shd w:val="clear" w:color="auto" w:fill="F2F2F2" w:themeFill="background1" w:themeFillShade="F2"/>
            <w:vAlign w:val="center"/>
          </w:tcPr>
          <w:p w:rsidR="008A362D" w:rsidRPr="000E4F90" w:rsidRDefault="008A362D" w:rsidP="008A362D">
            <w:pPr>
              <w:rPr>
                <w:rFonts w:cstheme="minorHAnsi"/>
                <w:b/>
                <w:kern w:val="2"/>
                <w:sz w:val="20"/>
                <w:szCs w:val="20"/>
              </w:rPr>
            </w:pPr>
            <w:r w:rsidRPr="00E4774A">
              <w:rPr>
                <w:rFonts w:ascii="Calibri" w:hAnsi="Calibri"/>
                <w:b/>
                <w:bCs/>
                <w:sz w:val="20"/>
                <w:szCs w:val="20"/>
              </w:rPr>
              <w:t>Name of Proposed 21</w:t>
            </w:r>
            <w:r w:rsidRPr="008A362D">
              <w:rPr>
                <w:rFonts w:ascii="Calibri" w:hAnsi="Calibri"/>
                <w:b/>
                <w:bCs/>
                <w:sz w:val="20"/>
                <w:szCs w:val="20"/>
                <w:vertAlign w:val="superscript"/>
              </w:rPr>
              <w:t>st</w:t>
            </w:r>
            <w:r>
              <w:rPr>
                <w:rFonts w:ascii="Calibri" w:hAnsi="Calibri"/>
                <w:b/>
                <w:bCs/>
                <w:sz w:val="20"/>
                <w:szCs w:val="20"/>
              </w:rPr>
              <w:t xml:space="preserve"> </w:t>
            </w:r>
            <w:r w:rsidRPr="00E4774A">
              <w:rPr>
                <w:rFonts w:ascii="Calibri" w:hAnsi="Calibri"/>
                <w:b/>
                <w:bCs/>
                <w:sz w:val="20"/>
                <w:szCs w:val="20"/>
              </w:rPr>
              <w:t>CCLC Center:</w:t>
            </w:r>
          </w:p>
        </w:tc>
        <w:tc>
          <w:tcPr>
            <w:tcW w:w="3575" w:type="pct"/>
            <w:shd w:val="clear" w:color="auto" w:fill="auto"/>
            <w:vAlign w:val="center"/>
          </w:tcPr>
          <w:p w:rsidR="008A362D" w:rsidRPr="000E4F90" w:rsidRDefault="008A362D" w:rsidP="008A362D">
            <w:pPr>
              <w:rPr>
                <w:rFonts w:cstheme="minorHAnsi"/>
                <w:kern w:val="2"/>
                <w:sz w:val="20"/>
                <w:szCs w:val="20"/>
              </w:rPr>
            </w:pPr>
          </w:p>
        </w:tc>
      </w:tr>
      <w:tr w:rsidR="008A362D" w:rsidRPr="000E4F90" w:rsidTr="008A362D">
        <w:trPr>
          <w:trHeight w:val="274"/>
          <w:jc w:val="center"/>
        </w:trPr>
        <w:tc>
          <w:tcPr>
            <w:tcW w:w="1425" w:type="pct"/>
            <w:shd w:val="clear" w:color="auto" w:fill="F2F2F2" w:themeFill="background1" w:themeFillShade="F2"/>
            <w:vAlign w:val="center"/>
          </w:tcPr>
          <w:p w:rsidR="008A362D" w:rsidRPr="000E4F90" w:rsidRDefault="008A362D" w:rsidP="008A362D">
            <w:pPr>
              <w:rPr>
                <w:rFonts w:cstheme="minorHAnsi"/>
                <w:b/>
                <w:kern w:val="2"/>
                <w:sz w:val="20"/>
                <w:szCs w:val="20"/>
              </w:rPr>
            </w:pPr>
            <w:r w:rsidRPr="00E4774A">
              <w:rPr>
                <w:rFonts w:ascii="Calibri" w:hAnsi="Calibri"/>
                <w:b/>
                <w:bCs/>
                <w:sz w:val="20"/>
                <w:szCs w:val="20"/>
              </w:rPr>
              <w:t>Hours/Days/Months of Operation:</w:t>
            </w:r>
          </w:p>
        </w:tc>
        <w:tc>
          <w:tcPr>
            <w:tcW w:w="3575" w:type="pct"/>
            <w:shd w:val="clear" w:color="auto" w:fill="auto"/>
            <w:vAlign w:val="center"/>
          </w:tcPr>
          <w:p w:rsidR="008A362D" w:rsidRPr="000E4F90" w:rsidRDefault="008A362D" w:rsidP="008A362D">
            <w:pPr>
              <w:rPr>
                <w:rFonts w:cstheme="minorHAnsi"/>
                <w:kern w:val="2"/>
                <w:sz w:val="20"/>
                <w:szCs w:val="20"/>
              </w:rPr>
            </w:pPr>
          </w:p>
        </w:tc>
      </w:tr>
      <w:tr w:rsidR="00D90DA9" w:rsidRPr="000E4F90" w:rsidTr="008A362D">
        <w:trPr>
          <w:trHeight w:val="274"/>
          <w:jc w:val="center"/>
        </w:trPr>
        <w:tc>
          <w:tcPr>
            <w:tcW w:w="1425" w:type="pct"/>
            <w:shd w:val="clear" w:color="auto" w:fill="F2F2F2" w:themeFill="background1" w:themeFillShade="F2"/>
            <w:vAlign w:val="center"/>
          </w:tcPr>
          <w:p w:rsidR="00D90DA9" w:rsidRPr="00E4774A" w:rsidRDefault="00D90DA9" w:rsidP="008A362D">
            <w:pPr>
              <w:rPr>
                <w:rFonts w:ascii="Calibri" w:hAnsi="Calibri"/>
                <w:b/>
                <w:bCs/>
                <w:sz w:val="20"/>
                <w:szCs w:val="20"/>
              </w:rPr>
            </w:pPr>
            <w:r>
              <w:rPr>
                <w:rFonts w:ascii="Calibri" w:hAnsi="Calibri"/>
                <w:b/>
                <w:bCs/>
                <w:sz w:val="20"/>
                <w:szCs w:val="20"/>
              </w:rPr>
              <w:t>Grade Levels Served:</w:t>
            </w:r>
          </w:p>
        </w:tc>
        <w:tc>
          <w:tcPr>
            <w:tcW w:w="3575" w:type="pct"/>
            <w:shd w:val="clear" w:color="auto" w:fill="auto"/>
            <w:vAlign w:val="center"/>
          </w:tcPr>
          <w:p w:rsidR="00D90DA9" w:rsidRPr="00D90DA9" w:rsidRDefault="007E767D" w:rsidP="008A362D">
            <w:pPr>
              <w:rPr>
                <w:rFonts w:cstheme="minorHAnsi"/>
                <w:sz w:val="20"/>
                <w:szCs w:val="20"/>
              </w:rPr>
            </w:pPr>
            <w:sdt>
              <w:sdtPr>
                <w:rPr>
                  <w:rFonts w:cstheme="minorHAnsi"/>
                  <w:sz w:val="20"/>
                  <w:szCs w:val="20"/>
                </w:rPr>
                <w:id w:val="-1873300688"/>
                <w14:checkbox>
                  <w14:checked w14:val="0"/>
                  <w14:checkedState w14:val="2612" w14:font="MS Gothic"/>
                  <w14:uncheckedState w14:val="2610" w14:font="MS Gothic"/>
                </w14:checkbox>
              </w:sdtPr>
              <w:sdtEndPr/>
              <w:sdtContent>
                <w:r w:rsidR="00D90DA9" w:rsidRPr="00D90DA9">
                  <w:rPr>
                    <w:rFonts w:ascii="Segoe UI Symbol" w:eastAsia="MS Gothic" w:hAnsi="Segoe UI Symbol" w:cs="Segoe UI Symbol"/>
                    <w:sz w:val="20"/>
                    <w:szCs w:val="20"/>
                  </w:rPr>
                  <w:t>☐</w:t>
                </w:r>
              </w:sdtContent>
            </w:sdt>
            <w:r w:rsidR="00D90DA9" w:rsidRPr="00D90DA9">
              <w:rPr>
                <w:rFonts w:cstheme="minorHAnsi"/>
                <w:sz w:val="20"/>
                <w:szCs w:val="20"/>
              </w:rPr>
              <w:t xml:space="preserve"> Elementary</w:t>
            </w:r>
          </w:p>
          <w:p w:rsidR="00D90DA9" w:rsidRPr="00D90DA9" w:rsidRDefault="007E767D" w:rsidP="00D90DA9">
            <w:pPr>
              <w:rPr>
                <w:rFonts w:cstheme="minorHAnsi"/>
                <w:sz w:val="20"/>
                <w:szCs w:val="20"/>
              </w:rPr>
            </w:pPr>
            <w:sdt>
              <w:sdtPr>
                <w:rPr>
                  <w:rFonts w:cstheme="minorHAnsi"/>
                  <w:sz w:val="20"/>
                  <w:szCs w:val="20"/>
                </w:rPr>
                <w:id w:val="-1431494424"/>
                <w14:checkbox>
                  <w14:checked w14:val="0"/>
                  <w14:checkedState w14:val="2612" w14:font="MS Gothic"/>
                  <w14:uncheckedState w14:val="2610" w14:font="MS Gothic"/>
                </w14:checkbox>
              </w:sdtPr>
              <w:sdtEndPr/>
              <w:sdtContent>
                <w:r w:rsidR="00D90DA9" w:rsidRPr="00D90DA9">
                  <w:rPr>
                    <w:rFonts w:ascii="Segoe UI Symbol" w:eastAsia="MS Gothic" w:hAnsi="Segoe UI Symbol" w:cs="Segoe UI Symbol"/>
                    <w:sz w:val="20"/>
                    <w:szCs w:val="20"/>
                  </w:rPr>
                  <w:t>☐</w:t>
                </w:r>
              </w:sdtContent>
            </w:sdt>
            <w:r w:rsidR="00D90DA9" w:rsidRPr="00D90DA9">
              <w:rPr>
                <w:rFonts w:cstheme="minorHAnsi"/>
                <w:sz w:val="20"/>
                <w:szCs w:val="20"/>
              </w:rPr>
              <w:t xml:space="preserve"> Middle</w:t>
            </w:r>
          </w:p>
          <w:p w:rsidR="00D90DA9" w:rsidRPr="00D90DA9" w:rsidRDefault="007E767D" w:rsidP="008A362D">
            <w:pPr>
              <w:rPr>
                <w:rFonts w:cstheme="minorHAnsi"/>
                <w:b/>
                <w:sz w:val="20"/>
                <w:szCs w:val="20"/>
              </w:rPr>
            </w:pPr>
            <w:sdt>
              <w:sdtPr>
                <w:rPr>
                  <w:rFonts w:cstheme="minorHAnsi"/>
                  <w:sz w:val="20"/>
                  <w:szCs w:val="20"/>
                </w:rPr>
                <w:id w:val="638466042"/>
                <w14:checkbox>
                  <w14:checked w14:val="0"/>
                  <w14:checkedState w14:val="2612" w14:font="MS Gothic"/>
                  <w14:uncheckedState w14:val="2610" w14:font="MS Gothic"/>
                </w14:checkbox>
              </w:sdtPr>
              <w:sdtEndPr/>
              <w:sdtContent>
                <w:r w:rsidR="00D90DA9" w:rsidRPr="00D90DA9">
                  <w:rPr>
                    <w:rFonts w:ascii="Segoe UI Symbol" w:eastAsia="MS Gothic" w:hAnsi="Segoe UI Symbol" w:cs="Segoe UI Symbol"/>
                    <w:sz w:val="20"/>
                    <w:szCs w:val="20"/>
                  </w:rPr>
                  <w:t>☐</w:t>
                </w:r>
              </w:sdtContent>
            </w:sdt>
            <w:r w:rsidR="00D90DA9" w:rsidRPr="00D90DA9">
              <w:rPr>
                <w:rFonts w:cstheme="minorHAnsi"/>
                <w:sz w:val="20"/>
                <w:szCs w:val="20"/>
              </w:rPr>
              <w:t xml:space="preserve"> High</w:t>
            </w:r>
          </w:p>
        </w:tc>
      </w:tr>
    </w:tbl>
    <w:p w:rsidR="00E655F9" w:rsidRPr="00797BCF" w:rsidRDefault="00E655F9" w:rsidP="00797BCF">
      <w:pPr>
        <w:rPr>
          <w:rFonts w:cstheme="minorHAnsi"/>
          <w:sz w:val="24"/>
          <w:szCs w:val="24"/>
        </w:rPr>
      </w:pPr>
    </w:p>
    <w:tbl>
      <w:tblPr>
        <w:tblpPr w:leftFromText="180" w:rightFromText="180" w:vertAnchor="text" w:horzAnchor="margin" w:tblpY="3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84"/>
        <w:gridCol w:w="5833"/>
        <w:gridCol w:w="1606"/>
        <w:gridCol w:w="1467"/>
      </w:tblGrid>
      <w:tr w:rsidR="00797BCF" w:rsidRPr="000E4F90" w:rsidTr="00797BCF">
        <w:trPr>
          <w:trHeight w:val="274"/>
        </w:trPr>
        <w:tc>
          <w:tcPr>
            <w:tcW w:w="5000" w:type="pct"/>
            <w:gridSpan w:val="4"/>
            <w:shd w:val="clear" w:color="auto" w:fill="FFF2CC" w:themeFill="accent4" w:themeFillTint="33"/>
            <w:vAlign w:val="center"/>
          </w:tcPr>
          <w:p w:rsidR="00797BCF" w:rsidRPr="000E4F90" w:rsidRDefault="00797BCF" w:rsidP="00797BCF">
            <w:pPr>
              <w:jc w:val="center"/>
              <w:rPr>
                <w:rFonts w:cstheme="minorHAnsi"/>
                <w:b/>
                <w:kern w:val="2"/>
                <w:sz w:val="20"/>
                <w:szCs w:val="20"/>
              </w:rPr>
            </w:pPr>
            <w:r w:rsidRPr="000E4F90">
              <w:rPr>
                <w:rFonts w:cstheme="minorHAnsi"/>
                <w:b/>
                <w:kern w:val="2"/>
                <w:sz w:val="20"/>
                <w:szCs w:val="20"/>
              </w:rPr>
              <w:t>Participating School Information</w:t>
            </w:r>
          </w:p>
          <w:p w:rsidR="00797BCF" w:rsidRPr="000E4F90" w:rsidRDefault="00797BCF" w:rsidP="00797BCF">
            <w:pPr>
              <w:jc w:val="center"/>
              <w:rPr>
                <w:rFonts w:cstheme="minorHAnsi"/>
                <w:b/>
                <w:kern w:val="2"/>
                <w:sz w:val="20"/>
                <w:szCs w:val="20"/>
              </w:rPr>
            </w:pPr>
            <w:r w:rsidRPr="000E4F90">
              <w:rPr>
                <w:rFonts w:cstheme="minorHAnsi"/>
                <w:bCs/>
                <w:sz w:val="20"/>
                <w:szCs w:val="20"/>
              </w:rPr>
              <w:t>The principal</w:t>
            </w:r>
            <w:r w:rsidR="00117714">
              <w:rPr>
                <w:rFonts w:cstheme="minorHAnsi"/>
                <w:bCs/>
                <w:sz w:val="20"/>
                <w:szCs w:val="20"/>
              </w:rPr>
              <w:t xml:space="preserve"> and district superintendent</w:t>
            </w:r>
            <w:r w:rsidRPr="000E4F90">
              <w:rPr>
                <w:rFonts w:cstheme="minorHAnsi"/>
                <w:bCs/>
                <w:sz w:val="20"/>
                <w:szCs w:val="20"/>
              </w:rPr>
              <w:t xml:space="preserve"> of each participating school must also sign the “</w:t>
            </w:r>
            <w:r w:rsidR="00117714" w:rsidRPr="00117714">
              <w:rPr>
                <w:rFonts w:cstheme="minorHAnsi"/>
                <w:bCs/>
                <w:sz w:val="20"/>
                <w:szCs w:val="20"/>
              </w:rPr>
              <w:t>Center Expectations: Principal and Superintendent Sign-off Form</w:t>
            </w:r>
            <w:r w:rsidRPr="000E4F90">
              <w:rPr>
                <w:rFonts w:cstheme="minorHAnsi"/>
                <w:bCs/>
                <w:sz w:val="20"/>
                <w:szCs w:val="20"/>
              </w:rPr>
              <w:t>” outlining school responsibilities. This form must be signed and submitted to CDE on an annual basis</w:t>
            </w:r>
            <w:r w:rsidR="00F368C7">
              <w:rPr>
                <w:rFonts w:cstheme="minorHAnsi"/>
                <w:bCs/>
                <w:sz w:val="20"/>
                <w:szCs w:val="20"/>
              </w:rPr>
              <w:t>.</w:t>
            </w:r>
          </w:p>
        </w:tc>
      </w:tr>
      <w:tr w:rsidR="00797BCF" w:rsidRPr="000E4F90" w:rsidTr="00797BCF">
        <w:trPr>
          <w:trHeight w:val="274"/>
        </w:trPr>
        <w:tc>
          <w:tcPr>
            <w:tcW w:w="873" w:type="pct"/>
            <w:shd w:val="clear" w:color="auto" w:fill="F2F2F2" w:themeFill="background1" w:themeFillShade="F2"/>
            <w:vAlign w:val="center"/>
          </w:tcPr>
          <w:p w:rsidR="00797BCF" w:rsidRPr="000E4F90" w:rsidRDefault="00797BCF" w:rsidP="00797BCF">
            <w:pPr>
              <w:rPr>
                <w:rFonts w:cstheme="minorHAnsi"/>
                <w:b/>
                <w:kern w:val="2"/>
                <w:sz w:val="20"/>
                <w:szCs w:val="20"/>
              </w:rPr>
            </w:pPr>
            <w:r w:rsidRPr="000E4F90">
              <w:rPr>
                <w:rFonts w:cstheme="minorHAnsi"/>
                <w:b/>
                <w:kern w:val="2"/>
                <w:sz w:val="20"/>
                <w:szCs w:val="20"/>
              </w:rPr>
              <w:t>School Name:</w:t>
            </w:r>
          </w:p>
        </w:tc>
        <w:tc>
          <w:tcPr>
            <w:tcW w:w="2703" w:type="pct"/>
            <w:shd w:val="clear" w:color="auto" w:fill="auto"/>
            <w:vAlign w:val="center"/>
          </w:tcPr>
          <w:p w:rsidR="00797BCF" w:rsidRPr="000E4F90" w:rsidRDefault="00797BCF" w:rsidP="00797BCF">
            <w:pPr>
              <w:rPr>
                <w:rFonts w:cstheme="minorHAnsi"/>
                <w:kern w:val="2"/>
                <w:sz w:val="20"/>
                <w:szCs w:val="20"/>
              </w:rPr>
            </w:pPr>
          </w:p>
        </w:tc>
        <w:tc>
          <w:tcPr>
            <w:tcW w:w="744" w:type="pct"/>
            <w:shd w:val="clear" w:color="auto" w:fill="F2F2F2" w:themeFill="background1" w:themeFillShade="F2"/>
            <w:vAlign w:val="center"/>
          </w:tcPr>
          <w:p w:rsidR="00797BCF" w:rsidRPr="000E4F90" w:rsidRDefault="00797BCF" w:rsidP="00797BCF">
            <w:pPr>
              <w:rPr>
                <w:rFonts w:cstheme="minorHAnsi"/>
                <w:b/>
                <w:kern w:val="2"/>
                <w:sz w:val="20"/>
                <w:szCs w:val="20"/>
              </w:rPr>
            </w:pPr>
            <w:r w:rsidRPr="000E4F90">
              <w:rPr>
                <w:rFonts w:cstheme="minorHAnsi"/>
                <w:b/>
                <w:kern w:val="2"/>
                <w:sz w:val="20"/>
                <w:szCs w:val="20"/>
              </w:rPr>
              <w:t>School Code:</w:t>
            </w:r>
          </w:p>
        </w:tc>
        <w:tc>
          <w:tcPr>
            <w:tcW w:w="680" w:type="pct"/>
            <w:shd w:val="clear" w:color="auto" w:fill="auto"/>
            <w:vAlign w:val="center"/>
          </w:tcPr>
          <w:p w:rsidR="00797BCF" w:rsidRPr="000E4F90" w:rsidRDefault="00797BCF" w:rsidP="00797BCF">
            <w:pPr>
              <w:jc w:val="center"/>
              <w:rPr>
                <w:rFonts w:cstheme="minorHAnsi"/>
                <w:kern w:val="2"/>
                <w:sz w:val="20"/>
                <w:szCs w:val="20"/>
              </w:rPr>
            </w:pPr>
          </w:p>
        </w:tc>
      </w:tr>
      <w:tr w:rsidR="00797BCF" w:rsidRPr="000E4F90" w:rsidTr="00797BCF">
        <w:trPr>
          <w:trHeight w:val="274"/>
        </w:trPr>
        <w:tc>
          <w:tcPr>
            <w:tcW w:w="873" w:type="pct"/>
            <w:shd w:val="clear" w:color="auto" w:fill="F2F2F2" w:themeFill="background1" w:themeFillShade="F2"/>
            <w:vAlign w:val="center"/>
          </w:tcPr>
          <w:p w:rsidR="00797BCF" w:rsidRPr="000E4F90" w:rsidRDefault="00F31756" w:rsidP="00797BCF">
            <w:pPr>
              <w:rPr>
                <w:rFonts w:cstheme="minorHAnsi"/>
                <w:b/>
                <w:kern w:val="2"/>
                <w:sz w:val="20"/>
                <w:szCs w:val="20"/>
              </w:rPr>
            </w:pPr>
            <w:r>
              <w:rPr>
                <w:rFonts w:cstheme="minorHAnsi"/>
                <w:b/>
                <w:kern w:val="2"/>
                <w:sz w:val="20"/>
                <w:szCs w:val="20"/>
              </w:rPr>
              <w:t xml:space="preserve">School District: </w:t>
            </w:r>
          </w:p>
        </w:tc>
        <w:tc>
          <w:tcPr>
            <w:tcW w:w="2703" w:type="pct"/>
            <w:shd w:val="clear" w:color="auto" w:fill="auto"/>
            <w:vAlign w:val="center"/>
          </w:tcPr>
          <w:p w:rsidR="00797BCF" w:rsidRPr="000E4F90" w:rsidRDefault="00797BCF" w:rsidP="00797BCF">
            <w:pPr>
              <w:rPr>
                <w:rFonts w:cstheme="minorHAnsi"/>
                <w:kern w:val="2"/>
                <w:sz w:val="20"/>
                <w:szCs w:val="20"/>
              </w:rPr>
            </w:pPr>
          </w:p>
        </w:tc>
        <w:tc>
          <w:tcPr>
            <w:tcW w:w="744" w:type="pct"/>
            <w:shd w:val="clear" w:color="auto" w:fill="F2F2F2" w:themeFill="background1" w:themeFillShade="F2"/>
            <w:vAlign w:val="center"/>
          </w:tcPr>
          <w:p w:rsidR="00797BCF" w:rsidRPr="000E4F90" w:rsidRDefault="00797BCF" w:rsidP="00797BCF">
            <w:pPr>
              <w:rPr>
                <w:rFonts w:cstheme="minorHAnsi"/>
                <w:b/>
                <w:kern w:val="2"/>
                <w:sz w:val="20"/>
                <w:szCs w:val="20"/>
              </w:rPr>
            </w:pPr>
            <w:r w:rsidRPr="000E4F90">
              <w:rPr>
                <w:rFonts w:cstheme="minorHAnsi"/>
                <w:b/>
                <w:kern w:val="2"/>
                <w:sz w:val="20"/>
                <w:szCs w:val="20"/>
              </w:rPr>
              <w:t>Charter School:</w:t>
            </w:r>
          </w:p>
        </w:tc>
        <w:tc>
          <w:tcPr>
            <w:tcW w:w="680" w:type="pct"/>
            <w:shd w:val="clear" w:color="auto" w:fill="auto"/>
            <w:vAlign w:val="center"/>
          </w:tcPr>
          <w:p w:rsidR="00797BCF" w:rsidRPr="000E4F90" w:rsidRDefault="007E767D" w:rsidP="00797BCF">
            <w:pPr>
              <w:jc w:val="center"/>
              <w:rPr>
                <w:rFonts w:cstheme="minorHAnsi"/>
                <w:kern w:val="2"/>
                <w:sz w:val="20"/>
                <w:szCs w:val="20"/>
              </w:rPr>
            </w:pPr>
            <w:sdt>
              <w:sdtPr>
                <w:rPr>
                  <w:rFonts w:cstheme="minorHAnsi"/>
                  <w:color w:val="000000" w:themeColor="text1"/>
                  <w:kern w:val="2"/>
                  <w:sz w:val="20"/>
                  <w:szCs w:val="20"/>
                </w:rPr>
                <w:id w:val="261116932"/>
                <w14:checkbox>
                  <w14:checked w14:val="0"/>
                  <w14:checkedState w14:val="2612" w14:font="MS Gothic"/>
                  <w14:uncheckedState w14:val="2610" w14:font="MS Gothic"/>
                </w14:checkbox>
              </w:sdtPr>
              <w:sdtEndPr/>
              <w:sdtContent>
                <w:r w:rsidR="00797BCF" w:rsidRPr="000E4F90">
                  <w:rPr>
                    <w:rFonts w:ascii="Segoe UI Symbol" w:eastAsia="MS Gothic" w:hAnsi="Segoe UI Symbol" w:cs="Segoe UI Symbol"/>
                    <w:color w:val="000000" w:themeColor="text1"/>
                    <w:kern w:val="2"/>
                    <w:sz w:val="20"/>
                    <w:szCs w:val="20"/>
                  </w:rPr>
                  <w:t>☐</w:t>
                </w:r>
              </w:sdtContent>
            </w:sdt>
            <w:r w:rsidR="00797BCF" w:rsidRPr="000E4F90">
              <w:rPr>
                <w:rFonts w:cstheme="minorHAnsi"/>
                <w:color w:val="000000" w:themeColor="text1"/>
                <w:kern w:val="2"/>
                <w:sz w:val="20"/>
                <w:szCs w:val="20"/>
              </w:rPr>
              <w:t xml:space="preserve"> </w:t>
            </w:r>
            <w:r w:rsidR="00797BCF" w:rsidRPr="000E4F90">
              <w:rPr>
                <w:rFonts w:cstheme="minorHAnsi"/>
                <w:sz w:val="20"/>
                <w:szCs w:val="20"/>
              </w:rPr>
              <w:t>Yes</w:t>
            </w:r>
            <w:r w:rsidR="00797BCF" w:rsidRPr="000E4F90">
              <w:rPr>
                <w:rFonts w:cstheme="minorHAnsi"/>
                <w:sz w:val="20"/>
                <w:szCs w:val="20"/>
              </w:rPr>
              <w:tab/>
            </w:r>
            <w:sdt>
              <w:sdtPr>
                <w:rPr>
                  <w:rFonts w:cstheme="minorHAnsi"/>
                  <w:color w:val="000000" w:themeColor="text1"/>
                  <w:kern w:val="2"/>
                  <w:sz w:val="20"/>
                  <w:szCs w:val="20"/>
                </w:rPr>
                <w:id w:val="1617251705"/>
                <w14:checkbox>
                  <w14:checked w14:val="0"/>
                  <w14:checkedState w14:val="2612" w14:font="MS Gothic"/>
                  <w14:uncheckedState w14:val="2610" w14:font="MS Gothic"/>
                </w14:checkbox>
              </w:sdtPr>
              <w:sdtEndPr/>
              <w:sdtContent>
                <w:r w:rsidR="00797BCF" w:rsidRPr="000E4F90">
                  <w:rPr>
                    <w:rFonts w:ascii="Segoe UI Symbol" w:eastAsia="MS Gothic" w:hAnsi="Segoe UI Symbol" w:cs="Segoe UI Symbol"/>
                    <w:color w:val="000000" w:themeColor="text1"/>
                    <w:kern w:val="2"/>
                    <w:sz w:val="20"/>
                    <w:szCs w:val="20"/>
                  </w:rPr>
                  <w:t>☐</w:t>
                </w:r>
              </w:sdtContent>
            </w:sdt>
            <w:r w:rsidR="00797BCF" w:rsidRPr="000E4F90">
              <w:rPr>
                <w:rFonts w:cstheme="minorHAnsi"/>
                <w:color w:val="000000" w:themeColor="text1"/>
                <w:kern w:val="2"/>
                <w:sz w:val="20"/>
                <w:szCs w:val="20"/>
              </w:rPr>
              <w:t xml:space="preserve"> </w:t>
            </w:r>
            <w:r w:rsidR="00797BCF" w:rsidRPr="000E4F90">
              <w:rPr>
                <w:rFonts w:cstheme="minorHAnsi"/>
                <w:sz w:val="20"/>
                <w:szCs w:val="20"/>
              </w:rPr>
              <w:t>No</w:t>
            </w:r>
          </w:p>
        </w:tc>
      </w:tr>
      <w:tr w:rsidR="00797BCF" w:rsidRPr="000E4F90" w:rsidTr="00797BCF">
        <w:trPr>
          <w:trHeight w:val="274"/>
        </w:trPr>
        <w:tc>
          <w:tcPr>
            <w:tcW w:w="873" w:type="pct"/>
            <w:shd w:val="clear" w:color="auto" w:fill="F2F2F2" w:themeFill="background1" w:themeFillShade="F2"/>
            <w:vAlign w:val="center"/>
          </w:tcPr>
          <w:p w:rsidR="00797BCF" w:rsidRPr="000E4F90" w:rsidRDefault="00F31756" w:rsidP="00797BCF">
            <w:pPr>
              <w:rPr>
                <w:rFonts w:cstheme="minorHAnsi"/>
                <w:b/>
                <w:kern w:val="2"/>
                <w:sz w:val="20"/>
                <w:szCs w:val="20"/>
              </w:rPr>
            </w:pPr>
            <w:r w:rsidRPr="000E4F90">
              <w:rPr>
                <w:rFonts w:cstheme="minorHAnsi"/>
                <w:b/>
                <w:kern w:val="2"/>
                <w:sz w:val="20"/>
                <w:szCs w:val="20"/>
              </w:rPr>
              <w:t>Mailing Address:</w:t>
            </w:r>
          </w:p>
        </w:tc>
        <w:tc>
          <w:tcPr>
            <w:tcW w:w="4127" w:type="pct"/>
            <w:gridSpan w:val="3"/>
            <w:shd w:val="clear" w:color="auto" w:fill="auto"/>
            <w:vAlign w:val="center"/>
          </w:tcPr>
          <w:p w:rsidR="00797BCF" w:rsidRDefault="00797BCF" w:rsidP="00797BCF">
            <w:pPr>
              <w:jc w:val="center"/>
              <w:rPr>
                <w:rFonts w:cstheme="minorHAnsi"/>
                <w:color w:val="000000" w:themeColor="text1"/>
                <w:kern w:val="2"/>
                <w:sz w:val="20"/>
                <w:szCs w:val="20"/>
              </w:rPr>
            </w:pPr>
          </w:p>
        </w:tc>
      </w:tr>
    </w:tbl>
    <w:p w:rsidR="00797BCF" w:rsidRPr="00797BCF" w:rsidRDefault="00797BCF" w:rsidP="00797BCF">
      <w:pPr>
        <w:rPr>
          <w:rFonts w:cstheme="minorHAnsi"/>
          <w:sz w:val="24"/>
          <w:szCs w:val="24"/>
        </w:rPr>
      </w:pPr>
    </w:p>
    <w:p w:rsidR="00797BCF" w:rsidRDefault="00797BCF" w:rsidP="00417633">
      <w:pPr>
        <w:rPr>
          <w:rFonts w:cstheme="minorHAnsi"/>
        </w:rPr>
      </w:pPr>
    </w:p>
    <w:p w:rsidR="00797BCF" w:rsidRDefault="00797BCF" w:rsidP="00417633">
      <w:pPr>
        <w:rPr>
          <w:rFonts w:cstheme="minorHAnsi"/>
        </w:rPr>
      </w:pPr>
    </w:p>
    <w:tbl>
      <w:tblPr>
        <w:tblpPr w:leftFromText="180" w:rightFromText="18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975"/>
        <w:gridCol w:w="8815"/>
      </w:tblGrid>
      <w:tr w:rsidR="00D90DA9" w:rsidRPr="000E4F90" w:rsidTr="00D90DA9">
        <w:trPr>
          <w:trHeight w:val="274"/>
        </w:trPr>
        <w:tc>
          <w:tcPr>
            <w:tcW w:w="5000" w:type="pct"/>
            <w:gridSpan w:val="2"/>
            <w:shd w:val="clear" w:color="auto" w:fill="FBE4D5" w:themeFill="accent2" w:themeFillTint="33"/>
            <w:vAlign w:val="center"/>
          </w:tcPr>
          <w:p w:rsidR="00D90DA9" w:rsidRPr="00E4774A" w:rsidRDefault="00D90DA9" w:rsidP="00D90DA9">
            <w:pPr>
              <w:jc w:val="center"/>
              <w:rPr>
                <w:rFonts w:cs="Arial"/>
                <w:b/>
                <w:color w:val="000000" w:themeColor="text1"/>
                <w:sz w:val="20"/>
                <w:szCs w:val="20"/>
              </w:rPr>
            </w:pPr>
            <w:r w:rsidRPr="00E4774A">
              <w:rPr>
                <w:rFonts w:cs="Arial"/>
                <w:b/>
                <w:color w:val="000000" w:themeColor="text1"/>
                <w:sz w:val="20"/>
                <w:szCs w:val="20"/>
              </w:rPr>
              <w:t>Primary Partner Information</w:t>
            </w:r>
          </w:p>
          <w:p w:rsidR="00D90DA9" w:rsidRPr="000E4F90" w:rsidRDefault="00D90DA9" w:rsidP="00D90DA9">
            <w:pPr>
              <w:jc w:val="center"/>
              <w:rPr>
                <w:rFonts w:cstheme="minorHAnsi"/>
                <w:kern w:val="2"/>
                <w:sz w:val="20"/>
                <w:szCs w:val="20"/>
              </w:rPr>
            </w:pPr>
            <w:r w:rsidRPr="00E4774A">
              <w:rPr>
                <w:rFonts w:cs="Arial"/>
                <w:sz w:val="20"/>
                <w:szCs w:val="20"/>
              </w:rPr>
              <w:t>Provide contact information for the Primary Partner for the proposed program.</w:t>
            </w:r>
          </w:p>
        </w:tc>
      </w:tr>
      <w:tr w:rsidR="00D90DA9" w:rsidRPr="000E4F90" w:rsidTr="00D90DA9">
        <w:trPr>
          <w:trHeight w:val="274"/>
        </w:trPr>
        <w:tc>
          <w:tcPr>
            <w:tcW w:w="915" w:type="pct"/>
            <w:shd w:val="clear" w:color="auto" w:fill="F2F2F2" w:themeFill="background1" w:themeFillShade="F2"/>
            <w:vAlign w:val="center"/>
          </w:tcPr>
          <w:p w:rsidR="00D90DA9" w:rsidRPr="000E4F90" w:rsidRDefault="00D90DA9" w:rsidP="00D90DA9">
            <w:pPr>
              <w:rPr>
                <w:rFonts w:cstheme="minorHAnsi"/>
                <w:b/>
                <w:kern w:val="2"/>
                <w:sz w:val="20"/>
                <w:szCs w:val="20"/>
              </w:rPr>
            </w:pPr>
            <w:r>
              <w:rPr>
                <w:rFonts w:cs="Arial"/>
                <w:b/>
                <w:sz w:val="20"/>
                <w:szCs w:val="20"/>
              </w:rPr>
              <w:t>Organization</w:t>
            </w:r>
            <w:r w:rsidRPr="00E4774A">
              <w:rPr>
                <w:rFonts w:cs="Arial"/>
                <w:b/>
                <w:sz w:val="20"/>
                <w:szCs w:val="20"/>
              </w:rPr>
              <w:t xml:space="preserve"> Name:</w:t>
            </w:r>
          </w:p>
        </w:tc>
        <w:tc>
          <w:tcPr>
            <w:tcW w:w="4085" w:type="pct"/>
            <w:shd w:val="clear" w:color="auto" w:fill="auto"/>
            <w:vAlign w:val="center"/>
          </w:tcPr>
          <w:p w:rsidR="00D90DA9" w:rsidRPr="000E4F90" w:rsidRDefault="00D90DA9" w:rsidP="00D90DA9">
            <w:pPr>
              <w:rPr>
                <w:rFonts w:cstheme="minorHAnsi"/>
                <w:kern w:val="2"/>
                <w:sz w:val="20"/>
                <w:szCs w:val="20"/>
              </w:rPr>
            </w:pPr>
          </w:p>
        </w:tc>
      </w:tr>
      <w:tr w:rsidR="00D90DA9" w:rsidRPr="000E4F90" w:rsidTr="00A3508E">
        <w:trPr>
          <w:trHeight w:val="274"/>
        </w:trPr>
        <w:tc>
          <w:tcPr>
            <w:tcW w:w="915" w:type="pct"/>
            <w:shd w:val="clear" w:color="auto" w:fill="F2F2F2" w:themeFill="background1" w:themeFillShade="F2"/>
            <w:vAlign w:val="center"/>
          </w:tcPr>
          <w:p w:rsidR="00D90DA9" w:rsidRPr="000E4F90" w:rsidRDefault="00A3508E" w:rsidP="00D90DA9">
            <w:pPr>
              <w:rPr>
                <w:rFonts w:cstheme="minorHAnsi"/>
                <w:b/>
                <w:kern w:val="2"/>
                <w:sz w:val="20"/>
                <w:szCs w:val="20"/>
              </w:rPr>
            </w:pPr>
            <w:r>
              <w:rPr>
                <w:rFonts w:cstheme="minorHAnsi"/>
                <w:b/>
                <w:kern w:val="2"/>
                <w:sz w:val="20"/>
                <w:szCs w:val="20"/>
              </w:rPr>
              <w:t xml:space="preserve">Main Contact </w:t>
            </w:r>
            <w:r w:rsidR="00D90DA9" w:rsidRPr="000E4F90">
              <w:rPr>
                <w:rFonts w:cstheme="minorHAnsi"/>
                <w:b/>
                <w:kern w:val="2"/>
                <w:sz w:val="20"/>
                <w:szCs w:val="20"/>
              </w:rPr>
              <w:t>Name:</w:t>
            </w:r>
          </w:p>
        </w:tc>
        <w:tc>
          <w:tcPr>
            <w:tcW w:w="4085" w:type="pct"/>
            <w:shd w:val="clear" w:color="auto" w:fill="auto"/>
            <w:vAlign w:val="center"/>
          </w:tcPr>
          <w:p w:rsidR="00D90DA9" w:rsidRPr="000E4F90" w:rsidRDefault="00D90DA9" w:rsidP="00D90DA9">
            <w:pPr>
              <w:rPr>
                <w:rFonts w:cstheme="minorHAnsi"/>
                <w:kern w:val="2"/>
                <w:sz w:val="20"/>
                <w:szCs w:val="20"/>
              </w:rPr>
            </w:pPr>
          </w:p>
        </w:tc>
      </w:tr>
      <w:tr w:rsidR="00C17CD5" w:rsidRPr="000E4F90" w:rsidTr="00A3508E">
        <w:trPr>
          <w:trHeight w:val="274"/>
        </w:trPr>
        <w:tc>
          <w:tcPr>
            <w:tcW w:w="915" w:type="pct"/>
            <w:shd w:val="clear" w:color="auto" w:fill="F2F2F2" w:themeFill="background1" w:themeFillShade="F2"/>
            <w:vAlign w:val="center"/>
          </w:tcPr>
          <w:p w:rsidR="00C17CD5" w:rsidRDefault="00C17CD5" w:rsidP="00D90DA9">
            <w:pPr>
              <w:rPr>
                <w:rFonts w:cstheme="minorHAnsi"/>
                <w:b/>
                <w:kern w:val="2"/>
                <w:sz w:val="20"/>
                <w:szCs w:val="20"/>
              </w:rPr>
            </w:pPr>
            <w:r>
              <w:rPr>
                <w:rFonts w:cstheme="minorHAnsi"/>
                <w:b/>
                <w:kern w:val="2"/>
                <w:sz w:val="20"/>
                <w:szCs w:val="20"/>
              </w:rPr>
              <w:t>Telephone:</w:t>
            </w:r>
          </w:p>
        </w:tc>
        <w:tc>
          <w:tcPr>
            <w:tcW w:w="4085" w:type="pct"/>
            <w:shd w:val="clear" w:color="auto" w:fill="auto"/>
            <w:vAlign w:val="center"/>
          </w:tcPr>
          <w:p w:rsidR="00C17CD5" w:rsidRPr="000E4F90" w:rsidRDefault="00C17CD5" w:rsidP="00D90DA9">
            <w:pPr>
              <w:rPr>
                <w:rFonts w:cstheme="minorHAnsi"/>
                <w:kern w:val="2"/>
                <w:sz w:val="20"/>
                <w:szCs w:val="20"/>
              </w:rPr>
            </w:pPr>
          </w:p>
        </w:tc>
      </w:tr>
      <w:tr w:rsidR="00C17CD5" w:rsidRPr="000E4F90" w:rsidTr="00A3508E">
        <w:trPr>
          <w:trHeight w:val="274"/>
        </w:trPr>
        <w:tc>
          <w:tcPr>
            <w:tcW w:w="915" w:type="pct"/>
            <w:shd w:val="clear" w:color="auto" w:fill="F2F2F2" w:themeFill="background1" w:themeFillShade="F2"/>
            <w:vAlign w:val="center"/>
          </w:tcPr>
          <w:p w:rsidR="00C17CD5" w:rsidRDefault="00C17CD5" w:rsidP="00D90DA9">
            <w:pPr>
              <w:rPr>
                <w:rFonts w:cstheme="minorHAnsi"/>
                <w:b/>
                <w:kern w:val="2"/>
                <w:sz w:val="20"/>
                <w:szCs w:val="20"/>
              </w:rPr>
            </w:pPr>
            <w:r>
              <w:rPr>
                <w:rFonts w:cstheme="minorHAnsi"/>
                <w:b/>
                <w:kern w:val="2"/>
                <w:sz w:val="20"/>
                <w:szCs w:val="20"/>
              </w:rPr>
              <w:t>Email:</w:t>
            </w:r>
          </w:p>
        </w:tc>
        <w:tc>
          <w:tcPr>
            <w:tcW w:w="4085" w:type="pct"/>
            <w:shd w:val="clear" w:color="auto" w:fill="auto"/>
            <w:vAlign w:val="center"/>
          </w:tcPr>
          <w:p w:rsidR="00C17CD5" w:rsidRPr="000E4F90" w:rsidRDefault="00C17CD5" w:rsidP="00D90DA9">
            <w:pPr>
              <w:rPr>
                <w:rFonts w:cstheme="minorHAnsi"/>
                <w:kern w:val="2"/>
                <w:sz w:val="20"/>
                <w:szCs w:val="20"/>
              </w:rPr>
            </w:pPr>
          </w:p>
        </w:tc>
      </w:tr>
      <w:tr w:rsidR="00C17CD5" w:rsidRPr="000E4F90" w:rsidTr="00A3508E">
        <w:trPr>
          <w:trHeight w:val="274"/>
        </w:trPr>
        <w:tc>
          <w:tcPr>
            <w:tcW w:w="915" w:type="pct"/>
            <w:shd w:val="clear" w:color="auto" w:fill="F2F2F2" w:themeFill="background1" w:themeFillShade="F2"/>
            <w:vAlign w:val="center"/>
          </w:tcPr>
          <w:p w:rsidR="00C17CD5" w:rsidRDefault="00C17CD5" w:rsidP="00D90DA9">
            <w:pPr>
              <w:rPr>
                <w:rFonts w:cstheme="minorHAnsi"/>
                <w:b/>
                <w:kern w:val="2"/>
                <w:sz w:val="20"/>
                <w:szCs w:val="20"/>
              </w:rPr>
            </w:pPr>
            <w:r>
              <w:rPr>
                <w:rFonts w:cstheme="minorHAnsi"/>
                <w:b/>
                <w:kern w:val="2"/>
                <w:sz w:val="20"/>
                <w:szCs w:val="20"/>
              </w:rPr>
              <w:t>Mailing Address:</w:t>
            </w:r>
          </w:p>
        </w:tc>
        <w:tc>
          <w:tcPr>
            <w:tcW w:w="4085" w:type="pct"/>
            <w:shd w:val="clear" w:color="auto" w:fill="auto"/>
            <w:vAlign w:val="center"/>
          </w:tcPr>
          <w:p w:rsidR="00C17CD5" w:rsidRPr="000E4F90" w:rsidRDefault="00C17CD5" w:rsidP="00D90DA9">
            <w:pPr>
              <w:rPr>
                <w:rFonts w:cstheme="minorHAnsi"/>
                <w:kern w:val="2"/>
                <w:sz w:val="20"/>
                <w:szCs w:val="20"/>
              </w:rPr>
            </w:pPr>
          </w:p>
        </w:tc>
      </w:tr>
      <w:tr w:rsidR="00D90DA9" w:rsidRPr="000E4F90" w:rsidTr="00A3508E">
        <w:trPr>
          <w:trHeight w:val="274"/>
        </w:trPr>
        <w:tc>
          <w:tcPr>
            <w:tcW w:w="915" w:type="pct"/>
            <w:shd w:val="clear" w:color="auto" w:fill="F2F2F2" w:themeFill="background1" w:themeFillShade="F2"/>
            <w:vAlign w:val="center"/>
          </w:tcPr>
          <w:p w:rsidR="00D90DA9" w:rsidRPr="000E4F90" w:rsidRDefault="00D90DA9" w:rsidP="00D90DA9">
            <w:pPr>
              <w:rPr>
                <w:rFonts w:cstheme="minorHAnsi"/>
                <w:b/>
                <w:kern w:val="2"/>
                <w:sz w:val="20"/>
                <w:szCs w:val="20"/>
              </w:rPr>
            </w:pPr>
            <w:r w:rsidRPr="000E4F90">
              <w:rPr>
                <w:rFonts w:cstheme="minorHAnsi"/>
                <w:b/>
                <w:kern w:val="2"/>
                <w:sz w:val="20"/>
                <w:szCs w:val="20"/>
              </w:rPr>
              <w:t>Signature</w:t>
            </w:r>
            <w:r>
              <w:rPr>
                <w:rFonts w:cstheme="minorHAnsi"/>
                <w:b/>
                <w:kern w:val="2"/>
                <w:sz w:val="20"/>
                <w:szCs w:val="20"/>
              </w:rPr>
              <w:t xml:space="preserve"> and Date</w:t>
            </w:r>
            <w:r w:rsidRPr="000E4F90">
              <w:rPr>
                <w:rFonts w:cstheme="minorHAnsi"/>
                <w:b/>
                <w:kern w:val="2"/>
                <w:sz w:val="20"/>
                <w:szCs w:val="20"/>
              </w:rPr>
              <w:t>:</w:t>
            </w:r>
          </w:p>
        </w:tc>
        <w:tc>
          <w:tcPr>
            <w:tcW w:w="4085" w:type="pct"/>
            <w:shd w:val="clear" w:color="auto" w:fill="auto"/>
            <w:vAlign w:val="center"/>
          </w:tcPr>
          <w:p w:rsidR="00D90DA9" w:rsidRPr="000E4F90" w:rsidRDefault="00D90DA9" w:rsidP="00D90DA9">
            <w:pPr>
              <w:rPr>
                <w:rFonts w:cstheme="minorHAnsi"/>
                <w:kern w:val="2"/>
                <w:sz w:val="20"/>
                <w:szCs w:val="20"/>
              </w:rPr>
            </w:pPr>
          </w:p>
        </w:tc>
      </w:tr>
    </w:tbl>
    <w:p w:rsidR="00D90DA9" w:rsidRDefault="00D90DA9" w:rsidP="00417633">
      <w:pPr>
        <w:rPr>
          <w:rFonts w:cstheme="minorHAnsi"/>
        </w:rPr>
      </w:pPr>
    </w:p>
    <w:p w:rsidR="000E4F90" w:rsidRDefault="000E4F90" w:rsidP="00417633">
      <w:pPr>
        <w:rPr>
          <w:rFonts w:cstheme="minorHAnsi"/>
        </w:rPr>
      </w:pPr>
    </w:p>
    <w:p w:rsidR="00030114" w:rsidRDefault="00030114" w:rsidP="00417633">
      <w:pPr>
        <w:rPr>
          <w:rFonts w:cstheme="minorHAnsi"/>
        </w:rPr>
      </w:pPr>
    </w:p>
    <w:p w:rsidR="00030114" w:rsidRDefault="00030114">
      <w:pPr>
        <w:spacing w:after="160" w:line="259" w:lineRule="auto"/>
        <w:contextualSpacing w:val="0"/>
        <w:rPr>
          <w:rFonts w:cstheme="minorHAnsi"/>
        </w:rPr>
      </w:pPr>
      <w:r>
        <w:rPr>
          <w:rFonts w:cstheme="minorHAnsi"/>
        </w:rPr>
        <w:br w:type="page"/>
      </w:r>
    </w:p>
    <w:p w:rsidR="00030114" w:rsidRPr="00E4774A" w:rsidRDefault="00030114" w:rsidP="00030114">
      <w:pPr>
        <w:pStyle w:val="Heading1"/>
      </w:pPr>
      <w:bookmarkStart w:id="39" w:name="_Toc32998962"/>
      <w:bookmarkStart w:id="40" w:name="_Toc62730158"/>
      <w:r w:rsidRPr="00E4774A">
        <w:t>Center Expectations</w:t>
      </w:r>
      <w:r w:rsidR="000D4653">
        <w:t xml:space="preserve">: </w:t>
      </w:r>
      <w:r w:rsidRPr="00E4774A">
        <w:t xml:space="preserve">Principal </w:t>
      </w:r>
      <w:r w:rsidR="009324E4">
        <w:t xml:space="preserve">and Superintendent </w:t>
      </w:r>
      <w:r w:rsidRPr="00E4774A">
        <w:t>Sign</w:t>
      </w:r>
      <w:r w:rsidR="000D4653">
        <w:t>-</w:t>
      </w:r>
      <w:r w:rsidRPr="00E4774A">
        <w:t>off Form</w:t>
      </w:r>
      <w:bookmarkEnd w:id="39"/>
      <w:bookmarkEnd w:id="40"/>
    </w:p>
    <w:p w:rsidR="00030114" w:rsidRPr="00E4774A" w:rsidRDefault="00030114" w:rsidP="00030114">
      <w:pPr>
        <w:contextualSpacing w:val="0"/>
        <w:rPr>
          <w:sz w:val="20"/>
          <w:szCs w:val="20"/>
        </w:rPr>
      </w:pPr>
      <w:r w:rsidRPr="00E4774A">
        <w:rPr>
          <w:sz w:val="20"/>
          <w:szCs w:val="20"/>
        </w:rPr>
        <w:t xml:space="preserve">This form must be submitted for each center for which the applicant is </w:t>
      </w:r>
      <w:r w:rsidR="006A2E3D" w:rsidRPr="00E4774A">
        <w:rPr>
          <w:sz w:val="20"/>
          <w:szCs w:val="20"/>
        </w:rPr>
        <w:t>applying and</w:t>
      </w:r>
      <w:r w:rsidR="006A2E3D">
        <w:rPr>
          <w:sz w:val="20"/>
          <w:szCs w:val="20"/>
        </w:rPr>
        <w:t xml:space="preserve"> will be</w:t>
      </w:r>
      <w:r w:rsidRPr="00E4774A">
        <w:rPr>
          <w:sz w:val="20"/>
          <w:szCs w:val="20"/>
        </w:rPr>
        <w:t xml:space="preserve"> </w:t>
      </w:r>
      <w:r w:rsidR="006A2E3D">
        <w:rPr>
          <w:sz w:val="20"/>
          <w:szCs w:val="20"/>
        </w:rPr>
        <w:t>resubmitted</w:t>
      </w:r>
      <w:r w:rsidRPr="00E4774A">
        <w:rPr>
          <w:sz w:val="20"/>
          <w:szCs w:val="20"/>
        </w:rPr>
        <w:t xml:space="preserve"> on an annual basis.</w:t>
      </w:r>
    </w:p>
    <w:tbl>
      <w:tblPr>
        <w:tblW w:w="5000" w:type="pct"/>
        <w:tblCellMar>
          <w:left w:w="43" w:type="dxa"/>
          <w:right w:w="43" w:type="dxa"/>
        </w:tblCellMar>
        <w:tblLook w:val="04A0" w:firstRow="1" w:lastRow="0" w:firstColumn="1" w:lastColumn="0" w:noHBand="0" w:noVBand="1"/>
      </w:tblPr>
      <w:tblGrid>
        <w:gridCol w:w="1545"/>
        <w:gridCol w:w="514"/>
        <w:gridCol w:w="3089"/>
        <w:gridCol w:w="2233"/>
        <w:gridCol w:w="3419"/>
      </w:tblGrid>
      <w:tr w:rsidR="00030114" w:rsidRPr="00E4774A" w:rsidTr="00F368C7">
        <w:trPr>
          <w:trHeight w:val="360"/>
        </w:trPr>
        <w:tc>
          <w:tcPr>
            <w:tcW w:w="953" w:type="pct"/>
            <w:gridSpan w:val="2"/>
            <w:tcMar>
              <w:left w:w="0" w:type="dxa"/>
            </w:tcMar>
            <w:vAlign w:val="bottom"/>
          </w:tcPr>
          <w:p w:rsidR="00030114" w:rsidRPr="00E4774A" w:rsidRDefault="00030114" w:rsidP="009E59EA">
            <w:pPr>
              <w:rPr>
                <w:rFonts w:cstheme="minorHAnsi"/>
                <w:b/>
                <w:sz w:val="20"/>
                <w:szCs w:val="20"/>
              </w:rPr>
            </w:pPr>
            <w:r w:rsidRPr="00E4774A">
              <w:rPr>
                <w:rFonts w:cstheme="minorHAnsi"/>
                <w:b/>
                <w:sz w:val="20"/>
                <w:szCs w:val="20"/>
              </w:rPr>
              <w:t>Center</w:t>
            </w:r>
            <w:r w:rsidR="00F368C7">
              <w:rPr>
                <w:rFonts w:cstheme="minorHAnsi"/>
                <w:b/>
                <w:sz w:val="20"/>
                <w:szCs w:val="20"/>
              </w:rPr>
              <w:t>/School Name</w:t>
            </w:r>
            <w:r w:rsidRPr="00E4774A">
              <w:rPr>
                <w:rFonts w:cstheme="minorHAnsi"/>
                <w:b/>
                <w:sz w:val="20"/>
                <w:szCs w:val="20"/>
              </w:rPr>
              <w:t>:</w:t>
            </w:r>
          </w:p>
        </w:tc>
        <w:tc>
          <w:tcPr>
            <w:tcW w:w="4047" w:type="pct"/>
            <w:gridSpan w:val="3"/>
            <w:tcBorders>
              <w:bottom w:val="single" w:sz="4" w:space="0" w:color="auto"/>
            </w:tcBorders>
            <w:vAlign w:val="bottom"/>
          </w:tcPr>
          <w:p w:rsidR="00030114" w:rsidRPr="00E4774A" w:rsidRDefault="00030114" w:rsidP="009E59EA">
            <w:pPr>
              <w:ind w:right="694"/>
              <w:rPr>
                <w:rFonts w:cstheme="minorHAnsi"/>
                <w:sz w:val="20"/>
                <w:szCs w:val="20"/>
              </w:rPr>
            </w:pPr>
          </w:p>
        </w:tc>
      </w:tr>
      <w:tr w:rsidR="00030114" w:rsidRPr="00E4774A" w:rsidTr="00F368C7">
        <w:trPr>
          <w:trHeight w:val="360"/>
        </w:trPr>
        <w:tc>
          <w:tcPr>
            <w:tcW w:w="715" w:type="pct"/>
            <w:tcMar>
              <w:left w:w="0" w:type="dxa"/>
            </w:tcMar>
            <w:vAlign w:val="bottom"/>
          </w:tcPr>
          <w:p w:rsidR="00030114" w:rsidRPr="00E4774A" w:rsidRDefault="00030114" w:rsidP="009E59EA">
            <w:pPr>
              <w:rPr>
                <w:rFonts w:cstheme="minorHAnsi"/>
                <w:b/>
                <w:sz w:val="20"/>
                <w:szCs w:val="20"/>
              </w:rPr>
            </w:pPr>
            <w:r w:rsidRPr="00E4774A">
              <w:rPr>
                <w:rFonts w:cstheme="minorHAnsi"/>
                <w:b/>
                <w:sz w:val="20"/>
                <w:szCs w:val="20"/>
              </w:rPr>
              <w:t>Program Director:</w:t>
            </w:r>
          </w:p>
        </w:tc>
        <w:tc>
          <w:tcPr>
            <w:tcW w:w="1668" w:type="pct"/>
            <w:gridSpan w:val="2"/>
            <w:tcBorders>
              <w:bottom w:val="single" w:sz="4" w:space="0" w:color="auto"/>
            </w:tcBorders>
            <w:vAlign w:val="bottom"/>
          </w:tcPr>
          <w:p w:rsidR="00030114" w:rsidRPr="00E4774A" w:rsidRDefault="00030114" w:rsidP="009E59EA">
            <w:pPr>
              <w:rPr>
                <w:rFonts w:cstheme="minorHAnsi"/>
                <w:sz w:val="20"/>
                <w:szCs w:val="20"/>
              </w:rPr>
            </w:pPr>
          </w:p>
        </w:tc>
        <w:tc>
          <w:tcPr>
            <w:tcW w:w="1034" w:type="pct"/>
            <w:vAlign w:val="bottom"/>
          </w:tcPr>
          <w:p w:rsidR="00030114" w:rsidRPr="00E4774A" w:rsidRDefault="00030114" w:rsidP="009E59EA">
            <w:pPr>
              <w:jc w:val="center"/>
              <w:rPr>
                <w:rFonts w:cstheme="minorHAnsi"/>
                <w:b/>
                <w:sz w:val="20"/>
                <w:szCs w:val="20"/>
              </w:rPr>
            </w:pPr>
            <w:r w:rsidRPr="00E4774A">
              <w:rPr>
                <w:rFonts w:cstheme="minorHAnsi"/>
                <w:b/>
                <w:sz w:val="20"/>
                <w:szCs w:val="20"/>
              </w:rPr>
              <w:t>Center Coordinator:</w:t>
            </w:r>
          </w:p>
        </w:tc>
        <w:tc>
          <w:tcPr>
            <w:tcW w:w="1582" w:type="pct"/>
            <w:tcBorders>
              <w:bottom w:val="single" w:sz="4" w:space="0" w:color="auto"/>
            </w:tcBorders>
            <w:vAlign w:val="bottom"/>
          </w:tcPr>
          <w:p w:rsidR="00030114" w:rsidRPr="00E4774A" w:rsidRDefault="00030114" w:rsidP="009E59EA">
            <w:pPr>
              <w:rPr>
                <w:rFonts w:cstheme="minorHAnsi"/>
                <w:sz w:val="20"/>
                <w:szCs w:val="20"/>
              </w:rPr>
            </w:pPr>
          </w:p>
        </w:tc>
      </w:tr>
    </w:tbl>
    <w:p w:rsidR="00030114" w:rsidRPr="00E4774A" w:rsidRDefault="00030114" w:rsidP="00030114">
      <w:pPr>
        <w:rPr>
          <w:rFonts w:cstheme="minorHAnsi"/>
          <w:sz w:val="20"/>
          <w:szCs w:val="20"/>
        </w:rPr>
      </w:pPr>
    </w:p>
    <w:p w:rsidR="00030114" w:rsidRPr="00E4774A" w:rsidRDefault="00030114" w:rsidP="00030114">
      <w:pPr>
        <w:rPr>
          <w:rFonts w:cstheme="minorHAnsi"/>
          <w:sz w:val="20"/>
          <w:szCs w:val="20"/>
        </w:rPr>
      </w:pPr>
      <w:r w:rsidRPr="00E4774A">
        <w:rPr>
          <w:rFonts w:cstheme="minorHAnsi"/>
          <w:sz w:val="20"/>
          <w:szCs w:val="20"/>
        </w:rPr>
        <w:t>By accepting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CCLC funding at your school, you are committing to actively supporting both the quality and compliance of the program. Research shows that programs with supportive host administrations make a more significant and lasting impact on the school community than those programs that operate in a silo within a building. For more information on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 xml:space="preserve">CCLC programs, please visit </w:t>
      </w:r>
      <w:hyperlink r:id="rId31" w:history="1">
        <w:r w:rsidRPr="00E4774A">
          <w:rPr>
            <w:rStyle w:val="Hyperlink"/>
            <w:rFonts w:cstheme="minorHAnsi"/>
            <w:sz w:val="20"/>
            <w:szCs w:val="20"/>
          </w:rPr>
          <w:t>www.cde.state.co.us/21stcclc</w:t>
        </w:r>
      </w:hyperlink>
      <w:r w:rsidRPr="00E4774A">
        <w:rPr>
          <w:rFonts w:cstheme="minorHAnsi"/>
          <w:sz w:val="20"/>
          <w:szCs w:val="20"/>
        </w:rPr>
        <w:t>.</w:t>
      </w:r>
    </w:p>
    <w:p w:rsidR="00030114" w:rsidRPr="00E4774A" w:rsidRDefault="00030114" w:rsidP="00030114">
      <w:pPr>
        <w:rPr>
          <w:rFonts w:cstheme="minorHAnsi"/>
          <w:sz w:val="20"/>
          <w:szCs w:val="20"/>
        </w:rPr>
      </w:pPr>
    </w:p>
    <w:p w:rsidR="00030114" w:rsidRPr="00E4774A" w:rsidRDefault="00030114" w:rsidP="00030114">
      <w:pPr>
        <w:rPr>
          <w:rFonts w:cstheme="minorHAnsi"/>
          <w:sz w:val="20"/>
          <w:szCs w:val="20"/>
        </w:rPr>
      </w:pPr>
      <w:r w:rsidRPr="00E4774A">
        <w:rPr>
          <w:rFonts w:cstheme="minorHAnsi"/>
          <w:sz w:val="20"/>
          <w:szCs w:val="20"/>
        </w:rPr>
        <w:t>By signing below, you are agreeing to support your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CCLC program in the following areas:</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Designating a Primary Contact</w:t>
      </w:r>
      <w:r w:rsidRPr="00E4774A">
        <w:rPr>
          <w:rFonts w:cstheme="minorHAnsi"/>
          <w:sz w:val="20"/>
          <w:szCs w:val="20"/>
        </w:rPr>
        <w:t>: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CCLC programs should have a primary contact within the administration of the host school to support ongoing alignment and coordination between the school and the program</w:t>
      </w:r>
      <w:r w:rsidRPr="004B06C8">
        <w:rPr>
          <w:rFonts w:cstheme="minorHAnsi"/>
          <w:color w:val="auto"/>
          <w:sz w:val="20"/>
          <w:szCs w:val="20"/>
        </w:rPr>
        <w:t>.</w:t>
      </w:r>
      <w:r w:rsidR="004B06C8" w:rsidRPr="004B06C8">
        <w:rPr>
          <w:rFonts w:cstheme="minorHAnsi"/>
          <w:color w:val="auto"/>
          <w:sz w:val="20"/>
          <w:szCs w:val="20"/>
        </w:rPr>
        <w:t xml:space="preserve"> It is the expectation that the principal and/or superintendent plays a leadership role in collaborating with 21st CCLC programs. While a designated contact may be appointed, the responsibility for school collaboration lies in the Principal role.</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Access to Student Data:</w:t>
      </w:r>
      <w:r w:rsidRPr="00E4774A">
        <w:rPr>
          <w:rFonts w:cstheme="minorHAnsi"/>
          <w:sz w:val="20"/>
          <w:szCs w:val="20"/>
        </w:rPr>
        <w:t xml:space="preserve"> The federal government requires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 xml:space="preserve">CCLC </w:t>
      </w:r>
      <w:proofErr w:type="spellStart"/>
      <w:r w:rsidRPr="00E4774A">
        <w:rPr>
          <w:rFonts w:cstheme="minorHAnsi"/>
          <w:sz w:val="20"/>
          <w:szCs w:val="20"/>
        </w:rPr>
        <w:t>subgrantees</w:t>
      </w:r>
      <w:proofErr w:type="spellEnd"/>
      <w:r w:rsidRPr="00E4774A">
        <w:rPr>
          <w:rFonts w:cstheme="minorHAnsi"/>
          <w:sz w:val="20"/>
          <w:szCs w:val="20"/>
        </w:rPr>
        <w:t xml:space="preserve"> to report on multiple data points for students attending the program, including performance, attendance, and demographic data</w:t>
      </w:r>
      <w:r w:rsidR="0067133A">
        <w:rPr>
          <w:rFonts w:cstheme="minorHAnsi"/>
          <w:sz w:val="20"/>
          <w:szCs w:val="20"/>
        </w:rPr>
        <w:t xml:space="preserve"> as well as federal mandated GPRA measures outlined in the evaluation section of this document</w:t>
      </w:r>
      <w:r w:rsidRPr="00E4774A">
        <w:rPr>
          <w:rFonts w:cstheme="minorHAnsi"/>
          <w:sz w:val="20"/>
          <w:szCs w:val="20"/>
        </w:rPr>
        <w:t>. Funded centers report regularly to CDE on these data points, which in turn reports</w:t>
      </w:r>
      <w:r>
        <w:rPr>
          <w:rFonts w:cstheme="minorHAnsi"/>
          <w:sz w:val="20"/>
          <w:szCs w:val="20"/>
        </w:rPr>
        <w:t xml:space="preserve"> aggregated and non-personally identifiable information</w:t>
      </w:r>
      <w:r w:rsidRPr="00E4774A">
        <w:rPr>
          <w:rFonts w:cstheme="minorHAnsi"/>
          <w:sz w:val="20"/>
          <w:szCs w:val="20"/>
        </w:rPr>
        <w:t xml:space="preserve"> to the U</w:t>
      </w:r>
      <w:r>
        <w:rPr>
          <w:rFonts w:cstheme="minorHAnsi"/>
          <w:sz w:val="20"/>
          <w:szCs w:val="20"/>
        </w:rPr>
        <w:t>.</w:t>
      </w:r>
      <w:r w:rsidRPr="00E4774A">
        <w:rPr>
          <w:rFonts w:cstheme="minorHAnsi"/>
          <w:sz w:val="20"/>
          <w:szCs w:val="20"/>
        </w:rPr>
        <w:t>S</w:t>
      </w:r>
      <w:r>
        <w:rPr>
          <w:rFonts w:cstheme="minorHAnsi"/>
          <w:sz w:val="20"/>
          <w:szCs w:val="20"/>
        </w:rPr>
        <w:t>.</w:t>
      </w:r>
      <w:r w:rsidRPr="00E4774A">
        <w:rPr>
          <w:rFonts w:cstheme="minorHAnsi"/>
          <w:sz w:val="20"/>
          <w:szCs w:val="20"/>
        </w:rPr>
        <w:t xml:space="preserve"> Department of Education. In addition, each funded grant application has a specific set of performance measures, determined by the </w:t>
      </w:r>
      <w:proofErr w:type="spellStart"/>
      <w:r w:rsidRPr="00E4774A">
        <w:rPr>
          <w:rFonts w:cstheme="minorHAnsi"/>
          <w:sz w:val="20"/>
          <w:szCs w:val="20"/>
        </w:rPr>
        <w:t>subgrantee</w:t>
      </w:r>
      <w:proofErr w:type="spellEnd"/>
      <w:r w:rsidRPr="00E4774A">
        <w:rPr>
          <w:rFonts w:cstheme="minorHAnsi"/>
          <w:sz w:val="20"/>
          <w:szCs w:val="20"/>
        </w:rPr>
        <w:t>, which is reported on annually to CDE.</w:t>
      </w:r>
      <w:r w:rsidR="006A2E3D">
        <w:rPr>
          <w:rFonts w:cstheme="minorHAnsi"/>
          <w:sz w:val="20"/>
          <w:szCs w:val="20"/>
        </w:rPr>
        <w:t xml:space="preserve"> </w:t>
      </w:r>
      <w:r>
        <w:rPr>
          <w:rFonts w:cstheme="minorHAnsi"/>
          <w:sz w:val="20"/>
          <w:szCs w:val="20"/>
        </w:rPr>
        <w:t>By signing this form, you agree</w:t>
      </w:r>
      <w:r w:rsidR="0067133A">
        <w:rPr>
          <w:rFonts w:cstheme="minorHAnsi"/>
          <w:sz w:val="20"/>
          <w:szCs w:val="20"/>
        </w:rPr>
        <w:t xml:space="preserve"> to assist the 21</w:t>
      </w:r>
      <w:r w:rsidR="0067133A" w:rsidRPr="00F24296">
        <w:rPr>
          <w:rFonts w:cstheme="minorHAnsi"/>
          <w:sz w:val="20"/>
          <w:szCs w:val="20"/>
          <w:vertAlign w:val="superscript"/>
        </w:rPr>
        <w:t>st</w:t>
      </w:r>
      <w:r w:rsidR="0067133A">
        <w:rPr>
          <w:rFonts w:cstheme="minorHAnsi"/>
          <w:sz w:val="20"/>
          <w:szCs w:val="20"/>
        </w:rPr>
        <w:t xml:space="preserve"> CCLC program at your school with obtaining this data for reporting purposes. Further, to ensure student privacy, you agree </w:t>
      </w:r>
      <w:r>
        <w:rPr>
          <w:rFonts w:cstheme="minorHAnsi"/>
          <w:sz w:val="20"/>
          <w:szCs w:val="20"/>
        </w:rPr>
        <w:t xml:space="preserve">to </w:t>
      </w:r>
      <w:r w:rsidR="009950B2">
        <w:rPr>
          <w:rFonts w:cstheme="minorHAnsi"/>
          <w:sz w:val="20"/>
          <w:szCs w:val="20"/>
        </w:rPr>
        <w:t xml:space="preserve">not </w:t>
      </w:r>
      <w:r>
        <w:rPr>
          <w:rFonts w:cstheme="minorHAnsi"/>
          <w:sz w:val="20"/>
          <w:szCs w:val="20"/>
        </w:rPr>
        <w:t>include any student or educator personally identifiable information in this application.</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Access to Appropriate Program Space:</w:t>
      </w:r>
      <w:r w:rsidRPr="00E4774A">
        <w:rPr>
          <w:rFonts w:cstheme="minorHAnsi"/>
          <w:sz w:val="20"/>
          <w:szCs w:val="20"/>
        </w:rPr>
        <w:t xml:space="preserve"> Safe and appropriate space is essential for successful programming. This may include access to classrooms, libraries, gymnasiums, technology labs, and outdoor fields during out-of-school hours. Programs may also need office space for staff members and storage space for program equipment. While it is not expected that the 21</w:t>
      </w:r>
      <w:r w:rsidRPr="006A2E3D">
        <w:rPr>
          <w:rFonts w:cstheme="minorHAnsi"/>
          <w:sz w:val="20"/>
          <w:szCs w:val="20"/>
          <w:vertAlign w:val="superscript"/>
        </w:rPr>
        <w:t>st</w:t>
      </w:r>
      <w:r w:rsidR="006A2E3D">
        <w:rPr>
          <w:rFonts w:cstheme="minorHAnsi"/>
          <w:sz w:val="20"/>
          <w:szCs w:val="20"/>
        </w:rPr>
        <w:t xml:space="preserve"> </w:t>
      </w:r>
      <w:r w:rsidRPr="00E4774A">
        <w:rPr>
          <w:rFonts w:cstheme="minorHAnsi"/>
          <w:sz w:val="20"/>
          <w:szCs w:val="20"/>
        </w:rPr>
        <w:t>CCLC program be given priority usage over other programs, host centers are expected to reasonably accommodate the space needs of the program.</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Alignment with the School Day:</w:t>
      </w:r>
      <w:r w:rsidRPr="00E4774A">
        <w:rPr>
          <w:rFonts w:cstheme="minorHAnsi"/>
          <w:sz w:val="20"/>
          <w:szCs w:val="20"/>
        </w:rPr>
        <w:t xml:space="preserve"> Programs are expected to align with and augment the learning that happens for students during the traditional school day. Programs can support the learning goals of specific students or reinforce the educational priorities within a building. This happens most effectively through intentional coordination between the 21</w:t>
      </w:r>
      <w:r w:rsidRPr="0007581F">
        <w:rPr>
          <w:rFonts w:cstheme="minorHAnsi"/>
          <w:sz w:val="20"/>
          <w:szCs w:val="20"/>
          <w:vertAlign w:val="superscript"/>
        </w:rPr>
        <w:t>st</w:t>
      </w:r>
      <w:r w:rsidR="0007581F">
        <w:rPr>
          <w:rFonts w:cstheme="minorHAnsi"/>
          <w:sz w:val="20"/>
          <w:szCs w:val="20"/>
        </w:rPr>
        <w:t xml:space="preserve"> </w:t>
      </w:r>
      <w:r w:rsidRPr="00E4774A">
        <w:rPr>
          <w:rFonts w:cstheme="minorHAnsi"/>
          <w:sz w:val="20"/>
          <w:szCs w:val="20"/>
        </w:rPr>
        <w:t>CCLC program and day school staff.</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Recruitment and Outreach:</w:t>
      </w:r>
      <w:r w:rsidRPr="00E4774A">
        <w:rPr>
          <w:rFonts w:cstheme="minorHAnsi"/>
          <w:sz w:val="20"/>
          <w:szCs w:val="20"/>
        </w:rPr>
        <w:t xml:space="preserve"> 21</w:t>
      </w:r>
      <w:r w:rsidRPr="0007581F">
        <w:rPr>
          <w:rFonts w:cstheme="minorHAnsi"/>
          <w:sz w:val="20"/>
          <w:szCs w:val="20"/>
          <w:vertAlign w:val="superscript"/>
        </w:rPr>
        <w:t>st</w:t>
      </w:r>
      <w:r w:rsidR="0007581F">
        <w:rPr>
          <w:rFonts w:cstheme="minorHAnsi"/>
          <w:sz w:val="20"/>
          <w:szCs w:val="20"/>
        </w:rPr>
        <w:t xml:space="preserve"> </w:t>
      </w:r>
      <w:r w:rsidRPr="00E4774A">
        <w:rPr>
          <w:rFonts w:cstheme="minorHAnsi"/>
          <w:sz w:val="20"/>
          <w:szCs w:val="20"/>
        </w:rPr>
        <w:t>CCLC programs have baseline participation expectations for both students and family members that are articulated in the original grant application. Continued 21</w:t>
      </w:r>
      <w:r w:rsidRPr="0007581F">
        <w:rPr>
          <w:rFonts w:cstheme="minorHAnsi"/>
          <w:sz w:val="20"/>
          <w:szCs w:val="20"/>
          <w:vertAlign w:val="superscript"/>
        </w:rPr>
        <w:t>st</w:t>
      </w:r>
      <w:r w:rsidR="0007581F">
        <w:rPr>
          <w:rFonts w:cstheme="minorHAnsi"/>
          <w:sz w:val="20"/>
          <w:szCs w:val="20"/>
        </w:rPr>
        <w:t xml:space="preserve"> </w:t>
      </w:r>
      <w:r w:rsidRPr="00E4774A">
        <w:rPr>
          <w:rFonts w:cstheme="minorHAnsi"/>
          <w:sz w:val="20"/>
          <w:szCs w:val="20"/>
        </w:rPr>
        <w:t>CCLC funding is contingent on meeting these participation expectations. For that reason, it is essential that host centers support ongoing recruitment of students and outreach to the community about the program.</w:t>
      </w:r>
    </w:p>
    <w:p w:rsidR="00030114" w:rsidRPr="00E4774A" w:rsidRDefault="00030114" w:rsidP="001F7463">
      <w:pPr>
        <w:pStyle w:val="ListParagraph"/>
        <w:numPr>
          <w:ilvl w:val="0"/>
          <w:numId w:val="7"/>
        </w:numPr>
        <w:rPr>
          <w:rFonts w:cstheme="minorHAnsi"/>
          <w:sz w:val="20"/>
          <w:szCs w:val="20"/>
        </w:rPr>
      </w:pPr>
      <w:r w:rsidRPr="00E4774A">
        <w:rPr>
          <w:rFonts w:cstheme="minorHAnsi"/>
          <w:b/>
          <w:sz w:val="20"/>
          <w:szCs w:val="20"/>
        </w:rPr>
        <w:t>Sustainability:</w:t>
      </w:r>
      <w:r w:rsidRPr="00E4774A">
        <w:rPr>
          <w:rFonts w:cstheme="minorHAnsi"/>
          <w:sz w:val="20"/>
          <w:szCs w:val="20"/>
        </w:rPr>
        <w:t xml:space="preserve"> The 21</w:t>
      </w:r>
      <w:r w:rsidRPr="0007581F">
        <w:rPr>
          <w:rFonts w:cstheme="minorHAnsi"/>
          <w:sz w:val="20"/>
          <w:szCs w:val="20"/>
          <w:vertAlign w:val="superscript"/>
        </w:rPr>
        <w:t>st</w:t>
      </w:r>
      <w:r w:rsidR="0007581F">
        <w:rPr>
          <w:rFonts w:cstheme="minorHAnsi"/>
          <w:sz w:val="20"/>
          <w:szCs w:val="20"/>
        </w:rPr>
        <w:t xml:space="preserve"> </w:t>
      </w:r>
      <w:r w:rsidRPr="00E4774A">
        <w:rPr>
          <w:rFonts w:cstheme="minorHAnsi"/>
          <w:sz w:val="20"/>
          <w:szCs w:val="20"/>
        </w:rPr>
        <w:t>CCLC program 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stakeholders, including host administrators.</w:t>
      </w:r>
    </w:p>
    <w:p w:rsidR="00030114" w:rsidRPr="000D4653" w:rsidRDefault="00030114" w:rsidP="00030114">
      <w:pPr>
        <w:pStyle w:val="ListParagraph"/>
        <w:numPr>
          <w:ilvl w:val="0"/>
          <w:numId w:val="7"/>
        </w:numPr>
        <w:rPr>
          <w:rFonts w:cstheme="minorHAnsi"/>
          <w:sz w:val="20"/>
          <w:szCs w:val="20"/>
        </w:rPr>
      </w:pPr>
      <w:r w:rsidRPr="00E4774A">
        <w:rPr>
          <w:rFonts w:cstheme="minorHAnsi"/>
          <w:b/>
          <w:sz w:val="20"/>
          <w:szCs w:val="20"/>
        </w:rPr>
        <w:t>Participation in CDE Monitoring Visits:</w:t>
      </w:r>
      <w:r w:rsidRPr="00E4774A">
        <w:rPr>
          <w:rFonts w:cstheme="minorHAnsi"/>
          <w:sz w:val="20"/>
          <w:szCs w:val="20"/>
        </w:rPr>
        <w:t xml:space="preserve"> During each grant period, CDE is required to conduct onsite monitoring of the compliance and quality of funded programs. These visits include program observations, a review of fiscal grant management, and meetings with key stakeholders of the program, including host administrators.</w:t>
      </w:r>
    </w:p>
    <w:tbl>
      <w:tblPr>
        <w:tblW w:w="5100" w:type="pct"/>
        <w:tblCellMar>
          <w:left w:w="43" w:type="dxa"/>
          <w:right w:w="43" w:type="dxa"/>
        </w:tblCellMar>
        <w:tblLook w:val="04A0" w:firstRow="1" w:lastRow="0" w:firstColumn="1" w:lastColumn="0" w:noHBand="0" w:noVBand="1"/>
      </w:tblPr>
      <w:tblGrid>
        <w:gridCol w:w="1982"/>
        <w:gridCol w:w="2521"/>
        <w:gridCol w:w="849"/>
        <w:gridCol w:w="3067"/>
        <w:gridCol w:w="729"/>
        <w:gridCol w:w="1868"/>
      </w:tblGrid>
      <w:tr w:rsidR="00030114" w:rsidRPr="00E4774A" w:rsidTr="00F4619B">
        <w:trPr>
          <w:trHeight w:val="360"/>
        </w:trPr>
        <w:tc>
          <w:tcPr>
            <w:tcW w:w="898" w:type="pct"/>
            <w:tcMar>
              <w:left w:w="0" w:type="dxa"/>
            </w:tcMar>
            <w:vAlign w:val="bottom"/>
          </w:tcPr>
          <w:p w:rsidR="00030114" w:rsidRPr="00E4774A" w:rsidRDefault="00030114" w:rsidP="009E59EA">
            <w:pPr>
              <w:rPr>
                <w:rFonts w:cstheme="minorHAnsi"/>
                <w:b/>
                <w:sz w:val="20"/>
                <w:szCs w:val="20"/>
              </w:rPr>
            </w:pPr>
            <w:r w:rsidRPr="00E4774A">
              <w:rPr>
                <w:rFonts w:cstheme="minorHAnsi"/>
                <w:b/>
                <w:sz w:val="20"/>
                <w:szCs w:val="20"/>
              </w:rPr>
              <w:t>Principal</w:t>
            </w:r>
            <w:r w:rsidR="004B06C8">
              <w:rPr>
                <w:rFonts w:cstheme="minorHAnsi"/>
                <w:b/>
                <w:sz w:val="20"/>
                <w:szCs w:val="20"/>
              </w:rPr>
              <w:t xml:space="preserve"> Name</w:t>
            </w:r>
            <w:r w:rsidRPr="00E4774A">
              <w:rPr>
                <w:rFonts w:cstheme="minorHAnsi"/>
                <w:b/>
                <w:sz w:val="20"/>
                <w:szCs w:val="20"/>
              </w:rPr>
              <w:t>:</w:t>
            </w:r>
          </w:p>
        </w:tc>
        <w:tc>
          <w:tcPr>
            <w:tcW w:w="1144" w:type="pct"/>
            <w:tcBorders>
              <w:bottom w:val="single" w:sz="4" w:space="0" w:color="auto"/>
            </w:tcBorders>
            <w:vAlign w:val="bottom"/>
          </w:tcPr>
          <w:p w:rsidR="00030114" w:rsidRPr="00E4774A" w:rsidRDefault="00030114" w:rsidP="009E59EA">
            <w:pPr>
              <w:rPr>
                <w:rFonts w:cstheme="minorHAnsi"/>
                <w:sz w:val="20"/>
                <w:szCs w:val="20"/>
              </w:rPr>
            </w:pPr>
          </w:p>
        </w:tc>
        <w:tc>
          <w:tcPr>
            <w:tcW w:w="385" w:type="pct"/>
            <w:vAlign w:val="bottom"/>
          </w:tcPr>
          <w:p w:rsidR="00030114" w:rsidRPr="00E4774A" w:rsidRDefault="00030114" w:rsidP="0007581F">
            <w:pPr>
              <w:jc w:val="right"/>
              <w:rPr>
                <w:rFonts w:cstheme="minorHAnsi"/>
                <w:b/>
                <w:sz w:val="20"/>
                <w:szCs w:val="20"/>
              </w:rPr>
            </w:pPr>
            <w:r w:rsidRPr="00E4774A">
              <w:rPr>
                <w:rFonts w:cstheme="minorHAnsi"/>
                <w:b/>
                <w:sz w:val="20"/>
                <w:szCs w:val="20"/>
              </w:rPr>
              <w:t>E-mail:</w:t>
            </w:r>
          </w:p>
        </w:tc>
        <w:tc>
          <w:tcPr>
            <w:tcW w:w="1392" w:type="pct"/>
            <w:tcBorders>
              <w:bottom w:val="single" w:sz="4" w:space="0" w:color="auto"/>
            </w:tcBorders>
            <w:vAlign w:val="bottom"/>
          </w:tcPr>
          <w:p w:rsidR="00030114" w:rsidRPr="00E4774A" w:rsidRDefault="00030114" w:rsidP="009E59EA">
            <w:pPr>
              <w:rPr>
                <w:rFonts w:cstheme="minorHAnsi"/>
                <w:sz w:val="20"/>
                <w:szCs w:val="20"/>
              </w:rPr>
            </w:pPr>
          </w:p>
        </w:tc>
        <w:tc>
          <w:tcPr>
            <w:tcW w:w="331" w:type="pct"/>
            <w:vAlign w:val="bottom"/>
          </w:tcPr>
          <w:p w:rsidR="00030114" w:rsidRPr="00E4774A" w:rsidRDefault="00030114" w:rsidP="0007581F">
            <w:pPr>
              <w:jc w:val="right"/>
              <w:rPr>
                <w:rFonts w:cstheme="minorHAnsi"/>
                <w:b/>
                <w:sz w:val="20"/>
                <w:szCs w:val="20"/>
              </w:rPr>
            </w:pPr>
            <w:r w:rsidRPr="00E4774A">
              <w:rPr>
                <w:rFonts w:cstheme="minorHAnsi"/>
                <w:b/>
                <w:sz w:val="20"/>
                <w:szCs w:val="20"/>
              </w:rPr>
              <w:t>Phone:</w:t>
            </w:r>
          </w:p>
        </w:tc>
        <w:tc>
          <w:tcPr>
            <w:tcW w:w="848" w:type="pct"/>
            <w:tcBorders>
              <w:bottom w:val="single" w:sz="4" w:space="0" w:color="auto"/>
            </w:tcBorders>
            <w:vAlign w:val="bottom"/>
          </w:tcPr>
          <w:p w:rsidR="00030114" w:rsidRPr="00E4774A" w:rsidRDefault="00030114" w:rsidP="009E59EA">
            <w:pPr>
              <w:rPr>
                <w:rFonts w:cstheme="minorHAnsi"/>
                <w:sz w:val="20"/>
                <w:szCs w:val="20"/>
              </w:rPr>
            </w:pPr>
          </w:p>
        </w:tc>
      </w:tr>
      <w:tr w:rsidR="00F4619B" w:rsidRPr="00E4774A" w:rsidTr="00F4619B">
        <w:trPr>
          <w:trHeight w:val="360"/>
        </w:trPr>
        <w:tc>
          <w:tcPr>
            <w:tcW w:w="899" w:type="pct"/>
            <w:tcMar>
              <w:left w:w="0" w:type="dxa"/>
            </w:tcMar>
            <w:vAlign w:val="bottom"/>
          </w:tcPr>
          <w:p w:rsidR="00F4619B" w:rsidRPr="00E4774A" w:rsidRDefault="00F4619B" w:rsidP="00F4619B">
            <w:pPr>
              <w:rPr>
                <w:rFonts w:cstheme="minorHAnsi"/>
                <w:b/>
                <w:sz w:val="20"/>
                <w:szCs w:val="20"/>
              </w:rPr>
            </w:pPr>
            <w:r>
              <w:rPr>
                <w:rFonts w:cstheme="minorHAnsi"/>
                <w:b/>
                <w:sz w:val="20"/>
                <w:szCs w:val="20"/>
              </w:rPr>
              <w:t>Superintendent Name</w:t>
            </w:r>
            <w:r w:rsidRPr="00E4774A">
              <w:rPr>
                <w:rFonts w:cstheme="minorHAnsi"/>
                <w:b/>
                <w:sz w:val="20"/>
                <w:szCs w:val="20"/>
              </w:rPr>
              <w:t>:</w:t>
            </w:r>
          </w:p>
        </w:tc>
        <w:tc>
          <w:tcPr>
            <w:tcW w:w="1144" w:type="pct"/>
            <w:tcBorders>
              <w:top w:val="single" w:sz="4" w:space="0" w:color="auto"/>
              <w:bottom w:val="single" w:sz="4" w:space="0" w:color="auto"/>
            </w:tcBorders>
            <w:vAlign w:val="bottom"/>
          </w:tcPr>
          <w:p w:rsidR="00F4619B" w:rsidRPr="00E4774A" w:rsidRDefault="00F4619B" w:rsidP="00F4619B">
            <w:pPr>
              <w:rPr>
                <w:rFonts w:cstheme="minorHAnsi"/>
                <w:sz w:val="20"/>
                <w:szCs w:val="20"/>
              </w:rPr>
            </w:pPr>
          </w:p>
        </w:tc>
        <w:tc>
          <w:tcPr>
            <w:tcW w:w="385" w:type="pct"/>
            <w:vAlign w:val="bottom"/>
          </w:tcPr>
          <w:p w:rsidR="00F4619B" w:rsidRPr="00E4774A" w:rsidRDefault="00F4619B" w:rsidP="00F4619B">
            <w:pPr>
              <w:jc w:val="right"/>
              <w:rPr>
                <w:rFonts w:cstheme="minorHAnsi"/>
                <w:b/>
                <w:sz w:val="20"/>
                <w:szCs w:val="20"/>
              </w:rPr>
            </w:pPr>
            <w:r w:rsidRPr="00E4774A">
              <w:rPr>
                <w:rFonts w:cstheme="minorHAnsi"/>
                <w:b/>
                <w:sz w:val="20"/>
                <w:szCs w:val="20"/>
              </w:rPr>
              <w:t>E-mail:</w:t>
            </w:r>
          </w:p>
        </w:tc>
        <w:tc>
          <w:tcPr>
            <w:tcW w:w="1392" w:type="pct"/>
            <w:tcBorders>
              <w:top w:val="single" w:sz="4" w:space="0" w:color="auto"/>
              <w:bottom w:val="single" w:sz="4" w:space="0" w:color="auto"/>
            </w:tcBorders>
            <w:vAlign w:val="bottom"/>
          </w:tcPr>
          <w:p w:rsidR="00F4619B" w:rsidRPr="00E4774A" w:rsidRDefault="00F4619B" w:rsidP="00F4619B">
            <w:pPr>
              <w:rPr>
                <w:rFonts w:cstheme="minorHAnsi"/>
                <w:sz w:val="20"/>
                <w:szCs w:val="20"/>
              </w:rPr>
            </w:pPr>
          </w:p>
        </w:tc>
        <w:tc>
          <w:tcPr>
            <w:tcW w:w="331" w:type="pct"/>
            <w:vAlign w:val="bottom"/>
          </w:tcPr>
          <w:p w:rsidR="00F4619B" w:rsidRPr="00E4774A" w:rsidRDefault="00F4619B" w:rsidP="00F4619B">
            <w:pPr>
              <w:jc w:val="right"/>
              <w:rPr>
                <w:rFonts w:cstheme="minorHAnsi"/>
                <w:b/>
                <w:sz w:val="20"/>
                <w:szCs w:val="20"/>
              </w:rPr>
            </w:pPr>
            <w:r w:rsidRPr="00E4774A">
              <w:rPr>
                <w:rFonts w:cstheme="minorHAnsi"/>
                <w:b/>
                <w:sz w:val="20"/>
                <w:szCs w:val="20"/>
              </w:rPr>
              <w:t>Phone:</w:t>
            </w:r>
          </w:p>
        </w:tc>
        <w:tc>
          <w:tcPr>
            <w:tcW w:w="848" w:type="pct"/>
            <w:tcBorders>
              <w:top w:val="single" w:sz="4" w:space="0" w:color="auto"/>
              <w:bottom w:val="single" w:sz="4" w:space="0" w:color="auto"/>
            </w:tcBorders>
            <w:vAlign w:val="bottom"/>
          </w:tcPr>
          <w:p w:rsidR="00F4619B" w:rsidRPr="00E4774A" w:rsidRDefault="00F4619B" w:rsidP="00F4619B">
            <w:pPr>
              <w:rPr>
                <w:rFonts w:cstheme="minorHAnsi"/>
                <w:sz w:val="20"/>
                <w:szCs w:val="20"/>
              </w:rPr>
            </w:pPr>
          </w:p>
        </w:tc>
      </w:tr>
    </w:tbl>
    <w:p w:rsidR="00030114" w:rsidRPr="00E4774A" w:rsidRDefault="00030114" w:rsidP="00030114">
      <w:pPr>
        <w:rPr>
          <w:rFonts w:cstheme="minorHAnsi"/>
          <w:sz w:val="20"/>
          <w:szCs w:val="20"/>
        </w:rPr>
      </w:pPr>
    </w:p>
    <w:p w:rsidR="00030114" w:rsidRPr="004B06C8" w:rsidRDefault="00030114" w:rsidP="00117714">
      <w:pPr>
        <w:rPr>
          <w:rFonts w:cstheme="minorHAnsi"/>
          <w:b/>
          <w:i/>
          <w:iCs/>
          <w:color w:val="auto"/>
          <w:sz w:val="20"/>
          <w:szCs w:val="20"/>
        </w:rPr>
      </w:pPr>
      <w:r w:rsidRPr="004B06C8">
        <w:rPr>
          <w:rFonts w:cstheme="minorHAnsi"/>
          <w:b/>
          <w:i/>
          <w:iCs/>
          <w:color w:val="auto"/>
          <w:sz w:val="20"/>
          <w:szCs w:val="20"/>
        </w:rPr>
        <w:t>Please confirm your commitment to supporting the 21</w:t>
      </w:r>
      <w:r w:rsidRPr="004B06C8">
        <w:rPr>
          <w:rFonts w:cstheme="minorHAnsi"/>
          <w:b/>
          <w:i/>
          <w:iCs/>
          <w:color w:val="auto"/>
          <w:sz w:val="20"/>
          <w:szCs w:val="20"/>
          <w:vertAlign w:val="superscript"/>
        </w:rPr>
        <w:t>st</w:t>
      </w:r>
      <w:r w:rsidR="0007581F" w:rsidRPr="004B06C8">
        <w:rPr>
          <w:rFonts w:cstheme="minorHAnsi"/>
          <w:b/>
          <w:i/>
          <w:iCs/>
          <w:color w:val="auto"/>
          <w:sz w:val="20"/>
          <w:szCs w:val="20"/>
        </w:rPr>
        <w:t xml:space="preserve"> </w:t>
      </w:r>
      <w:r w:rsidRPr="004B06C8">
        <w:rPr>
          <w:rFonts w:cstheme="minorHAnsi"/>
          <w:b/>
          <w:i/>
          <w:iCs/>
          <w:color w:val="auto"/>
          <w:sz w:val="20"/>
          <w:szCs w:val="20"/>
        </w:rPr>
        <w:t>CCLC program in your building</w:t>
      </w:r>
      <w:r w:rsidR="0067133A" w:rsidRPr="004B06C8">
        <w:rPr>
          <w:rFonts w:cstheme="minorHAnsi"/>
          <w:b/>
          <w:i/>
          <w:iCs/>
          <w:color w:val="auto"/>
          <w:sz w:val="20"/>
          <w:szCs w:val="20"/>
        </w:rPr>
        <w:t xml:space="preserve"> and/or district</w:t>
      </w:r>
      <w:r w:rsidRPr="004B06C8">
        <w:rPr>
          <w:rFonts w:cstheme="minorHAnsi"/>
          <w:b/>
          <w:i/>
          <w:iCs/>
          <w:color w:val="auto"/>
          <w:sz w:val="20"/>
          <w:szCs w:val="20"/>
        </w:rPr>
        <w:t xml:space="preserve"> by signing below</w:t>
      </w:r>
      <w:r w:rsidR="000D4653" w:rsidRPr="004B06C8">
        <w:rPr>
          <w:rFonts w:cstheme="minorHAnsi"/>
          <w:b/>
          <w:i/>
          <w:iCs/>
          <w:color w:val="auto"/>
          <w:sz w:val="20"/>
          <w:szCs w:val="20"/>
        </w:rPr>
        <w:t xml:space="preserve">. </w:t>
      </w:r>
    </w:p>
    <w:tbl>
      <w:tblPr>
        <w:tblW w:w="4837" w:type="pct"/>
        <w:tblCellMar>
          <w:left w:w="43" w:type="dxa"/>
          <w:right w:w="43" w:type="dxa"/>
        </w:tblCellMar>
        <w:tblLook w:val="04A0" w:firstRow="1" w:lastRow="0" w:firstColumn="1" w:lastColumn="0" w:noHBand="0" w:noVBand="1"/>
      </w:tblPr>
      <w:tblGrid>
        <w:gridCol w:w="2340"/>
        <w:gridCol w:w="5661"/>
        <w:gridCol w:w="637"/>
        <w:gridCol w:w="1810"/>
      </w:tblGrid>
      <w:tr w:rsidR="00030114" w:rsidRPr="00E4774A" w:rsidTr="00793E9C">
        <w:trPr>
          <w:trHeight w:val="360"/>
        </w:trPr>
        <w:tc>
          <w:tcPr>
            <w:tcW w:w="1120" w:type="pct"/>
            <w:tcMar>
              <w:left w:w="0" w:type="dxa"/>
            </w:tcMar>
            <w:vAlign w:val="bottom"/>
          </w:tcPr>
          <w:p w:rsidR="00030114" w:rsidRPr="00E4774A" w:rsidRDefault="00030114" w:rsidP="009E59EA">
            <w:pPr>
              <w:rPr>
                <w:rFonts w:cstheme="minorHAnsi"/>
                <w:b/>
                <w:sz w:val="20"/>
                <w:szCs w:val="20"/>
              </w:rPr>
            </w:pPr>
            <w:r w:rsidRPr="00E4774A">
              <w:rPr>
                <w:rFonts w:cstheme="minorHAnsi"/>
                <w:b/>
                <w:sz w:val="20"/>
                <w:szCs w:val="20"/>
              </w:rPr>
              <w:t>Principal Signature</w:t>
            </w:r>
            <w:r w:rsidR="000D4653">
              <w:rPr>
                <w:rFonts w:cstheme="minorHAnsi"/>
                <w:b/>
                <w:sz w:val="20"/>
                <w:szCs w:val="20"/>
              </w:rPr>
              <w:t>:</w:t>
            </w:r>
          </w:p>
        </w:tc>
        <w:tc>
          <w:tcPr>
            <w:tcW w:w="2709" w:type="pct"/>
            <w:tcBorders>
              <w:bottom w:val="single" w:sz="4" w:space="0" w:color="auto"/>
            </w:tcBorders>
            <w:vAlign w:val="bottom"/>
          </w:tcPr>
          <w:p w:rsidR="00030114" w:rsidRPr="00E4774A" w:rsidRDefault="00030114" w:rsidP="009E59EA">
            <w:pPr>
              <w:rPr>
                <w:rFonts w:cstheme="minorHAnsi"/>
                <w:sz w:val="20"/>
                <w:szCs w:val="20"/>
              </w:rPr>
            </w:pPr>
          </w:p>
        </w:tc>
        <w:tc>
          <w:tcPr>
            <w:tcW w:w="305" w:type="pct"/>
            <w:vAlign w:val="bottom"/>
          </w:tcPr>
          <w:p w:rsidR="00030114" w:rsidRPr="00E4774A" w:rsidRDefault="00030114" w:rsidP="009E59EA">
            <w:pPr>
              <w:jc w:val="right"/>
              <w:rPr>
                <w:rFonts w:cstheme="minorHAnsi"/>
                <w:b/>
                <w:sz w:val="20"/>
                <w:szCs w:val="20"/>
              </w:rPr>
            </w:pPr>
            <w:r w:rsidRPr="00E4774A">
              <w:rPr>
                <w:rFonts w:cstheme="minorHAnsi"/>
                <w:b/>
                <w:sz w:val="20"/>
                <w:szCs w:val="20"/>
              </w:rPr>
              <w:t>Date:</w:t>
            </w:r>
          </w:p>
        </w:tc>
        <w:tc>
          <w:tcPr>
            <w:tcW w:w="866" w:type="pct"/>
            <w:tcBorders>
              <w:bottom w:val="single" w:sz="4" w:space="0" w:color="auto"/>
            </w:tcBorders>
            <w:vAlign w:val="bottom"/>
          </w:tcPr>
          <w:p w:rsidR="00030114" w:rsidRPr="00E4774A" w:rsidRDefault="00030114" w:rsidP="009E59EA">
            <w:pPr>
              <w:rPr>
                <w:rFonts w:cstheme="minorHAnsi"/>
                <w:sz w:val="20"/>
                <w:szCs w:val="20"/>
              </w:rPr>
            </w:pPr>
          </w:p>
        </w:tc>
      </w:tr>
      <w:tr w:rsidR="0067133A" w:rsidRPr="00E4774A" w:rsidTr="00793E9C">
        <w:trPr>
          <w:trHeight w:val="360"/>
        </w:trPr>
        <w:tc>
          <w:tcPr>
            <w:tcW w:w="1120" w:type="pct"/>
            <w:tcMar>
              <w:left w:w="0" w:type="dxa"/>
            </w:tcMar>
            <w:vAlign w:val="bottom"/>
          </w:tcPr>
          <w:p w:rsidR="0067133A" w:rsidRPr="00E4774A" w:rsidRDefault="0067133A" w:rsidP="0067133A">
            <w:pPr>
              <w:rPr>
                <w:rFonts w:cstheme="minorHAnsi"/>
                <w:b/>
                <w:sz w:val="20"/>
                <w:szCs w:val="20"/>
              </w:rPr>
            </w:pPr>
            <w:r>
              <w:rPr>
                <w:rFonts w:cstheme="minorHAnsi"/>
                <w:b/>
                <w:sz w:val="20"/>
                <w:szCs w:val="20"/>
              </w:rPr>
              <w:t>Superintendent</w:t>
            </w:r>
            <w:r w:rsidRPr="00E4774A">
              <w:rPr>
                <w:rFonts w:cstheme="minorHAnsi"/>
                <w:b/>
                <w:sz w:val="20"/>
                <w:szCs w:val="20"/>
              </w:rPr>
              <w:t xml:space="preserve"> Signature</w:t>
            </w:r>
            <w:r w:rsidR="000D4653">
              <w:rPr>
                <w:rFonts w:cstheme="minorHAnsi"/>
                <w:b/>
                <w:sz w:val="20"/>
                <w:szCs w:val="20"/>
              </w:rPr>
              <w:t>:</w:t>
            </w:r>
          </w:p>
        </w:tc>
        <w:tc>
          <w:tcPr>
            <w:tcW w:w="2709" w:type="pct"/>
            <w:tcBorders>
              <w:bottom w:val="single" w:sz="4" w:space="0" w:color="auto"/>
            </w:tcBorders>
            <w:vAlign w:val="bottom"/>
          </w:tcPr>
          <w:p w:rsidR="0067133A" w:rsidRPr="00E4774A" w:rsidRDefault="0067133A" w:rsidP="0067133A">
            <w:pPr>
              <w:rPr>
                <w:rFonts w:cstheme="minorHAnsi"/>
                <w:sz w:val="20"/>
                <w:szCs w:val="20"/>
              </w:rPr>
            </w:pPr>
          </w:p>
        </w:tc>
        <w:tc>
          <w:tcPr>
            <w:tcW w:w="305" w:type="pct"/>
            <w:vAlign w:val="bottom"/>
          </w:tcPr>
          <w:p w:rsidR="0067133A" w:rsidRPr="00E4774A" w:rsidRDefault="0067133A" w:rsidP="0067133A">
            <w:pPr>
              <w:jc w:val="right"/>
              <w:rPr>
                <w:rFonts w:cstheme="minorHAnsi"/>
                <w:b/>
                <w:sz w:val="20"/>
                <w:szCs w:val="20"/>
              </w:rPr>
            </w:pPr>
            <w:r w:rsidRPr="00E4774A">
              <w:rPr>
                <w:rFonts w:cstheme="minorHAnsi"/>
                <w:b/>
                <w:sz w:val="20"/>
                <w:szCs w:val="20"/>
              </w:rPr>
              <w:t>Date:</w:t>
            </w:r>
          </w:p>
        </w:tc>
        <w:tc>
          <w:tcPr>
            <w:tcW w:w="866" w:type="pct"/>
            <w:tcBorders>
              <w:bottom w:val="single" w:sz="4" w:space="0" w:color="auto"/>
            </w:tcBorders>
            <w:vAlign w:val="bottom"/>
          </w:tcPr>
          <w:p w:rsidR="0067133A" w:rsidRPr="00E4774A" w:rsidRDefault="0067133A" w:rsidP="0067133A">
            <w:pPr>
              <w:rPr>
                <w:rFonts w:cstheme="minorHAnsi"/>
                <w:sz w:val="20"/>
                <w:szCs w:val="20"/>
              </w:rPr>
            </w:pPr>
          </w:p>
        </w:tc>
      </w:tr>
    </w:tbl>
    <w:p w:rsidR="00030114" w:rsidRPr="00E4774A" w:rsidRDefault="00030114" w:rsidP="00030114">
      <w:pPr>
        <w:rPr>
          <w:rFonts w:cstheme="minorHAnsi"/>
          <w:sz w:val="20"/>
          <w:szCs w:val="20"/>
          <w:highlight w:val="yellow"/>
        </w:rPr>
      </w:pPr>
    </w:p>
    <w:p w:rsidR="009324E4" w:rsidRPr="00117714" w:rsidRDefault="009324E4" w:rsidP="00417633">
      <w:pPr>
        <w:rPr>
          <w:rFonts w:cstheme="minorHAnsi"/>
          <w:b/>
          <w:bCs/>
          <w:i/>
          <w:iCs/>
          <w:sz w:val="20"/>
          <w:szCs w:val="20"/>
        </w:rPr>
      </w:pPr>
      <w:r w:rsidRPr="00117714">
        <w:rPr>
          <w:rFonts w:cstheme="minorHAnsi"/>
          <w:b/>
          <w:bCs/>
          <w:i/>
          <w:iCs/>
          <w:sz w:val="20"/>
          <w:szCs w:val="20"/>
        </w:rPr>
        <w:t>If appointing a designated contact</w:t>
      </w:r>
      <w:r w:rsidR="004B06C8" w:rsidRPr="00117714">
        <w:rPr>
          <w:rFonts w:cstheme="minorHAnsi"/>
          <w:b/>
          <w:bCs/>
          <w:i/>
          <w:iCs/>
          <w:sz w:val="20"/>
          <w:szCs w:val="20"/>
        </w:rPr>
        <w:t>,</w:t>
      </w:r>
      <w:r w:rsidRPr="00117714">
        <w:rPr>
          <w:rFonts w:cstheme="minorHAnsi"/>
          <w:b/>
          <w:bCs/>
          <w:i/>
          <w:iCs/>
          <w:sz w:val="20"/>
          <w:szCs w:val="20"/>
        </w:rPr>
        <w:t xml:space="preserve"> please fill out the following: </w:t>
      </w:r>
    </w:p>
    <w:tbl>
      <w:tblPr>
        <w:tblW w:w="4851" w:type="pct"/>
        <w:tblCellMar>
          <w:left w:w="43" w:type="dxa"/>
          <w:right w:w="43" w:type="dxa"/>
        </w:tblCellMar>
        <w:tblLook w:val="04A0" w:firstRow="1" w:lastRow="0" w:firstColumn="1" w:lastColumn="0" w:noHBand="0" w:noVBand="1"/>
      </w:tblPr>
      <w:tblGrid>
        <w:gridCol w:w="631"/>
        <w:gridCol w:w="3330"/>
        <w:gridCol w:w="849"/>
        <w:gridCol w:w="3066"/>
        <w:gridCol w:w="731"/>
        <w:gridCol w:w="1871"/>
      </w:tblGrid>
      <w:tr w:rsidR="009324E4" w:rsidRPr="00E4774A" w:rsidTr="00F368C7">
        <w:trPr>
          <w:trHeight w:val="360"/>
        </w:trPr>
        <w:tc>
          <w:tcPr>
            <w:tcW w:w="301" w:type="pct"/>
            <w:tcMar>
              <w:left w:w="0" w:type="dxa"/>
            </w:tcMar>
            <w:vAlign w:val="bottom"/>
          </w:tcPr>
          <w:p w:rsidR="009324E4" w:rsidRPr="00E4774A" w:rsidRDefault="00F368C7" w:rsidP="00002AE1">
            <w:pPr>
              <w:rPr>
                <w:rFonts w:cstheme="minorHAnsi"/>
                <w:b/>
                <w:sz w:val="20"/>
                <w:szCs w:val="20"/>
              </w:rPr>
            </w:pPr>
            <w:r>
              <w:rPr>
                <w:rFonts w:cstheme="minorHAnsi"/>
                <w:b/>
                <w:sz w:val="20"/>
                <w:szCs w:val="20"/>
              </w:rPr>
              <w:t>Name</w:t>
            </w:r>
            <w:r w:rsidR="009324E4" w:rsidRPr="00E4774A">
              <w:rPr>
                <w:rFonts w:cstheme="minorHAnsi"/>
                <w:b/>
                <w:sz w:val="20"/>
                <w:szCs w:val="20"/>
              </w:rPr>
              <w:t>:</w:t>
            </w:r>
          </w:p>
        </w:tc>
        <w:tc>
          <w:tcPr>
            <w:tcW w:w="1589" w:type="pct"/>
            <w:tcBorders>
              <w:bottom w:val="single" w:sz="4" w:space="0" w:color="auto"/>
            </w:tcBorders>
            <w:vAlign w:val="bottom"/>
          </w:tcPr>
          <w:p w:rsidR="009324E4" w:rsidRPr="00E4774A" w:rsidRDefault="009324E4" w:rsidP="00002AE1">
            <w:pPr>
              <w:rPr>
                <w:rFonts w:cstheme="minorHAnsi"/>
                <w:sz w:val="20"/>
                <w:szCs w:val="20"/>
              </w:rPr>
            </w:pPr>
          </w:p>
        </w:tc>
        <w:tc>
          <w:tcPr>
            <w:tcW w:w="405" w:type="pct"/>
            <w:vAlign w:val="bottom"/>
          </w:tcPr>
          <w:p w:rsidR="009324E4" w:rsidRPr="00E4774A" w:rsidRDefault="009324E4" w:rsidP="00002AE1">
            <w:pPr>
              <w:jc w:val="right"/>
              <w:rPr>
                <w:rFonts w:cstheme="minorHAnsi"/>
                <w:b/>
                <w:sz w:val="20"/>
                <w:szCs w:val="20"/>
              </w:rPr>
            </w:pPr>
            <w:r w:rsidRPr="00E4774A">
              <w:rPr>
                <w:rFonts w:cstheme="minorHAnsi"/>
                <w:b/>
                <w:sz w:val="20"/>
                <w:szCs w:val="20"/>
              </w:rPr>
              <w:t>E-mail:</w:t>
            </w:r>
          </w:p>
        </w:tc>
        <w:tc>
          <w:tcPr>
            <w:tcW w:w="1463" w:type="pct"/>
            <w:tcBorders>
              <w:bottom w:val="single" w:sz="4" w:space="0" w:color="auto"/>
            </w:tcBorders>
            <w:vAlign w:val="bottom"/>
          </w:tcPr>
          <w:p w:rsidR="009324E4" w:rsidRPr="00E4774A" w:rsidRDefault="009324E4" w:rsidP="00002AE1">
            <w:pPr>
              <w:rPr>
                <w:rFonts w:cstheme="minorHAnsi"/>
                <w:sz w:val="20"/>
                <w:szCs w:val="20"/>
              </w:rPr>
            </w:pPr>
          </w:p>
        </w:tc>
        <w:tc>
          <w:tcPr>
            <w:tcW w:w="349" w:type="pct"/>
            <w:vAlign w:val="bottom"/>
          </w:tcPr>
          <w:p w:rsidR="009324E4" w:rsidRPr="00E4774A" w:rsidRDefault="009324E4" w:rsidP="00002AE1">
            <w:pPr>
              <w:jc w:val="right"/>
              <w:rPr>
                <w:rFonts w:cstheme="minorHAnsi"/>
                <w:b/>
                <w:sz w:val="20"/>
                <w:szCs w:val="20"/>
              </w:rPr>
            </w:pPr>
            <w:r w:rsidRPr="00E4774A">
              <w:rPr>
                <w:rFonts w:cstheme="minorHAnsi"/>
                <w:b/>
                <w:sz w:val="20"/>
                <w:szCs w:val="20"/>
              </w:rPr>
              <w:t>Phone:</w:t>
            </w:r>
          </w:p>
        </w:tc>
        <w:tc>
          <w:tcPr>
            <w:tcW w:w="894" w:type="pct"/>
            <w:tcBorders>
              <w:bottom w:val="single" w:sz="4" w:space="0" w:color="auto"/>
            </w:tcBorders>
            <w:vAlign w:val="bottom"/>
          </w:tcPr>
          <w:p w:rsidR="009324E4" w:rsidRPr="00E4774A" w:rsidRDefault="009324E4" w:rsidP="00002AE1">
            <w:pPr>
              <w:rPr>
                <w:rFonts w:cstheme="minorHAnsi"/>
                <w:sz w:val="20"/>
                <w:szCs w:val="20"/>
              </w:rPr>
            </w:pPr>
          </w:p>
        </w:tc>
      </w:tr>
    </w:tbl>
    <w:p w:rsidR="004310DA" w:rsidRPr="00417633" w:rsidRDefault="004310DA" w:rsidP="004310DA">
      <w:pPr>
        <w:pStyle w:val="Heading1"/>
        <w:pBdr>
          <w:bottom w:val="none" w:sz="0" w:space="0" w:color="auto"/>
        </w:pBdr>
        <w:shd w:val="clear" w:color="auto" w:fill="000000" w:themeFill="text1"/>
        <w:spacing w:before="0" w:after="0"/>
        <w:jc w:val="center"/>
        <w:rPr>
          <w:rFonts w:cstheme="minorHAnsi"/>
          <w:color w:val="FFFFFF" w:themeColor="background1"/>
        </w:rPr>
      </w:pPr>
      <w:bookmarkStart w:id="41" w:name="_Toc22038940"/>
      <w:bookmarkStart w:id="42" w:name="_Toc31125762"/>
      <w:bookmarkStart w:id="43" w:name="_Toc32998963"/>
      <w:bookmarkStart w:id="44" w:name="_Toc62730159"/>
      <w:bookmarkStart w:id="45" w:name="_Hlk64127740"/>
      <w:r>
        <w:rPr>
          <w:rFonts w:cstheme="minorHAnsi"/>
          <w:color w:val="FFFFFF" w:themeColor="background1"/>
        </w:rPr>
        <w:t>21</w:t>
      </w:r>
      <w:r w:rsidRPr="004310DA">
        <w:rPr>
          <w:rFonts w:cstheme="minorHAnsi"/>
          <w:color w:val="FFFFFF" w:themeColor="background1"/>
          <w:vertAlign w:val="superscript"/>
        </w:rPr>
        <w:t>st</w:t>
      </w:r>
      <w:r>
        <w:rPr>
          <w:rFonts w:cstheme="minorHAnsi"/>
          <w:color w:val="FFFFFF" w:themeColor="background1"/>
        </w:rPr>
        <w:t xml:space="preserve"> Century Community Learning Center</w:t>
      </w:r>
      <w:r w:rsidR="0007581F">
        <w:rPr>
          <w:rFonts w:cstheme="minorHAnsi"/>
          <w:color w:val="FFFFFF" w:themeColor="background1"/>
        </w:rPr>
        <w:t>s</w:t>
      </w:r>
      <w:r>
        <w:rPr>
          <w:rFonts w:cstheme="minorHAnsi"/>
          <w:color w:val="FFFFFF" w:themeColor="background1"/>
        </w:rPr>
        <w:t xml:space="preserve"> Grant Program</w:t>
      </w:r>
      <w:bookmarkEnd w:id="41"/>
      <w:bookmarkEnd w:id="42"/>
      <w:bookmarkEnd w:id="43"/>
      <w:bookmarkEnd w:id="44"/>
    </w:p>
    <w:p w:rsidR="002E3F62" w:rsidRDefault="002E3F62" w:rsidP="002E3F62">
      <w:pPr>
        <w:shd w:val="clear" w:color="auto" w:fill="000000" w:themeFill="text1"/>
        <w:jc w:val="center"/>
        <w:rPr>
          <w:rFonts w:cstheme="minorHAnsi"/>
          <w:b/>
          <w:strike/>
          <w:color w:val="FFFFFF" w:themeColor="background1"/>
        </w:rPr>
      </w:pPr>
      <w:bookmarkStart w:id="46" w:name="_Toc504298817"/>
      <w:bookmarkStart w:id="47" w:name="_Toc32998964"/>
      <w:bookmarkStart w:id="48" w:name="_Toc62730160"/>
      <w:r>
        <w:rPr>
          <w:rFonts w:cstheme="minorHAnsi"/>
          <w:b/>
          <w:color w:val="FFFFFF" w:themeColor="background1"/>
        </w:rPr>
        <w:t xml:space="preserve">Applications Due: </w:t>
      </w:r>
      <w:r w:rsidRPr="002E3F62">
        <w:rPr>
          <w:rFonts w:cstheme="minorHAnsi"/>
          <w:b/>
          <w:strike/>
          <w:color w:val="FFFFFF" w:themeColor="background1"/>
        </w:rPr>
        <w:t>Wednesday, April 14, 2021, by 11:59 p</w:t>
      </w:r>
    </w:p>
    <w:p w:rsidR="002E3F62" w:rsidRPr="002E3F62" w:rsidRDefault="002E3F62" w:rsidP="002E3F62">
      <w:pPr>
        <w:shd w:val="clear" w:color="auto" w:fill="000000" w:themeFill="text1"/>
        <w:jc w:val="center"/>
        <w:rPr>
          <w:rFonts w:cstheme="minorHAnsi"/>
          <w:b/>
          <w:color w:val="FFFF00"/>
          <w:sz w:val="28"/>
          <w:szCs w:val="28"/>
        </w:rPr>
      </w:pPr>
      <w:r>
        <w:rPr>
          <w:rFonts w:cstheme="minorHAnsi"/>
          <w:b/>
          <w:color w:val="FFFF00"/>
          <w:sz w:val="28"/>
          <w:szCs w:val="28"/>
        </w:rPr>
        <w:t>Applications Now D</w:t>
      </w:r>
      <w:r w:rsidRPr="002E3F62">
        <w:rPr>
          <w:rFonts w:cstheme="minorHAnsi"/>
          <w:b/>
          <w:color w:val="FFFF00"/>
          <w:sz w:val="28"/>
          <w:szCs w:val="28"/>
        </w:rPr>
        <w:t>ue</w:t>
      </w:r>
      <w:r>
        <w:rPr>
          <w:rFonts w:cstheme="minorHAnsi"/>
          <w:b/>
          <w:color w:val="FFFF00"/>
          <w:sz w:val="28"/>
          <w:szCs w:val="28"/>
        </w:rPr>
        <w:t>:</w:t>
      </w:r>
      <w:r w:rsidRPr="002E3F62">
        <w:rPr>
          <w:rFonts w:cstheme="minorHAnsi"/>
          <w:b/>
          <w:color w:val="FFFF00"/>
          <w:sz w:val="28"/>
          <w:szCs w:val="28"/>
        </w:rPr>
        <w:t xml:space="preserve"> Wednesday, May 12, 2021 by 11:59pm</w:t>
      </w:r>
    </w:p>
    <w:p w:rsidR="00D9560D" w:rsidRPr="00A26770" w:rsidRDefault="00D9560D" w:rsidP="00D9560D">
      <w:pPr>
        <w:pStyle w:val="Heading1"/>
        <w:spacing w:before="0" w:after="0"/>
        <w:rPr>
          <w:rFonts w:ascii="Museo Slab 500" w:hAnsi="Museo Slab 500"/>
          <w:sz w:val="32"/>
          <w:szCs w:val="32"/>
        </w:rPr>
      </w:pPr>
      <w:r w:rsidRPr="00A26770">
        <w:t>Application Scoring</w:t>
      </w:r>
      <w:bookmarkEnd w:id="46"/>
      <w:bookmarkEnd w:id="47"/>
      <w:bookmarkEnd w:id="48"/>
    </w:p>
    <w:p w:rsidR="00D9560D" w:rsidRPr="00A26770" w:rsidRDefault="00D9560D" w:rsidP="00D9560D">
      <w:r w:rsidRPr="00A26770">
        <w:t>CDE Use Only</w:t>
      </w:r>
    </w:p>
    <w:tbl>
      <w:tblPr>
        <w:tblW w:w="5000" w:type="pct"/>
        <w:jc w:val="center"/>
        <w:tblCellMar>
          <w:left w:w="0" w:type="dxa"/>
          <w:right w:w="43" w:type="dxa"/>
        </w:tblCellMar>
        <w:tblLook w:val="01E0" w:firstRow="1" w:lastRow="1" w:firstColumn="1" w:lastColumn="1" w:noHBand="0" w:noVBand="0"/>
      </w:tblPr>
      <w:tblGrid>
        <w:gridCol w:w="955"/>
        <w:gridCol w:w="1296"/>
        <w:gridCol w:w="7007"/>
        <w:gridCol w:w="1542"/>
      </w:tblGrid>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r w:rsidRPr="00A26770">
              <w:rPr>
                <w:rFonts w:ascii="Calibri" w:hAnsi="Calibri" w:cs="Arial"/>
                <w:b/>
              </w:rPr>
              <w:t>Part I:</w:t>
            </w:r>
          </w:p>
        </w:tc>
        <w:tc>
          <w:tcPr>
            <w:tcW w:w="3844" w:type="pct"/>
            <w:gridSpan w:val="2"/>
            <w:vAlign w:val="center"/>
          </w:tcPr>
          <w:p w:rsidR="00D9560D" w:rsidRPr="00A26770" w:rsidRDefault="00D9560D" w:rsidP="00B0570B">
            <w:pPr>
              <w:widowControl w:val="0"/>
              <w:rPr>
                <w:rFonts w:ascii="Calibri" w:hAnsi="Calibri" w:cs="Arial"/>
                <w:b/>
              </w:rPr>
            </w:pPr>
            <w:r w:rsidRPr="00A26770">
              <w:rPr>
                <w:rFonts w:ascii="Calibri" w:hAnsi="Calibri" w:cs="Arial"/>
                <w:b/>
              </w:rPr>
              <w:t>Application Introduction</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No</w:t>
            </w:r>
            <w:r w:rsidR="00720AFC">
              <w:rPr>
                <w:rFonts w:ascii="Calibri" w:hAnsi="Calibri" w:cs="Arial"/>
              </w:rPr>
              <w:t>t Scored</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r w:rsidRPr="00A26770">
              <w:rPr>
                <w:rFonts w:ascii="Calibri" w:hAnsi="Calibri" w:cs="Arial"/>
                <w:b/>
                <w:bCs/>
              </w:rPr>
              <w:t>Part II</w:t>
            </w:r>
            <w:r w:rsidRPr="00A26770">
              <w:rPr>
                <w:rFonts w:ascii="Calibri" w:hAnsi="Calibri" w:cs="Arial"/>
                <w:b/>
              </w:rPr>
              <w:t>:</w:t>
            </w:r>
          </w:p>
        </w:tc>
        <w:tc>
          <w:tcPr>
            <w:tcW w:w="3844" w:type="pct"/>
            <w:gridSpan w:val="2"/>
            <w:vAlign w:val="center"/>
          </w:tcPr>
          <w:p w:rsidR="00D9560D" w:rsidRPr="00A26770" w:rsidRDefault="00D9560D" w:rsidP="00B0570B">
            <w:pPr>
              <w:widowControl w:val="0"/>
              <w:rPr>
                <w:rFonts w:ascii="Calibri" w:hAnsi="Calibri" w:cs="Arial"/>
                <w:b/>
              </w:rPr>
            </w:pPr>
            <w:r w:rsidRPr="00A26770">
              <w:rPr>
                <w:rFonts w:ascii="Calibri" w:hAnsi="Calibri" w:cs="Arial"/>
                <w:b/>
              </w:rPr>
              <w:t>Narrative</w:t>
            </w:r>
          </w:p>
        </w:tc>
        <w:tc>
          <w:tcPr>
            <w:tcW w:w="714" w:type="pct"/>
            <w:vAlign w:val="center"/>
          </w:tcPr>
          <w:p w:rsidR="00D9560D" w:rsidRPr="00A26770" w:rsidRDefault="00D9560D" w:rsidP="00B0570B">
            <w:pPr>
              <w:widowControl w:val="0"/>
              <w:rPr>
                <w:rFonts w:ascii="Calibri" w:hAnsi="Calibri" w:cs="Arial"/>
                <w:b/>
              </w:rPr>
            </w:pP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bCs/>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A:</w:t>
            </w:r>
          </w:p>
        </w:tc>
        <w:tc>
          <w:tcPr>
            <w:tcW w:w="3244" w:type="pct"/>
            <w:vAlign w:val="center"/>
          </w:tcPr>
          <w:p w:rsidR="00D9560D" w:rsidRPr="00A26770" w:rsidRDefault="00D9560D" w:rsidP="00B0570B">
            <w:pPr>
              <w:widowControl w:val="0"/>
              <w:rPr>
                <w:rFonts w:ascii="Calibri" w:hAnsi="Calibri" w:cs="Arial"/>
              </w:rPr>
            </w:pPr>
            <w:r w:rsidRPr="00A26770">
              <w:rPr>
                <w:rFonts w:ascii="Calibri" w:hAnsi="Calibri" w:cs="Arial"/>
              </w:rPr>
              <w:t>Demonstration of Need</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4F4961">
              <w:rPr>
                <w:rFonts w:ascii="Calibri" w:hAnsi="Calibri" w:cs="Arial"/>
              </w:rPr>
              <w:t>21</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bCs/>
              </w:rPr>
            </w:pPr>
            <w:r w:rsidRPr="00A26770">
              <w:rPr>
                <w:rFonts w:ascii="Calibri" w:hAnsi="Calibri" w:cs="Arial"/>
              </w:rPr>
              <w:t>Section B:</w:t>
            </w:r>
          </w:p>
        </w:tc>
        <w:tc>
          <w:tcPr>
            <w:tcW w:w="3244" w:type="pct"/>
            <w:vAlign w:val="center"/>
          </w:tcPr>
          <w:p w:rsidR="00D9560D" w:rsidRPr="00A26770" w:rsidRDefault="00D9560D" w:rsidP="00B0570B">
            <w:pPr>
              <w:widowControl w:val="0"/>
              <w:rPr>
                <w:rFonts w:ascii="Calibri" w:hAnsi="Calibri" w:cs="Arial"/>
              </w:rPr>
            </w:pPr>
            <w:r w:rsidRPr="00A26770">
              <w:rPr>
                <w:rFonts w:ascii="Calibri" w:hAnsi="Calibri" w:cs="Arial"/>
                <w:bCs/>
              </w:rPr>
              <w:t>Number of Students to be Served</w:t>
            </w:r>
          </w:p>
        </w:tc>
        <w:tc>
          <w:tcPr>
            <w:tcW w:w="714" w:type="pct"/>
            <w:vAlign w:val="center"/>
          </w:tcPr>
          <w:p w:rsidR="00D9560D" w:rsidRPr="00A26770" w:rsidRDefault="00D9560D" w:rsidP="00B0570B">
            <w:pPr>
              <w:widowControl w:val="0"/>
              <w:jc w:val="right"/>
              <w:rPr>
                <w:rFonts w:ascii="Calibri" w:hAnsi="Calibri" w:cs="Arial"/>
                <w:b/>
              </w:rPr>
            </w:pPr>
            <w:r>
              <w:rPr>
                <w:rFonts w:ascii="Calibri" w:hAnsi="Calibri" w:cs="Arial"/>
              </w:rPr>
              <w:t>/</w:t>
            </w:r>
            <w:r w:rsidR="004F4961">
              <w:rPr>
                <w:rFonts w:ascii="Calibri" w:hAnsi="Calibri" w:cs="Arial"/>
              </w:rPr>
              <w:t>29</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ind w:left="999" w:hanging="990"/>
              <w:rPr>
                <w:rFonts w:ascii="Calibri" w:hAnsi="Calibri" w:cs="Arial"/>
                <w:bCs/>
              </w:rPr>
            </w:pPr>
            <w:r w:rsidRPr="00A26770">
              <w:rPr>
                <w:rFonts w:ascii="Calibri" w:hAnsi="Calibri" w:cs="Arial"/>
              </w:rPr>
              <w:t>Section C:</w:t>
            </w:r>
          </w:p>
        </w:tc>
        <w:tc>
          <w:tcPr>
            <w:tcW w:w="3244" w:type="pct"/>
            <w:vAlign w:val="center"/>
          </w:tcPr>
          <w:p w:rsidR="00D9560D" w:rsidRPr="00A26770" w:rsidRDefault="00D9560D" w:rsidP="00B0570B">
            <w:pPr>
              <w:widowControl w:val="0"/>
              <w:rPr>
                <w:rFonts w:ascii="Calibri" w:hAnsi="Calibri" w:cs="Arial"/>
                <w:bCs/>
              </w:rPr>
            </w:pPr>
            <w:r>
              <w:rPr>
                <w:rFonts w:ascii="Calibri" w:hAnsi="Calibri" w:cs="Arial"/>
                <w:bCs/>
              </w:rPr>
              <w:t>Project Development</w:t>
            </w:r>
          </w:p>
        </w:tc>
        <w:tc>
          <w:tcPr>
            <w:tcW w:w="714" w:type="pct"/>
            <w:vAlign w:val="center"/>
          </w:tcPr>
          <w:p w:rsidR="00D9560D" w:rsidRPr="00A26770" w:rsidRDefault="00D9560D" w:rsidP="00B0570B">
            <w:pPr>
              <w:widowControl w:val="0"/>
              <w:jc w:val="right"/>
              <w:rPr>
                <w:rFonts w:ascii="Calibri" w:hAnsi="Calibri" w:cs="Arial"/>
                <w:b/>
              </w:rPr>
            </w:pPr>
            <w:r>
              <w:rPr>
                <w:rFonts w:ascii="Calibri" w:hAnsi="Calibri" w:cs="Arial"/>
              </w:rPr>
              <w:t>/</w:t>
            </w:r>
            <w:r w:rsidR="004F4961">
              <w:rPr>
                <w:rFonts w:ascii="Calibri" w:hAnsi="Calibri" w:cs="Arial"/>
              </w:rPr>
              <w:t>42</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D:</w:t>
            </w:r>
          </w:p>
        </w:tc>
        <w:tc>
          <w:tcPr>
            <w:tcW w:w="3244" w:type="pct"/>
            <w:vAlign w:val="center"/>
          </w:tcPr>
          <w:p w:rsidR="00D9560D" w:rsidRPr="00A26770" w:rsidRDefault="00D9560D" w:rsidP="00B0570B">
            <w:pPr>
              <w:widowControl w:val="0"/>
              <w:rPr>
                <w:rFonts w:ascii="Calibri" w:hAnsi="Calibri" w:cs="Arial"/>
              </w:rPr>
            </w:pPr>
            <w:r>
              <w:rPr>
                <w:rFonts w:ascii="Calibri" w:hAnsi="Calibri" w:cs="Arial"/>
                <w:bCs/>
              </w:rPr>
              <w:t xml:space="preserve">Local </w:t>
            </w:r>
            <w:r w:rsidR="00291D9C">
              <w:rPr>
                <w:rFonts w:ascii="Calibri" w:hAnsi="Calibri" w:cs="Arial"/>
                <w:bCs/>
              </w:rPr>
              <w:t xml:space="preserve">Project </w:t>
            </w:r>
            <w:r>
              <w:rPr>
                <w:rFonts w:ascii="Calibri" w:hAnsi="Calibri" w:cs="Arial"/>
                <w:bCs/>
              </w:rPr>
              <w:t>Implementation</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ED6752">
              <w:rPr>
                <w:rFonts w:ascii="Calibri" w:hAnsi="Calibri" w:cs="Arial"/>
              </w:rPr>
              <w:t>29</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E:</w:t>
            </w:r>
          </w:p>
        </w:tc>
        <w:tc>
          <w:tcPr>
            <w:tcW w:w="3244" w:type="pct"/>
            <w:vAlign w:val="center"/>
          </w:tcPr>
          <w:p w:rsidR="00D9560D" w:rsidRPr="00A26770" w:rsidRDefault="00D9560D" w:rsidP="00B0570B">
            <w:pPr>
              <w:widowControl w:val="0"/>
              <w:rPr>
                <w:rFonts w:ascii="Calibri" w:hAnsi="Calibri" w:cs="Arial"/>
                <w:bCs/>
              </w:rPr>
            </w:pPr>
            <w:r>
              <w:rPr>
                <w:rFonts w:ascii="Calibri" w:hAnsi="Calibri" w:cs="Arial"/>
                <w:bCs/>
              </w:rPr>
              <w:t xml:space="preserve">Project Leadership and Staffing </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4F4961">
              <w:rPr>
                <w:rFonts w:ascii="Calibri" w:hAnsi="Calibri" w:cs="Arial"/>
              </w:rPr>
              <w:t>20</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F:</w:t>
            </w:r>
          </w:p>
        </w:tc>
        <w:tc>
          <w:tcPr>
            <w:tcW w:w="3244" w:type="pct"/>
            <w:vAlign w:val="center"/>
          </w:tcPr>
          <w:p w:rsidR="00D9560D" w:rsidRPr="00A26770" w:rsidRDefault="00D9560D" w:rsidP="00B0570B">
            <w:pPr>
              <w:widowControl w:val="0"/>
              <w:rPr>
                <w:rFonts w:ascii="Calibri" w:hAnsi="Calibri" w:cs="Arial"/>
              </w:rPr>
            </w:pPr>
            <w:proofErr w:type="spellStart"/>
            <w:r>
              <w:rPr>
                <w:rFonts w:ascii="Calibri" w:hAnsi="Calibri" w:cs="Arial"/>
              </w:rPr>
              <w:t>Subgrantee</w:t>
            </w:r>
            <w:proofErr w:type="spellEnd"/>
            <w:r w:rsidR="0031642B">
              <w:rPr>
                <w:rFonts w:ascii="Calibri" w:hAnsi="Calibri" w:cs="Arial"/>
              </w:rPr>
              <w:t>-</w:t>
            </w:r>
            <w:r>
              <w:rPr>
                <w:rFonts w:ascii="Calibri" w:hAnsi="Calibri" w:cs="Arial"/>
              </w:rPr>
              <w:t xml:space="preserve">Level Evaluation </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4F4961">
              <w:rPr>
                <w:rFonts w:ascii="Calibri" w:hAnsi="Calibri" w:cs="Arial"/>
              </w:rPr>
              <w:t>24</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G:</w:t>
            </w:r>
          </w:p>
        </w:tc>
        <w:tc>
          <w:tcPr>
            <w:tcW w:w="3244" w:type="pct"/>
            <w:vAlign w:val="center"/>
          </w:tcPr>
          <w:p w:rsidR="00D9560D" w:rsidRPr="00A26770" w:rsidRDefault="00D9560D" w:rsidP="00B0570B">
            <w:pPr>
              <w:widowControl w:val="0"/>
              <w:rPr>
                <w:rFonts w:ascii="Calibri" w:hAnsi="Calibri" w:cs="Arial"/>
              </w:rPr>
            </w:pPr>
            <w:r>
              <w:rPr>
                <w:rFonts w:ascii="Calibri" w:hAnsi="Calibri" w:cs="Arial"/>
              </w:rPr>
              <w:t xml:space="preserve">State Performance Measures (PMs) </w:t>
            </w:r>
          </w:p>
        </w:tc>
        <w:tc>
          <w:tcPr>
            <w:tcW w:w="714" w:type="pct"/>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4F4961">
              <w:rPr>
                <w:rFonts w:ascii="Calibri" w:hAnsi="Calibri" w:cs="Arial"/>
              </w:rPr>
              <w:t>40</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r w:rsidRPr="00A26770">
              <w:rPr>
                <w:rFonts w:ascii="Calibri" w:hAnsi="Calibri" w:cs="Arial"/>
              </w:rPr>
              <w:t>Section H:</w:t>
            </w:r>
          </w:p>
        </w:tc>
        <w:tc>
          <w:tcPr>
            <w:tcW w:w="3244" w:type="pct"/>
            <w:vAlign w:val="center"/>
          </w:tcPr>
          <w:p w:rsidR="00D9560D" w:rsidRPr="00A26770" w:rsidRDefault="00D9560D" w:rsidP="00B0570B">
            <w:pPr>
              <w:widowControl w:val="0"/>
              <w:rPr>
                <w:rFonts w:ascii="Calibri" w:hAnsi="Calibri" w:cs="Arial"/>
              </w:rPr>
            </w:pPr>
            <w:r w:rsidRPr="00A26770">
              <w:rPr>
                <w:rFonts w:ascii="Calibri" w:hAnsi="Calibri" w:cs="Arial"/>
              </w:rPr>
              <w:t>Adequacy of Resources</w:t>
            </w:r>
          </w:p>
        </w:tc>
        <w:tc>
          <w:tcPr>
            <w:tcW w:w="714" w:type="pct"/>
            <w:tcBorders>
              <w:bottom w:val="single" w:sz="4" w:space="0" w:color="auto"/>
            </w:tcBorders>
            <w:vAlign w:val="center"/>
          </w:tcPr>
          <w:p w:rsidR="00D9560D" w:rsidRPr="00A26770" w:rsidRDefault="00D9560D" w:rsidP="00B0570B">
            <w:pPr>
              <w:widowControl w:val="0"/>
              <w:jc w:val="right"/>
              <w:rPr>
                <w:rFonts w:ascii="Calibri" w:hAnsi="Calibri" w:cs="Arial"/>
              </w:rPr>
            </w:pPr>
            <w:r w:rsidRPr="00A26770">
              <w:rPr>
                <w:rFonts w:ascii="Calibri" w:hAnsi="Calibri" w:cs="Arial"/>
              </w:rPr>
              <w:t>/</w:t>
            </w:r>
            <w:r w:rsidR="004F4961">
              <w:rPr>
                <w:rFonts w:ascii="Calibri" w:hAnsi="Calibri" w:cs="Arial"/>
              </w:rPr>
              <w:t>50</w:t>
            </w:r>
          </w:p>
        </w:tc>
      </w:tr>
      <w:tr w:rsidR="00D9560D" w:rsidRPr="00A26770" w:rsidTr="00720AFC">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p>
        </w:tc>
        <w:tc>
          <w:tcPr>
            <w:tcW w:w="3244" w:type="pct"/>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Subtotal:</w:t>
            </w:r>
          </w:p>
        </w:tc>
        <w:tc>
          <w:tcPr>
            <w:tcW w:w="714" w:type="pct"/>
            <w:tcBorders>
              <w:top w:val="single" w:sz="4" w:space="0" w:color="auto"/>
            </w:tcBorders>
            <w:vAlign w:val="center"/>
          </w:tcPr>
          <w:p w:rsidR="00D9560D" w:rsidRPr="00A26770" w:rsidRDefault="00D9560D" w:rsidP="00B0570B">
            <w:pPr>
              <w:widowControl w:val="0"/>
              <w:jc w:val="right"/>
              <w:rPr>
                <w:rFonts w:ascii="Calibri" w:hAnsi="Calibri" w:cs="Arial"/>
              </w:rPr>
            </w:pPr>
            <w:r w:rsidRPr="00A26770">
              <w:rPr>
                <w:rFonts w:ascii="Calibri" w:hAnsi="Calibri" w:cs="Arial"/>
                <w:b/>
              </w:rPr>
              <w:t>/</w:t>
            </w:r>
            <w:r w:rsidR="00720AFC">
              <w:rPr>
                <w:rFonts w:ascii="Calibri" w:hAnsi="Calibri" w:cs="Arial"/>
                <w:b/>
              </w:rPr>
              <w:t>255</w:t>
            </w:r>
          </w:p>
        </w:tc>
      </w:tr>
      <w:tr w:rsidR="00720AFC" w:rsidRPr="00A26770" w:rsidTr="00720AFC">
        <w:trPr>
          <w:jc w:val="center"/>
        </w:trPr>
        <w:tc>
          <w:tcPr>
            <w:tcW w:w="442" w:type="pct"/>
            <w:vAlign w:val="center"/>
          </w:tcPr>
          <w:p w:rsidR="00720AFC" w:rsidRPr="00A26770" w:rsidRDefault="00720AFC" w:rsidP="00B0570B">
            <w:pPr>
              <w:widowControl w:val="0"/>
              <w:rPr>
                <w:rFonts w:ascii="Calibri" w:hAnsi="Calibri" w:cs="Arial"/>
                <w:b/>
              </w:rPr>
            </w:pPr>
          </w:p>
        </w:tc>
        <w:tc>
          <w:tcPr>
            <w:tcW w:w="600" w:type="pct"/>
            <w:vAlign w:val="center"/>
          </w:tcPr>
          <w:p w:rsidR="00720AFC" w:rsidRPr="00A26770" w:rsidRDefault="00720AFC" w:rsidP="00B0570B">
            <w:pPr>
              <w:widowControl w:val="0"/>
              <w:rPr>
                <w:rFonts w:ascii="Calibri" w:hAnsi="Calibri" w:cs="Arial"/>
              </w:rPr>
            </w:pPr>
          </w:p>
        </w:tc>
        <w:tc>
          <w:tcPr>
            <w:tcW w:w="3244" w:type="pct"/>
            <w:vAlign w:val="center"/>
          </w:tcPr>
          <w:p w:rsidR="00720AFC" w:rsidRPr="00A26770" w:rsidRDefault="00720AFC" w:rsidP="00B0570B">
            <w:pPr>
              <w:widowControl w:val="0"/>
              <w:jc w:val="right"/>
              <w:rPr>
                <w:rFonts w:ascii="Calibri" w:hAnsi="Calibri" w:cs="Arial"/>
                <w:b/>
              </w:rPr>
            </w:pPr>
          </w:p>
        </w:tc>
        <w:tc>
          <w:tcPr>
            <w:tcW w:w="714" w:type="pct"/>
            <w:vAlign w:val="center"/>
          </w:tcPr>
          <w:p w:rsidR="00720AFC" w:rsidRPr="00A26770" w:rsidRDefault="00720AFC" w:rsidP="00CC4793">
            <w:pPr>
              <w:widowControl w:val="0"/>
              <w:jc w:val="right"/>
              <w:rPr>
                <w:rFonts w:ascii="Calibri" w:hAnsi="Calibri" w:cs="Arial"/>
              </w:rPr>
            </w:pPr>
          </w:p>
        </w:tc>
      </w:tr>
      <w:tr w:rsidR="00D9560D" w:rsidRPr="00A26770" w:rsidTr="00720AFC">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p>
        </w:tc>
        <w:tc>
          <w:tcPr>
            <w:tcW w:w="3244" w:type="pct"/>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Section Bonus Points</w:t>
            </w:r>
            <w:r w:rsidRPr="00A26770">
              <w:rPr>
                <w:rFonts w:ascii="Calibri" w:hAnsi="Calibri" w:cs="Arial"/>
              </w:rPr>
              <w:t xml:space="preserve"> (if applicable)</w:t>
            </w:r>
          </w:p>
        </w:tc>
        <w:tc>
          <w:tcPr>
            <w:tcW w:w="714" w:type="pct"/>
            <w:tcBorders>
              <w:bottom w:val="single" w:sz="4" w:space="0" w:color="auto"/>
            </w:tcBorders>
            <w:vAlign w:val="center"/>
          </w:tcPr>
          <w:p w:rsidR="00D9560D" w:rsidRPr="00A26770" w:rsidRDefault="00D9560D" w:rsidP="00CC4793">
            <w:pPr>
              <w:widowControl w:val="0"/>
              <w:jc w:val="right"/>
              <w:rPr>
                <w:rFonts w:ascii="Calibri" w:hAnsi="Calibri" w:cs="Arial"/>
                <w:b/>
              </w:rPr>
            </w:pPr>
            <w:r w:rsidRPr="00A26770">
              <w:rPr>
                <w:rFonts w:ascii="Calibri" w:hAnsi="Calibri" w:cs="Arial"/>
              </w:rPr>
              <w:t>/</w:t>
            </w:r>
            <w:r w:rsidR="00CC4793">
              <w:rPr>
                <w:rFonts w:ascii="Calibri" w:hAnsi="Calibri" w:cs="Arial"/>
              </w:rPr>
              <w:t>25</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p>
        </w:tc>
        <w:tc>
          <w:tcPr>
            <w:tcW w:w="3244" w:type="pct"/>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Total:</w:t>
            </w:r>
          </w:p>
        </w:tc>
        <w:tc>
          <w:tcPr>
            <w:tcW w:w="714" w:type="pct"/>
            <w:tcBorders>
              <w:top w:val="single" w:sz="4" w:space="0" w:color="auto"/>
            </w:tcBorders>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w:t>
            </w:r>
            <w:r w:rsidR="00720AFC">
              <w:rPr>
                <w:rFonts w:ascii="Calibri" w:hAnsi="Calibri" w:cs="Arial"/>
                <w:b/>
              </w:rPr>
              <w:t>280</w:t>
            </w: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p>
        </w:tc>
        <w:tc>
          <w:tcPr>
            <w:tcW w:w="3244" w:type="pct"/>
            <w:vAlign w:val="center"/>
          </w:tcPr>
          <w:p w:rsidR="00D9560D" w:rsidRPr="00A26770" w:rsidRDefault="00D9560D" w:rsidP="00B0570B">
            <w:pPr>
              <w:widowControl w:val="0"/>
              <w:rPr>
                <w:rFonts w:ascii="Calibri" w:hAnsi="Calibri" w:cs="Arial"/>
              </w:rPr>
            </w:pPr>
          </w:p>
        </w:tc>
        <w:tc>
          <w:tcPr>
            <w:tcW w:w="714" w:type="pct"/>
            <w:vAlign w:val="center"/>
          </w:tcPr>
          <w:p w:rsidR="00D9560D" w:rsidRPr="00A26770" w:rsidRDefault="00D9560D" w:rsidP="00B0570B">
            <w:pPr>
              <w:widowControl w:val="0"/>
              <w:jc w:val="right"/>
              <w:rPr>
                <w:rFonts w:ascii="Calibri" w:hAnsi="Calibri" w:cs="Arial"/>
              </w:rPr>
            </w:pPr>
          </w:p>
        </w:tc>
      </w:tr>
      <w:tr w:rsidR="00D9560D" w:rsidRPr="00A26770" w:rsidTr="00B0570B">
        <w:trPr>
          <w:jc w:val="center"/>
        </w:trPr>
        <w:tc>
          <w:tcPr>
            <w:tcW w:w="442" w:type="pct"/>
            <w:vAlign w:val="center"/>
          </w:tcPr>
          <w:p w:rsidR="00D9560D" w:rsidRPr="00A26770" w:rsidRDefault="00D9560D" w:rsidP="00B0570B">
            <w:pPr>
              <w:widowControl w:val="0"/>
              <w:rPr>
                <w:rFonts w:ascii="Calibri" w:hAnsi="Calibri" w:cs="Arial"/>
                <w:b/>
              </w:rPr>
            </w:pPr>
          </w:p>
        </w:tc>
        <w:tc>
          <w:tcPr>
            <w:tcW w:w="600" w:type="pct"/>
            <w:vAlign w:val="center"/>
          </w:tcPr>
          <w:p w:rsidR="00D9560D" w:rsidRPr="00A26770" w:rsidRDefault="00D9560D" w:rsidP="00B0570B">
            <w:pPr>
              <w:widowControl w:val="0"/>
              <w:rPr>
                <w:rFonts w:ascii="Calibri" w:hAnsi="Calibri" w:cs="Arial"/>
              </w:rPr>
            </w:pPr>
          </w:p>
        </w:tc>
        <w:tc>
          <w:tcPr>
            <w:tcW w:w="3244" w:type="pct"/>
            <w:vAlign w:val="center"/>
          </w:tcPr>
          <w:p w:rsidR="00D9560D" w:rsidRPr="00A26770" w:rsidRDefault="00D9560D" w:rsidP="008E094F">
            <w:pPr>
              <w:widowControl w:val="0"/>
              <w:jc w:val="right"/>
              <w:rPr>
                <w:rFonts w:ascii="Calibri" w:hAnsi="Calibri" w:cs="Arial"/>
              </w:rPr>
            </w:pPr>
            <w:r w:rsidRPr="00A26770">
              <w:rPr>
                <w:rFonts w:ascii="Calibri" w:hAnsi="Calibri" w:cs="Arial"/>
                <w:b/>
              </w:rPr>
              <w:t xml:space="preserve">Priority Area Points </w:t>
            </w:r>
            <w:r w:rsidRPr="00A26770">
              <w:rPr>
                <w:rFonts w:ascii="Calibri" w:hAnsi="Calibri" w:cs="Arial"/>
              </w:rPr>
              <w:t>(if applicable)</w:t>
            </w:r>
          </w:p>
        </w:tc>
        <w:tc>
          <w:tcPr>
            <w:tcW w:w="714" w:type="pct"/>
            <w:vAlign w:val="center"/>
          </w:tcPr>
          <w:p w:rsidR="00D9560D" w:rsidRPr="00A26770" w:rsidRDefault="00D9560D" w:rsidP="00CC4793">
            <w:pPr>
              <w:widowControl w:val="0"/>
              <w:jc w:val="right"/>
              <w:rPr>
                <w:rFonts w:ascii="Calibri" w:hAnsi="Calibri" w:cs="Arial"/>
              </w:rPr>
            </w:pPr>
            <w:r w:rsidRPr="00A26770">
              <w:rPr>
                <w:rFonts w:ascii="Calibri" w:hAnsi="Calibri" w:cs="Arial"/>
              </w:rPr>
              <w:t>/</w:t>
            </w:r>
            <w:r w:rsidR="00CC4793">
              <w:rPr>
                <w:rFonts w:ascii="Calibri" w:hAnsi="Calibri" w:cs="Arial"/>
              </w:rPr>
              <w:t>70</w:t>
            </w:r>
          </w:p>
        </w:tc>
      </w:tr>
      <w:tr w:rsidR="00D9560D" w:rsidRPr="00A26770" w:rsidTr="00B0570B">
        <w:trPr>
          <w:jc w:val="center"/>
        </w:trPr>
        <w:tc>
          <w:tcPr>
            <w:tcW w:w="4286" w:type="pct"/>
            <w:gridSpan w:val="3"/>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Total:</w:t>
            </w:r>
          </w:p>
        </w:tc>
        <w:tc>
          <w:tcPr>
            <w:tcW w:w="714" w:type="pct"/>
            <w:tcBorders>
              <w:top w:val="single" w:sz="4" w:space="0" w:color="auto"/>
            </w:tcBorders>
            <w:vAlign w:val="center"/>
          </w:tcPr>
          <w:p w:rsidR="00D9560D" w:rsidRPr="00A26770" w:rsidRDefault="00D9560D" w:rsidP="00B0570B">
            <w:pPr>
              <w:widowControl w:val="0"/>
              <w:jc w:val="right"/>
              <w:rPr>
                <w:rFonts w:ascii="Calibri" w:hAnsi="Calibri" w:cs="Arial"/>
                <w:b/>
              </w:rPr>
            </w:pPr>
            <w:r w:rsidRPr="00A26770">
              <w:rPr>
                <w:rFonts w:ascii="Calibri" w:hAnsi="Calibri" w:cs="Arial"/>
                <w:b/>
              </w:rPr>
              <w:t>/</w:t>
            </w:r>
            <w:r w:rsidR="00720AFC">
              <w:rPr>
                <w:rFonts w:ascii="Calibri" w:hAnsi="Calibri" w:cs="Arial"/>
                <w:b/>
              </w:rPr>
              <w:t>350</w:t>
            </w:r>
          </w:p>
        </w:tc>
      </w:tr>
    </w:tbl>
    <w:p w:rsidR="00D9560D" w:rsidRPr="00A26770" w:rsidRDefault="00D9560D" w:rsidP="00D9560D">
      <w:pPr>
        <w:rPr>
          <w:rFonts w:ascii="Calibri" w:hAnsi="Calibri" w:cs="Arial"/>
          <w:color w:val="FFFFFF" w:themeColor="background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055"/>
        <w:gridCol w:w="2070"/>
        <w:gridCol w:w="2969"/>
        <w:gridCol w:w="1170"/>
        <w:gridCol w:w="1526"/>
      </w:tblGrid>
      <w:tr w:rsidR="00D9560D" w:rsidRPr="00A26770" w:rsidTr="00B0570B">
        <w:trPr>
          <w:jc w:val="center"/>
        </w:trPr>
        <w:tc>
          <w:tcPr>
            <w:tcW w:w="5000" w:type="pct"/>
            <w:gridSpan w:val="5"/>
            <w:shd w:val="clear" w:color="auto" w:fill="000000"/>
            <w:tcMar>
              <w:left w:w="72" w:type="dxa"/>
              <w:right w:w="72" w:type="dxa"/>
            </w:tcMar>
            <w:vAlign w:val="center"/>
          </w:tcPr>
          <w:p w:rsidR="00D9560D" w:rsidRPr="00A26770" w:rsidRDefault="00D9560D" w:rsidP="00B0570B">
            <w:pPr>
              <w:suppressAutoHyphens/>
              <w:rPr>
                <w:rFonts w:ascii="Calibri" w:hAnsi="Calibri" w:cs="Arial"/>
                <w:color w:val="FFFFFF" w:themeColor="background1"/>
              </w:rPr>
            </w:pPr>
            <w:r w:rsidRPr="00A26770">
              <w:rPr>
                <w:rFonts w:ascii="Calibri" w:hAnsi="Calibri" w:cs="Arial"/>
                <w:b/>
                <w:caps/>
                <w:color w:val="FFFFFF" w:themeColor="background1"/>
              </w:rPr>
              <w:t>Priority area points</w:t>
            </w:r>
            <w:r w:rsidRPr="00A26770">
              <w:rPr>
                <w:rFonts w:ascii="Calibri" w:hAnsi="Calibri" w:cs="Arial"/>
                <w:b/>
                <w:color w:val="FFFFFF" w:themeColor="background1"/>
              </w:rPr>
              <w:t>:</w:t>
            </w:r>
            <w:r w:rsidR="00F67BA0">
              <w:rPr>
                <w:rFonts w:ascii="Calibri" w:hAnsi="Calibri" w:cs="Arial"/>
                <w:b/>
                <w:color w:val="FFFFFF" w:themeColor="background1"/>
              </w:rPr>
              <w:t xml:space="preserve"> </w:t>
            </w:r>
            <w:r w:rsidRPr="00A26770">
              <w:rPr>
                <w:rFonts w:ascii="Calibri" w:hAnsi="Calibri" w:cs="Arial"/>
                <w:color w:val="FFFFFF" w:themeColor="background1"/>
              </w:rPr>
              <w:t>CDE will indicate whether this application met the priority area criteria section of the RF</w:t>
            </w:r>
            <w:r w:rsidR="00F67BA0">
              <w:rPr>
                <w:rFonts w:ascii="Calibri" w:hAnsi="Calibri" w:cs="Arial"/>
                <w:color w:val="FFFFFF" w:themeColor="background1"/>
              </w:rPr>
              <w:t>A</w:t>
            </w:r>
            <w:r w:rsidRPr="00A26770">
              <w:rPr>
                <w:rFonts w:ascii="Calibri" w:hAnsi="Calibri" w:cs="Arial"/>
                <w:color w:val="FFFFFF" w:themeColor="background1"/>
              </w:rPr>
              <w:t xml:space="preserve">. </w:t>
            </w:r>
          </w:p>
          <w:p w:rsidR="00D9560D" w:rsidRPr="00A26770" w:rsidRDefault="00D9560D" w:rsidP="00B0570B">
            <w:pPr>
              <w:suppressAutoHyphens/>
              <w:rPr>
                <w:rFonts w:ascii="Calibri" w:hAnsi="Calibri" w:cs="Arial"/>
                <w:b/>
                <w:caps/>
                <w:color w:val="FFFFFF" w:themeColor="background1"/>
              </w:rPr>
            </w:pPr>
            <w:r w:rsidRPr="00A26770">
              <w:rPr>
                <w:rFonts w:ascii="Calibri" w:hAnsi="Calibri" w:cs="Arial"/>
                <w:b/>
                <w:color w:val="FFFFFF" w:themeColor="background1"/>
              </w:rPr>
              <w:t>This application includes:</w:t>
            </w:r>
          </w:p>
        </w:tc>
      </w:tr>
      <w:tr w:rsidR="00D9560D" w:rsidRPr="00A26770" w:rsidTr="00B0570B">
        <w:trPr>
          <w:jc w:val="center"/>
        </w:trPr>
        <w:tc>
          <w:tcPr>
            <w:tcW w:w="1416" w:type="pct"/>
            <w:tcBorders>
              <w:bottom w:val="single" w:sz="4" w:space="0" w:color="auto"/>
            </w:tcBorders>
            <w:shd w:val="clear" w:color="auto" w:fill="F2F2F2" w:themeFill="background1" w:themeFillShade="F2"/>
            <w:tcMar>
              <w:left w:w="72" w:type="dxa"/>
              <w:right w:w="72" w:type="dxa"/>
            </w:tcMar>
            <w:vAlign w:val="center"/>
          </w:tcPr>
          <w:p w:rsidR="00D9560D" w:rsidRPr="00A26770" w:rsidRDefault="00CC4793" w:rsidP="00B0570B">
            <w:pPr>
              <w:suppressAutoHyphens/>
              <w:jc w:val="center"/>
              <w:rPr>
                <w:rFonts w:ascii="Calibri" w:hAnsi="Calibri" w:cs="Arial"/>
                <w:b/>
              </w:rPr>
            </w:pPr>
            <w:r>
              <w:rPr>
                <w:rFonts w:ascii="Calibri" w:hAnsi="Calibri" w:cs="Arial"/>
                <w:b/>
              </w:rPr>
              <w:t>40</w:t>
            </w:r>
            <w:r w:rsidR="00D9560D" w:rsidRPr="00A26770">
              <w:rPr>
                <w:rFonts w:ascii="Calibri" w:hAnsi="Calibri" w:cs="Arial"/>
                <w:b/>
              </w:rPr>
              <w:t xml:space="preserve"> Points</w:t>
            </w:r>
          </w:p>
        </w:tc>
        <w:tc>
          <w:tcPr>
            <w:tcW w:w="959" w:type="pct"/>
            <w:tcBorders>
              <w:bottom w:val="single" w:sz="4" w:space="0" w:color="auto"/>
            </w:tcBorders>
            <w:shd w:val="clear" w:color="auto" w:fill="F2F2F2" w:themeFill="background1" w:themeFillShade="F2"/>
            <w:tcMar>
              <w:left w:w="72" w:type="dxa"/>
              <w:right w:w="72" w:type="dxa"/>
            </w:tcMar>
            <w:vAlign w:val="center"/>
          </w:tcPr>
          <w:p w:rsidR="00D9560D" w:rsidRPr="00A26770" w:rsidRDefault="00D9560D" w:rsidP="00B0570B">
            <w:pPr>
              <w:jc w:val="center"/>
              <w:rPr>
                <w:rFonts w:ascii="Calibri" w:hAnsi="Calibri" w:cs="Arial"/>
                <w:b/>
              </w:rPr>
            </w:pPr>
            <w:r>
              <w:rPr>
                <w:rFonts w:ascii="Calibri" w:hAnsi="Calibri" w:cs="Arial"/>
                <w:b/>
              </w:rPr>
              <w:t>1</w:t>
            </w:r>
            <w:r w:rsidRPr="00A26770">
              <w:rPr>
                <w:rFonts w:ascii="Calibri" w:hAnsi="Calibri" w:cs="Arial"/>
                <w:b/>
              </w:rPr>
              <w:t>0 Points</w:t>
            </w:r>
          </w:p>
        </w:tc>
        <w:tc>
          <w:tcPr>
            <w:tcW w:w="1376" w:type="pct"/>
            <w:tcBorders>
              <w:bottom w:val="single" w:sz="4" w:space="0" w:color="auto"/>
            </w:tcBorders>
            <w:shd w:val="clear" w:color="auto" w:fill="F2F2F2" w:themeFill="background1" w:themeFillShade="F2"/>
            <w:tcMar>
              <w:left w:w="72" w:type="dxa"/>
              <w:right w:w="72" w:type="dxa"/>
            </w:tcMar>
            <w:vAlign w:val="center"/>
          </w:tcPr>
          <w:p w:rsidR="00D9560D" w:rsidRPr="00A26770" w:rsidRDefault="00D9560D" w:rsidP="00B0570B">
            <w:pPr>
              <w:suppressAutoHyphens/>
              <w:jc w:val="center"/>
              <w:rPr>
                <w:rFonts w:ascii="Calibri" w:hAnsi="Calibri" w:cs="Arial"/>
                <w:b/>
              </w:rPr>
            </w:pPr>
            <w:r w:rsidRPr="00A26770">
              <w:rPr>
                <w:rFonts w:ascii="Calibri" w:hAnsi="Calibri" w:cs="Arial"/>
                <w:b/>
              </w:rPr>
              <w:t>10 Points</w:t>
            </w:r>
          </w:p>
        </w:tc>
        <w:tc>
          <w:tcPr>
            <w:tcW w:w="1249" w:type="pct"/>
            <w:gridSpan w:val="2"/>
            <w:tcBorders>
              <w:bottom w:val="single" w:sz="4" w:space="0" w:color="auto"/>
            </w:tcBorders>
            <w:shd w:val="clear" w:color="auto" w:fill="F2F2F2" w:themeFill="background1" w:themeFillShade="F2"/>
            <w:tcMar>
              <w:left w:w="72" w:type="dxa"/>
              <w:right w:w="72" w:type="dxa"/>
            </w:tcMar>
            <w:vAlign w:val="center"/>
          </w:tcPr>
          <w:p w:rsidR="00D9560D" w:rsidRPr="00A26770" w:rsidRDefault="00D9560D" w:rsidP="00B0570B">
            <w:pPr>
              <w:suppressAutoHyphens/>
              <w:jc w:val="center"/>
              <w:rPr>
                <w:rFonts w:ascii="Calibri" w:hAnsi="Calibri" w:cs="Arial"/>
                <w:b/>
              </w:rPr>
            </w:pPr>
            <w:r w:rsidRPr="00A26770">
              <w:rPr>
                <w:rFonts w:ascii="Calibri" w:hAnsi="Calibri" w:cs="Arial"/>
                <w:b/>
              </w:rPr>
              <w:t>10 Points</w:t>
            </w:r>
          </w:p>
        </w:tc>
      </w:tr>
      <w:tr w:rsidR="00D9560D" w:rsidRPr="00A26770" w:rsidTr="00B0570B">
        <w:trPr>
          <w:jc w:val="center"/>
        </w:trPr>
        <w:tc>
          <w:tcPr>
            <w:tcW w:w="1416" w:type="pct"/>
            <w:tcBorders>
              <w:bottom w:val="nil"/>
              <w:right w:val="nil"/>
            </w:tcBorders>
            <w:shd w:val="clear" w:color="auto" w:fill="auto"/>
            <w:tcMar>
              <w:left w:w="72" w:type="dxa"/>
              <w:right w:w="72" w:type="dxa"/>
            </w:tcMar>
          </w:tcPr>
          <w:p w:rsidR="00D9560D" w:rsidRPr="00A26770" w:rsidRDefault="00615932" w:rsidP="00615932">
            <w:pPr>
              <w:suppressAutoHyphens/>
              <w:jc w:val="center"/>
              <w:rPr>
                <w:rFonts w:ascii="Calibri" w:hAnsi="Calibri" w:cs="Arial"/>
                <w:sz w:val="18"/>
                <w:szCs w:val="18"/>
              </w:rPr>
            </w:pPr>
            <w:r>
              <w:rPr>
                <w:rFonts w:ascii="Calibri" w:hAnsi="Calibri" w:cs="Arial"/>
                <w:sz w:val="18"/>
                <w:szCs w:val="18"/>
              </w:rPr>
              <w:t xml:space="preserve">Serving a school with 40% </w:t>
            </w:r>
            <w:r w:rsidR="00D9560D" w:rsidRPr="00A26770">
              <w:rPr>
                <w:rFonts w:ascii="Calibri" w:hAnsi="Calibri" w:cs="Arial"/>
                <w:sz w:val="18"/>
                <w:szCs w:val="18"/>
              </w:rPr>
              <w:t xml:space="preserve">FRL and identified as a Comprehensive and Targeted Support School under ESSA. All schools in the </w:t>
            </w:r>
            <w:r w:rsidR="00D9560D" w:rsidRPr="00A60B77">
              <w:rPr>
                <w:rFonts w:ascii="Calibri" w:hAnsi="Calibri" w:cs="Arial"/>
                <w:sz w:val="18"/>
                <w:szCs w:val="18"/>
              </w:rPr>
              <w:t>application</w:t>
            </w:r>
            <w:r w:rsidR="00D9560D" w:rsidRPr="00A26770">
              <w:rPr>
                <w:rFonts w:ascii="Calibri" w:hAnsi="Calibri" w:cs="Arial"/>
                <w:sz w:val="18"/>
                <w:szCs w:val="18"/>
              </w:rPr>
              <w:t xml:space="preserve"> must be on the priority list in </w:t>
            </w:r>
            <w:r w:rsidR="00D9560D" w:rsidRPr="00A60B77">
              <w:rPr>
                <w:rFonts w:ascii="Calibri" w:hAnsi="Calibri"/>
                <w:i/>
                <w:sz w:val="18"/>
              </w:rPr>
              <w:t>Appendix A</w:t>
            </w:r>
            <w:r w:rsidR="00D9560D" w:rsidRPr="00A26770">
              <w:rPr>
                <w:rFonts w:ascii="Calibri" w:hAnsi="Calibri" w:cs="Arial"/>
                <w:sz w:val="18"/>
                <w:szCs w:val="18"/>
              </w:rPr>
              <w:t xml:space="preserve"> to receive this set of priority points.</w:t>
            </w:r>
          </w:p>
        </w:tc>
        <w:tc>
          <w:tcPr>
            <w:tcW w:w="959" w:type="pct"/>
            <w:tcBorders>
              <w:left w:val="nil"/>
              <w:bottom w:val="nil"/>
              <w:right w:val="nil"/>
            </w:tcBorders>
            <w:shd w:val="clear" w:color="auto" w:fill="auto"/>
            <w:tcMar>
              <w:left w:w="72" w:type="dxa"/>
              <w:right w:w="72" w:type="dxa"/>
            </w:tcMar>
          </w:tcPr>
          <w:p w:rsidR="00D9560D" w:rsidRPr="00E4774A" w:rsidRDefault="00D9560D" w:rsidP="00B0570B">
            <w:pPr>
              <w:jc w:val="center"/>
              <w:rPr>
                <w:rFonts w:ascii="Calibri" w:hAnsi="Calibri" w:cs="Arial"/>
                <w:sz w:val="18"/>
                <w:szCs w:val="18"/>
              </w:rPr>
            </w:pPr>
            <w:r w:rsidRPr="00E4774A">
              <w:rPr>
                <w:rFonts w:ascii="Calibri" w:hAnsi="Calibri" w:cs="Arial"/>
                <w:sz w:val="18"/>
                <w:szCs w:val="18"/>
              </w:rPr>
              <w:t>Rural</w:t>
            </w:r>
          </w:p>
          <w:p w:rsidR="00D9560D" w:rsidRDefault="00D9560D" w:rsidP="00B0570B">
            <w:pPr>
              <w:jc w:val="center"/>
              <w:rPr>
                <w:rFonts w:ascii="Calibri" w:hAnsi="Calibri" w:cs="Arial"/>
                <w:sz w:val="18"/>
                <w:szCs w:val="18"/>
                <w:highlight w:val="yellow"/>
              </w:rPr>
            </w:pPr>
            <w:r w:rsidRPr="00E4774A">
              <w:rPr>
                <w:rFonts w:ascii="Calibri" w:hAnsi="Calibri" w:cs="Arial"/>
                <w:sz w:val="18"/>
                <w:szCs w:val="18"/>
              </w:rPr>
              <w:t xml:space="preserve">(See qualifying definition under </w:t>
            </w:r>
            <w:r w:rsidR="00795236" w:rsidRPr="00AB7F2D">
              <w:rPr>
                <w:rFonts w:ascii="Calibri" w:hAnsi="Calibri" w:cs="Arial"/>
                <w:i/>
                <w:sz w:val="18"/>
                <w:szCs w:val="18"/>
              </w:rPr>
              <w:t xml:space="preserve">Appendix J: </w:t>
            </w:r>
            <w:r w:rsidRPr="00A60B77">
              <w:rPr>
                <w:rFonts w:ascii="Calibri" w:hAnsi="Calibri"/>
                <w:i/>
                <w:sz w:val="18"/>
              </w:rPr>
              <w:t>Glossary of Terms</w:t>
            </w:r>
            <w:r w:rsidRPr="00E4774A">
              <w:rPr>
                <w:rFonts w:ascii="Calibri" w:hAnsi="Calibri" w:cs="Arial"/>
                <w:sz w:val="18"/>
                <w:szCs w:val="18"/>
              </w:rPr>
              <w:t>)</w:t>
            </w:r>
          </w:p>
          <w:p w:rsidR="00D9560D" w:rsidRPr="00A26770" w:rsidRDefault="00D9560D" w:rsidP="00AB7F2D">
            <w:pPr>
              <w:rPr>
                <w:rFonts w:ascii="Calibri" w:hAnsi="Calibri" w:cs="Arial"/>
                <w:sz w:val="18"/>
                <w:szCs w:val="18"/>
              </w:rPr>
            </w:pPr>
          </w:p>
        </w:tc>
        <w:tc>
          <w:tcPr>
            <w:tcW w:w="1376" w:type="pct"/>
            <w:tcBorders>
              <w:left w:val="nil"/>
              <w:bottom w:val="nil"/>
              <w:right w:val="nil"/>
            </w:tcBorders>
            <w:shd w:val="clear" w:color="auto" w:fill="auto"/>
            <w:tcMar>
              <w:left w:w="72" w:type="dxa"/>
              <w:right w:w="72" w:type="dxa"/>
            </w:tcMar>
          </w:tcPr>
          <w:p w:rsidR="00D9560D" w:rsidRPr="00A26770" w:rsidRDefault="00D9560D">
            <w:pPr>
              <w:suppressAutoHyphens/>
              <w:jc w:val="center"/>
              <w:rPr>
                <w:rFonts w:ascii="Calibri" w:hAnsi="Calibri" w:cs="Arial"/>
                <w:sz w:val="18"/>
                <w:szCs w:val="18"/>
              </w:rPr>
            </w:pPr>
            <w:r w:rsidRPr="00B537ED">
              <w:rPr>
                <w:rFonts w:ascii="Calibri" w:hAnsi="Calibri" w:cs="Arial"/>
                <w:sz w:val="18"/>
                <w:szCs w:val="18"/>
              </w:rPr>
              <w:t xml:space="preserve">High school serving 9-12 grades with </w:t>
            </w:r>
            <w:r w:rsidR="001763AB">
              <w:rPr>
                <w:rFonts w:ascii="Calibri" w:hAnsi="Calibri" w:cs="Arial"/>
                <w:sz w:val="18"/>
                <w:szCs w:val="18"/>
              </w:rPr>
              <w:t>programming</w:t>
            </w:r>
            <w:r w:rsidRPr="00B537ED">
              <w:rPr>
                <w:rFonts w:ascii="Calibri" w:hAnsi="Calibri" w:cs="Arial"/>
                <w:sz w:val="18"/>
                <w:szCs w:val="18"/>
              </w:rPr>
              <w:t xml:space="preserve"> that </w:t>
            </w:r>
            <w:r w:rsidR="004E6A92">
              <w:rPr>
                <w:rFonts w:ascii="Calibri" w:hAnsi="Calibri" w:cs="Arial"/>
                <w:sz w:val="18"/>
                <w:szCs w:val="18"/>
              </w:rPr>
              <w:t>supports</w:t>
            </w:r>
            <w:r w:rsidRPr="00B537ED">
              <w:rPr>
                <w:rFonts w:ascii="Calibri" w:hAnsi="Calibri" w:cs="Arial"/>
                <w:sz w:val="18"/>
                <w:szCs w:val="18"/>
              </w:rPr>
              <w:t xml:space="preserve"> students to complete qualified industry credential programs, internships, residencies, construction pre-apprenticeship or construction apprenticeship programs</w:t>
            </w:r>
            <w:r w:rsidR="00720AFC">
              <w:rPr>
                <w:rFonts w:ascii="Calibri" w:hAnsi="Calibri" w:cs="Arial"/>
                <w:sz w:val="18"/>
                <w:szCs w:val="18"/>
              </w:rPr>
              <w:t>,</w:t>
            </w:r>
            <w:r w:rsidRPr="00B537ED">
              <w:rPr>
                <w:rFonts w:ascii="Calibri" w:hAnsi="Calibri" w:cs="Arial"/>
                <w:sz w:val="18"/>
                <w:szCs w:val="18"/>
              </w:rPr>
              <w:t xml:space="preserve"> or qualified Advanced Placement (AP) courses.</w:t>
            </w:r>
            <w:r w:rsidR="00A30D33">
              <w:rPr>
                <w:rFonts w:ascii="Calibri" w:hAnsi="Calibri" w:cs="Arial"/>
                <w:sz w:val="18"/>
                <w:szCs w:val="18"/>
              </w:rPr>
              <w:t xml:space="preserve"> </w:t>
            </w:r>
            <w:r w:rsidR="00A30D33" w:rsidRPr="00A30D33">
              <w:rPr>
                <w:rFonts w:ascii="Calibri" w:hAnsi="Calibri" w:cs="Arial"/>
                <w:sz w:val="18"/>
                <w:szCs w:val="18"/>
              </w:rPr>
              <w:t>This includes alternative programs serving 9-12 grades within high schools.</w:t>
            </w:r>
          </w:p>
        </w:tc>
        <w:tc>
          <w:tcPr>
            <w:tcW w:w="1249" w:type="pct"/>
            <w:gridSpan w:val="2"/>
            <w:tcBorders>
              <w:left w:val="nil"/>
              <w:bottom w:val="nil"/>
              <w:right w:val="single" w:sz="4" w:space="0" w:color="auto"/>
            </w:tcBorders>
            <w:shd w:val="clear" w:color="auto" w:fill="auto"/>
            <w:tcMar>
              <w:left w:w="72" w:type="dxa"/>
              <w:right w:w="72" w:type="dxa"/>
            </w:tcMar>
          </w:tcPr>
          <w:p w:rsidR="00D9560D" w:rsidRPr="00A26770" w:rsidRDefault="00A30D33" w:rsidP="00A30D33">
            <w:pPr>
              <w:suppressAutoHyphens/>
              <w:jc w:val="center"/>
              <w:rPr>
                <w:rFonts w:ascii="Calibri" w:hAnsi="Calibri" w:cs="Arial"/>
                <w:sz w:val="18"/>
                <w:szCs w:val="18"/>
              </w:rPr>
            </w:pPr>
            <w:r w:rsidRPr="00A30D33">
              <w:rPr>
                <w:rFonts w:ascii="Calibri" w:hAnsi="Calibri" w:cs="Arial"/>
                <w:sz w:val="18"/>
                <w:szCs w:val="18"/>
              </w:rPr>
              <w:t>Fiscal agents that did not receive funding in Cohort VII or Cohort VIII</w:t>
            </w:r>
            <w:r>
              <w:rPr>
                <w:rFonts w:ascii="Calibri" w:hAnsi="Calibri" w:cs="Arial"/>
                <w:sz w:val="18"/>
                <w:szCs w:val="18"/>
              </w:rPr>
              <w:t>,</w:t>
            </w:r>
            <w:r w:rsidRPr="00A30D33">
              <w:rPr>
                <w:rFonts w:ascii="Calibri" w:hAnsi="Calibri" w:cs="Arial"/>
                <w:sz w:val="18"/>
                <w:szCs w:val="18"/>
              </w:rPr>
              <w:t xml:space="preserve"> or Fiscal Agents receiving funding in Co</w:t>
            </w:r>
            <w:r>
              <w:rPr>
                <w:rFonts w:ascii="Calibri" w:hAnsi="Calibri" w:cs="Arial"/>
                <w:sz w:val="18"/>
                <w:szCs w:val="18"/>
              </w:rPr>
              <w:t>hort VII or Cohort VIII that</w:t>
            </w:r>
            <w:r w:rsidRPr="00A30D33">
              <w:rPr>
                <w:rFonts w:ascii="Calibri" w:hAnsi="Calibri" w:cs="Arial"/>
                <w:sz w:val="18"/>
                <w:szCs w:val="18"/>
              </w:rPr>
              <w:t xml:space="preserve"> meet high-quality past performance </w:t>
            </w:r>
            <w:r w:rsidR="00D9560D" w:rsidRPr="00A26770">
              <w:rPr>
                <w:rFonts w:ascii="Calibri" w:hAnsi="Calibri" w:cs="Arial"/>
                <w:sz w:val="18"/>
                <w:szCs w:val="18"/>
              </w:rPr>
              <w:t>(See “Priority Considerations” section of RF</w:t>
            </w:r>
            <w:r w:rsidR="00F67BA0">
              <w:rPr>
                <w:rFonts w:ascii="Calibri" w:hAnsi="Calibri" w:cs="Arial"/>
                <w:sz w:val="18"/>
                <w:szCs w:val="18"/>
              </w:rPr>
              <w:t>A</w:t>
            </w:r>
            <w:r w:rsidR="00D9560D" w:rsidRPr="00A26770">
              <w:rPr>
                <w:rFonts w:ascii="Calibri" w:hAnsi="Calibri" w:cs="Arial"/>
                <w:sz w:val="18"/>
                <w:szCs w:val="18"/>
              </w:rPr>
              <w:t>)</w:t>
            </w:r>
          </w:p>
        </w:tc>
      </w:tr>
      <w:tr w:rsidR="00D9560D" w:rsidRPr="00A26770" w:rsidTr="00B0570B">
        <w:trPr>
          <w:jc w:val="center"/>
        </w:trPr>
        <w:tc>
          <w:tcPr>
            <w:tcW w:w="1416" w:type="pct"/>
            <w:tcBorders>
              <w:top w:val="nil"/>
              <w:right w:val="nil"/>
            </w:tcBorders>
            <w:shd w:val="clear" w:color="auto" w:fill="auto"/>
            <w:tcMar>
              <w:left w:w="72" w:type="dxa"/>
              <w:right w:w="72" w:type="dxa"/>
            </w:tcMar>
            <w:vAlign w:val="center"/>
          </w:tcPr>
          <w:p w:rsidR="00D9560D" w:rsidRPr="00A26770" w:rsidRDefault="007E767D" w:rsidP="00B0570B">
            <w:pPr>
              <w:suppressAutoHyphens/>
              <w:jc w:val="center"/>
              <w:rPr>
                <w:rFonts w:ascii="Calibri" w:hAnsi="Calibri" w:cs="Arial"/>
              </w:rPr>
            </w:pPr>
            <w:sdt>
              <w:sdtPr>
                <w:rPr>
                  <w:rFonts w:cstheme="minorHAnsi"/>
                  <w:sz w:val="20"/>
                  <w:szCs w:val="20"/>
                </w:rPr>
                <w:id w:val="258258497"/>
                <w14:checkbox>
                  <w14:checked w14:val="0"/>
                  <w14:checkedState w14:val="2612" w14:font="MS Gothic"/>
                  <w14:uncheckedState w14:val="2610" w14:font="MS Gothic"/>
                </w14:checkbox>
              </w:sdtPr>
              <w:sdtEndPr/>
              <w:sdtContent>
                <w:r w:rsidR="00D9560D" w:rsidRPr="00A26770">
                  <w:rPr>
                    <w:rFonts w:ascii="Segoe UI Symbol" w:eastAsia="MS Gothic" w:hAnsi="Segoe UI Symbol" w:cs="Segoe UI Symbol"/>
                    <w:sz w:val="20"/>
                    <w:szCs w:val="20"/>
                  </w:rPr>
                  <w:t>☐</w:t>
                </w:r>
              </w:sdtContent>
            </w:sdt>
          </w:p>
        </w:tc>
        <w:tc>
          <w:tcPr>
            <w:tcW w:w="959" w:type="pct"/>
            <w:tcBorders>
              <w:top w:val="nil"/>
              <w:left w:val="nil"/>
              <w:right w:val="nil"/>
            </w:tcBorders>
            <w:shd w:val="clear" w:color="auto" w:fill="auto"/>
            <w:tcMar>
              <w:left w:w="72" w:type="dxa"/>
              <w:right w:w="72" w:type="dxa"/>
            </w:tcMar>
            <w:vAlign w:val="center"/>
          </w:tcPr>
          <w:p w:rsidR="00D9560D" w:rsidRPr="00A26770" w:rsidRDefault="007E767D" w:rsidP="00B0570B">
            <w:pPr>
              <w:suppressAutoHyphens/>
              <w:jc w:val="center"/>
              <w:rPr>
                <w:rFonts w:ascii="Calibri" w:hAnsi="Calibri" w:cs="Arial"/>
              </w:rPr>
            </w:pPr>
            <w:sdt>
              <w:sdtPr>
                <w:rPr>
                  <w:rFonts w:cstheme="minorHAnsi"/>
                  <w:sz w:val="20"/>
                  <w:szCs w:val="20"/>
                </w:rPr>
                <w:id w:val="33315897"/>
                <w14:checkbox>
                  <w14:checked w14:val="0"/>
                  <w14:checkedState w14:val="2612" w14:font="MS Gothic"/>
                  <w14:uncheckedState w14:val="2610" w14:font="MS Gothic"/>
                </w14:checkbox>
              </w:sdtPr>
              <w:sdtEndPr/>
              <w:sdtContent>
                <w:r w:rsidR="00D9560D" w:rsidRPr="00A26770">
                  <w:rPr>
                    <w:rFonts w:ascii="Segoe UI Symbol" w:eastAsia="MS Gothic" w:hAnsi="Segoe UI Symbol" w:cs="Segoe UI Symbol"/>
                    <w:sz w:val="20"/>
                    <w:szCs w:val="20"/>
                  </w:rPr>
                  <w:t>☐</w:t>
                </w:r>
              </w:sdtContent>
            </w:sdt>
          </w:p>
        </w:tc>
        <w:tc>
          <w:tcPr>
            <w:tcW w:w="1376" w:type="pct"/>
            <w:tcBorders>
              <w:top w:val="nil"/>
              <w:left w:val="nil"/>
              <w:right w:val="nil"/>
            </w:tcBorders>
            <w:shd w:val="clear" w:color="auto" w:fill="auto"/>
            <w:tcMar>
              <w:left w:w="72" w:type="dxa"/>
              <w:right w:w="72" w:type="dxa"/>
            </w:tcMar>
            <w:vAlign w:val="center"/>
          </w:tcPr>
          <w:p w:rsidR="00D9560D" w:rsidRPr="00A26770" w:rsidRDefault="007E767D" w:rsidP="00B0570B">
            <w:pPr>
              <w:suppressAutoHyphens/>
              <w:jc w:val="center"/>
              <w:rPr>
                <w:rFonts w:ascii="Calibri" w:hAnsi="Calibri" w:cs="Arial"/>
              </w:rPr>
            </w:pPr>
            <w:sdt>
              <w:sdtPr>
                <w:rPr>
                  <w:rFonts w:cstheme="minorHAnsi"/>
                  <w:sz w:val="20"/>
                  <w:szCs w:val="20"/>
                </w:rPr>
                <w:id w:val="-1147437101"/>
                <w14:checkbox>
                  <w14:checked w14:val="0"/>
                  <w14:checkedState w14:val="2612" w14:font="MS Gothic"/>
                  <w14:uncheckedState w14:val="2610" w14:font="MS Gothic"/>
                </w14:checkbox>
              </w:sdtPr>
              <w:sdtEndPr/>
              <w:sdtContent>
                <w:r w:rsidR="00D9560D" w:rsidRPr="00A26770">
                  <w:rPr>
                    <w:rFonts w:ascii="Segoe UI Symbol" w:eastAsia="MS Gothic" w:hAnsi="Segoe UI Symbol" w:cs="Segoe UI Symbol"/>
                    <w:sz w:val="20"/>
                    <w:szCs w:val="20"/>
                  </w:rPr>
                  <w:t>☐</w:t>
                </w:r>
              </w:sdtContent>
            </w:sdt>
          </w:p>
        </w:tc>
        <w:tc>
          <w:tcPr>
            <w:tcW w:w="1249" w:type="pct"/>
            <w:gridSpan w:val="2"/>
            <w:tcBorders>
              <w:top w:val="nil"/>
              <w:left w:val="nil"/>
              <w:right w:val="single" w:sz="4" w:space="0" w:color="auto"/>
            </w:tcBorders>
            <w:shd w:val="clear" w:color="auto" w:fill="auto"/>
            <w:tcMar>
              <w:left w:w="72" w:type="dxa"/>
              <w:right w:w="72" w:type="dxa"/>
            </w:tcMar>
            <w:vAlign w:val="center"/>
          </w:tcPr>
          <w:p w:rsidR="00D9560D" w:rsidRPr="00A26770" w:rsidRDefault="007E767D" w:rsidP="00B0570B">
            <w:pPr>
              <w:suppressAutoHyphens/>
              <w:jc w:val="center"/>
              <w:rPr>
                <w:rFonts w:ascii="Calibri" w:hAnsi="Calibri" w:cs="Arial"/>
              </w:rPr>
            </w:pPr>
            <w:sdt>
              <w:sdtPr>
                <w:rPr>
                  <w:rFonts w:cstheme="minorHAnsi"/>
                  <w:sz w:val="20"/>
                  <w:szCs w:val="20"/>
                </w:rPr>
                <w:id w:val="2120419813"/>
                <w14:checkbox>
                  <w14:checked w14:val="0"/>
                  <w14:checkedState w14:val="2612" w14:font="MS Gothic"/>
                  <w14:uncheckedState w14:val="2610" w14:font="MS Gothic"/>
                </w14:checkbox>
              </w:sdtPr>
              <w:sdtEndPr/>
              <w:sdtContent>
                <w:r w:rsidR="00D9560D" w:rsidRPr="00A26770">
                  <w:rPr>
                    <w:rFonts w:ascii="Segoe UI Symbol" w:eastAsia="MS Gothic" w:hAnsi="Segoe UI Symbol" w:cs="Segoe UI Symbol"/>
                    <w:sz w:val="20"/>
                    <w:szCs w:val="20"/>
                  </w:rPr>
                  <w:t>☐</w:t>
                </w:r>
              </w:sdtContent>
            </w:sdt>
          </w:p>
        </w:tc>
      </w:tr>
      <w:tr w:rsidR="00D9560D" w:rsidRPr="00A26770" w:rsidTr="00DA525B">
        <w:trPr>
          <w:jc w:val="center"/>
        </w:trPr>
        <w:tc>
          <w:tcPr>
            <w:tcW w:w="4293" w:type="pct"/>
            <w:gridSpan w:val="4"/>
            <w:shd w:val="clear" w:color="auto" w:fill="000000"/>
            <w:tcMar>
              <w:left w:w="72" w:type="dxa"/>
              <w:right w:w="72" w:type="dxa"/>
            </w:tcMar>
            <w:vAlign w:val="center"/>
          </w:tcPr>
          <w:p w:rsidR="00D9560D" w:rsidRPr="00A26770" w:rsidRDefault="00D9560D" w:rsidP="00B0570B">
            <w:pPr>
              <w:suppressAutoHyphens/>
              <w:jc w:val="right"/>
              <w:rPr>
                <w:rFonts w:ascii="Calibri" w:hAnsi="Calibri" w:cs="Arial"/>
                <w:b/>
                <w:color w:val="FFFFFF" w:themeColor="background1"/>
              </w:rPr>
            </w:pPr>
            <w:r w:rsidRPr="00A26770">
              <w:rPr>
                <w:rFonts w:ascii="Calibri" w:hAnsi="Calibri" w:cs="Arial"/>
                <w:b/>
                <w:color w:val="FFFFFF" w:themeColor="background1"/>
              </w:rPr>
              <w:t>Total Priority Area Points:</w:t>
            </w:r>
          </w:p>
        </w:tc>
        <w:tc>
          <w:tcPr>
            <w:tcW w:w="707" w:type="pct"/>
            <w:shd w:val="clear" w:color="auto" w:fill="auto"/>
          </w:tcPr>
          <w:p w:rsidR="00D9560D" w:rsidRPr="00A26770" w:rsidRDefault="00D9560D" w:rsidP="00B0570B">
            <w:pPr>
              <w:suppressAutoHyphens/>
              <w:jc w:val="right"/>
              <w:rPr>
                <w:rFonts w:ascii="Calibri" w:hAnsi="Calibri" w:cs="Arial"/>
                <w:b/>
                <w:color w:val="FFFFFF" w:themeColor="background1"/>
              </w:rPr>
            </w:pPr>
          </w:p>
        </w:tc>
      </w:tr>
    </w:tbl>
    <w:p w:rsidR="00D9560D" w:rsidRPr="00A26770" w:rsidRDefault="00D9560D" w:rsidP="00D9560D"/>
    <w:p w:rsidR="00D9560D" w:rsidRPr="00A26770" w:rsidRDefault="00D9560D" w:rsidP="002E3F62">
      <w:r w:rsidRPr="00A26770">
        <w:rPr>
          <w:b/>
        </w:rPr>
        <w:t>GENERAL COMMENTS:</w:t>
      </w:r>
      <w:r w:rsidRPr="00A26770">
        <w:t xml:space="preserve"> Please indicate support for scoring by including overall strengths and weaknesses. These comments will be provided to applicants with their final scores.</w:t>
      </w:r>
    </w:p>
    <w:p w:rsidR="00D9560D" w:rsidRPr="00A26770" w:rsidRDefault="00D9560D" w:rsidP="00D9560D">
      <w:pPr>
        <w:rPr>
          <w:b/>
        </w:rPr>
      </w:pPr>
      <w:r w:rsidRPr="00A26770">
        <w:rPr>
          <w:b/>
        </w:rPr>
        <w:t>Strengths:</w:t>
      </w:r>
    </w:p>
    <w:p w:rsidR="00D9560D" w:rsidRPr="00A26770" w:rsidRDefault="00D9560D" w:rsidP="00D9560D">
      <w:pPr>
        <w:pStyle w:val="ListParagraph"/>
        <w:numPr>
          <w:ilvl w:val="0"/>
          <w:numId w:val="7"/>
        </w:numPr>
      </w:pPr>
      <w:r w:rsidRPr="00A26770">
        <w:t xml:space="preserve"> </w:t>
      </w:r>
    </w:p>
    <w:p w:rsidR="00D9560D" w:rsidRPr="00A26770" w:rsidRDefault="00D9560D" w:rsidP="00D9560D">
      <w:pPr>
        <w:pStyle w:val="ListParagraph"/>
        <w:numPr>
          <w:ilvl w:val="0"/>
          <w:numId w:val="7"/>
        </w:numPr>
      </w:pPr>
    </w:p>
    <w:p w:rsidR="00D9560D" w:rsidRPr="00A26770" w:rsidRDefault="00D9560D" w:rsidP="00D9560D">
      <w:pPr>
        <w:rPr>
          <w:b/>
        </w:rPr>
      </w:pPr>
      <w:r w:rsidRPr="00A26770">
        <w:rPr>
          <w:b/>
        </w:rPr>
        <w:t>Weaknesses:</w:t>
      </w:r>
    </w:p>
    <w:p w:rsidR="00D9560D" w:rsidRPr="00A26770" w:rsidRDefault="00D9560D" w:rsidP="00D9560D">
      <w:pPr>
        <w:pStyle w:val="ListParagraph"/>
        <w:numPr>
          <w:ilvl w:val="0"/>
          <w:numId w:val="7"/>
        </w:numPr>
      </w:pPr>
      <w:r w:rsidRPr="00A26770">
        <w:t xml:space="preserve"> </w:t>
      </w:r>
    </w:p>
    <w:p w:rsidR="00D9560D" w:rsidRPr="00A26770" w:rsidRDefault="00D9560D" w:rsidP="00D9560D">
      <w:pPr>
        <w:pStyle w:val="ListParagraph"/>
        <w:numPr>
          <w:ilvl w:val="0"/>
          <w:numId w:val="7"/>
        </w:numPr>
      </w:pPr>
    </w:p>
    <w:p w:rsidR="00D9560D" w:rsidRPr="00A26770" w:rsidRDefault="00D9560D" w:rsidP="00D9560D">
      <w:pPr>
        <w:rPr>
          <w:b/>
        </w:rPr>
      </w:pPr>
      <w:r w:rsidRPr="00A26770">
        <w:rPr>
          <w:b/>
        </w:rPr>
        <w:t>Required Changes:</w:t>
      </w:r>
    </w:p>
    <w:p w:rsidR="00D9560D" w:rsidRDefault="00D9560D" w:rsidP="00D9560D">
      <w:pPr>
        <w:pStyle w:val="ListParagraph"/>
        <w:numPr>
          <w:ilvl w:val="0"/>
          <w:numId w:val="7"/>
        </w:numPr>
      </w:pPr>
      <w:r w:rsidRPr="00A26770">
        <w:t xml:space="preserve"> </w:t>
      </w:r>
    </w:p>
    <w:p w:rsidR="00CC4793" w:rsidRPr="00A26770" w:rsidRDefault="00CC4793" w:rsidP="00D9560D">
      <w:pPr>
        <w:pStyle w:val="ListParagraph"/>
        <w:numPr>
          <w:ilvl w:val="0"/>
          <w:numId w:val="7"/>
        </w:numPr>
      </w:pPr>
    </w:p>
    <w:p w:rsidR="00D9560D" w:rsidRPr="00A26770" w:rsidRDefault="00D9560D" w:rsidP="00D9560D"/>
    <w:tbl>
      <w:tblPr>
        <w:tblW w:w="5000" w:type="pct"/>
        <w:tblCellMar>
          <w:left w:w="0" w:type="dxa"/>
          <w:right w:w="0" w:type="dxa"/>
        </w:tblCellMar>
        <w:tblLook w:val="04A0" w:firstRow="1" w:lastRow="0" w:firstColumn="1" w:lastColumn="0" w:noHBand="0" w:noVBand="1"/>
      </w:tblPr>
      <w:tblGrid>
        <w:gridCol w:w="2524"/>
        <w:gridCol w:w="970"/>
        <w:gridCol w:w="825"/>
        <w:gridCol w:w="413"/>
        <w:gridCol w:w="2540"/>
        <w:gridCol w:w="825"/>
        <w:gridCol w:w="413"/>
        <w:gridCol w:w="1467"/>
        <w:gridCol w:w="823"/>
      </w:tblGrid>
      <w:tr w:rsidR="00D9560D" w:rsidRPr="00A26770" w:rsidTr="00B0570B">
        <w:tc>
          <w:tcPr>
            <w:tcW w:w="1168" w:type="pct"/>
          </w:tcPr>
          <w:p w:rsidR="00D9560D" w:rsidRPr="00DA525B" w:rsidRDefault="00D9560D" w:rsidP="00B0570B">
            <w:pPr>
              <w:rPr>
                <w:b/>
                <w:szCs w:val="24"/>
              </w:rPr>
            </w:pPr>
            <w:r w:rsidRPr="00DA525B">
              <w:rPr>
                <w:b/>
                <w:szCs w:val="24"/>
              </w:rPr>
              <w:t>RECOMMENDATION:</w:t>
            </w:r>
          </w:p>
        </w:tc>
        <w:tc>
          <w:tcPr>
            <w:tcW w:w="449" w:type="pct"/>
          </w:tcPr>
          <w:p w:rsidR="00D9560D" w:rsidRPr="00DA525B" w:rsidRDefault="00D9560D" w:rsidP="00B0570B">
            <w:pPr>
              <w:rPr>
                <w:szCs w:val="24"/>
              </w:rPr>
            </w:pPr>
            <w:r w:rsidRPr="00DA525B">
              <w:rPr>
                <w:szCs w:val="24"/>
              </w:rPr>
              <w:t>Funded</w:t>
            </w:r>
          </w:p>
        </w:tc>
        <w:tc>
          <w:tcPr>
            <w:tcW w:w="382" w:type="pct"/>
            <w:tcBorders>
              <w:bottom w:val="single" w:sz="4" w:space="0" w:color="000000" w:themeColor="text1"/>
            </w:tcBorders>
          </w:tcPr>
          <w:p w:rsidR="00D9560D" w:rsidRPr="00DA525B" w:rsidRDefault="00D9560D" w:rsidP="00B0570B">
            <w:pPr>
              <w:jc w:val="center"/>
              <w:rPr>
                <w:b/>
                <w:szCs w:val="24"/>
              </w:rPr>
            </w:pPr>
          </w:p>
        </w:tc>
        <w:tc>
          <w:tcPr>
            <w:tcW w:w="191" w:type="pct"/>
          </w:tcPr>
          <w:p w:rsidR="00D9560D" w:rsidRPr="00DA525B" w:rsidRDefault="00D9560D" w:rsidP="00B0570B">
            <w:pPr>
              <w:rPr>
                <w:szCs w:val="24"/>
              </w:rPr>
            </w:pPr>
          </w:p>
        </w:tc>
        <w:tc>
          <w:tcPr>
            <w:tcW w:w="1176" w:type="pct"/>
          </w:tcPr>
          <w:p w:rsidR="00D9560D" w:rsidRPr="00DA525B" w:rsidRDefault="00D9560D" w:rsidP="00B0570B">
            <w:pPr>
              <w:rPr>
                <w:szCs w:val="24"/>
              </w:rPr>
            </w:pPr>
            <w:r w:rsidRPr="00DA525B">
              <w:rPr>
                <w:szCs w:val="24"/>
              </w:rPr>
              <w:t>Funded with Changes</w:t>
            </w:r>
          </w:p>
        </w:tc>
        <w:tc>
          <w:tcPr>
            <w:tcW w:w="382" w:type="pct"/>
            <w:tcBorders>
              <w:bottom w:val="single" w:sz="4" w:space="0" w:color="000000" w:themeColor="text1"/>
            </w:tcBorders>
          </w:tcPr>
          <w:p w:rsidR="00D9560D" w:rsidRPr="00DA525B" w:rsidRDefault="00D9560D" w:rsidP="00B0570B">
            <w:pPr>
              <w:jc w:val="center"/>
              <w:rPr>
                <w:b/>
                <w:szCs w:val="24"/>
              </w:rPr>
            </w:pPr>
          </w:p>
        </w:tc>
        <w:tc>
          <w:tcPr>
            <w:tcW w:w="191" w:type="pct"/>
          </w:tcPr>
          <w:p w:rsidR="00D9560D" w:rsidRPr="00DA525B" w:rsidRDefault="00D9560D" w:rsidP="00B0570B">
            <w:pPr>
              <w:rPr>
                <w:szCs w:val="24"/>
              </w:rPr>
            </w:pPr>
          </w:p>
        </w:tc>
        <w:tc>
          <w:tcPr>
            <w:tcW w:w="679" w:type="pct"/>
          </w:tcPr>
          <w:p w:rsidR="00D9560D" w:rsidRPr="00DA525B" w:rsidRDefault="00D9560D" w:rsidP="00B0570B">
            <w:pPr>
              <w:rPr>
                <w:szCs w:val="24"/>
              </w:rPr>
            </w:pPr>
            <w:r w:rsidRPr="00DA525B">
              <w:rPr>
                <w:szCs w:val="24"/>
              </w:rPr>
              <w:t>Not Funded</w:t>
            </w:r>
          </w:p>
        </w:tc>
        <w:tc>
          <w:tcPr>
            <w:tcW w:w="381" w:type="pct"/>
            <w:tcBorders>
              <w:bottom w:val="single" w:sz="4" w:space="0" w:color="000000" w:themeColor="text1"/>
            </w:tcBorders>
          </w:tcPr>
          <w:p w:rsidR="00D9560D" w:rsidRPr="00DA525B" w:rsidRDefault="00D9560D" w:rsidP="00B0570B">
            <w:pPr>
              <w:jc w:val="center"/>
              <w:rPr>
                <w:b/>
                <w:szCs w:val="24"/>
              </w:rPr>
            </w:pPr>
          </w:p>
        </w:tc>
      </w:tr>
    </w:tbl>
    <w:p w:rsidR="003068D4" w:rsidRPr="00E655F9" w:rsidRDefault="003068D4" w:rsidP="00E655F9">
      <w:pPr>
        <w:pStyle w:val="Heading1"/>
      </w:pPr>
      <w:bookmarkStart w:id="49" w:name="_Toc62730161"/>
      <w:r w:rsidRPr="00E655F9">
        <w:t>Selection Criteria and Evaluation Rubric</w:t>
      </w:r>
      <w:bookmarkEnd w:id="49"/>
    </w:p>
    <w:p w:rsidR="003068D4" w:rsidRPr="00F67BA0" w:rsidRDefault="003068D4" w:rsidP="00417633">
      <w:pPr>
        <w:pStyle w:val="BodyText"/>
        <w:spacing w:line="240" w:lineRule="auto"/>
        <w:contextualSpacing/>
        <w:rPr>
          <w:rFonts w:cstheme="minorHAnsi"/>
          <w:b w:val="0"/>
          <w:kern w:val="2"/>
        </w:rPr>
      </w:pPr>
      <w:r w:rsidRPr="00417633">
        <w:rPr>
          <w:rFonts w:cstheme="minorHAnsi"/>
          <w:kern w:val="2"/>
        </w:rPr>
        <w:t xml:space="preserve">Part I: Application Introduction </w:t>
      </w:r>
      <w:r w:rsidR="00615932">
        <w:rPr>
          <w:rFonts w:cstheme="minorHAnsi"/>
          <w:b w:val="0"/>
          <w:kern w:val="2"/>
        </w:rPr>
        <w:t>(not scored)</w:t>
      </w:r>
    </w:p>
    <w:p w:rsidR="003068D4" w:rsidRPr="00417633" w:rsidRDefault="003068D4" w:rsidP="00417633">
      <w:pPr>
        <w:rPr>
          <w:rFonts w:cstheme="minorHAnsi"/>
          <w:kern w:val="2"/>
          <w:u w:val="single"/>
        </w:rPr>
      </w:pPr>
      <w:r w:rsidRPr="00417633">
        <w:rPr>
          <w:rFonts w:cstheme="minorHAnsi"/>
          <w:kern w:val="2"/>
          <w:u w:val="single"/>
        </w:rPr>
        <w:t>Cover Pages and Assurances</w:t>
      </w:r>
    </w:p>
    <w:p w:rsidR="003068D4" w:rsidRPr="00417633" w:rsidRDefault="003068D4" w:rsidP="00417633">
      <w:pPr>
        <w:pStyle w:val="BodyTextIndent"/>
        <w:spacing w:after="0"/>
        <w:ind w:left="0"/>
        <w:rPr>
          <w:rFonts w:cstheme="minorHAnsi"/>
          <w:kern w:val="2"/>
        </w:rPr>
      </w:pPr>
      <w:r w:rsidRPr="00417633">
        <w:rPr>
          <w:rFonts w:cstheme="minorHAnsi"/>
          <w:kern w:val="2"/>
        </w:rPr>
        <w:t>Complete applicant info</w:t>
      </w:r>
      <w:r w:rsidR="00A408F5" w:rsidRPr="00417633">
        <w:rPr>
          <w:rFonts w:cstheme="minorHAnsi"/>
          <w:kern w:val="2"/>
        </w:rPr>
        <w:t>rmation</w:t>
      </w:r>
      <w:r w:rsidRPr="00417633">
        <w:rPr>
          <w:rFonts w:cstheme="minorHAnsi"/>
          <w:kern w:val="2"/>
        </w:rPr>
        <w:t xml:space="preserve"> and program assurances</w:t>
      </w:r>
      <w:r w:rsidR="00117714">
        <w:rPr>
          <w:rFonts w:cstheme="minorHAnsi"/>
          <w:kern w:val="2"/>
        </w:rPr>
        <w:t>.</w:t>
      </w:r>
    </w:p>
    <w:p w:rsidR="003068D4" w:rsidRPr="00417633" w:rsidRDefault="003068D4" w:rsidP="00417633">
      <w:pPr>
        <w:pStyle w:val="ListParagraph"/>
        <w:ind w:left="0"/>
        <w:rPr>
          <w:rFonts w:cstheme="minorHAnsi"/>
          <w:kern w:val="2"/>
        </w:rPr>
      </w:pPr>
    </w:p>
    <w:p w:rsidR="003068D4" w:rsidRPr="00417633" w:rsidRDefault="00A74D24" w:rsidP="00417633">
      <w:pPr>
        <w:rPr>
          <w:rFonts w:cstheme="minorHAnsi"/>
          <w:kern w:val="2"/>
          <w:u w:val="single"/>
        </w:rPr>
      </w:pPr>
      <w:r>
        <w:rPr>
          <w:rFonts w:cstheme="minorHAnsi"/>
          <w:kern w:val="2"/>
          <w:u w:val="single"/>
        </w:rPr>
        <w:t xml:space="preserve">Narrative </w:t>
      </w:r>
      <w:r w:rsidR="003068D4" w:rsidRPr="00417633">
        <w:rPr>
          <w:rFonts w:cstheme="minorHAnsi"/>
          <w:kern w:val="2"/>
          <w:u w:val="single"/>
        </w:rPr>
        <w:t>Executive Summary</w:t>
      </w:r>
    </w:p>
    <w:p w:rsidR="003068D4" w:rsidRPr="00417633" w:rsidRDefault="003068D4" w:rsidP="00417633">
      <w:pPr>
        <w:rPr>
          <w:rFonts w:cstheme="minorHAnsi"/>
          <w:kern w:val="2"/>
        </w:rPr>
      </w:pPr>
      <w:r w:rsidRPr="00417633">
        <w:rPr>
          <w:rFonts w:cstheme="minorHAnsi"/>
          <w:kern w:val="2"/>
        </w:rPr>
        <w:t>Provide a brief description</w:t>
      </w:r>
      <w:r w:rsidR="00CE1231">
        <w:rPr>
          <w:rFonts w:cstheme="minorHAnsi"/>
          <w:kern w:val="2"/>
        </w:rPr>
        <w:t xml:space="preserve"> </w:t>
      </w:r>
      <w:r w:rsidRPr="00417633">
        <w:rPr>
          <w:rFonts w:cstheme="minorHAnsi"/>
          <w:kern w:val="2"/>
        </w:rPr>
        <w:t>of the applicant’s program to be funded by</w:t>
      </w:r>
      <w:r w:rsidR="009E59EA">
        <w:rPr>
          <w:rFonts w:cstheme="minorHAnsi"/>
          <w:kern w:val="2"/>
        </w:rPr>
        <w:t xml:space="preserve"> the 21</w:t>
      </w:r>
      <w:r w:rsidR="009E59EA" w:rsidRPr="009E59EA">
        <w:rPr>
          <w:rFonts w:cstheme="minorHAnsi"/>
          <w:kern w:val="2"/>
          <w:vertAlign w:val="superscript"/>
        </w:rPr>
        <w:t>st</w:t>
      </w:r>
      <w:r w:rsidR="009E59EA">
        <w:rPr>
          <w:rFonts w:cstheme="minorHAnsi"/>
          <w:kern w:val="2"/>
        </w:rPr>
        <w:t xml:space="preserve"> CCLC Grant</w:t>
      </w:r>
      <w:r w:rsidRPr="00417633">
        <w:rPr>
          <w:rFonts w:cstheme="minorHAnsi"/>
          <w:kern w:val="2"/>
        </w:rPr>
        <w:t xml:space="preserve">. This summary does not count toward the narrative </w:t>
      </w:r>
      <w:r w:rsidR="00117714">
        <w:rPr>
          <w:rFonts w:cstheme="minorHAnsi"/>
          <w:kern w:val="2"/>
        </w:rPr>
        <w:t>word</w:t>
      </w:r>
      <w:r w:rsidRPr="00417633">
        <w:rPr>
          <w:rFonts w:cstheme="minorHAnsi"/>
          <w:kern w:val="2"/>
        </w:rPr>
        <w:t xml:space="preserve"> limit</w:t>
      </w:r>
      <w:r w:rsidR="00117714">
        <w:rPr>
          <w:rFonts w:cstheme="minorHAnsi"/>
          <w:kern w:val="2"/>
        </w:rPr>
        <w:t>s</w:t>
      </w:r>
      <w:r w:rsidR="007235BD">
        <w:rPr>
          <w:rFonts w:cstheme="minorHAnsi"/>
          <w:kern w:val="2"/>
        </w:rPr>
        <w:t xml:space="preserve"> and is not scored</w:t>
      </w:r>
      <w:r w:rsidRPr="00417633">
        <w:rPr>
          <w:rFonts w:cstheme="minorHAnsi"/>
          <w:kern w:val="2"/>
        </w:rPr>
        <w:t>.</w:t>
      </w:r>
    </w:p>
    <w:p w:rsidR="003068D4" w:rsidRPr="00417633" w:rsidRDefault="003068D4" w:rsidP="00417633">
      <w:pPr>
        <w:rPr>
          <w:rFonts w:cstheme="minorHAnsi"/>
          <w:kern w:val="2"/>
        </w:rPr>
      </w:pPr>
    </w:p>
    <w:p w:rsidR="003068D4" w:rsidRPr="00417633" w:rsidRDefault="003068D4" w:rsidP="00417633">
      <w:pPr>
        <w:rPr>
          <w:rFonts w:cstheme="minorHAnsi"/>
          <w:b/>
          <w:kern w:val="2"/>
        </w:rPr>
      </w:pPr>
      <w:r w:rsidRPr="00417633">
        <w:rPr>
          <w:rFonts w:cstheme="minorHAnsi"/>
          <w:b/>
          <w:kern w:val="2"/>
        </w:rPr>
        <w:t xml:space="preserve">Part II: </w:t>
      </w:r>
      <w:r w:rsidRPr="00AB0392">
        <w:rPr>
          <w:rFonts w:cstheme="minorHAnsi"/>
          <w:b/>
          <w:kern w:val="2"/>
        </w:rPr>
        <w:t xml:space="preserve">Narrative </w:t>
      </w:r>
      <w:r w:rsidR="00F67BA0">
        <w:rPr>
          <w:rFonts w:cstheme="minorHAnsi"/>
          <w:kern w:val="2"/>
        </w:rPr>
        <w:t>[</w:t>
      </w:r>
      <w:r w:rsidR="00CC4793" w:rsidRPr="00F67BA0">
        <w:rPr>
          <w:rFonts w:cstheme="minorHAnsi"/>
          <w:kern w:val="2"/>
        </w:rPr>
        <w:t>2</w:t>
      </w:r>
      <w:r w:rsidR="00F67BA0" w:rsidRPr="00F67BA0">
        <w:rPr>
          <w:rFonts w:cstheme="minorHAnsi"/>
          <w:kern w:val="2"/>
        </w:rPr>
        <w:t>55</w:t>
      </w:r>
      <w:r w:rsidRPr="00F67BA0">
        <w:rPr>
          <w:rFonts w:cstheme="minorHAnsi"/>
          <w:kern w:val="2"/>
        </w:rPr>
        <w:t xml:space="preserve"> Points</w:t>
      </w:r>
      <w:r w:rsidR="009E59EA" w:rsidRPr="00F67BA0">
        <w:rPr>
          <w:rFonts w:cstheme="minorHAnsi"/>
          <w:kern w:val="2"/>
        </w:rPr>
        <w:t xml:space="preserve"> + 25 Possible Bonus Points</w:t>
      </w:r>
      <w:r w:rsidR="00F67BA0">
        <w:rPr>
          <w:rFonts w:cstheme="minorHAnsi"/>
          <w:kern w:val="2"/>
        </w:rPr>
        <w:t>]</w:t>
      </w:r>
    </w:p>
    <w:p w:rsidR="003068D4" w:rsidRPr="00417633" w:rsidRDefault="003068D4" w:rsidP="00417633">
      <w:pPr>
        <w:suppressAutoHyphens/>
        <w:rPr>
          <w:rFonts w:cstheme="minorHAnsi"/>
          <w:kern w:val="2"/>
        </w:rPr>
      </w:pPr>
      <w:r w:rsidRPr="00417633">
        <w:rPr>
          <w:rFonts w:cstheme="minorHAnsi"/>
          <w:kern w:val="2"/>
        </w:rPr>
        <w:t>The following criteria will be used by reviewers to evaluate the application as a whole. In order for the application to be recommended for fund</w:t>
      </w:r>
      <w:r w:rsidR="00A408F5" w:rsidRPr="00417633">
        <w:rPr>
          <w:rFonts w:cstheme="minorHAnsi"/>
          <w:kern w:val="2"/>
        </w:rPr>
        <w:t xml:space="preserve">ing, it must receive at least </w:t>
      </w:r>
      <w:r w:rsidR="00AB0392">
        <w:rPr>
          <w:rFonts w:cstheme="minorHAnsi"/>
          <w:kern w:val="2"/>
        </w:rPr>
        <w:t>21</w:t>
      </w:r>
      <w:r w:rsidR="00720AFC">
        <w:rPr>
          <w:rFonts w:cstheme="minorHAnsi"/>
          <w:kern w:val="2"/>
        </w:rPr>
        <w:t>0</w:t>
      </w:r>
      <w:r w:rsidRPr="00417633">
        <w:rPr>
          <w:rFonts w:cstheme="minorHAnsi"/>
          <w:kern w:val="2"/>
        </w:rPr>
        <w:t xml:space="preserve"> points out of the </w:t>
      </w:r>
      <w:r w:rsidR="00AB0392">
        <w:rPr>
          <w:rFonts w:cstheme="minorHAnsi"/>
          <w:kern w:val="2"/>
        </w:rPr>
        <w:t>28</w:t>
      </w:r>
      <w:r w:rsidR="00720AFC">
        <w:rPr>
          <w:rFonts w:cstheme="minorHAnsi"/>
          <w:kern w:val="2"/>
        </w:rPr>
        <w:t>0</w:t>
      </w:r>
      <w:r w:rsidRPr="00417633">
        <w:rPr>
          <w:rFonts w:cstheme="minorHAnsi"/>
          <w:kern w:val="2"/>
        </w:rPr>
        <w:t xml:space="preserve"> possible points and all required elements must be addressed. An application that receives a score of </w:t>
      </w:r>
      <w:r w:rsidR="00296030" w:rsidRPr="00417633">
        <w:rPr>
          <w:rFonts w:cstheme="minorHAnsi"/>
          <w:kern w:val="2"/>
        </w:rPr>
        <w:t>zero</w:t>
      </w:r>
      <w:r w:rsidRPr="00417633">
        <w:rPr>
          <w:rFonts w:cstheme="minorHAnsi"/>
          <w:kern w:val="2"/>
        </w:rPr>
        <w:t xml:space="preserve"> on any requir</w:t>
      </w:r>
      <w:r w:rsidR="00A408F5" w:rsidRPr="00417633">
        <w:rPr>
          <w:rFonts w:cstheme="minorHAnsi"/>
          <w:kern w:val="2"/>
        </w:rPr>
        <w:t>ed elements will not be funded.</w:t>
      </w:r>
    </w:p>
    <w:p w:rsidR="003068D4" w:rsidRPr="00417633" w:rsidRDefault="003068D4" w:rsidP="00417633">
      <w:pPr>
        <w:pStyle w:val="Header"/>
        <w:tabs>
          <w:tab w:val="clear" w:pos="4680"/>
          <w:tab w:val="clear" w:pos="9360"/>
        </w:tabs>
        <w:suppressAutoHyphens/>
        <w:rPr>
          <w:rFonts w:cstheme="minorHAnsi"/>
          <w:kern w:val="2"/>
        </w:rPr>
      </w:pPr>
    </w:p>
    <w:p w:rsidR="009E59EA" w:rsidRDefault="003068D4" w:rsidP="009E59EA">
      <w:pPr>
        <w:suppressAutoHyphens/>
        <w:rPr>
          <w:rFonts w:cstheme="minorHAnsi"/>
          <w:b/>
          <w:kern w:val="2"/>
        </w:rPr>
      </w:pPr>
      <w:r w:rsidRPr="00417633">
        <w:rPr>
          <w:rFonts w:cstheme="minorHAnsi"/>
          <w:b/>
          <w:kern w:val="2"/>
        </w:rPr>
        <w:t xml:space="preserve">For those applicants that have previously received </w:t>
      </w:r>
      <w:r w:rsidR="009E59EA">
        <w:rPr>
          <w:rFonts w:cstheme="minorHAnsi"/>
          <w:b/>
          <w:kern w:val="2"/>
        </w:rPr>
        <w:t>21</w:t>
      </w:r>
      <w:r w:rsidR="009E59EA" w:rsidRPr="009E59EA">
        <w:rPr>
          <w:rFonts w:cstheme="minorHAnsi"/>
          <w:b/>
          <w:kern w:val="2"/>
          <w:vertAlign w:val="superscript"/>
        </w:rPr>
        <w:t>st</w:t>
      </w:r>
      <w:r w:rsidR="009E59EA">
        <w:rPr>
          <w:rFonts w:cstheme="minorHAnsi"/>
          <w:b/>
          <w:kern w:val="2"/>
        </w:rPr>
        <w:t xml:space="preserve"> CCLC funding</w:t>
      </w:r>
      <w:r w:rsidRPr="00417633">
        <w:rPr>
          <w:rFonts w:cstheme="minorHAnsi"/>
          <w:b/>
          <w:kern w:val="2"/>
        </w:rPr>
        <w:t>, the expectation is that the narrative will include references to that award, where applicable. For example, discuss how the funds contributed to the program and what still needs to be accomplished. In particular, applicants should demonstrate ongoing and improved capacity in the program and a well-developed plan for sustainability.</w:t>
      </w:r>
    </w:p>
    <w:p w:rsidR="00F67BA0" w:rsidRDefault="00F67BA0" w:rsidP="009E59EA">
      <w:pPr>
        <w:suppressAutoHyphens/>
        <w:rPr>
          <w:rFonts w:cstheme="minorHAnsi"/>
          <w:b/>
          <w:kern w:val="2"/>
        </w:rPr>
      </w:pPr>
    </w:p>
    <w:p w:rsidR="00F67BA0" w:rsidRDefault="00F67BA0" w:rsidP="00F67BA0">
      <w:pPr>
        <w:suppressAutoHyphens/>
        <w:rPr>
          <w:rFonts w:cstheme="minorHAnsi"/>
          <w:b/>
          <w:kern w:val="2"/>
        </w:rPr>
      </w:pPr>
      <w:r>
        <w:rPr>
          <w:rFonts w:cstheme="minorHAnsi"/>
          <w:b/>
          <w:kern w:val="2"/>
        </w:rPr>
        <w:t>Scoring Definitions</w:t>
      </w:r>
    </w:p>
    <w:p w:rsidR="00F67BA0" w:rsidRPr="00B03E28" w:rsidRDefault="00F67BA0" w:rsidP="00F67BA0">
      <w:pPr>
        <w:suppressAutoHyphens/>
        <w:rPr>
          <w:rFonts w:cstheme="minorHAnsi"/>
          <w:kern w:val="2"/>
          <w:sz w:val="20"/>
        </w:rPr>
      </w:pPr>
      <w:r w:rsidRPr="00B03E28">
        <w:rPr>
          <w:rFonts w:cstheme="minorHAnsi"/>
          <w:kern w:val="2"/>
          <w:sz w:val="20"/>
          <w:u w:val="single"/>
        </w:rPr>
        <w:t xml:space="preserve">Minimally </w:t>
      </w:r>
      <w:proofErr w:type="gramStart"/>
      <w:r w:rsidRPr="00B03E28">
        <w:rPr>
          <w:rFonts w:cstheme="minorHAnsi"/>
          <w:kern w:val="2"/>
          <w:sz w:val="20"/>
          <w:u w:val="single"/>
        </w:rPr>
        <w:t>Addressed</w:t>
      </w:r>
      <w:proofErr w:type="gramEnd"/>
      <w:r w:rsidRPr="00B03E28">
        <w:rPr>
          <w:rFonts w:cstheme="minorHAnsi"/>
          <w:kern w:val="2"/>
          <w:sz w:val="20"/>
          <w:u w:val="single"/>
        </w:rPr>
        <w:t xml:space="preserve"> or Does Not Meet Criteria</w:t>
      </w:r>
      <w:r w:rsidRPr="00B03E28">
        <w:rPr>
          <w:rFonts w:cstheme="minorHAnsi"/>
          <w:kern w:val="2"/>
          <w:sz w:val="20"/>
        </w:rPr>
        <w:t xml:space="preserve"> - information not provided</w:t>
      </w:r>
    </w:p>
    <w:p w:rsidR="00F67BA0" w:rsidRPr="00B03E28" w:rsidRDefault="00F67BA0" w:rsidP="00F67BA0">
      <w:pPr>
        <w:suppressAutoHyphens/>
        <w:rPr>
          <w:rFonts w:cstheme="minorHAnsi"/>
          <w:kern w:val="2"/>
          <w:sz w:val="20"/>
        </w:rPr>
      </w:pPr>
      <w:r w:rsidRPr="00B03E28">
        <w:rPr>
          <w:rFonts w:cstheme="minorHAnsi"/>
          <w:kern w:val="2"/>
          <w:sz w:val="20"/>
          <w:u w:val="single"/>
        </w:rPr>
        <w:t>Met Some but Not All Identified Criteria</w:t>
      </w:r>
      <w:r w:rsidRPr="00B03E28">
        <w:rPr>
          <w:rFonts w:cstheme="minorHAnsi"/>
          <w:kern w:val="2"/>
          <w:sz w:val="20"/>
        </w:rPr>
        <w:t xml:space="preserve"> - requires additional clarification</w:t>
      </w:r>
    </w:p>
    <w:p w:rsidR="00F67BA0" w:rsidRPr="00B03E28" w:rsidRDefault="00F67BA0" w:rsidP="00F67BA0">
      <w:pPr>
        <w:suppressAutoHyphens/>
        <w:rPr>
          <w:rFonts w:cstheme="minorHAnsi"/>
          <w:kern w:val="2"/>
          <w:sz w:val="20"/>
        </w:rPr>
      </w:pPr>
      <w:r w:rsidRPr="00B03E28">
        <w:rPr>
          <w:rFonts w:cstheme="minorHAnsi"/>
          <w:kern w:val="2"/>
          <w:sz w:val="20"/>
          <w:u w:val="single"/>
        </w:rPr>
        <w:t>Addressed Criteria but Did Not Provide Thorough Detail</w:t>
      </w:r>
      <w:r w:rsidRPr="00B03E28">
        <w:rPr>
          <w:rFonts w:cstheme="minorHAnsi"/>
          <w:kern w:val="2"/>
          <w:sz w:val="20"/>
        </w:rPr>
        <w:t xml:space="preserve"> - adequate response, but not thoroughly developed or high-quality response</w:t>
      </w:r>
    </w:p>
    <w:p w:rsidR="00F67BA0" w:rsidRPr="00B03E28" w:rsidRDefault="00F67BA0" w:rsidP="00F67BA0">
      <w:pPr>
        <w:suppressAutoHyphens/>
        <w:rPr>
          <w:rFonts w:cstheme="minorHAnsi"/>
          <w:kern w:val="2"/>
          <w:sz w:val="20"/>
        </w:rPr>
      </w:pPr>
      <w:r w:rsidRPr="00B03E28">
        <w:rPr>
          <w:rFonts w:cstheme="minorHAnsi"/>
          <w:kern w:val="2"/>
          <w:sz w:val="20"/>
          <w:u w:val="single"/>
        </w:rPr>
        <w:t>Met All Criteria with High Quality</w:t>
      </w:r>
      <w:r w:rsidRPr="00B03E28">
        <w:rPr>
          <w:rFonts w:cstheme="minorHAnsi"/>
          <w:kern w:val="2"/>
          <w:sz w:val="20"/>
        </w:rPr>
        <w:t xml:space="preserve"> - c</w:t>
      </w:r>
      <w:r w:rsidR="00615932">
        <w:rPr>
          <w:rFonts w:cstheme="minorHAnsi"/>
          <w:kern w:val="2"/>
          <w:sz w:val="20"/>
        </w:rPr>
        <w:t>lear, concise, and well thought-</w:t>
      </w:r>
      <w:r w:rsidRPr="00B03E28">
        <w:rPr>
          <w:rFonts w:cstheme="minorHAnsi"/>
          <w:kern w:val="2"/>
          <w:sz w:val="20"/>
        </w:rPr>
        <w:t>out response</w:t>
      </w:r>
    </w:p>
    <w:p w:rsidR="0006507C" w:rsidRPr="00E4774A" w:rsidRDefault="0006507C" w:rsidP="009E59EA">
      <w:pPr>
        <w:suppressAutoHyphens/>
        <w:rPr>
          <w:b/>
        </w:rPr>
      </w:pPr>
    </w:p>
    <w:tbl>
      <w:tblPr>
        <w:tblW w:w="5000" w:type="pct"/>
        <w:jc w:val="center"/>
        <w:tblLayout w:type="fixed"/>
        <w:tblCellMar>
          <w:left w:w="58" w:type="dxa"/>
          <w:right w:w="58" w:type="dxa"/>
        </w:tblCellMar>
        <w:tblLook w:val="04A0" w:firstRow="1" w:lastRow="0" w:firstColumn="1" w:lastColumn="0" w:noHBand="0" w:noVBand="1"/>
      </w:tblPr>
      <w:tblGrid>
        <w:gridCol w:w="7197"/>
        <w:gridCol w:w="902"/>
        <w:gridCol w:w="900"/>
        <w:gridCol w:w="900"/>
        <w:gridCol w:w="891"/>
      </w:tblGrid>
      <w:tr w:rsidR="00B0570B" w:rsidRPr="001F59A3" w:rsidTr="000D0547">
        <w:trPr>
          <w:cantSplit/>
          <w:jc w:val="center"/>
        </w:trPr>
        <w:tc>
          <w:tcPr>
            <w:tcW w:w="333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D9560D" w:rsidRPr="001F59A3" w:rsidRDefault="00D9560D" w:rsidP="009E59EA">
            <w:pPr>
              <w:rPr>
                <w:b/>
                <w:sz w:val="20"/>
                <w:szCs w:val="20"/>
              </w:rPr>
            </w:pPr>
            <w:r w:rsidRPr="001F59A3">
              <w:rPr>
                <w:b/>
                <w:sz w:val="28"/>
                <w:szCs w:val="20"/>
              </w:rPr>
              <w:t>Section A:</w:t>
            </w:r>
            <w:r w:rsidRPr="001F59A3">
              <w:rPr>
                <w:rFonts w:ascii="Calibri" w:hAnsi="Calibri" w:cs="Arial"/>
                <w:b/>
                <w:bCs/>
                <w:sz w:val="28"/>
                <w:szCs w:val="20"/>
              </w:rPr>
              <w:t xml:space="preserve"> Demonstration of Need</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9560D" w:rsidRPr="00F67BA0" w:rsidRDefault="00B0570B" w:rsidP="009E59EA">
            <w:pPr>
              <w:jc w:val="center"/>
              <w:rPr>
                <w:sz w:val="16"/>
                <w:szCs w:val="16"/>
              </w:rPr>
            </w:pPr>
            <w:r w:rsidRPr="00F67BA0">
              <w:rPr>
                <w:b/>
                <w:sz w:val="16"/>
                <w:szCs w:val="16"/>
              </w:rPr>
              <w:t>Minimally Addressed or Does Not Meet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9560D" w:rsidRPr="00F67BA0" w:rsidRDefault="00B0570B" w:rsidP="009E59EA">
            <w:pPr>
              <w:jc w:val="center"/>
              <w:rPr>
                <w:b/>
                <w:sz w:val="16"/>
                <w:szCs w:val="16"/>
              </w:rPr>
            </w:pPr>
            <w:r w:rsidRPr="00F67BA0">
              <w:rPr>
                <w:b/>
                <w:sz w:val="16"/>
                <w:szCs w:val="16"/>
              </w:rPr>
              <w:t>Met Some but Not All Identified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9560D" w:rsidRPr="00F67BA0" w:rsidRDefault="00B0570B" w:rsidP="009E59EA">
            <w:pPr>
              <w:jc w:val="center"/>
              <w:rPr>
                <w:sz w:val="16"/>
                <w:szCs w:val="16"/>
              </w:rPr>
            </w:pPr>
            <w:r w:rsidRPr="00F67BA0">
              <w:rPr>
                <w:b/>
                <w:sz w:val="16"/>
                <w:szCs w:val="16"/>
              </w:rPr>
              <w:t>Addressed Criteria but Did Not Provide Thorough Detail</w:t>
            </w:r>
          </w:p>
        </w:tc>
        <w:tc>
          <w:tcPr>
            <w:tcW w:w="41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9560D" w:rsidRPr="00F67BA0" w:rsidRDefault="00B0570B" w:rsidP="009E59EA">
            <w:pPr>
              <w:jc w:val="center"/>
              <w:rPr>
                <w:sz w:val="16"/>
                <w:szCs w:val="16"/>
              </w:rPr>
            </w:pPr>
            <w:r w:rsidRPr="00F67BA0">
              <w:rPr>
                <w:b/>
                <w:sz w:val="16"/>
                <w:szCs w:val="16"/>
              </w:rPr>
              <w:t>Met All Criteria with High Quality</w:t>
            </w:r>
          </w:p>
        </w:tc>
      </w:tr>
      <w:tr w:rsidR="00B0570B" w:rsidRPr="001F59A3"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numPr>
                <w:ilvl w:val="0"/>
                <w:numId w:val="16"/>
              </w:numPr>
              <w:ind w:left="297" w:hanging="270"/>
              <w:contextualSpacing w:val="0"/>
              <w:rPr>
                <w:rFonts w:ascii="Calibri" w:hAnsi="Calibri" w:cs="Arial"/>
                <w:sz w:val="20"/>
                <w:szCs w:val="20"/>
              </w:rPr>
            </w:pPr>
            <w:r w:rsidRPr="001F59A3">
              <w:rPr>
                <w:rFonts w:ascii="Calibri" w:hAnsi="Calibri" w:cs="Arial"/>
                <w:sz w:val="20"/>
                <w:szCs w:val="20"/>
              </w:rPr>
              <w:t xml:space="preserve">Provide an analysis of objective data, including citations of data sources, establishing the need for out-of-school time services including: </w:t>
            </w:r>
          </w:p>
          <w:p w:rsidR="00B0570B" w:rsidRPr="001F59A3" w:rsidRDefault="00B0570B" w:rsidP="00856ADB">
            <w:pPr>
              <w:pStyle w:val="ListParagraph"/>
              <w:numPr>
                <w:ilvl w:val="0"/>
                <w:numId w:val="40"/>
              </w:numPr>
              <w:ind w:left="565" w:hanging="205"/>
              <w:contextualSpacing w:val="0"/>
              <w:rPr>
                <w:rFonts w:ascii="Calibri" w:hAnsi="Calibri" w:cs="Arial"/>
                <w:sz w:val="20"/>
                <w:szCs w:val="20"/>
              </w:rPr>
            </w:pPr>
            <w:r w:rsidRPr="001F59A3">
              <w:rPr>
                <w:rFonts w:ascii="Calibri" w:hAnsi="Calibri" w:cs="Arial"/>
                <w:sz w:val="20"/>
                <w:szCs w:val="20"/>
              </w:rPr>
              <w:t>core academic support,</w:t>
            </w:r>
          </w:p>
          <w:p w:rsidR="00B0570B" w:rsidRPr="001F59A3" w:rsidRDefault="00B0570B" w:rsidP="00856ADB">
            <w:pPr>
              <w:pStyle w:val="ListParagraph"/>
              <w:numPr>
                <w:ilvl w:val="0"/>
                <w:numId w:val="40"/>
              </w:numPr>
              <w:ind w:left="565" w:hanging="205"/>
              <w:contextualSpacing w:val="0"/>
              <w:rPr>
                <w:rFonts w:ascii="Calibri" w:hAnsi="Calibri" w:cs="Arial"/>
                <w:sz w:val="20"/>
                <w:szCs w:val="20"/>
              </w:rPr>
            </w:pPr>
            <w:r w:rsidRPr="001F59A3">
              <w:rPr>
                <w:rFonts w:ascii="Calibri" w:hAnsi="Calibri" w:cs="Arial"/>
                <w:sz w:val="20"/>
                <w:szCs w:val="20"/>
              </w:rPr>
              <w:t xml:space="preserve">academic enrichment, and </w:t>
            </w:r>
          </w:p>
          <w:p w:rsidR="00B0570B" w:rsidRPr="001F59A3" w:rsidRDefault="00B0570B" w:rsidP="00856ADB">
            <w:pPr>
              <w:pStyle w:val="ListParagraph"/>
              <w:numPr>
                <w:ilvl w:val="0"/>
                <w:numId w:val="40"/>
              </w:numPr>
              <w:ind w:left="565" w:hanging="205"/>
              <w:contextualSpacing w:val="0"/>
              <w:rPr>
                <w:rFonts w:ascii="Calibri" w:hAnsi="Calibri" w:cs="Arial"/>
                <w:sz w:val="20"/>
                <w:szCs w:val="20"/>
              </w:rPr>
            </w:pPr>
            <w:proofErr w:type="gramStart"/>
            <w:r w:rsidRPr="001F59A3">
              <w:rPr>
                <w:rFonts w:ascii="Calibri" w:hAnsi="Calibri" w:cs="Arial"/>
                <w:sz w:val="20"/>
                <w:szCs w:val="20"/>
              </w:rPr>
              <w:t>an</w:t>
            </w:r>
            <w:proofErr w:type="gramEnd"/>
            <w:r w:rsidRPr="001F59A3">
              <w:rPr>
                <w:rFonts w:ascii="Calibri" w:hAnsi="Calibri" w:cs="Arial"/>
                <w:sz w:val="20"/>
                <w:szCs w:val="20"/>
              </w:rPr>
              <w:t xml:space="preserve"> array of additional services for students and their families in the schools and communities targeted.</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A9631F" w:rsidP="00B0570B">
            <w:pPr>
              <w:pStyle w:val="Header"/>
              <w:tabs>
                <w:tab w:val="clear" w:pos="4680"/>
                <w:tab w:val="clear" w:pos="9360"/>
              </w:tabs>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4F4961" w:rsidP="00B0570B">
            <w:pPr>
              <w:pStyle w:val="Header"/>
              <w:tabs>
                <w:tab w:val="clear" w:pos="4680"/>
                <w:tab w:val="clear" w:pos="9360"/>
              </w:tabs>
              <w:jc w:val="center"/>
              <w:rPr>
                <w:sz w:val="20"/>
                <w:szCs w:val="20"/>
              </w:rPr>
            </w:pPr>
            <w:r>
              <w:rPr>
                <w:sz w:val="20"/>
                <w:szCs w:val="20"/>
              </w:rPr>
              <w:t>4</w:t>
            </w:r>
          </w:p>
        </w:tc>
        <w:tc>
          <w:tcPr>
            <w:tcW w:w="413" w:type="pct"/>
            <w:tcBorders>
              <w:top w:val="single" w:sz="4" w:space="0" w:color="auto"/>
              <w:left w:val="single" w:sz="4" w:space="0" w:color="auto"/>
              <w:bottom w:val="single" w:sz="4" w:space="0" w:color="auto"/>
              <w:right w:val="single" w:sz="4" w:space="0" w:color="auto"/>
            </w:tcBorders>
            <w:vAlign w:val="center"/>
          </w:tcPr>
          <w:p w:rsidR="00B0570B" w:rsidRPr="001F59A3" w:rsidRDefault="004F4961" w:rsidP="00B0570B">
            <w:pPr>
              <w:pStyle w:val="Header"/>
              <w:tabs>
                <w:tab w:val="clear" w:pos="4680"/>
                <w:tab w:val="clear" w:pos="9360"/>
              </w:tabs>
              <w:jc w:val="center"/>
              <w:rPr>
                <w:sz w:val="20"/>
                <w:szCs w:val="20"/>
              </w:rPr>
            </w:pPr>
            <w:r>
              <w:rPr>
                <w:sz w:val="20"/>
                <w:szCs w:val="20"/>
              </w:rPr>
              <w:t>7</w:t>
            </w:r>
          </w:p>
        </w:tc>
      </w:tr>
      <w:tr w:rsidR="00B0570B" w:rsidRPr="001F59A3"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numPr>
                <w:ilvl w:val="0"/>
                <w:numId w:val="16"/>
              </w:numPr>
              <w:ind w:left="297" w:hanging="270"/>
              <w:contextualSpacing w:val="0"/>
              <w:rPr>
                <w:rFonts w:ascii="Calibri" w:hAnsi="Calibri" w:cs="Arial"/>
                <w:sz w:val="20"/>
                <w:szCs w:val="20"/>
              </w:rPr>
            </w:pPr>
            <w:r w:rsidRPr="001F59A3">
              <w:rPr>
                <w:rFonts w:ascii="Calibri" w:hAnsi="Calibri" w:cs="Arial"/>
                <w:sz w:val="20"/>
                <w:szCs w:val="20"/>
              </w:rPr>
              <w:t>Identify what resources are currently available for out-of-school time programs and describe the gaps or weaknesses in out-of-school-time services, infrastructure, or opportunities, including the nature and magnitude of those gaps and weaknesses.</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A9631F" w:rsidP="00B0570B">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4F4961" w:rsidP="00B0570B">
            <w:pPr>
              <w:jc w:val="center"/>
              <w:rPr>
                <w:sz w:val="20"/>
                <w:szCs w:val="20"/>
              </w:rPr>
            </w:pPr>
            <w:r>
              <w:rPr>
                <w:sz w:val="20"/>
                <w:szCs w:val="20"/>
              </w:rPr>
              <w:t>4</w:t>
            </w:r>
          </w:p>
        </w:tc>
        <w:tc>
          <w:tcPr>
            <w:tcW w:w="413" w:type="pct"/>
            <w:tcBorders>
              <w:top w:val="single" w:sz="4" w:space="0" w:color="auto"/>
              <w:left w:val="single" w:sz="4" w:space="0" w:color="auto"/>
              <w:bottom w:val="single" w:sz="4" w:space="0" w:color="auto"/>
              <w:right w:val="single" w:sz="4" w:space="0" w:color="auto"/>
            </w:tcBorders>
            <w:vAlign w:val="center"/>
          </w:tcPr>
          <w:p w:rsidR="00B0570B" w:rsidRPr="001F59A3" w:rsidRDefault="004F4961" w:rsidP="00B0570B">
            <w:pPr>
              <w:jc w:val="center"/>
              <w:rPr>
                <w:sz w:val="20"/>
                <w:szCs w:val="20"/>
              </w:rPr>
            </w:pPr>
            <w:r>
              <w:rPr>
                <w:sz w:val="20"/>
                <w:szCs w:val="20"/>
              </w:rPr>
              <w:t>7</w:t>
            </w:r>
          </w:p>
        </w:tc>
      </w:tr>
      <w:tr w:rsidR="00B0570B" w:rsidRPr="001F59A3" w:rsidTr="000D0547">
        <w:trPr>
          <w:cantSplit/>
          <w:jc w:val="center"/>
        </w:trPr>
        <w:tc>
          <w:tcPr>
            <w:tcW w:w="3335"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0B1192">
            <w:pPr>
              <w:numPr>
                <w:ilvl w:val="0"/>
                <w:numId w:val="16"/>
              </w:numPr>
              <w:ind w:left="297" w:hanging="270"/>
              <w:contextualSpacing w:val="0"/>
              <w:rPr>
                <w:rFonts w:ascii="Calibri" w:hAnsi="Calibri" w:cs="Arial"/>
                <w:sz w:val="20"/>
                <w:szCs w:val="20"/>
              </w:rPr>
            </w:pPr>
            <w:r w:rsidRPr="001F59A3">
              <w:rPr>
                <w:rFonts w:ascii="Calibri" w:hAnsi="Calibri" w:cs="Arial"/>
                <w:sz w:val="20"/>
                <w:szCs w:val="20"/>
              </w:rPr>
              <w:t>Explain whether the target population</w:t>
            </w:r>
            <w:r w:rsidRPr="001F59A3">
              <w:rPr>
                <w:rFonts w:ascii="Calibri" w:hAnsi="Calibri" w:cs="Arial"/>
                <w:bCs/>
                <w:sz w:val="20"/>
                <w:szCs w:val="20"/>
              </w:rPr>
              <w:t xml:space="preserve"> in this proposed application includes students (and families of students) who may be at risk for academic failure and </w:t>
            </w:r>
            <w:r w:rsidRPr="001F59A3">
              <w:rPr>
                <w:rFonts w:ascii="Calibri" w:hAnsi="Calibri" w:cs="Arial"/>
                <w:sz w:val="20"/>
                <w:szCs w:val="20"/>
              </w:rPr>
              <w:t>include supports to serve students at highest risk of dropping out</w:t>
            </w:r>
            <w:r w:rsidR="000B1192">
              <w:rPr>
                <w:rFonts w:ascii="Calibri" w:hAnsi="Calibri" w:cs="Arial"/>
                <w:sz w:val="20"/>
                <w:szCs w:val="20"/>
              </w:rPr>
              <w:t>,</w:t>
            </w:r>
            <w:r w:rsidRPr="001F59A3">
              <w:rPr>
                <w:rFonts w:ascii="Calibri" w:hAnsi="Calibri" w:cs="Arial"/>
                <w:sz w:val="20"/>
                <w:szCs w:val="20"/>
              </w:rPr>
              <w:t xml:space="preserve"> as evidenced by CDE instructional program areas. This includes students with disabilities, students with limited English proficiency, </w:t>
            </w:r>
            <w:r w:rsidR="000B1192">
              <w:rPr>
                <w:rFonts w:ascii="Calibri" w:hAnsi="Calibri" w:cs="Arial"/>
                <w:sz w:val="20"/>
                <w:szCs w:val="20"/>
              </w:rPr>
              <w:t xml:space="preserve">migrant </w:t>
            </w:r>
            <w:r w:rsidR="000B1192" w:rsidRPr="001F59A3">
              <w:rPr>
                <w:rFonts w:ascii="Calibri" w:hAnsi="Calibri" w:cs="Arial"/>
                <w:sz w:val="20"/>
                <w:szCs w:val="20"/>
              </w:rPr>
              <w:t xml:space="preserve">students, </w:t>
            </w:r>
            <w:r w:rsidRPr="001F59A3">
              <w:rPr>
                <w:rFonts w:ascii="Calibri" w:hAnsi="Calibri" w:cs="Arial"/>
                <w:sz w:val="20"/>
                <w:szCs w:val="20"/>
              </w:rPr>
              <w:t>students experiencing homelessness, and students in foster care.</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A9631F" w:rsidP="00B0570B">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A9631F" w:rsidP="00B0570B">
            <w:pPr>
              <w:jc w:val="center"/>
              <w:rPr>
                <w:sz w:val="20"/>
                <w:szCs w:val="20"/>
              </w:rPr>
            </w:pPr>
            <w:r>
              <w:rPr>
                <w:sz w:val="20"/>
                <w:szCs w:val="20"/>
              </w:rPr>
              <w:t>4</w:t>
            </w:r>
          </w:p>
        </w:tc>
        <w:tc>
          <w:tcPr>
            <w:tcW w:w="413"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7</w:t>
            </w:r>
          </w:p>
        </w:tc>
      </w:tr>
      <w:tr w:rsidR="000E3983" w:rsidRPr="001F59A3" w:rsidTr="000D0547">
        <w:tblPrEx>
          <w:tblCellMar>
            <w:left w:w="72" w:type="dxa"/>
            <w:right w:w="72" w:type="dxa"/>
          </w:tblCellMar>
        </w:tblPrEx>
        <w:trPr>
          <w:cantSplit/>
          <w:jc w:val="center"/>
        </w:trPr>
        <w:tc>
          <w:tcPr>
            <w:tcW w:w="4170"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3983" w:rsidRPr="001F59A3" w:rsidRDefault="000E3983" w:rsidP="009E59EA">
            <w:pPr>
              <w:suppressAutoHyphens/>
              <w:rPr>
                <w:b/>
                <w:sz w:val="20"/>
                <w:szCs w:val="20"/>
              </w:rPr>
            </w:pPr>
            <w:r w:rsidRPr="001F59A3">
              <w:rPr>
                <w:b/>
                <w:sz w:val="20"/>
                <w:szCs w:val="20"/>
              </w:rPr>
              <w:t>Up to 3 additional bonus points may be awarded for meeting the following criteria when assessing this section as a whole:</w:t>
            </w:r>
          </w:p>
          <w:p w:rsidR="000E3983" w:rsidRPr="001F59A3" w:rsidRDefault="000E3983" w:rsidP="001F7463">
            <w:pPr>
              <w:pStyle w:val="ListParagraph"/>
              <w:numPr>
                <w:ilvl w:val="0"/>
                <w:numId w:val="27"/>
              </w:numPr>
              <w:rPr>
                <w:sz w:val="20"/>
                <w:szCs w:val="20"/>
              </w:rPr>
            </w:pPr>
            <w:r w:rsidRPr="001F59A3">
              <w:rPr>
                <w:sz w:val="20"/>
                <w:szCs w:val="20"/>
              </w:rPr>
              <w:t>Analysis of data shows a clear understanding of data and current need for developing or expanding core academic support, academic enrichment out-of-school time programs, and other services for students and families.</w:t>
            </w:r>
          </w:p>
          <w:p w:rsidR="000E3983" w:rsidRPr="001F59A3" w:rsidRDefault="000E3983" w:rsidP="001F7463">
            <w:pPr>
              <w:pStyle w:val="ListParagraph"/>
              <w:numPr>
                <w:ilvl w:val="0"/>
                <w:numId w:val="27"/>
              </w:numPr>
              <w:rPr>
                <w:sz w:val="20"/>
                <w:szCs w:val="20"/>
              </w:rPr>
            </w:pPr>
            <w:r w:rsidRPr="001F59A3">
              <w:rPr>
                <w:sz w:val="20"/>
                <w:szCs w:val="20"/>
              </w:rPr>
              <w:t>Community service gaps were clearly identified through using multiple data points.</w:t>
            </w:r>
          </w:p>
        </w:tc>
        <w:tc>
          <w:tcPr>
            <w:tcW w:w="8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3983" w:rsidRPr="001F59A3" w:rsidRDefault="000E3983">
            <w:pPr>
              <w:suppressAutoHyphens/>
              <w:jc w:val="center"/>
              <w:rPr>
                <w:b/>
                <w:sz w:val="20"/>
                <w:szCs w:val="20"/>
              </w:rPr>
            </w:pPr>
            <w:r w:rsidRPr="001F59A3">
              <w:rPr>
                <w:b/>
                <w:sz w:val="20"/>
                <w:szCs w:val="20"/>
                <w:lang w:bidi="en-US"/>
              </w:rPr>
              <w:t>Please award between 0 and 3 points for this section:</w:t>
            </w:r>
          </w:p>
        </w:tc>
      </w:tr>
      <w:tr w:rsidR="000E3983" w:rsidRPr="001F59A3" w:rsidTr="000D0547">
        <w:tblPrEx>
          <w:tblCellMar>
            <w:left w:w="72" w:type="dxa"/>
            <w:right w:w="72" w:type="dxa"/>
          </w:tblCellMar>
        </w:tblPrEx>
        <w:trPr>
          <w:cantSplit/>
          <w:jc w:val="center"/>
        </w:trPr>
        <w:tc>
          <w:tcPr>
            <w:tcW w:w="4170" w:type="pct"/>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3983" w:rsidRPr="001F59A3" w:rsidRDefault="000E3983" w:rsidP="009E59EA">
            <w:pPr>
              <w:suppressAutoHyphens/>
              <w:rPr>
                <w:b/>
                <w:sz w:val="20"/>
                <w:szCs w:val="20"/>
              </w:rPr>
            </w:pPr>
          </w:p>
        </w:tc>
        <w:tc>
          <w:tcPr>
            <w:tcW w:w="830" w:type="pct"/>
            <w:gridSpan w:val="2"/>
            <w:tcBorders>
              <w:top w:val="single" w:sz="4" w:space="0" w:color="auto"/>
              <w:left w:val="single" w:sz="4" w:space="0" w:color="auto"/>
              <w:bottom w:val="single" w:sz="4" w:space="0" w:color="auto"/>
              <w:right w:val="single" w:sz="4" w:space="0" w:color="auto"/>
            </w:tcBorders>
            <w:vAlign w:val="center"/>
          </w:tcPr>
          <w:p w:rsidR="000E3983" w:rsidRPr="001F59A3" w:rsidRDefault="000E3983" w:rsidP="00DA525B">
            <w:pPr>
              <w:suppressAutoHyphens/>
              <w:jc w:val="center"/>
              <w:rPr>
                <w:b/>
                <w:sz w:val="20"/>
                <w:szCs w:val="20"/>
              </w:rPr>
            </w:pPr>
          </w:p>
        </w:tc>
      </w:tr>
      <w:tr w:rsidR="00727E16" w:rsidRPr="001F59A3" w:rsidTr="000D0547">
        <w:tblPrEx>
          <w:jc w:val="left"/>
          <w:tblCellMar>
            <w:left w:w="72" w:type="dxa"/>
            <w:right w:w="72" w:type="dxa"/>
          </w:tblCellMar>
        </w:tblPrEx>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27E16" w:rsidRPr="001F59A3" w:rsidRDefault="00727E16" w:rsidP="009E59EA">
            <w:pPr>
              <w:suppressAutoHyphens/>
              <w:rPr>
                <w:b/>
                <w:sz w:val="20"/>
                <w:szCs w:val="20"/>
              </w:rPr>
            </w:pPr>
            <w:r w:rsidRPr="001F59A3">
              <w:rPr>
                <w:b/>
                <w:sz w:val="20"/>
                <w:szCs w:val="20"/>
              </w:rPr>
              <w:t>Reviewer Comments:</w:t>
            </w:r>
          </w:p>
        </w:tc>
      </w:tr>
      <w:tr w:rsidR="00DA525B" w:rsidRPr="001F59A3" w:rsidTr="000D0547">
        <w:tblPrEx>
          <w:jc w:val="left"/>
          <w:tblCellMar>
            <w:left w:w="72" w:type="dxa"/>
            <w:right w:w="72" w:type="dxa"/>
          </w:tblCellMar>
        </w:tblPrEx>
        <w:trPr>
          <w:cantSplit/>
        </w:trPr>
        <w:tc>
          <w:tcPr>
            <w:tcW w:w="4168"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DA525B" w:rsidRPr="001F59A3" w:rsidRDefault="00DA525B" w:rsidP="009E59EA">
            <w:pPr>
              <w:suppressAutoHyphens/>
              <w:jc w:val="right"/>
              <w:rPr>
                <w:b/>
                <w:sz w:val="20"/>
                <w:szCs w:val="20"/>
              </w:rPr>
            </w:pPr>
            <w:r w:rsidRPr="001F59A3">
              <w:rPr>
                <w:b/>
                <w:sz w:val="20"/>
                <w:szCs w:val="20"/>
              </w:rPr>
              <w:t>TOTAL POINTS</w:t>
            </w:r>
          </w:p>
        </w:tc>
        <w:tc>
          <w:tcPr>
            <w:tcW w:w="832" w:type="pct"/>
            <w:gridSpan w:val="2"/>
            <w:tcBorders>
              <w:top w:val="single" w:sz="4" w:space="0" w:color="auto"/>
              <w:left w:val="single" w:sz="4" w:space="0" w:color="auto"/>
              <w:bottom w:val="single" w:sz="4" w:space="0" w:color="auto"/>
              <w:right w:val="single" w:sz="4" w:space="0" w:color="auto"/>
            </w:tcBorders>
            <w:vAlign w:val="center"/>
          </w:tcPr>
          <w:p w:rsidR="00DA525B" w:rsidRPr="001F59A3" w:rsidRDefault="00DA525B" w:rsidP="00DA525B">
            <w:pPr>
              <w:suppressAutoHyphens/>
              <w:jc w:val="right"/>
              <w:rPr>
                <w:b/>
                <w:sz w:val="20"/>
                <w:szCs w:val="20"/>
              </w:rPr>
            </w:pPr>
            <w:r>
              <w:rPr>
                <w:b/>
                <w:sz w:val="20"/>
                <w:szCs w:val="20"/>
              </w:rPr>
              <w:t>/21</w:t>
            </w:r>
          </w:p>
        </w:tc>
      </w:tr>
    </w:tbl>
    <w:p w:rsidR="00D05DDF" w:rsidRPr="00E4774A" w:rsidRDefault="00D05DDF" w:rsidP="009E59EA">
      <w:pPr>
        <w:suppressAutoHyphen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55"/>
        <w:gridCol w:w="908"/>
        <w:gridCol w:w="909"/>
        <w:gridCol w:w="909"/>
        <w:gridCol w:w="909"/>
      </w:tblGrid>
      <w:tr w:rsidR="00B03E28" w:rsidRPr="001F59A3" w:rsidTr="000D0547">
        <w:trPr>
          <w:cantSplit/>
          <w:jc w:val="center"/>
        </w:trPr>
        <w:tc>
          <w:tcPr>
            <w:tcW w:w="3316" w:type="pct"/>
            <w:shd w:val="clear" w:color="auto" w:fill="9CC2E5" w:themeFill="accent1" w:themeFillTint="99"/>
            <w:vAlign w:val="center"/>
          </w:tcPr>
          <w:p w:rsidR="00B03E28" w:rsidRPr="001F59A3" w:rsidRDefault="00B03E28" w:rsidP="00B03E28">
            <w:pPr>
              <w:rPr>
                <w:b/>
                <w:sz w:val="20"/>
                <w:szCs w:val="20"/>
              </w:rPr>
            </w:pPr>
            <w:r w:rsidRPr="001F59A3">
              <w:rPr>
                <w:b/>
                <w:sz w:val="28"/>
                <w:szCs w:val="20"/>
              </w:rPr>
              <w:t>Section B: Number of Students to be Served</w:t>
            </w:r>
          </w:p>
        </w:tc>
        <w:tc>
          <w:tcPr>
            <w:tcW w:w="421" w:type="pct"/>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21" w:type="pct"/>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21" w:type="pct"/>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21" w:type="pct"/>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B0570B" w:rsidRPr="001F59A3" w:rsidTr="000D0547">
        <w:trPr>
          <w:cantSplit/>
          <w:jc w:val="center"/>
        </w:trPr>
        <w:tc>
          <w:tcPr>
            <w:tcW w:w="3316" w:type="pct"/>
            <w:vAlign w:val="center"/>
          </w:tcPr>
          <w:p w:rsidR="00B0570B" w:rsidRPr="001F59A3" w:rsidRDefault="00B0570B" w:rsidP="00B0570B">
            <w:pPr>
              <w:numPr>
                <w:ilvl w:val="0"/>
                <w:numId w:val="28"/>
              </w:numPr>
              <w:ind w:left="297" w:hanging="297"/>
              <w:contextualSpacing w:val="0"/>
              <w:rPr>
                <w:rFonts w:ascii="Calibri" w:hAnsi="Calibri" w:cs="Arial"/>
                <w:sz w:val="20"/>
                <w:szCs w:val="20"/>
              </w:rPr>
            </w:pPr>
            <w:r w:rsidRPr="001F59A3">
              <w:rPr>
                <w:rFonts w:ascii="Calibri" w:hAnsi="Calibri" w:cs="Arial"/>
                <w:sz w:val="20"/>
                <w:szCs w:val="20"/>
              </w:rPr>
              <w:t xml:space="preserve">Based on the demonstrated need in </w:t>
            </w:r>
            <w:r w:rsidRPr="00291D9C">
              <w:rPr>
                <w:rFonts w:ascii="Calibri" w:hAnsi="Calibri" w:cs="Arial"/>
                <w:i/>
                <w:sz w:val="20"/>
                <w:szCs w:val="20"/>
              </w:rPr>
              <w:t>Section A</w:t>
            </w:r>
            <w:r w:rsidRPr="001F59A3">
              <w:rPr>
                <w:rFonts w:ascii="Calibri" w:hAnsi="Calibri" w:cs="Arial"/>
                <w:sz w:val="20"/>
                <w:szCs w:val="20"/>
              </w:rPr>
              <w:t>, identify the sub-populations of students (and, as applicable</w:t>
            </w:r>
            <w:r w:rsidR="001C417F">
              <w:rPr>
                <w:rFonts w:ascii="Calibri" w:hAnsi="Calibri" w:cs="Arial"/>
                <w:sz w:val="20"/>
                <w:szCs w:val="20"/>
              </w:rPr>
              <w:t>,</w:t>
            </w:r>
            <w:r w:rsidRPr="001F59A3">
              <w:rPr>
                <w:rFonts w:ascii="Calibri" w:hAnsi="Calibri" w:cs="Arial"/>
                <w:sz w:val="20"/>
                <w:szCs w:val="20"/>
              </w:rPr>
              <w:t xml:space="preserve"> their families) the proposed program is designed to serve. Include a description of students’ grade level, gender, race/ethnicity, special populations, etc.</w:t>
            </w:r>
          </w:p>
        </w:tc>
        <w:tc>
          <w:tcPr>
            <w:tcW w:w="421" w:type="pct"/>
            <w:vAlign w:val="center"/>
          </w:tcPr>
          <w:p w:rsidR="00B0570B" w:rsidRPr="001F59A3" w:rsidRDefault="00B0570B" w:rsidP="00B0570B">
            <w:pPr>
              <w:jc w:val="center"/>
              <w:rPr>
                <w:sz w:val="20"/>
                <w:szCs w:val="20"/>
              </w:rPr>
            </w:pPr>
            <w:r w:rsidRPr="001F59A3">
              <w:rPr>
                <w:sz w:val="20"/>
                <w:szCs w:val="20"/>
              </w:rPr>
              <w:t>0</w:t>
            </w:r>
          </w:p>
        </w:tc>
        <w:tc>
          <w:tcPr>
            <w:tcW w:w="421" w:type="pct"/>
            <w:vAlign w:val="center"/>
          </w:tcPr>
          <w:p w:rsidR="00B0570B" w:rsidRPr="001F59A3" w:rsidRDefault="000E3983" w:rsidP="00B0570B">
            <w:pPr>
              <w:jc w:val="center"/>
              <w:rPr>
                <w:sz w:val="20"/>
                <w:szCs w:val="20"/>
              </w:rPr>
            </w:pPr>
            <w:r>
              <w:rPr>
                <w:sz w:val="20"/>
                <w:szCs w:val="20"/>
              </w:rPr>
              <w:t>2</w:t>
            </w:r>
          </w:p>
        </w:tc>
        <w:tc>
          <w:tcPr>
            <w:tcW w:w="421" w:type="pct"/>
            <w:vAlign w:val="center"/>
          </w:tcPr>
          <w:p w:rsidR="00B0570B" w:rsidRPr="001F59A3" w:rsidRDefault="000E3983" w:rsidP="00B0570B">
            <w:pPr>
              <w:jc w:val="center"/>
              <w:rPr>
                <w:sz w:val="20"/>
                <w:szCs w:val="20"/>
              </w:rPr>
            </w:pPr>
            <w:r>
              <w:rPr>
                <w:sz w:val="20"/>
                <w:szCs w:val="20"/>
              </w:rPr>
              <w:t>3</w:t>
            </w:r>
          </w:p>
        </w:tc>
        <w:tc>
          <w:tcPr>
            <w:tcW w:w="421" w:type="pct"/>
            <w:vAlign w:val="center"/>
          </w:tcPr>
          <w:p w:rsidR="00B0570B" w:rsidRPr="001F59A3" w:rsidRDefault="00B0570B" w:rsidP="00B0570B">
            <w:pPr>
              <w:jc w:val="center"/>
              <w:rPr>
                <w:sz w:val="20"/>
                <w:szCs w:val="20"/>
              </w:rPr>
            </w:pPr>
            <w:r w:rsidRPr="001F59A3">
              <w:rPr>
                <w:sz w:val="20"/>
                <w:szCs w:val="20"/>
              </w:rPr>
              <w:t>5</w:t>
            </w:r>
          </w:p>
        </w:tc>
      </w:tr>
      <w:tr w:rsidR="00B0570B" w:rsidRPr="001F59A3" w:rsidTr="000D0547">
        <w:trPr>
          <w:cantSplit/>
          <w:jc w:val="center"/>
        </w:trPr>
        <w:tc>
          <w:tcPr>
            <w:tcW w:w="3316" w:type="pct"/>
            <w:vAlign w:val="center"/>
          </w:tcPr>
          <w:p w:rsidR="00B0570B" w:rsidRPr="001F59A3" w:rsidRDefault="00B0570B" w:rsidP="00B0570B">
            <w:pPr>
              <w:pStyle w:val="ListParagraph"/>
              <w:numPr>
                <w:ilvl w:val="0"/>
                <w:numId w:val="28"/>
              </w:numPr>
              <w:ind w:left="297" w:hanging="297"/>
              <w:contextualSpacing w:val="0"/>
              <w:rPr>
                <w:sz w:val="20"/>
                <w:szCs w:val="20"/>
              </w:rPr>
            </w:pPr>
            <w:r w:rsidRPr="001F59A3">
              <w:rPr>
                <w:sz w:val="20"/>
                <w:szCs w:val="20"/>
              </w:rPr>
              <w:t>Complete the chart below on the expected number of students and families to be served by 21</w:t>
            </w:r>
            <w:r w:rsidRPr="009566F9">
              <w:rPr>
                <w:sz w:val="20"/>
                <w:szCs w:val="20"/>
                <w:vertAlign w:val="superscript"/>
              </w:rPr>
              <w:t>st</w:t>
            </w:r>
            <w:r>
              <w:rPr>
                <w:sz w:val="20"/>
                <w:szCs w:val="20"/>
              </w:rPr>
              <w:t xml:space="preserve"> </w:t>
            </w:r>
            <w:r w:rsidRPr="001F59A3">
              <w:rPr>
                <w:sz w:val="20"/>
                <w:szCs w:val="20"/>
              </w:rPr>
              <w:t xml:space="preserve">CCLC programming </w:t>
            </w:r>
            <w:r w:rsidR="000E3983">
              <w:rPr>
                <w:sz w:val="20"/>
                <w:szCs w:val="20"/>
              </w:rPr>
              <w:t xml:space="preserve">each year </w:t>
            </w:r>
            <w:r w:rsidRPr="001F59A3">
              <w:rPr>
                <w:sz w:val="20"/>
                <w:szCs w:val="20"/>
              </w:rPr>
              <w:t>during the three-year grant program period.</w:t>
            </w:r>
            <w:r w:rsidR="000E3983">
              <w:rPr>
                <w:sz w:val="20"/>
                <w:szCs w:val="20"/>
              </w:rPr>
              <w:t xml:space="preserve"> Note that these numbers should remain the same for each year of the grant.</w:t>
            </w:r>
          </w:p>
        </w:tc>
        <w:tc>
          <w:tcPr>
            <w:tcW w:w="421" w:type="pct"/>
            <w:vAlign w:val="center"/>
          </w:tcPr>
          <w:p w:rsidR="00B0570B" w:rsidRPr="001F59A3" w:rsidRDefault="00B0570B" w:rsidP="00B0570B">
            <w:pPr>
              <w:jc w:val="center"/>
              <w:rPr>
                <w:sz w:val="20"/>
                <w:szCs w:val="20"/>
              </w:rPr>
            </w:pPr>
            <w:r w:rsidRPr="001F59A3">
              <w:rPr>
                <w:sz w:val="20"/>
                <w:szCs w:val="20"/>
              </w:rPr>
              <w:t>0</w:t>
            </w:r>
          </w:p>
        </w:tc>
        <w:tc>
          <w:tcPr>
            <w:tcW w:w="421" w:type="pct"/>
            <w:vAlign w:val="center"/>
          </w:tcPr>
          <w:p w:rsidR="00B0570B" w:rsidRPr="001F59A3" w:rsidRDefault="00384A5F" w:rsidP="00B0570B">
            <w:pPr>
              <w:pStyle w:val="Header"/>
              <w:tabs>
                <w:tab w:val="clear" w:pos="4680"/>
                <w:tab w:val="clear" w:pos="9360"/>
              </w:tabs>
              <w:jc w:val="center"/>
              <w:rPr>
                <w:sz w:val="20"/>
                <w:szCs w:val="20"/>
              </w:rPr>
            </w:pPr>
            <w:r>
              <w:rPr>
                <w:sz w:val="20"/>
                <w:szCs w:val="20"/>
              </w:rPr>
              <w:t>3</w:t>
            </w:r>
          </w:p>
        </w:tc>
        <w:tc>
          <w:tcPr>
            <w:tcW w:w="421" w:type="pct"/>
            <w:vAlign w:val="center"/>
          </w:tcPr>
          <w:p w:rsidR="00B0570B" w:rsidRPr="001F59A3" w:rsidRDefault="00384A5F" w:rsidP="00B0570B">
            <w:pPr>
              <w:pStyle w:val="Header"/>
              <w:tabs>
                <w:tab w:val="clear" w:pos="4680"/>
                <w:tab w:val="clear" w:pos="9360"/>
              </w:tabs>
              <w:jc w:val="center"/>
              <w:rPr>
                <w:sz w:val="20"/>
                <w:szCs w:val="20"/>
              </w:rPr>
            </w:pPr>
            <w:r>
              <w:rPr>
                <w:sz w:val="20"/>
                <w:szCs w:val="20"/>
              </w:rPr>
              <w:t>5</w:t>
            </w:r>
          </w:p>
        </w:tc>
        <w:tc>
          <w:tcPr>
            <w:tcW w:w="421" w:type="pct"/>
            <w:vAlign w:val="center"/>
          </w:tcPr>
          <w:p w:rsidR="00B0570B" w:rsidRPr="001F59A3" w:rsidRDefault="00384A5F" w:rsidP="00B0570B">
            <w:pPr>
              <w:pStyle w:val="Header"/>
              <w:tabs>
                <w:tab w:val="clear" w:pos="4680"/>
                <w:tab w:val="clear" w:pos="9360"/>
              </w:tabs>
              <w:jc w:val="center"/>
              <w:rPr>
                <w:sz w:val="20"/>
                <w:szCs w:val="20"/>
              </w:rPr>
            </w:pPr>
            <w:r>
              <w:rPr>
                <w:sz w:val="20"/>
                <w:szCs w:val="20"/>
              </w:rPr>
              <w:t>10</w:t>
            </w:r>
          </w:p>
        </w:tc>
      </w:tr>
      <w:tr w:rsidR="00B0570B" w:rsidRPr="001F59A3" w:rsidTr="000D0547">
        <w:trPr>
          <w:cantSplit/>
          <w:jc w:val="center"/>
        </w:trPr>
        <w:tc>
          <w:tcPr>
            <w:tcW w:w="3316" w:type="pct"/>
            <w:vAlign w:val="center"/>
          </w:tcPr>
          <w:p w:rsidR="00B0570B" w:rsidRPr="001F59A3" w:rsidRDefault="00B0570B" w:rsidP="00B0570B">
            <w:pPr>
              <w:numPr>
                <w:ilvl w:val="0"/>
                <w:numId w:val="28"/>
              </w:numPr>
              <w:ind w:left="297" w:hanging="297"/>
              <w:contextualSpacing w:val="0"/>
              <w:rPr>
                <w:rFonts w:ascii="Calibri" w:hAnsi="Calibri" w:cs="Arial"/>
                <w:sz w:val="20"/>
                <w:szCs w:val="20"/>
              </w:rPr>
            </w:pPr>
            <w:r w:rsidRPr="001F59A3">
              <w:rPr>
                <w:rFonts w:ascii="Calibri" w:hAnsi="Calibri" w:cs="Arial"/>
                <w:sz w:val="20"/>
                <w:szCs w:val="20"/>
              </w:rPr>
              <w:t>How does the expected number of students and families to be served (as listed in the completed chart) compare with the total number of students in the school and the number of students needing these programs? Response must include numbers and percentages.</w:t>
            </w:r>
          </w:p>
        </w:tc>
        <w:tc>
          <w:tcPr>
            <w:tcW w:w="421" w:type="pct"/>
            <w:vAlign w:val="center"/>
          </w:tcPr>
          <w:p w:rsidR="00B0570B" w:rsidRPr="001F59A3" w:rsidRDefault="00B0570B" w:rsidP="00B0570B">
            <w:pPr>
              <w:jc w:val="center"/>
              <w:rPr>
                <w:sz w:val="20"/>
                <w:szCs w:val="20"/>
              </w:rPr>
            </w:pPr>
            <w:r w:rsidRPr="001F59A3">
              <w:rPr>
                <w:sz w:val="20"/>
                <w:szCs w:val="20"/>
              </w:rPr>
              <w:t>0</w:t>
            </w:r>
          </w:p>
        </w:tc>
        <w:tc>
          <w:tcPr>
            <w:tcW w:w="421" w:type="pct"/>
            <w:vAlign w:val="center"/>
          </w:tcPr>
          <w:p w:rsidR="00B0570B" w:rsidRPr="001F59A3" w:rsidRDefault="000E3983" w:rsidP="00B0570B">
            <w:pPr>
              <w:jc w:val="center"/>
              <w:rPr>
                <w:sz w:val="20"/>
                <w:szCs w:val="20"/>
              </w:rPr>
            </w:pPr>
            <w:r>
              <w:rPr>
                <w:sz w:val="20"/>
                <w:szCs w:val="20"/>
              </w:rPr>
              <w:t>2</w:t>
            </w:r>
          </w:p>
        </w:tc>
        <w:tc>
          <w:tcPr>
            <w:tcW w:w="421" w:type="pct"/>
            <w:vAlign w:val="center"/>
          </w:tcPr>
          <w:p w:rsidR="00B0570B" w:rsidRPr="001F59A3" w:rsidRDefault="000E3983" w:rsidP="00B0570B">
            <w:pPr>
              <w:jc w:val="center"/>
              <w:rPr>
                <w:sz w:val="20"/>
                <w:szCs w:val="20"/>
              </w:rPr>
            </w:pPr>
            <w:r>
              <w:rPr>
                <w:sz w:val="20"/>
                <w:szCs w:val="20"/>
              </w:rPr>
              <w:t>4</w:t>
            </w:r>
          </w:p>
        </w:tc>
        <w:tc>
          <w:tcPr>
            <w:tcW w:w="421" w:type="pct"/>
            <w:vAlign w:val="center"/>
          </w:tcPr>
          <w:p w:rsidR="00B0570B" w:rsidRPr="001F59A3" w:rsidRDefault="00B0570B" w:rsidP="00B0570B">
            <w:pPr>
              <w:jc w:val="center"/>
              <w:rPr>
                <w:sz w:val="20"/>
                <w:szCs w:val="20"/>
              </w:rPr>
            </w:pPr>
            <w:r w:rsidRPr="001F59A3">
              <w:rPr>
                <w:sz w:val="20"/>
                <w:szCs w:val="20"/>
              </w:rPr>
              <w:t>7</w:t>
            </w:r>
          </w:p>
        </w:tc>
      </w:tr>
      <w:tr w:rsidR="00B0570B" w:rsidRPr="001F59A3" w:rsidTr="000D0547">
        <w:trPr>
          <w:cantSplit/>
          <w:jc w:val="center"/>
        </w:trPr>
        <w:tc>
          <w:tcPr>
            <w:tcW w:w="3316" w:type="pct"/>
            <w:vAlign w:val="center"/>
          </w:tcPr>
          <w:p w:rsidR="00B0570B" w:rsidRPr="001F59A3" w:rsidRDefault="00B0570B" w:rsidP="00B0570B">
            <w:pPr>
              <w:pStyle w:val="ListParagraph"/>
              <w:numPr>
                <w:ilvl w:val="0"/>
                <w:numId w:val="28"/>
              </w:numPr>
              <w:ind w:left="297" w:hanging="297"/>
              <w:contextualSpacing w:val="0"/>
              <w:rPr>
                <w:rFonts w:ascii="Calibri" w:hAnsi="Calibri" w:cs="Arial"/>
                <w:sz w:val="20"/>
                <w:szCs w:val="20"/>
              </w:rPr>
            </w:pPr>
            <w:r w:rsidRPr="001F59A3">
              <w:rPr>
                <w:rFonts w:ascii="Calibri" w:hAnsi="Calibri" w:cs="Arial"/>
                <w:sz w:val="20"/>
                <w:szCs w:val="20"/>
              </w:rPr>
              <w:t>Describe strategies and activities to encourage and document regular student attendance in the proposed 21</w:t>
            </w:r>
            <w:r w:rsidRPr="009566F9">
              <w:rPr>
                <w:rFonts w:ascii="Calibri" w:hAnsi="Calibri" w:cs="Arial"/>
                <w:sz w:val="20"/>
                <w:szCs w:val="20"/>
                <w:vertAlign w:val="superscript"/>
              </w:rPr>
              <w:t>st</w:t>
            </w:r>
            <w:r>
              <w:rPr>
                <w:rFonts w:ascii="Calibri" w:hAnsi="Calibri" w:cs="Arial"/>
                <w:sz w:val="20"/>
                <w:szCs w:val="20"/>
              </w:rPr>
              <w:t xml:space="preserve"> </w:t>
            </w:r>
            <w:r w:rsidRPr="001F59A3">
              <w:rPr>
                <w:rFonts w:ascii="Calibri" w:hAnsi="Calibri" w:cs="Arial"/>
                <w:sz w:val="20"/>
                <w:szCs w:val="20"/>
              </w:rPr>
              <w:t>CCLC program and activities. (Regular student attende</w:t>
            </w:r>
            <w:r>
              <w:rPr>
                <w:rFonts w:ascii="Calibri" w:hAnsi="Calibri" w:cs="Arial"/>
                <w:sz w:val="20"/>
                <w:szCs w:val="20"/>
              </w:rPr>
              <w:t>es</w:t>
            </w:r>
            <w:r w:rsidRPr="001F59A3">
              <w:rPr>
                <w:rFonts w:ascii="Calibri" w:hAnsi="Calibri" w:cs="Arial"/>
                <w:sz w:val="20"/>
                <w:szCs w:val="20"/>
              </w:rPr>
              <w:t xml:space="preserve"> are those students who attend at least 30 days of 21</w:t>
            </w:r>
            <w:r w:rsidRPr="00B02DD0">
              <w:rPr>
                <w:rFonts w:ascii="Calibri" w:hAnsi="Calibri" w:cs="Arial"/>
                <w:sz w:val="20"/>
                <w:szCs w:val="20"/>
                <w:vertAlign w:val="superscript"/>
              </w:rPr>
              <w:t>st</w:t>
            </w:r>
            <w:r>
              <w:rPr>
                <w:rFonts w:ascii="Calibri" w:hAnsi="Calibri" w:cs="Arial"/>
                <w:sz w:val="20"/>
                <w:szCs w:val="20"/>
              </w:rPr>
              <w:t xml:space="preserve"> </w:t>
            </w:r>
            <w:r w:rsidRPr="001F59A3">
              <w:rPr>
                <w:rFonts w:ascii="Calibri" w:hAnsi="Calibri" w:cs="Arial"/>
                <w:sz w:val="20"/>
                <w:szCs w:val="20"/>
              </w:rPr>
              <w:t>CCLC programming across the program year. Attendance does not have to be consecutive.)</w:t>
            </w:r>
          </w:p>
        </w:tc>
        <w:tc>
          <w:tcPr>
            <w:tcW w:w="421" w:type="pct"/>
            <w:vAlign w:val="center"/>
          </w:tcPr>
          <w:p w:rsidR="00B0570B" w:rsidRPr="001F59A3" w:rsidRDefault="00B0570B" w:rsidP="00B0570B">
            <w:pPr>
              <w:jc w:val="center"/>
              <w:rPr>
                <w:sz w:val="20"/>
                <w:szCs w:val="20"/>
              </w:rPr>
            </w:pPr>
            <w:r w:rsidRPr="001F59A3">
              <w:rPr>
                <w:sz w:val="20"/>
                <w:szCs w:val="20"/>
              </w:rPr>
              <w:t>0</w:t>
            </w:r>
          </w:p>
        </w:tc>
        <w:tc>
          <w:tcPr>
            <w:tcW w:w="421" w:type="pct"/>
            <w:vAlign w:val="center"/>
          </w:tcPr>
          <w:p w:rsidR="00B0570B" w:rsidRPr="001F59A3" w:rsidRDefault="000E3983" w:rsidP="00B0570B">
            <w:pPr>
              <w:jc w:val="center"/>
              <w:rPr>
                <w:sz w:val="20"/>
                <w:szCs w:val="20"/>
              </w:rPr>
            </w:pPr>
            <w:r>
              <w:rPr>
                <w:sz w:val="20"/>
                <w:szCs w:val="20"/>
              </w:rPr>
              <w:t>2</w:t>
            </w:r>
          </w:p>
        </w:tc>
        <w:tc>
          <w:tcPr>
            <w:tcW w:w="421" w:type="pct"/>
            <w:vAlign w:val="center"/>
          </w:tcPr>
          <w:p w:rsidR="00B0570B" w:rsidRPr="001F59A3" w:rsidRDefault="000E3983" w:rsidP="00B0570B">
            <w:pPr>
              <w:jc w:val="center"/>
              <w:rPr>
                <w:sz w:val="20"/>
                <w:szCs w:val="20"/>
              </w:rPr>
            </w:pPr>
            <w:r>
              <w:rPr>
                <w:sz w:val="20"/>
                <w:szCs w:val="20"/>
              </w:rPr>
              <w:t>4</w:t>
            </w:r>
          </w:p>
        </w:tc>
        <w:tc>
          <w:tcPr>
            <w:tcW w:w="421" w:type="pct"/>
            <w:vAlign w:val="center"/>
          </w:tcPr>
          <w:p w:rsidR="00B0570B" w:rsidRPr="001F59A3" w:rsidRDefault="00B0570B" w:rsidP="00B0570B">
            <w:pPr>
              <w:jc w:val="center"/>
              <w:rPr>
                <w:sz w:val="20"/>
                <w:szCs w:val="20"/>
              </w:rPr>
            </w:pPr>
            <w:r w:rsidRPr="001F59A3">
              <w:rPr>
                <w:sz w:val="20"/>
                <w:szCs w:val="20"/>
              </w:rPr>
              <w:t>7</w:t>
            </w:r>
          </w:p>
        </w:tc>
      </w:tr>
    </w:tbl>
    <w:p w:rsidR="009E59EA" w:rsidRDefault="009E59EA" w:rsidP="009E59EA">
      <w:pPr>
        <w:suppressAutoHyphens/>
        <w:rPr>
          <w:b/>
        </w:rPr>
      </w:pPr>
    </w:p>
    <w:p w:rsidR="00D443FC" w:rsidRPr="00D443FC" w:rsidRDefault="00412CCA" w:rsidP="00D443FC">
      <w:pPr>
        <w:suppressAutoHyphens/>
        <w:rPr>
          <w:rFonts w:cstheme="minorHAnsi"/>
          <w:kern w:val="2"/>
          <w:sz w:val="20"/>
          <w:szCs w:val="20"/>
        </w:rPr>
      </w:pPr>
      <w:r w:rsidRPr="00D443FC">
        <w:rPr>
          <w:rFonts w:cstheme="minorHAnsi"/>
          <w:kern w:val="2"/>
          <w:sz w:val="20"/>
          <w:szCs w:val="20"/>
        </w:rPr>
        <w:t xml:space="preserve">Applicants must set participation goals in </w:t>
      </w:r>
      <w:r w:rsidR="00A60B77" w:rsidRPr="00D443FC">
        <w:rPr>
          <w:rFonts w:cstheme="minorHAnsi"/>
          <w:kern w:val="2"/>
          <w:sz w:val="20"/>
          <w:szCs w:val="20"/>
        </w:rPr>
        <w:t>the chart below</w:t>
      </w:r>
      <w:r w:rsidRPr="00D443FC">
        <w:rPr>
          <w:rFonts w:cstheme="minorHAnsi"/>
          <w:kern w:val="2"/>
          <w:sz w:val="20"/>
          <w:szCs w:val="20"/>
        </w:rPr>
        <w:t xml:space="preserve"> that are realistic and achievable across the grant period. By the end of year two, applicants must be serving at least 75% of students projected for the “Average Daily Attendance” column. Funding will be reduced by the cost per student amount for each student lower than the project</w:t>
      </w:r>
      <w:r w:rsidR="00E04A6E" w:rsidRPr="00D443FC">
        <w:rPr>
          <w:rFonts w:cstheme="minorHAnsi"/>
          <w:kern w:val="2"/>
          <w:sz w:val="20"/>
          <w:szCs w:val="20"/>
        </w:rPr>
        <w:t>ed figures.</w:t>
      </w:r>
      <w:r w:rsidR="00D443FC" w:rsidRPr="00D443FC">
        <w:rPr>
          <w:rFonts w:cstheme="minorHAnsi"/>
          <w:kern w:val="2"/>
          <w:sz w:val="20"/>
          <w:szCs w:val="20"/>
        </w:rPr>
        <w:t xml:space="preserve"> Applicants must also meet 75% of the goals sent in the regular student attendees and unduplicated family members column in the chart below. These goals are tied to the renewability exemplar criteria found in </w:t>
      </w:r>
      <w:r w:rsidR="00D443FC" w:rsidRPr="00D443FC">
        <w:rPr>
          <w:rFonts w:cstheme="minorHAnsi"/>
          <w:i/>
          <w:kern w:val="2"/>
          <w:sz w:val="20"/>
          <w:szCs w:val="20"/>
        </w:rPr>
        <w:t>Appendix C</w:t>
      </w:r>
      <w:r w:rsidR="00D443FC" w:rsidRPr="00D443FC">
        <w:rPr>
          <w:rFonts w:cstheme="minorHAnsi"/>
          <w:kern w:val="2"/>
          <w:sz w:val="20"/>
          <w:szCs w:val="20"/>
        </w:rPr>
        <w:t xml:space="preserve">. </w:t>
      </w:r>
    </w:p>
    <w:p w:rsidR="00B0570B" w:rsidRPr="00E4774A" w:rsidRDefault="00B0570B" w:rsidP="009E59EA">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74"/>
        <w:gridCol w:w="1319"/>
        <w:gridCol w:w="1319"/>
        <w:gridCol w:w="1319"/>
        <w:gridCol w:w="1319"/>
        <w:gridCol w:w="1319"/>
        <w:gridCol w:w="1321"/>
      </w:tblGrid>
      <w:tr w:rsidR="009E59EA" w:rsidRPr="00E4774A" w:rsidTr="000D0547">
        <w:tc>
          <w:tcPr>
            <w:tcW w:w="1332" w:type="pct"/>
            <w:shd w:val="clear" w:color="auto" w:fill="F2F2F2" w:themeFill="background1" w:themeFillShade="F2"/>
            <w:vAlign w:val="center"/>
          </w:tcPr>
          <w:p w:rsidR="009E59EA" w:rsidRPr="00E4774A" w:rsidRDefault="009E59EA" w:rsidP="009E59EA">
            <w:pPr>
              <w:jc w:val="center"/>
              <w:rPr>
                <w:b/>
                <w:color w:val="000000" w:themeColor="text1"/>
                <w:sz w:val="20"/>
              </w:rPr>
            </w:pPr>
            <w:r w:rsidRPr="00E4774A">
              <w:rPr>
                <w:b/>
                <w:color w:val="000000" w:themeColor="text1"/>
                <w:sz w:val="20"/>
              </w:rPr>
              <w:t>Center (School) Name</w:t>
            </w:r>
          </w:p>
        </w:tc>
        <w:tc>
          <w:tcPr>
            <w:tcW w:w="611" w:type="pct"/>
            <w:shd w:val="clear" w:color="auto" w:fill="FBE4D5" w:themeFill="accent2" w:themeFillTint="33"/>
          </w:tcPr>
          <w:p w:rsidR="000B1192" w:rsidRDefault="009E59EA" w:rsidP="009E59EA">
            <w:pPr>
              <w:jc w:val="center"/>
              <w:rPr>
                <w:b/>
                <w:color w:val="000000" w:themeColor="text1"/>
                <w:sz w:val="16"/>
              </w:rPr>
            </w:pPr>
            <w:r w:rsidRPr="00E4774A">
              <w:rPr>
                <w:b/>
                <w:color w:val="000000" w:themeColor="text1"/>
                <w:sz w:val="16"/>
              </w:rPr>
              <w:t xml:space="preserve">Total Number of Students in the School </w:t>
            </w:r>
          </w:p>
          <w:p w:rsidR="009E59EA" w:rsidRPr="00E4774A" w:rsidRDefault="000B1192" w:rsidP="009E59EA">
            <w:pPr>
              <w:jc w:val="center"/>
              <w:rPr>
                <w:b/>
                <w:sz w:val="16"/>
              </w:rPr>
            </w:pPr>
            <w:r>
              <w:rPr>
                <w:b/>
                <w:color w:val="000000" w:themeColor="text1"/>
                <w:sz w:val="16"/>
              </w:rPr>
              <w:t>20</w:t>
            </w:r>
            <w:r w:rsidR="0006507C">
              <w:rPr>
                <w:b/>
                <w:color w:val="000000" w:themeColor="text1"/>
                <w:sz w:val="16"/>
              </w:rPr>
              <w:t>20</w:t>
            </w:r>
            <w:r w:rsidR="009566F9">
              <w:rPr>
                <w:b/>
                <w:color w:val="000000" w:themeColor="text1"/>
                <w:sz w:val="16"/>
              </w:rPr>
              <w:t>-2</w:t>
            </w:r>
            <w:r w:rsidR="0006507C">
              <w:rPr>
                <w:b/>
                <w:color w:val="000000" w:themeColor="text1"/>
                <w:sz w:val="16"/>
              </w:rPr>
              <w:t>1</w:t>
            </w:r>
          </w:p>
          <w:p w:rsidR="009E59EA" w:rsidRPr="00E4774A" w:rsidRDefault="009E59EA" w:rsidP="009E59EA">
            <w:pPr>
              <w:jc w:val="center"/>
              <w:rPr>
                <w:sz w:val="16"/>
              </w:rPr>
            </w:pPr>
            <w:r w:rsidRPr="00E4774A">
              <w:rPr>
                <w:b/>
                <w:color w:val="000000" w:themeColor="text1"/>
                <w:sz w:val="16"/>
              </w:rPr>
              <w:t>(actual)</w:t>
            </w:r>
          </w:p>
        </w:tc>
        <w:tc>
          <w:tcPr>
            <w:tcW w:w="611" w:type="pct"/>
            <w:shd w:val="clear" w:color="auto" w:fill="D5DCE4" w:themeFill="text2" w:themeFillTint="33"/>
          </w:tcPr>
          <w:p w:rsidR="009E59EA" w:rsidRPr="00E4774A" w:rsidRDefault="009E59EA" w:rsidP="009E59EA">
            <w:pPr>
              <w:jc w:val="center"/>
              <w:rPr>
                <w:b/>
                <w:color w:val="000000" w:themeColor="text1"/>
                <w:sz w:val="16"/>
              </w:rPr>
            </w:pPr>
            <w:r w:rsidRPr="00E4774A">
              <w:rPr>
                <w:b/>
                <w:color w:val="000000" w:themeColor="text1"/>
                <w:sz w:val="16"/>
              </w:rPr>
              <w:t>Unduplicated 21</w:t>
            </w:r>
            <w:r w:rsidRPr="009566F9">
              <w:rPr>
                <w:b/>
                <w:color w:val="000000" w:themeColor="text1"/>
                <w:sz w:val="16"/>
                <w:vertAlign w:val="superscript"/>
              </w:rPr>
              <w:t>st</w:t>
            </w:r>
            <w:r w:rsidR="009566F9">
              <w:rPr>
                <w:b/>
                <w:color w:val="000000" w:themeColor="text1"/>
                <w:sz w:val="16"/>
              </w:rPr>
              <w:t xml:space="preserve"> </w:t>
            </w:r>
            <w:r w:rsidRPr="00E4774A">
              <w:rPr>
                <w:b/>
                <w:color w:val="000000" w:themeColor="text1"/>
                <w:sz w:val="16"/>
              </w:rPr>
              <w:t xml:space="preserve">CCLC Students </w:t>
            </w:r>
          </w:p>
          <w:p w:rsidR="009E59EA" w:rsidRPr="00E4774A" w:rsidRDefault="000B1192" w:rsidP="009E59EA">
            <w:pPr>
              <w:jc w:val="center"/>
              <w:rPr>
                <w:b/>
                <w:color w:val="000000" w:themeColor="text1"/>
                <w:sz w:val="16"/>
              </w:rPr>
            </w:pPr>
            <w:r>
              <w:rPr>
                <w:b/>
                <w:color w:val="000000" w:themeColor="text1"/>
                <w:sz w:val="16"/>
              </w:rPr>
              <w:t>20</w:t>
            </w:r>
            <w:r w:rsidR="009566F9">
              <w:rPr>
                <w:b/>
                <w:color w:val="000000" w:themeColor="text1"/>
                <w:sz w:val="16"/>
              </w:rPr>
              <w:t>2</w:t>
            </w:r>
            <w:r w:rsidR="0006507C">
              <w:rPr>
                <w:b/>
                <w:color w:val="000000" w:themeColor="text1"/>
                <w:sz w:val="16"/>
              </w:rPr>
              <w:t>1</w:t>
            </w:r>
            <w:r w:rsidR="009566F9">
              <w:rPr>
                <w:b/>
                <w:color w:val="000000" w:themeColor="text1"/>
                <w:sz w:val="16"/>
              </w:rPr>
              <w:t>-2</w:t>
            </w:r>
            <w:r w:rsidR="0006507C">
              <w:rPr>
                <w:b/>
                <w:color w:val="000000" w:themeColor="text1"/>
                <w:sz w:val="16"/>
              </w:rPr>
              <w:t>2</w:t>
            </w:r>
          </w:p>
          <w:p w:rsidR="009E59EA" w:rsidRPr="00E4774A" w:rsidRDefault="009E59EA" w:rsidP="009E59EA">
            <w:pPr>
              <w:jc w:val="center"/>
              <w:rPr>
                <w:b/>
                <w:color w:val="000000" w:themeColor="text1"/>
                <w:sz w:val="16"/>
              </w:rPr>
            </w:pPr>
            <w:r w:rsidRPr="00E4774A">
              <w:rPr>
                <w:b/>
                <w:color w:val="000000" w:themeColor="text1"/>
                <w:sz w:val="16"/>
              </w:rPr>
              <w:t>(projected)</w:t>
            </w:r>
          </w:p>
        </w:tc>
        <w:tc>
          <w:tcPr>
            <w:tcW w:w="611" w:type="pct"/>
            <w:shd w:val="clear" w:color="auto" w:fill="FFE599" w:themeFill="accent4" w:themeFillTint="66"/>
          </w:tcPr>
          <w:p w:rsidR="000B1192" w:rsidRDefault="009E59EA" w:rsidP="009E59EA">
            <w:pPr>
              <w:jc w:val="center"/>
              <w:rPr>
                <w:b/>
                <w:color w:val="000000" w:themeColor="text1"/>
                <w:sz w:val="16"/>
              </w:rPr>
            </w:pPr>
            <w:r w:rsidRPr="00E4774A">
              <w:rPr>
                <w:b/>
                <w:color w:val="000000" w:themeColor="text1"/>
                <w:sz w:val="16"/>
              </w:rPr>
              <w:t xml:space="preserve">Regular Student Attendees </w:t>
            </w:r>
          </w:p>
          <w:p w:rsidR="009E59EA" w:rsidRPr="00E4774A" w:rsidRDefault="000B1192" w:rsidP="009E59EA">
            <w:pPr>
              <w:jc w:val="center"/>
              <w:rPr>
                <w:b/>
                <w:color w:val="000000" w:themeColor="text1"/>
                <w:sz w:val="16"/>
              </w:rPr>
            </w:pPr>
            <w:r>
              <w:rPr>
                <w:b/>
                <w:color w:val="000000" w:themeColor="text1"/>
                <w:sz w:val="16"/>
              </w:rPr>
              <w:t>20</w:t>
            </w:r>
            <w:r w:rsidR="009566F9">
              <w:rPr>
                <w:b/>
                <w:color w:val="000000" w:themeColor="text1"/>
                <w:sz w:val="16"/>
              </w:rPr>
              <w:t>2</w:t>
            </w:r>
            <w:r w:rsidR="0006507C">
              <w:rPr>
                <w:b/>
                <w:color w:val="000000" w:themeColor="text1"/>
                <w:sz w:val="16"/>
              </w:rPr>
              <w:t>1</w:t>
            </w:r>
            <w:r w:rsidR="009566F9">
              <w:rPr>
                <w:b/>
                <w:color w:val="000000" w:themeColor="text1"/>
                <w:sz w:val="16"/>
              </w:rPr>
              <w:t>-2</w:t>
            </w:r>
            <w:r w:rsidR="0006507C">
              <w:rPr>
                <w:b/>
                <w:color w:val="000000" w:themeColor="text1"/>
                <w:sz w:val="16"/>
              </w:rPr>
              <w:t>2</w:t>
            </w:r>
          </w:p>
          <w:p w:rsidR="009E59EA" w:rsidRPr="00E4774A" w:rsidRDefault="009E59EA" w:rsidP="009E59EA">
            <w:pPr>
              <w:jc w:val="center"/>
              <w:rPr>
                <w:b/>
                <w:color w:val="000000" w:themeColor="text1"/>
                <w:sz w:val="16"/>
              </w:rPr>
            </w:pPr>
            <w:r w:rsidRPr="00E4774A">
              <w:rPr>
                <w:b/>
                <w:color w:val="000000" w:themeColor="text1"/>
                <w:sz w:val="16"/>
              </w:rPr>
              <w:t>(projected)</w:t>
            </w:r>
          </w:p>
        </w:tc>
        <w:tc>
          <w:tcPr>
            <w:tcW w:w="611" w:type="pct"/>
            <w:shd w:val="clear" w:color="auto" w:fill="D9E2F3" w:themeFill="accent5" w:themeFillTint="33"/>
          </w:tcPr>
          <w:p w:rsidR="009E59EA" w:rsidRPr="00E4774A" w:rsidRDefault="009E59EA" w:rsidP="009E59EA">
            <w:pPr>
              <w:jc w:val="center"/>
              <w:rPr>
                <w:b/>
                <w:color w:val="000000" w:themeColor="text1"/>
                <w:sz w:val="16"/>
              </w:rPr>
            </w:pPr>
            <w:r w:rsidRPr="00E4774A">
              <w:rPr>
                <w:b/>
                <w:color w:val="000000" w:themeColor="text1"/>
                <w:sz w:val="16"/>
              </w:rPr>
              <w:t>ADA Student</w:t>
            </w:r>
          </w:p>
          <w:p w:rsidR="009E59EA" w:rsidRPr="00E4774A" w:rsidRDefault="009E59EA" w:rsidP="009E59EA">
            <w:pPr>
              <w:jc w:val="center"/>
              <w:rPr>
                <w:b/>
                <w:color w:val="000000" w:themeColor="text1"/>
                <w:sz w:val="16"/>
              </w:rPr>
            </w:pPr>
            <w:r w:rsidRPr="00E4774A">
              <w:rPr>
                <w:b/>
                <w:color w:val="000000" w:themeColor="text1"/>
                <w:sz w:val="16"/>
              </w:rPr>
              <w:t xml:space="preserve">Fall </w:t>
            </w:r>
            <w:r w:rsidR="000B1192">
              <w:rPr>
                <w:b/>
                <w:color w:val="000000" w:themeColor="text1"/>
                <w:sz w:val="16"/>
              </w:rPr>
              <w:t>20</w:t>
            </w:r>
            <w:r w:rsidR="009566F9">
              <w:rPr>
                <w:b/>
                <w:color w:val="000000" w:themeColor="text1"/>
                <w:sz w:val="16"/>
              </w:rPr>
              <w:t>2</w:t>
            </w:r>
            <w:r w:rsidR="00D443FC">
              <w:rPr>
                <w:b/>
                <w:color w:val="000000" w:themeColor="text1"/>
                <w:sz w:val="16"/>
              </w:rPr>
              <w:t>1</w:t>
            </w:r>
            <w:r w:rsidRPr="00E4774A">
              <w:rPr>
                <w:b/>
                <w:color w:val="000000" w:themeColor="text1"/>
                <w:sz w:val="16"/>
              </w:rPr>
              <w:t xml:space="preserve"> - Spring </w:t>
            </w:r>
            <w:r w:rsidR="000B1192">
              <w:rPr>
                <w:b/>
                <w:color w:val="000000" w:themeColor="text1"/>
                <w:sz w:val="16"/>
              </w:rPr>
              <w:t>20</w:t>
            </w:r>
            <w:r w:rsidR="009566F9">
              <w:rPr>
                <w:b/>
                <w:color w:val="000000" w:themeColor="text1"/>
                <w:sz w:val="16"/>
              </w:rPr>
              <w:t>2</w:t>
            </w:r>
            <w:r w:rsidR="0006507C">
              <w:rPr>
                <w:b/>
                <w:color w:val="000000" w:themeColor="text1"/>
                <w:sz w:val="16"/>
              </w:rPr>
              <w:t>2</w:t>
            </w:r>
          </w:p>
          <w:p w:rsidR="009E59EA" w:rsidRPr="00E4774A" w:rsidRDefault="009E59EA" w:rsidP="009E59EA">
            <w:pPr>
              <w:jc w:val="center"/>
              <w:rPr>
                <w:b/>
                <w:color w:val="000000" w:themeColor="text1"/>
                <w:sz w:val="16"/>
              </w:rPr>
            </w:pPr>
            <w:r w:rsidRPr="00E4774A">
              <w:rPr>
                <w:b/>
                <w:color w:val="000000" w:themeColor="text1"/>
                <w:sz w:val="16"/>
              </w:rPr>
              <w:t>(projected)</w:t>
            </w:r>
          </w:p>
        </w:tc>
        <w:tc>
          <w:tcPr>
            <w:tcW w:w="611" w:type="pct"/>
            <w:shd w:val="clear" w:color="auto" w:fill="E2EFD9" w:themeFill="accent6" w:themeFillTint="33"/>
          </w:tcPr>
          <w:p w:rsidR="009E59EA" w:rsidRPr="00E4774A" w:rsidRDefault="009E59EA" w:rsidP="009E59EA">
            <w:pPr>
              <w:jc w:val="center"/>
              <w:rPr>
                <w:b/>
                <w:color w:val="000000" w:themeColor="text1"/>
                <w:sz w:val="16"/>
              </w:rPr>
            </w:pPr>
            <w:r w:rsidRPr="00E4774A">
              <w:rPr>
                <w:b/>
                <w:color w:val="000000" w:themeColor="text1"/>
                <w:sz w:val="16"/>
              </w:rPr>
              <w:t>ADA Student Summer 20</w:t>
            </w:r>
            <w:r w:rsidR="009566F9">
              <w:rPr>
                <w:b/>
                <w:color w:val="000000" w:themeColor="text1"/>
                <w:sz w:val="16"/>
              </w:rPr>
              <w:t>2</w:t>
            </w:r>
            <w:r w:rsidR="0006507C">
              <w:rPr>
                <w:b/>
                <w:color w:val="000000" w:themeColor="text1"/>
                <w:sz w:val="16"/>
              </w:rPr>
              <w:t>2</w:t>
            </w:r>
          </w:p>
          <w:p w:rsidR="009E59EA" w:rsidRPr="00E4774A" w:rsidRDefault="009E59EA" w:rsidP="009E59EA">
            <w:pPr>
              <w:jc w:val="center"/>
              <w:rPr>
                <w:b/>
                <w:color w:val="000000" w:themeColor="text1"/>
                <w:sz w:val="16"/>
              </w:rPr>
            </w:pPr>
            <w:r w:rsidRPr="00E4774A">
              <w:rPr>
                <w:b/>
                <w:color w:val="000000" w:themeColor="text1"/>
                <w:sz w:val="16"/>
              </w:rPr>
              <w:t>(projected)</w:t>
            </w:r>
          </w:p>
        </w:tc>
        <w:tc>
          <w:tcPr>
            <w:tcW w:w="612" w:type="pct"/>
            <w:shd w:val="clear" w:color="auto" w:fill="EDEDED" w:themeFill="accent3" w:themeFillTint="33"/>
          </w:tcPr>
          <w:p w:rsidR="009E59EA" w:rsidRPr="00E4774A" w:rsidRDefault="009E59EA" w:rsidP="009E59EA">
            <w:pPr>
              <w:jc w:val="center"/>
              <w:rPr>
                <w:b/>
                <w:color w:val="000000" w:themeColor="text1"/>
                <w:sz w:val="16"/>
              </w:rPr>
            </w:pPr>
            <w:r w:rsidRPr="00E4774A">
              <w:rPr>
                <w:b/>
                <w:color w:val="000000" w:themeColor="text1"/>
                <w:sz w:val="16"/>
              </w:rPr>
              <w:t>Unduplicated</w:t>
            </w:r>
          </w:p>
          <w:p w:rsidR="009E59EA" w:rsidRPr="00E4774A" w:rsidRDefault="009E59EA" w:rsidP="009E59EA">
            <w:pPr>
              <w:jc w:val="center"/>
              <w:rPr>
                <w:b/>
                <w:color w:val="000000" w:themeColor="text1"/>
                <w:sz w:val="16"/>
              </w:rPr>
            </w:pPr>
            <w:r w:rsidRPr="00E4774A">
              <w:rPr>
                <w:b/>
                <w:color w:val="000000" w:themeColor="text1"/>
                <w:sz w:val="16"/>
              </w:rPr>
              <w:t>Family Members</w:t>
            </w:r>
          </w:p>
          <w:p w:rsidR="009566F9" w:rsidRDefault="000B1192" w:rsidP="009E59EA">
            <w:pPr>
              <w:jc w:val="center"/>
              <w:rPr>
                <w:b/>
                <w:color w:val="000000" w:themeColor="text1"/>
                <w:sz w:val="16"/>
              </w:rPr>
            </w:pPr>
            <w:r>
              <w:rPr>
                <w:b/>
                <w:color w:val="000000" w:themeColor="text1"/>
                <w:sz w:val="16"/>
              </w:rPr>
              <w:t>20</w:t>
            </w:r>
            <w:r w:rsidR="009566F9">
              <w:rPr>
                <w:b/>
                <w:color w:val="000000" w:themeColor="text1"/>
                <w:sz w:val="16"/>
              </w:rPr>
              <w:t>2</w:t>
            </w:r>
            <w:r w:rsidR="0006507C">
              <w:rPr>
                <w:b/>
                <w:color w:val="000000" w:themeColor="text1"/>
                <w:sz w:val="16"/>
              </w:rPr>
              <w:t>1</w:t>
            </w:r>
            <w:r w:rsidR="009566F9">
              <w:rPr>
                <w:b/>
                <w:color w:val="000000" w:themeColor="text1"/>
                <w:sz w:val="16"/>
              </w:rPr>
              <w:t>-2</w:t>
            </w:r>
            <w:r w:rsidR="0006507C">
              <w:rPr>
                <w:b/>
                <w:color w:val="000000" w:themeColor="text1"/>
                <w:sz w:val="16"/>
              </w:rPr>
              <w:t>2</w:t>
            </w:r>
          </w:p>
          <w:p w:rsidR="009E59EA" w:rsidRPr="00E4774A" w:rsidRDefault="009E59EA" w:rsidP="009E59EA">
            <w:pPr>
              <w:jc w:val="center"/>
              <w:rPr>
                <w:b/>
                <w:color w:val="000000" w:themeColor="text1"/>
                <w:sz w:val="16"/>
              </w:rPr>
            </w:pPr>
            <w:r w:rsidRPr="00E4774A">
              <w:rPr>
                <w:b/>
                <w:color w:val="000000" w:themeColor="text1"/>
                <w:sz w:val="16"/>
              </w:rPr>
              <w:t>(projected)</w:t>
            </w:r>
          </w:p>
        </w:tc>
      </w:tr>
      <w:tr w:rsidR="009E59EA" w:rsidRPr="00E4774A" w:rsidTr="000D0547">
        <w:tc>
          <w:tcPr>
            <w:tcW w:w="1332" w:type="pct"/>
          </w:tcPr>
          <w:p w:rsidR="009E59EA" w:rsidRPr="00E4774A" w:rsidRDefault="009E59EA" w:rsidP="009E59EA">
            <w:pPr>
              <w:rPr>
                <w:rFonts w:cstheme="minorHAnsi"/>
                <w:b/>
                <w:color w:val="000000" w:themeColor="text1"/>
                <w:sz w:val="20"/>
                <w:szCs w:val="20"/>
              </w:rPr>
            </w:pPr>
          </w:p>
        </w:tc>
        <w:tc>
          <w:tcPr>
            <w:tcW w:w="611" w:type="pct"/>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2" w:type="pct"/>
            <w:vAlign w:val="center"/>
          </w:tcPr>
          <w:p w:rsidR="009E59EA" w:rsidRPr="00E4774A" w:rsidRDefault="009E59EA" w:rsidP="009E59EA">
            <w:pPr>
              <w:jc w:val="center"/>
              <w:rPr>
                <w:rFonts w:cstheme="minorHAnsi"/>
                <w:color w:val="000000" w:themeColor="text1"/>
                <w:sz w:val="20"/>
                <w:szCs w:val="20"/>
              </w:rPr>
            </w:pPr>
          </w:p>
        </w:tc>
      </w:tr>
      <w:tr w:rsidR="009E59EA" w:rsidRPr="00E4774A" w:rsidTr="000D0547">
        <w:tc>
          <w:tcPr>
            <w:tcW w:w="1332" w:type="pct"/>
          </w:tcPr>
          <w:p w:rsidR="009E59EA" w:rsidRPr="00E4774A" w:rsidRDefault="009E59EA" w:rsidP="009E59EA">
            <w:pPr>
              <w:rPr>
                <w:rFonts w:cstheme="minorHAnsi"/>
                <w:b/>
                <w:color w:val="000000" w:themeColor="text1"/>
                <w:sz w:val="20"/>
                <w:szCs w:val="20"/>
              </w:rPr>
            </w:pPr>
          </w:p>
        </w:tc>
        <w:tc>
          <w:tcPr>
            <w:tcW w:w="611" w:type="pct"/>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2" w:type="pct"/>
            <w:vAlign w:val="center"/>
          </w:tcPr>
          <w:p w:rsidR="009E59EA" w:rsidRPr="00E4774A" w:rsidRDefault="009E59EA" w:rsidP="009E59EA">
            <w:pPr>
              <w:jc w:val="center"/>
              <w:rPr>
                <w:rFonts w:cstheme="minorHAnsi"/>
                <w:color w:val="000000" w:themeColor="text1"/>
                <w:sz w:val="20"/>
                <w:szCs w:val="20"/>
              </w:rPr>
            </w:pPr>
          </w:p>
        </w:tc>
      </w:tr>
      <w:tr w:rsidR="009E59EA" w:rsidRPr="00E4774A" w:rsidTr="000D0547">
        <w:tc>
          <w:tcPr>
            <w:tcW w:w="1332" w:type="pct"/>
          </w:tcPr>
          <w:p w:rsidR="009E59EA" w:rsidRPr="00E4774A" w:rsidRDefault="009E59EA" w:rsidP="009E59EA">
            <w:pPr>
              <w:rPr>
                <w:rFonts w:cstheme="minorHAnsi"/>
                <w:b/>
                <w:color w:val="000000" w:themeColor="text1"/>
                <w:sz w:val="20"/>
                <w:szCs w:val="20"/>
              </w:rPr>
            </w:pPr>
          </w:p>
        </w:tc>
        <w:tc>
          <w:tcPr>
            <w:tcW w:w="611" w:type="pct"/>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2" w:type="pct"/>
            <w:vAlign w:val="center"/>
          </w:tcPr>
          <w:p w:rsidR="009E59EA" w:rsidRPr="00E4774A" w:rsidRDefault="009E59EA" w:rsidP="009E59EA">
            <w:pPr>
              <w:jc w:val="center"/>
              <w:rPr>
                <w:rFonts w:cstheme="minorHAnsi"/>
                <w:color w:val="000000" w:themeColor="text1"/>
                <w:sz w:val="20"/>
                <w:szCs w:val="20"/>
              </w:rPr>
            </w:pPr>
          </w:p>
        </w:tc>
      </w:tr>
      <w:tr w:rsidR="009E59EA" w:rsidRPr="00E4774A" w:rsidTr="000D0547">
        <w:tc>
          <w:tcPr>
            <w:tcW w:w="1332" w:type="pct"/>
          </w:tcPr>
          <w:p w:rsidR="009E59EA" w:rsidRPr="00E4774A" w:rsidRDefault="009E59EA" w:rsidP="009E59EA">
            <w:pPr>
              <w:rPr>
                <w:rFonts w:cstheme="minorHAnsi"/>
                <w:b/>
                <w:color w:val="000000" w:themeColor="text1"/>
                <w:sz w:val="20"/>
                <w:szCs w:val="20"/>
              </w:rPr>
            </w:pPr>
          </w:p>
        </w:tc>
        <w:tc>
          <w:tcPr>
            <w:tcW w:w="611" w:type="pct"/>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2" w:type="pct"/>
            <w:vAlign w:val="center"/>
          </w:tcPr>
          <w:p w:rsidR="009E59EA" w:rsidRPr="00E4774A" w:rsidRDefault="009E59EA" w:rsidP="009E59EA">
            <w:pPr>
              <w:jc w:val="center"/>
              <w:rPr>
                <w:rFonts w:cstheme="minorHAnsi"/>
                <w:color w:val="000000" w:themeColor="text1"/>
                <w:sz w:val="20"/>
                <w:szCs w:val="20"/>
              </w:rPr>
            </w:pPr>
          </w:p>
        </w:tc>
      </w:tr>
      <w:tr w:rsidR="009E59EA" w:rsidRPr="00E4774A" w:rsidTr="000D0547">
        <w:tc>
          <w:tcPr>
            <w:tcW w:w="1332" w:type="pct"/>
          </w:tcPr>
          <w:p w:rsidR="009E59EA" w:rsidRPr="00E4774A" w:rsidRDefault="009E59EA" w:rsidP="009E59EA">
            <w:pPr>
              <w:rPr>
                <w:rFonts w:cstheme="minorHAnsi"/>
                <w:b/>
                <w:color w:val="000000" w:themeColor="text1"/>
                <w:sz w:val="20"/>
                <w:szCs w:val="20"/>
              </w:rPr>
            </w:pPr>
          </w:p>
        </w:tc>
        <w:tc>
          <w:tcPr>
            <w:tcW w:w="611" w:type="pct"/>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1" w:type="pct"/>
            <w:vAlign w:val="center"/>
          </w:tcPr>
          <w:p w:rsidR="009E59EA" w:rsidRPr="00E4774A" w:rsidRDefault="009E59EA" w:rsidP="009E59EA">
            <w:pPr>
              <w:jc w:val="center"/>
              <w:rPr>
                <w:rFonts w:cstheme="minorHAnsi"/>
                <w:color w:val="000000" w:themeColor="text1"/>
                <w:sz w:val="20"/>
                <w:szCs w:val="20"/>
              </w:rPr>
            </w:pPr>
          </w:p>
        </w:tc>
        <w:tc>
          <w:tcPr>
            <w:tcW w:w="612" w:type="pct"/>
            <w:vAlign w:val="center"/>
          </w:tcPr>
          <w:p w:rsidR="009E59EA" w:rsidRPr="00E4774A" w:rsidRDefault="009E59EA" w:rsidP="009E59EA">
            <w:pPr>
              <w:jc w:val="center"/>
              <w:rPr>
                <w:rFonts w:cstheme="minorHAnsi"/>
                <w:color w:val="000000" w:themeColor="text1"/>
                <w:sz w:val="20"/>
                <w:szCs w:val="20"/>
              </w:rPr>
            </w:pPr>
          </w:p>
        </w:tc>
      </w:tr>
      <w:tr w:rsidR="000B1192" w:rsidRPr="00E4774A" w:rsidTr="000D0547">
        <w:tc>
          <w:tcPr>
            <w:tcW w:w="1332" w:type="pct"/>
          </w:tcPr>
          <w:p w:rsidR="000B1192" w:rsidRPr="00E4774A" w:rsidRDefault="000B1192" w:rsidP="009E59EA">
            <w:pPr>
              <w:rPr>
                <w:rFonts w:cstheme="minorHAnsi"/>
                <w:b/>
                <w:color w:val="000000" w:themeColor="text1"/>
                <w:sz w:val="20"/>
                <w:szCs w:val="20"/>
              </w:rPr>
            </w:pPr>
          </w:p>
        </w:tc>
        <w:tc>
          <w:tcPr>
            <w:tcW w:w="611" w:type="pct"/>
          </w:tcPr>
          <w:p w:rsidR="000B1192" w:rsidRPr="00E4774A" w:rsidRDefault="000B1192" w:rsidP="009E59EA">
            <w:pPr>
              <w:jc w:val="center"/>
              <w:rPr>
                <w:rFonts w:cstheme="minorHAnsi"/>
                <w:color w:val="000000" w:themeColor="text1"/>
                <w:sz w:val="20"/>
                <w:szCs w:val="20"/>
              </w:rPr>
            </w:pPr>
          </w:p>
        </w:tc>
        <w:tc>
          <w:tcPr>
            <w:tcW w:w="611" w:type="pct"/>
            <w:vAlign w:val="center"/>
          </w:tcPr>
          <w:p w:rsidR="000B1192" w:rsidRPr="00E4774A" w:rsidRDefault="000B1192" w:rsidP="009E59EA">
            <w:pPr>
              <w:jc w:val="center"/>
              <w:rPr>
                <w:rFonts w:cstheme="minorHAnsi"/>
                <w:color w:val="000000" w:themeColor="text1"/>
                <w:sz w:val="20"/>
                <w:szCs w:val="20"/>
              </w:rPr>
            </w:pPr>
          </w:p>
        </w:tc>
        <w:tc>
          <w:tcPr>
            <w:tcW w:w="611" w:type="pct"/>
            <w:vAlign w:val="center"/>
          </w:tcPr>
          <w:p w:rsidR="000B1192" w:rsidRPr="00E4774A" w:rsidRDefault="000B1192" w:rsidP="009E59EA">
            <w:pPr>
              <w:jc w:val="center"/>
              <w:rPr>
                <w:rFonts w:cstheme="minorHAnsi"/>
                <w:color w:val="000000" w:themeColor="text1"/>
                <w:sz w:val="20"/>
                <w:szCs w:val="20"/>
              </w:rPr>
            </w:pPr>
          </w:p>
        </w:tc>
        <w:tc>
          <w:tcPr>
            <w:tcW w:w="611" w:type="pct"/>
            <w:vAlign w:val="center"/>
          </w:tcPr>
          <w:p w:rsidR="000B1192" w:rsidRPr="00E4774A" w:rsidRDefault="000B1192" w:rsidP="009E59EA">
            <w:pPr>
              <w:jc w:val="center"/>
              <w:rPr>
                <w:rFonts w:cstheme="minorHAnsi"/>
                <w:color w:val="000000" w:themeColor="text1"/>
                <w:sz w:val="20"/>
                <w:szCs w:val="20"/>
              </w:rPr>
            </w:pPr>
          </w:p>
        </w:tc>
        <w:tc>
          <w:tcPr>
            <w:tcW w:w="611" w:type="pct"/>
            <w:vAlign w:val="center"/>
          </w:tcPr>
          <w:p w:rsidR="000B1192" w:rsidRPr="00E4774A" w:rsidRDefault="000B1192" w:rsidP="009E59EA">
            <w:pPr>
              <w:jc w:val="center"/>
              <w:rPr>
                <w:rFonts w:cstheme="minorHAnsi"/>
                <w:color w:val="000000" w:themeColor="text1"/>
                <w:sz w:val="20"/>
                <w:szCs w:val="20"/>
              </w:rPr>
            </w:pPr>
          </w:p>
        </w:tc>
        <w:tc>
          <w:tcPr>
            <w:tcW w:w="612" w:type="pct"/>
            <w:vAlign w:val="center"/>
          </w:tcPr>
          <w:p w:rsidR="000B1192" w:rsidRPr="00E4774A" w:rsidRDefault="000B1192" w:rsidP="009E59EA">
            <w:pPr>
              <w:jc w:val="center"/>
              <w:rPr>
                <w:rFonts w:cstheme="minorHAnsi"/>
                <w:color w:val="000000" w:themeColor="text1"/>
                <w:sz w:val="20"/>
                <w:szCs w:val="20"/>
              </w:rPr>
            </w:pPr>
          </w:p>
        </w:tc>
      </w:tr>
      <w:tr w:rsidR="009E59EA" w:rsidRPr="00E4774A" w:rsidTr="000D0547">
        <w:tc>
          <w:tcPr>
            <w:tcW w:w="1332" w:type="pct"/>
            <w:shd w:val="clear" w:color="auto" w:fill="F2F2F2" w:themeFill="background1" w:themeFillShade="F2"/>
            <w:vAlign w:val="center"/>
          </w:tcPr>
          <w:p w:rsidR="009E59EA" w:rsidRPr="00E4774A" w:rsidRDefault="009E59EA" w:rsidP="009E59EA">
            <w:pPr>
              <w:jc w:val="right"/>
              <w:rPr>
                <w:rFonts w:cstheme="minorHAnsi"/>
                <w:b/>
                <w:color w:val="000000" w:themeColor="text1"/>
                <w:sz w:val="20"/>
                <w:szCs w:val="20"/>
              </w:rPr>
            </w:pPr>
            <w:r w:rsidRPr="00E4774A">
              <w:rPr>
                <w:rFonts w:cstheme="minorHAnsi"/>
                <w:b/>
                <w:color w:val="000000" w:themeColor="text1"/>
                <w:sz w:val="20"/>
                <w:szCs w:val="20"/>
              </w:rPr>
              <w:t>Total</w:t>
            </w:r>
          </w:p>
        </w:tc>
        <w:tc>
          <w:tcPr>
            <w:tcW w:w="611" w:type="pct"/>
            <w:shd w:val="clear" w:color="auto" w:fill="F2F2F2" w:themeFill="background1" w:themeFillShade="F2"/>
          </w:tcPr>
          <w:p w:rsidR="009E59EA" w:rsidRPr="00E4774A"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rsidR="009E59EA" w:rsidRPr="00E4774A"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rsidR="009E59EA" w:rsidRPr="00E4774A"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rsidR="009E59EA" w:rsidRPr="00E4774A" w:rsidRDefault="009E59EA" w:rsidP="009E59EA">
            <w:pPr>
              <w:jc w:val="center"/>
              <w:rPr>
                <w:rFonts w:cstheme="minorHAnsi"/>
                <w:b/>
                <w:color w:val="000000" w:themeColor="text1"/>
                <w:sz w:val="20"/>
                <w:szCs w:val="20"/>
              </w:rPr>
            </w:pPr>
          </w:p>
        </w:tc>
        <w:tc>
          <w:tcPr>
            <w:tcW w:w="611" w:type="pct"/>
            <w:shd w:val="clear" w:color="auto" w:fill="F2F2F2" w:themeFill="background1" w:themeFillShade="F2"/>
            <w:vAlign w:val="center"/>
          </w:tcPr>
          <w:p w:rsidR="009E59EA" w:rsidRPr="00E4774A" w:rsidRDefault="009E59EA" w:rsidP="009E59EA">
            <w:pPr>
              <w:jc w:val="center"/>
              <w:rPr>
                <w:rFonts w:cstheme="minorHAnsi"/>
                <w:b/>
                <w:color w:val="000000" w:themeColor="text1"/>
                <w:sz w:val="20"/>
                <w:szCs w:val="20"/>
              </w:rPr>
            </w:pPr>
          </w:p>
        </w:tc>
        <w:tc>
          <w:tcPr>
            <w:tcW w:w="612" w:type="pct"/>
            <w:shd w:val="clear" w:color="auto" w:fill="F2F2F2" w:themeFill="background1" w:themeFillShade="F2"/>
            <w:vAlign w:val="center"/>
          </w:tcPr>
          <w:p w:rsidR="009E59EA" w:rsidRPr="00E4774A" w:rsidRDefault="009E59EA" w:rsidP="009E59EA">
            <w:pPr>
              <w:jc w:val="center"/>
              <w:rPr>
                <w:rFonts w:cstheme="minorHAnsi"/>
                <w:b/>
                <w:color w:val="000000" w:themeColor="text1"/>
                <w:sz w:val="20"/>
                <w:szCs w:val="20"/>
              </w:rPr>
            </w:pPr>
          </w:p>
        </w:tc>
      </w:tr>
    </w:tbl>
    <w:p w:rsidR="009E59EA" w:rsidRPr="00E4774A" w:rsidRDefault="009E59EA" w:rsidP="009E59EA">
      <w:pPr>
        <w:suppressAutoHyphens/>
        <w:rPr>
          <w:b/>
        </w:rPr>
      </w:pPr>
    </w:p>
    <w:p w:rsidR="009E59EA" w:rsidRPr="00E4774A" w:rsidRDefault="009E59EA" w:rsidP="009E59EA">
      <w:pPr>
        <w:rPr>
          <w:color w:val="000000" w:themeColor="text1"/>
          <w:sz w:val="20"/>
          <w:szCs w:val="20"/>
        </w:rPr>
      </w:pPr>
      <w:r w:rsidRPr="00E4774A">
        <w:rPr>
          <w:b/>
          <w:color w:val="000000" w:themeColor="text1"/>
          <w:sz w:val="20"/>
          <w:szCs w:val="20"/>
        </w:rPr>
        <w:t>Unduplicated Student</w:t>
      </w:r>
      <w:r w:rsidRPr="00E4774A">
        <w:rPr>
          <w:color w:val="000000" w:themeColor="text1"/>
          <w:sz w:val="20"/>
          <w:szCs w:val="20"/>
        </w:rPr>
        <w:t>: Students attending 21</w:t>
      </w:r>
      <w:r w:rsidRPr="00B02DD0">
        <w:rPr>
          <w:color w:val="000000" w:themeColor="text1"/>
          <w:sz w:val="20"/>
          <w:szCs w:val="20"/>
          <w:vertAlign w:val="superscript"/>
        </w:rPr>
        <w:t>st</w:t>
      </w:r>
      <w:r w:rsidR="00B02DD0">
        <w:rPr>
          <w:color w:val="000000" w:themeColor="text1"/>
          <w:sz w:val="20"/>
          <w:szCs w:val="20"/>
        </w:rPr>
        <w:t xml:space="preserve"> </w:t>
      </w:r>
      <w:r w:rsidRPr="00E4774A">
        <w:rPr>
          <w:color w:val="000000" w:themeColor="text1"/>
          <w:sz w:val="20"/>
          <w:szCs w:val="20"/>
        </w:rPr>
        <w:t>CCLC programming at least once during the attendance reporting period</w:t>
      </w:r>
      <w:r w:rsidR="000B1192">
        <w:rPr>
          <w:color w:val="000000" w:themeColor="text1"/>
          <w:sz w:val="20"/>
          <w:szCs w:val="20"/>
        </w:rPr>
        <w:t>.</w:t>
      </w:r>
    </w:p>
    <w:p w:rsidR="009E59EA" w:rsidRPr="00E4774A" w:rsidRDefault="009E59EA" w:rsidP="009E59EA">
      <w:pPr>
        <w:rPr>
          <w:color w:val="000000" w:themeColor="text1"/>
          <w:sz w:val="20"/>
          <w:szCs w:val="20"/>
        </w:rPr>
      </w:pPr>
      <w:r w:rsidRPr="00E4774A">
        <w:rPr>
          <w:b/>
          <w:color w:val="000000" w:themeColor="text1"/>
          <w:sz w:val="20"/>
          <w:szCs w:val="20"/>
        </w:rPr>
        <w:t>Regular Attendee</w:t>
      </w:r>
      <w:r w:rsidRPr="00E4774A">
        <w:rPr>
          <w:color w:val="000000" w:themeColor="text1"/>
          <w:sz w:val="20"/>
          <w:szCs w:val="20"/>
        </w:rPr>
        <w:t>: Students attending 21</w:t>
      </w:r>
      <w:r w:rsidRPr="00B02DD0">
        <w:rPr>
          <w:color w:val="000000" w:themeColor="text1"/>
          <w:sz w:val="20"/>
          <w:szCs w:val="20"/>
          <w:vertAlign w:val="superscript"/>
        </w:rPr>
        <w:t>st</w:t>
      </w:r>
      <w:r w:rsidR="00B02DD0">
        <w:rPr>
          <w:color w:val="000000" w:themeColor="text1"/>
          <w:sz w:val="20"/>
          <w:szCs w:val="20"/>
        </w:rPr>
        <w:t xml:space="preserve"> </w:t>
      </w:r>
      <w:r w:rsidRPr="00E4774A">
        <w:rPr>
          <w:color w:val="000000" w:themeColor="text1"/>
          <w:sz w:val="20"/>
          <w:szCs w:val="20"/>
        </w:rPr>
        <w:t xml:space="preserve">CCLC programming for at least 30 days during the attendance reporting </w:t>
      </w:r>
      <w:r w:rsidR="000B1192">
        <w:rPr>
          <w:color w:val="000000" w:themeColor="text1"/>
          <w:sz w:val="20"/>
          <w:szCs w:val="20"/>
        </w:rPr>
        <w:t>period (can be non-consecutive).</w:t>
      </w:r>
      <w:r w:rsidRPr="00E4774A">
        <w:rPr>
          <w:color w:val="000000" w:themeColor="text1"/>
          <w:sz w:val="20"/>
          <w:szCs w:val="20"/>
        </w:rPr>
        <w:br/>
      </w:r>
      <w:r w:rsidRPr="00E4774A">
        <w:rPr>
          <w:b/>
          <w:color w:val="000000" w:themeColor="text1"/>
          <w:sz w:val="20"/>
          <w:szCs w:val="20"/>
        </w:rPr>
        <w:t>ADA:</w:t>
      </w:r>
      <w:r w:rsidRPr="00E4774A">
        <w:rPr>
          <w:color w:val="000000" w:themeColor="text1"/>
          <w:sz w:val="20"/>
          <w:szCs w:val="20"/>
        </w:rPr>
        <w:t xml:space="preserve"> Average Daily Attendance for 21</w:t>
      </w:r>
      <w:r w:rsidRPr="00B02DD0">
        <w:rPr>
          <w:color w:val="000000" w:themeColor="text1"/>
          <w:sz w:val="20"/>
          <w:szCs w:val="20"/>
          <w:vertAlign w:val="superscript"/>
        </w:rPr>
        <w:t>st</w:t>
      </w:r>
      <w:r w:rsidR="00B02DD0">
        <w:rPr>
          <w:color w:val="000000" w:themeColor="text1"/>
          <w:sz w:val="20"/>
          <w:szCs w:val="20"/>
        </w:rPr>
        <w:t xml:space="preserve"> </w:t>
      </w:r>
      <w:r w:rsidRPr="00E4774A">
        <w:rPr>
          <w:color w:val="000000" w:themeColor="text1"/>
          <w:sz w:val="20"/>
          <w:szCs w:val="20"/>
        </w:rPr>
        <w:t>CCLC program</w:t>
      </w:r>
      <w:r>
        <w:rPr>
          <w:color w:val="000000" w:themeColor="text1"/>
          <w:sz w:val="20"/>
          <w:szCs w:val="20"/>
        </w:rPr>
        <w:t>. T</w:t>
      </w:r>
      <w:r w:rsidRPr="00DC09F8">
        <w:rPr>
          <w:color w:val="000000" w:themeColor="text1"/>
          <w:sz w:val="20"/>
          <w:szCs w:val="20"/>
        </w:rPr>
        <w:t>o determine the ADA, divide the total monthly att</w:t>
      </w:r>
      <w:r>
        <w:rPr>
          <w:color w:val="000000" w:themeColor="text1"/>
          <w:sz w:val="20"/>
          <w:szCs w:val="20"/>
        </w:rPr>
        <w:t>endance by the number of program</w:t>
      </w:r>
      <w:r w:rsidRPr="00DC09F8">
        <w:rPr>
          <w:color w:val="000000" w:themeColor="text1"/>
          <w:sz w:val="20"/>
          <w:szCs w:val="20"/>
        </w:rPr>
        <w:t xml:space="preserve"> days in the month. </w:t>
      </w:r>
    </w:p>
    <w:p w:rsidR="009E59EA" w:rsidRPr="00E4774A" w:rsidRDefault="009E59EA" w:rsidP="009E59EA">
      <w:pPr>
        <w:rPr>
          <w:color w:val="000000" w:themeColor="text1"/>
          <w:sz w:val="20"/>
          <w:szCs w:val="20"/>
        </w:rPr>
      </w:pPr>
      <w:r w:rsidRPr="00E4774A">
        <w:rPr>
          <w:b/>
          <w:color w:val="000000" w:themeColor="text1"/>
          <w:sz w:val="20"/>
          <w:szCs w:val="20"/>
        </w:rPr>
        <w:t>Family Members</w:t>
      </w:r>
      <w:r w:rsidRPr="00E4774A">
        <w:rPr>
          <w:color w:val="000000" w:themeColor="text1"/>
          <w:sz w:val="20"/>
          <w:szCs w:val="20"/>
        </w:rPr>
        <w:t>: Family members of students served in the 21</w:t>
      </w:r>
      <w:r w:rsidRPr="00B02DD0">
        <w:rPr>
          <w:color w:val="000000" w:themeColor="text1"/>
          <w:sz w:val="20"/>
          <w:szCs w:val="20"/>
          <w:vertAlign w:val="superscript"/>
        </w:rPr>
        <w:t>st</w:t>
      </w:r>
      <w:r w:rsidR="00B02DD0">
        <w:rPr>
          <w:color w:val="000000" w:themeColor="text1"/>
          <w:sz w:val="20"/>
          <w:szCs w:val="20"/>
        </w:rPr>
        <w:t xml:space="preserve"> </w:t>
      </w:r>
      <w:r w:rsidRPr="00E4774A">
        <w:rPr>
          <w:color w:val="000000" w:themeColor="text1"/>
          <w:sz w:val="20"/>
          <w:szCs w:val="20"/>
        </w:rPr>
        <w:t>CCLC program</w:t>
      </w:r>
      <w:r w:rsidR="000B1192">
        <w:rPr>
          <w:color w:val="000000" w:themeColor="text1"/>
          <w:sz w:val="20"/>
          <w:szCs w:val="20"/>
        </w:rPr>
        <w:t>.</w:t>
      </w:r>
    </w:p>
    <w:p w:rsidR="009E59EA" w:rsidRPr="00E4774A" w:rsidRDefault="009E59EA" w:rsidP="009E59EA">
      <w:pPr>
        <w:suppressAutoHyphens/>
        <w:rPr>
          <w:b/>
        </w:rPr>
      </w:pPr>
    </w:p>
    <w:tbl>
      <w:tblPr>
        <w:tblW w:w="5000" w:type="pct"/>
        <w:tblCellMar>
          <w:left w:w="72" w:type="dxa"/>
          <w:right w:w="72" w:type="dxa"/>
        </w:tblCellMar>
        <w:tblLook w:val="04A0" w:firstRow="1" w:lastRow="0" w:firstColumn="1" w:lastColumn="0" w:noHBand="0" w:noVBand="1"/>
      </w:tblPr>
      <w:tblGrid>
        <w:gridCol w:w="8995"/>
        <w:gridCol w:w="1795"/>
      </w:tblGrid>
      <w:tr w:rsidR="009E59EA" w:rsidRPr="001F59A3" w:rsidTr="000B1192">
        <w:trPr>
          <w:cantSplit/>
        </w:trPr>
        <w:tc>
          <w:tcPr>
            <w:tcW w:w="416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59EA" w:rsidRPr="001F59A3" w:rsidRDefault="009E59EA" w:rsidP="009E59EA">
            <w:pPr>
              <w:suppressAutoHyphens/>
              <w:rPr>
                <w:b/>
                <w:sz w:val="20"/>
                <w:szCs w:val="20"/>
              </w:rPr>
            </w:pPr>
            <w:r w:rsidRPr="001F59A3">
              <w:rPr>
                <w:b/>
                <w:sz w:val="20"/>
                <w:szCs w:val="20"/>
              </w:rPr>
              <w:t>Up to 3 additional bonus points may be awarded for meeting the following criteria when assessing this section as a whole:</w:t>
            </w:r>
          </w:p>
          <w:p w:rsidR="009E59EA" w:rsidRPr="001F59A3" w:rsidRDefault="009E59EA" w:rsidP="001F7463">
            <w:pPr>
              <w:pStyle w:val="ListParagraph"/>
              <w:numPr>
                <w:ilvl w:val="0"/>
                <w:numId w:val="27"/>
              </w:numPr>
              <w:rPr>
                <w:sz w:val="20"/>
                <w:szCs w:val="20"/>
              </w:rPr>
            </w:pPr>
            <w:r w:rsidRPr="001F59A3">
              <w:rPr>
                <w:rFonts w:ascii="Calibri" w:hAnsi="Calibri" w:cs="Arial"/>
                <w:sz w:val="20"/>
                <w:szCs w:val="20"/>
              </w:rPr>
              <w:t xml:space="preserve">A clear relationship exists between the demonstrated need in </w:t>
            </w:r>
            <w:r w:rsidRPr="00291D9C">
              <w:rPr>
                <w:rFonts w:ascii="Calibri" w:hAnsi="Calibri" w:cs="Arial"/>
                <w:i/>
                <w:sz w:val="20"/>
                <w:szCs w:val="20"/>
              </w:rPr>
              <w:t>Section A</w:t>
            </w:r>
            <w:r w:rsidRPr="001F59A3">
              <w:rPr>
                <w:rFonts w:ascii="Calibri" w:hAnsi="Calibri" w:cs="Arial"/>
                <w:sz w:val="20"/>
                <w:szCs w:val="20"/>
              </w:rPr>
              <w:t>, and the identified sub-populations of students (and, as applicable their families) and services being proposed.</w:t>
            </w:r>
          </w:p>
          <w:p w:rsidR="009E59EA" w:rsidRPr="001F59A3" w:rsidRDefault="009E59EA" w:rsidP="001F7463">
            <w:pPr>
              <w:pStyle w:val="ListParagraph"/>
              <w:numPr>
                <w:ilvl w:val="0"/>
                <w:numId w:val="27"/>
              </w:numPr>
              <w:rPr>
                <w:sz w:val="20"/>
                <w:szCs w:val="20"/>
              </w:rPr>
            </w:pPr>
            <w:r w:rsidRPr="001F59A3">
              <w:rPr>
                <w:rFonts w:ascii="Calibri" w:hAnsi="Calibri" w:cs="Arial"/>
                <w:sz w:val="20"/>
                <w:szCs w:val="20"/>
              </w:rPr>
              <w:t xml:space="preserve"> </w:t>
            </w:r>
            <w:r w:rsidRPr="001F59A3">
              <w:rPr>
                <w:sz w:val="20"/>
                <w:szCs w:val="20"/>
              </w:rPr>
              <w:t>A detailed description of services and activities appropriate for different ages and grade levels is provided.</w:t>
            </w:r>
          </w:p>
          <w:p w:rsidR="009E59EA" w:rsidRPr="001F59A3" w:rsidRDefault="009E59EA" w:rsidP="001F7463">
            <w:pPr>
              <w:pStyle w:val="ListParagraph"/>
              <w:numPr>
                <w:ilvl w:val="0"/>
                <w:numId w:val="27"/>
              </w:numPr>
              <w:rPr>
                <w:sz w:val="20"/>
                <w:szCs w:val="20"/>
              </w:rPr>
            </w:pPr>
            <w:r w:rsidRPr="001F59A3">
              <w:rPr>
                <w:sz w:val="20"/>
                <w:szCs w:val="20"/>
              </w:rPr>
              <w:t xml:space="preserve">The number of students to be served justifies the level of funding requested. </w:t>
            </w:r>
          </w:p>
          <w:p w:rsidR="009E59EA" w:rsidRPr="00C733DA" w:rsidRDefault="009E59EA" w:rsidP="001F7463">
            <w:pPr>
              <w:pStyle w:val="ListParagraph"/>
              <w:numPr>
                <w:ilvl w:val="0"/>
                <w:numId w:val="27"/>
              </w:numPr>
              <w:rPr>
                <w:b/>
                <w:sz w:val="20"/>
                <w:szCs w:val="20"/>
              </w:rPr>
            </w:pPr>
            <w:r w:rsidRPr="001F59A3">
              <w:rPr>
                <w:sz w:val="20"/>
                <w:szCs w:val="20"/>
              </w:rPr>
              <w:t xml:space="preserve">The number of families to be served is an appropriate number based on the student numbers projected. </w:t>
            </w:r>
          </w:p>
          <w:p w:rsidR="00C733DA" w:rsidRPr="001F59A3" w:rsidRDefault="00C733DA" w:rsidP="001F7463">
            <w:pPr>
              <w:pStyle w:val="ListParagraph"/>
              <w:numPr>
                <w:ilvl w:val="0"/>
                <w:numId w:val="27"/>
              </w:numPr>
              <w:rPr>
                <w:b/>
                <w:sz w:val="20"/>
                <w:szCs w:val="20"/>
              </w:rPr>
            </w:pPr>
            <w:r>
              <w:rPr>
                <w:sz w:val="20"/>
                <w:szCs w:val="20"/>
              </w:rPr>
              <w:t xml:space="preserve">Targets set in the chart seem realistic and achievable based on information in the </w:t>
            </w:r>
            <w:r w:rsidRPr="00C733DA">
              <w:rPr>
                <w:i/>
                <w:sz w:val="20"/>
                <w:szCs w:val="20"/>
              </w:rPr>
              <w:t>Section A</w:t>
            </w:r>
            <w:r>
              <w:rPr>
                <w:sz w:val="20"/>
                <w:szCs w:val="20"/>
              </w:rPr>
              <w:t xml:space="preserve"> and </w:t>
            </w:r>
            <w:r w:rsidRPr="00C733DA">
              <w:rPr>
                <w:i/>
                <w:sz w:val="20"/>
                <w:szCs w:val="20"/>
              </w:rPr>
              <w:t xml:space="preserve">Section B </w:t>
            </w:r>
            <w:r w:rsidRPr="00196245">
              <w:rPr>
                <w:iCs/>
                <w:sz w:val="20"/>
                <w:szCs w:val="20"/>
              </w:rPr>
              <w:t>narrative</w:t>
            </w:r>
            <w:r w:rsidRPr="00C733DA">
              <w:rPr>
                <w:i/>
                <w:sz w:val="20"/>
                <w:szCs w:val="20"/>
              </w:rPr>
              <w:t xml:space="preserve"> </w:t>
            </w:r>
            <w:r>
              <w:rPr>
                <w:sz w:val="20"/>
                <w:szCs w:val="20"/>
              </w:rPr>
              <w:t>responses.</w:t>
            </w:r>
          </w:p>
        </w:tc>
        <w:tc>
          <w:tcPr>
            <w:tcW w:w="8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59EA" w:rsidRPr="001F59A3" w:rsidRDefault="009E59EA" w:rsidP="009E59EA">
            <w:pPr>
              <w:suppressAutoHyphens/>
              <w:jc w:val="center"/>
              <w:rPr>
                <w:b/>
                <w:sz w:val="20"/>
                <w:szCs w:val="20"/>
              </w:rPr>
            </w:pPr>
            <w:r w:rsidRPr="001F59A3">
              <w:rPr>
                <w:b/>
                <w:sz w:val="20"/>
                <w:szCs w:val="20"/>
                <w:lang w:bidi="en-US"/>
              </w:rPr>
              <w:t xml:space="preserve">Please award </w:t>
            </w:r>
            <w:r w:rsidR="00D05DDF">
              <w:rPr>
                <w:b/>
                <w:sz w:val="20"/>
                <w:szCs w:val="20"/>
                <w:lang w:bidi="en-US"/>
              </w:rPr>
              <w:t>from</w:t>
            </w:r>
            <w:r w:rsidRPr="001F59A3">
              <w:rPr>
                <w:b/>
                <w:sz w:val="20"/>
                <w:szCs w:val="20"/>
                <w:lang w:bidi="en-US"/>
              </w:rPr>
              <w:t xml:space="preserve"> 0 </w:t>
            </w:r>
            <w:r w:rsidR="00D05DDF">
              <w:rPr>
                <w:b/>
                <w:sz w:val="20"/>
                <w:szCs w:val="20"/>
                <w:lang w:bidi="en-US"/>
              </w:rPr>
              <w:t>to</w:t>
            </w:r>
            <w:r w:rsidRPr="001F59A3">
              <w:rPr>
                <w:b/>
                <w:sz w:val="20"/>
                <w:szCs w:val="20"/>
                <w:lang w:bidi="en-US"/>
              </w:rPr>
              <w:t xml:space="preserve"> 3 points for this section:</w:t>
            </w:r>
          </w:p>
        </w:tc>
      </w:tr>
      <w:tr w:rsidR="009E59EA" w:rsidRPr="001F59A3" w:rsidTr="000B1192">
        <w:trPr>
          <w:cantSplit/>
        </w:trPr>
        <w:tc>
          <w:tcPr>
            <w:tcW w:w="4168"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E59EA" w:rsidRPr="001F59A3" w:rsidRDefault="009E59EA" w:rsidP="009E59EA">
            <w:pPr>
              <w:suppressAutoHyphens/>
              <w:rPr>
                <w:b/>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rsidR="009E59EA" w:rsidRPr="001F59A3" w:rsidRDefault="009E59EA" w:rsidP="00B02DD0">
            <w:pPr>
              <w:suppressAutoHyphens/>
              <w:jc w:val="center"/>
              <w:rPr>
                <w:b/>
                <w:sz w:val="20"/>
                <w:szCs w:val="20"/>
              </w:rPr>
            </w:pPr>
          </w:p>
        </w:tc>
      </w:tr>
      <w:tr w:rsidR="009E59EA" w:rsidRPr="001F59A3" w:rsidTr="000B1192">
        <w:trPr>
          <w:cantSplit/>
        </w:trPr>
        <w:tc>
          <w:tcPr>
            <w:tcW w:w="5000" w:type="pct"/>
            <w:gridSpan w:val="2"/>
            <w:tcBorders>
              <w:left w:val="single" w:sz="4" w:space="0" w:color="auto"/>
              <w:bottom w:val="single" w:sz="4" w:space="0" w:color="auto"/>
              <w:right w:val="single" w:sz="4" w:space="0" w:color="auto"/>
            </w:tcBorders>
            <w:shd w:val="clear" w:color="auto" w:fill="auto"/>
          </w:tcPr>
          <w:p w:rsidR="00727E16" w:rsidRPr="001F59A3" w:rsidRDefault="009E59EA" w:rsidP="009E59EA">
            <w:pPr>
              <w:suppressAutoHyphens/>
              <w:rPr>
                <w:b/>
                <w:sz w:val="20"/>
                <w:szCs w:val="20"/>
              </w:rPr>
            </w:pPr>
            <w:r w:rsidRPr="001F59A3">
              <w:rPr>
                <w:b/>
                <w:sz w:val="20"/>
                <w:szCs w:val="20"/>
              </w:rPr>
              <w:t>Reviewer Comments:</w:t>
            </w:r>
          </w:p>
        </w:tc>
      </w:tr>
      <w:tr w:rsidR="009E59EA" w:rsidRPr="001F59A3" w:rsidTr="000D0547">
        <w:trPr>
          <w:cantSplit/>
        </w:trPr>
        <w:tc>
          <w:tcPr>
            <w:tcW w:w="416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9E59EA" w:rsidRPr="001F59A3" w:rsidRDefault="009E59EA" w:rsidP="009E59EA">
            <w:pPr>
              <w:suppressAutoHyphens/>
              <w:jc w:val="right"/>
              <w:rPr>
                <w:b/>
                <w:sz w:val="20"/>
                <w:szCs w:val="20"/>
              </w:rPr>
            </w:pPr>
            <w:r w:rsidRPr="001F59A3">
              <w:rPr>
                <w:b/>
                <w:sz w:val="20"/>
                <w:szCs w:val="20"/>
              </w:rPr>
              <w:t>TOTAL POINTS</w:t>
            </w:r>
          </w:p>
        </w:tc>
        <w:tc>
          <w:tcPr>
            <w:tcW w:w="832" w:type="pct"/>
            <w:tcBorders>
              <w:top w:val="single" w:sz="4" w:space="0" w:color="auto"/>
              <w:left w:val="single" w:sz="4" w:space="0" w:color="auto"/>
              <w:bottom w:val="single" w:sz="4" w:space="0" w:color="auto"/>
              <w:right w:val="single" w:sz="4" w:space="0" w:color="auto"/>
            </w:tcBorders>
            <w:vAlign w:val="center"/>
          </w:tcPr>
          <w:p w:rsidR="009E59EA" w:rsidRPr="001F59A3" w:rsidRDefault="009E59EA" w:rsidP="009E59EA">
            <w:pPr>
              <w:suppressAutoHyphens/>
              <w:jc w:val="right"/>
              <w:rPr>
                <w:b/>
                <w:sz w:val="20"/>
                <w:szCs w:val="20"/>
              </w:rPr>
            </w:pPr>
            <w:r w:rsidRPr="001F59A3">
              <w:rPr>
                <w:b/>
                <w:sz w:val="20"/>
                <w:szCs w:val="20"/>
              </w:rPr>
              <w:t>/2</w:t>
            </w:r>
            <w:r w:rsidR="00384A5F">
              <w:rPr>
                <w:b/>
                <w:sz w:val="20"/>
                <w:szCs w:val="20"/>
              </w:rPr>
              <w:t>9</w:t>
            </w:r>
          </w:p>
        </w:tc>
      </w:tr>
    </w:tbl>
    <w:p w:rsidR="009E59EA" w:rsidRPr="00E4774A" w:rsidRDefault="009E59EA" w:rsidP="009E59EA">
      <w:pPr>
        <w:suppressAutoHyphens/>
        <w:rPr>
          <w:b/>
        </w:rPr>
      </w:pPr>
    </w:p>
    <w:tbl>
      <w:tblPr>
        <w:tblW w:w="5000" w:type="pct"/>
        <w:jc w:val="center"/>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B03E28" w:rsidRPr="001F59A3" w:rsidRDefault="00B03E28" w:rsidP="00B03E28">
            <w:pPr>
              <w:rPr>
                <w:b/>
                <w:sz w:val="20"/>
                <w:szCs w:val="20"/>
              </w:rPr>
            </w:pPr>
            <w:r w:rsidRPr="001F59A3">
              <w:rPr>
                <w:b/>
                <w:sz w:val="28"/>
                <w:szCs w:val="20"/>
              </w:rPr>
              <w:t xml:space="preserve">Section C: </w:t>
            </w:r>
            <w:r w:rsidRPr="001F59A3">
              <w:rPr>
                <w:rFonts w:ascii="Calibri" w:hAnsi="Calibri" w:cs="Arial"/>
                <w:b/>
                <w:bCs/>
                <w:sz w:val="28"/>
                <w:szCs w:val="20"/>
              </w:rPr>
              <w:t>Proje</w:t>
            </w:r>
            <w:r>
              <w:rPr>
                <w:rFonts w:ascii="Calibri" w:hAnsi="Calibri" w:cs="Arial"/>
                <w:b/>
                <w:bCs/>
                <w:sz w:val="28"/>
                <w:szCs w:val="20"/>
              </w:rPr>
              <w:t>ct Development</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1F7463">
            <w:pPr>
              <w:pStyle w:val="Default"/>
              <w:numPr>
                <w:ilvl w:val="0"/>
                <w:numId w:val="25"/>
              </w:numPr>
              <w:ind w:left="297" w:hanging="270"/>
              <w:rPr>
                <w:rFonts w:ascii="Calibri" w:hAnsi="Calibri"/>
                <w:color w:val="auto"/>
                <w:kern w:val="16"/>
                <w:sz w:val="20"/>
                <w:szCs w:val="20"/>
              </w:rPr>
            </w:pPr>
            <w:r w:rsidRPr="00727E16">
              <w:rPr>
                <w:rFonts w:ascii="Calibri" w:hAnsi="Calibri"/>
                <w:color w:val="auto"/>
                <w:kern w:val="16"/>
                <w:sz w:val="20"/>
                <w:szCs w:val="20"/>
              </w:rPr>
              <w:t>Describe how parents, students, and community partners were involved in developing the 21</w:t>
            </w:r>
            <w:r w:rsidRPr="00727E16">
              <w:rPr>
                <w:rFonts w:ascii="Calibri" w:hAnsi="Calibri"/>
                <w:color w:val="auto"/>
                <w:kern w:val="16"/>
                <w:sz w:val="20"/>
                <w:szCs w:val="20"/>
                <w:vertAlign w:val="superscript"/>
              </w:rPr>
              <w:t>st</w:t>
            </w:r>
            <w:r w:rsidRPr="00727E16">
              <w:rPr>
                <w:rFonts w:ascii="Calibri" w:hAnsi="Calibri"/>
                <w:color w:val="auto"/>
                <w:kern w:val="16"/>
                <w:sz w:val="20"/>
                <w:szCs w:val="20"/>
              </w:rPr>
              <w:t xml:space="preserve"> CCLC grant application and their ongoing collaborative roles in implementing the proposed project.</w:t>
            </w:r>
          </w:p>
          <w:p w:rsidR="00B0570B" w:rsidRPr="00727E16" w:rsidRDefault="00B0570B" w:rsidP="009E59EA">
            <w:pPr>
              <w:pStyle w:val="Default"/>
              <w:ind w:left="297"/>
              <w:rPr>
                <w:rFonts w:ascii="Calibri" w:hAnsi="Calibri"/>
                <w:color w:val="auto"/>
                <w:kern w:val="16"/>
                <w:sz w:val="20"/>
                <w:szCs w:val="20"/>
              </w:rPr>
            </w:pPr>
          </w:p>
          <w:p w:rsidR="00B0570B" w:rsidRPr="00727E16" w:rsidRDefault="00B0570B" w:rsidP="009E59EA">
            <w:pPr>
              <w:pStyle w:val="Default"/>
              <w:ind w:left="297"/>
              <w:rPr>
                <w:rFonts w:ascii="Calibri" w:hAnsi="Calibri"/>
                <w:color w:val="auto"/>
                <w:kern w:val="16"/>
                <w:sz w:val="20"/>
                <w:szCs w:val="20"/>
              </w:rPr>
            </w:pPr>
            <w:r w:rsidRPr="00727E16">
              <w:rPr>
                <w:rFonts w:ascii="Calibri" w:hAnsi="Calibri"/>
                <w:b/>
                <w:color w:val="auto"/>
                <w:kern w:val="16"/>
                <w:sz w:val="20"/>
                <w:szCs w:val="20"/>
              </w:rPr>
              <w:t>Note:</w:t>
            </w:r>
            <w:r w:rsidRPr="00727E16">
              <w:rPr>
                <w:rFonts w:ascii="Calibri" w:hAnsi="Calibri"/>
                <w:color w:val="auto"/>
                <w:kern w:val="16"/>
                <w:sz w:val="20"/>
                <w:szCs w:val="20"/>
              </w:rPr>
              <w:t xml:space="preserve"> The federal statute requires each applicant to give notice to the community of its intent to submit an application and to provide for public availability and review of the application and any waiver request after submission. </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pStyle w:val="Header"/>
              <w:tabs>
                <w:tab w:val="clear" w:pos="4680"/>
                <w:tab w:val="clear" w:pos="9360"/>
              </w:tabs>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pStyle w:val="Header"/>
              <w:tabs>
                <w:tab w:val="clear" w:pos="4680"/>
                <w:tab w:val="clear" w:pos="9360"/>
              </w:tabs>
              <w:jc w:val="center"/>
              <w:rPr>
                <w:color w:val="auto"/>
                <w:sz w:val="20"/>
                <w:szCs w:val="20"/>
              </w:rPr>
            </w:pPr>
            <w:r w:rsidRPr="00727E16">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pStyle w:val="Header"/>
              <w:tabs>
                <w:tab w:val="clear" w:pos="4680"/>
                <w:tab w:val="clear" w:pos="9360"/>
              </w:tabs>
              <w:jc w:val="center"/>
              <w:rPr>
                <w:color w:val="auto"/>
                <w:sz w:val="20"/>
                <w:szCs w:val="20"/>
              </w:rPr>
            </w:pPr>
            <w:r w:rsidRPr="00727E16">
              <w:rPr>
                <w:color w:val="auto"/>
                <w:sz w:val="20"/>
                <w:szCs w:val="20"/>
              </w:rPr>
              <w:t>5</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Del="00DB427C" w:rsidRDefault="00B0570B" w:rsidP="001F7463">
            <w:pPr>
              <w:pStyle w:val="Default"/>
              <w:numPr>
                <w:ilvl w:val="0"/>
                <w:numId w:val="25"/>
              </w:numPr>
              <w:ind w:left="297" w:hanging="270"/>
              <w:rPr>
                <w:rFonts w:ascii="Calibri" w:hAnsi="Calibri" w:cs="Interstate Regular"/>
                <w:color w:val="auto"/>
                <w:kern w:val="16"/>
                <w:sz w:val="20"/>
                <w:szCs w:val="20"/>
              </w:rPr>
            </w:pPr>
            <w:r w:rsidRPr="00727E16">
              <w:rPr>
                <w:rFonts w:ascii="Calibri" w:hAnsi="Calibri" w:cs="Arial"/>
                <w:color w:val="auto"/>
                <w:kern w:val="16"/>
                <w:sz w:val="20"/>
                <w:szCs w:val="20"/>
              </w:rPr>
              <w:t>Describe how the proposed program will coordinate with the students’ school day. Description should include how the sharing of expertise, continuity of expectations, coordinated emphasis on academic outcomes, and the facilitation of joint use of the school facility will occur.</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AB7F2D">
            <w:pPr>
              <w:pStyle w:val="Header"/>
              <w:tabs>
                <w:tab w:val="clear" w:pos="4680"/>
                <w:tab w:val="clear" w:pos="9360"/>
              </w:tabs>
              <w:jc w:val="center"/>
              <w:rPr>
                <w:color w:val="auto"/>
                <w:sz w:val="20"/>
                <w:szCs w:val="20"/>
              </w:rPr>
            </w:pPr>
            <w:r w:rsidRPr="00727E16">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AB7F2D">
            <w:pPr>
              <w:pStyle w:val="Header"/>
              <w:tabs>
                <w:tab w:val="clear" w:pos="4680"/>
                <w:tab w:val="clear" w:pos="9360"/>
              </w:tabs>
              <w:jc w:val="center"/>
              <w:rPr>
                <w:color w:val="auto"/>
                <w:sz w:val="20"/>
                <w:szCs w:val="20"/>
              </w:rPr>
            </w:pPr>
            <w:r w:rsidRPr="00727E16">
              <w:rPr>
                <w:color w:val="auto"/>
                <w:sz w:val="20"/>
                <w:szCs w:val="20"/>
              </w:rPr>
              <w:t>5</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1F7463">
            <w:pPr>
              <w:pStyle w:val="ListParagraph"/>
              <w:numPr>
                <w:ilvl w:val="0"/>
                <w:numId w:val="25"/>
              </w:numPr>
              <w:suppressAutoHyphens/>
              <w:ind w:left="297" w:hanging="270"/>
              <w:contextualSpacing w:val="0"/>
              <w:rPr>
                <w:rFonts w:ascii="Calibri" w:hAnsi="Calibri" w:cs="Arial"/>
                <w:color w:val="auto"/>
                <w:sz w:val="20"/>
                <w:szCs w:val="20"/>
              </w:rPr>
            </w:pPr>
            <w:r w:rsidRPr="00727E16">
              <w:rPr>
                <w:rFonts w:ascii="Calibri" w:hAnsi="Calibri" w:cs="Arial"/>
                <w:color w:val="auto"/>
                <w:sz w:val="20"/>
                <w:szCs w:val="20"/>
              </w:rPr>
              <w:t>Detail the proposed collaboration with partners, including external organizations, community-based organizations</w:t>
            </w:r>
            <w:r w:rsidR="006619DA">
              <w:rPr>
                <w:rFonts w:ascii="Calibri" w:hAnsi="Calibri" w:cs="Arial"/>
                <w:color w:val="auto"/>
                <w:sz w:val="20"/>
                <w:szCs w:val="20"/>
              </w:rPr>
              <w:t xml:space="preserve"> (CBOs)</w:t>
            </w:r>
            <w:r w:rsidRPr="00727E16">
              <w:rPr>
                <w:rFonts w:ascii="Calibri" w:hAnsi="Calibri" w:cs="Arial"/>
                <w:color w:val="auto"/>
                <w:sz w:val="20"/>
                <w:szCs w:val="20"/>
              </w:rPr>
              <w:t xml:space="preserve">, and other public or private organizations, and federal, state, and local programs, as appropriate. If such a partnership is not </w:t>
            </w:r>
            <w:r w:rsidR="008078E7">
              <w:rPr>
                <w:rFonts w:ascii="Calibri" w:hAnsi="Calibri" w:cs="Arial"/>
                <w:color w:val="auto"/>
                <w:sz w:val="20"/>
                <w:szCs w:val="20"/>
              </w:rPr>
              <w:t>feasible</w:t>
            </w:r>
            <w:r w:rsidRPr="00727E16">
              <w:rPr>
                <w:rFonts w:ascii="Calibri" w:hAnsi="Calibri" w:cs="Arial"/>
                <w:color w:val="auto"/>
                <w:sz w:val="20"/>
                <w:szCs w:val="20"/>
              </w:rPr>
              <w:t>, the application must explain why.</w:t>
            </w:r>
          </w:p>
          <w:p w:rsidR="00B0570B" w:rsidRPr="00727E16" w:rsidRDefault="00B0570B" w:rsidP="009E59EA">
            <w:pPr>
              <w:pStyle w:val="ListParagraph"/>
              <w:suppressAutoHyphens/>
              <w:ind w:left="297"/>
              <w:contextualSpacing w:val="0"/>
              <w:rPr>
                <w:rFonts w:ascii="Calibri" w:hAnsi="Calibri" w:cs="Arial"/>
                <w:color w:val="auto"/>
                <w:sz w:val="20"/>
                <w:szCs w:val="20"/>
              </w:rPr>
            </w:pPr>
          </w:p>
          <w:p w:rsidR="00B0570B" w:rsidRPr="00727E16" w:rsidRDefault="00B0570B" w:rsidP="009E59EA">
            <w:pPr>
              <w:pStyle w:val="ListParagraph"/>
              <w:suppressAutoHyphens/>
              <w:ind w:left="297"/>
              <w:contextualSpacing w:val="0"/>
              <w:rPr>
                <w:rFonts w:ascii="Calibri" w:hAnsi="Calibri" w:cs="Arial"/>
                <w:color w:val="auto"/>
                <w:sz w:val="20"/>
                <w:szCs w:val="20"/>
              </w:rPr>
            </w:pPr>
            <w:r w:rsidRPr="00727E16">
              <w:rPr>
                <w:b/>
                <w:color w:val="auto"/>
                <w:sz w:val="20"/>
                <w:szCs w:val="20"/>
              </w:rPr>
              <w:t>Note:</w:t>
            </w:r>
            <w:r w:rsidRPr="00727E16">
              <w:rPr>
                <w:color w:val="auto"/>
                <w:sz w:val="20"/>
                <w:szCs w:val="20"/>
              </w:rPr>
              <w:t xml:space="preserve"> The federal statute requires that each applicant identify and partner with external organizations, if available, in the community. However, points should be not be deducted from an application if the applicant demonstrates that it is unable to partner with an external organization in reasonable geographic proximity and of sufficient quality to meet the requirements of 21</w:t>
            </w:r>
            <w:r w:rsidRPr="00727E16">
              <w:rPr>
                <w:color w:val="auto"/>
                <w:sz w:val="20"/>
                <w:szCs w:val="20"/>
                <w:vertAlign w:val="superscript"/>
              </w:rPr>
              <w:t>st</w:t>
            </w:r>
            <w:r w:rsidRPr="00727E16">
              <w:rPr>
                <w:color w:val="auto"/>
                <w:sz w:val="20"/>
                <w:szCs w:val="20"/>
              </w:rPr>
              <w:t xml:space="preserve"> CCLC. More information on external organizations can be found in </w:t>
            </w:r>
            <w:r w:rsidRPr="00727E16">
              <w:rPr>
                <w:i/>
                <w:color w:val="auto"/>
                <w:sz w:val="20"/>
                <w:szCs w:val="20"/>
              </w:rPr>
              <w:t xml:space="preserve">Appendix </w:t>
            </w:r>
            <w:r w:rsidR="008D77B4" w:rsidRPr="00727E16">
              <w:rPr>
                <w:i/>
                <w:color w:val="auto"/>
                <w:sz w:val="20"/>
                <w:szCs w:val="20"/>
              </w:rPr>
              <w:t>J</w:t>
            </w:r>
            <w:r w:rsidRPr="00727E16">
              <w:rPr>
                <w:color w:val="auto"/>
                <w:sz w:val="20"/>
                <w:szCs w:val="20"/>
              </w:rPr>
              <w:t>.</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pStyle w:val="Header"/>
              <w:tabs>
                <w:tab w:val="clear" w:pos="4680"/>
                <w:tab w:val="clear" w:pos="9360"/>
              </w:tabs>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pStyle w:val="Header"/>
              <w:tabs>
                <w:tab w:val="clear" w:pos="4680"/>
                <w:tab w:val="clear" w:pos="9360"/>
              </w:tabs>
              <w:jc w:val="center"/>
              <w:rPr>
                <w:color w:val="auto"/>
                <w:sz w:val="20"/>
                <w:szCs w:val="20"/>
              </w:rPr>
            </w:pPr>
            <w:r w:rsidRPr="00727E16">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pStyle w:val="Header"/>
              <w:tabs>
                <w:tab w:val="clear" w:pos="4680"/>
                <w:tab w:val="clear" w:pos="9360"/>
              </w:tabs>
              <w:jc w:val="center"/>
              <w:rPr>
                <w:color w:val="auto"/>
                <w:sz w:val="20"/>
                <w:szCs w:val="20"/>
              </w:rPr>
            </w:pPr>
            <w:r w:rsidRPr="00727E16">
              <w:rPr>
                <w:color w:val="auto"/>
                <w:sz w:val="20"/>
                <w:szCs w:val="20"/>
              </w:rPr>
              <w:t>5</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1F7463">
            <w:pPr>
              <w:pStyle w:val="ListParagraph"/>
              <w:numPr>
                <w:ilvl w:val="0"/>
                <w:numId w:val="25"/>
              </w:numPr>
              <w:suppressAutoHyphens/>
              <w:ind w:left="297" w:hanging="270"/>
              <w:contextualSpacing w:val="0"/>
              <w:rPr>
                <w:rFonts w:ascii="Calibri" w:hAnsi="Calibri" w:cs="Arial"/>
                <w:color w:val="auto"/>
                <w:sz w:val="20"/>
                <w:szCs w:val="20"/>
              </w:rPr>
            </w:pPr>
            <w:r w:rsidRPr="00727E16">
              <w:rPr>
                <w:rFonts w:ascii="Calibri" w:hAnsi="Calibri" w:cs="Arial"/>
                <w:color w:val="auto"/>
                <w:sz w:val="20"/>
                <w:szCs w:val="20"/>
              </w:rPr>
              <w:t>List and describe the respective roles and responsibilities of the partners in:</w:t>
            </w:r>
          </w:p>
          <w:p w:rsidR="00B0570B" w:rsidRPr="00727E16" w:rsidRDefault="00B0570B" w:rsidP="001F7463">
            <w:pPr>
              <w:pStyle w:val="ListParagraph"/>
              <w:numPr>
                <w:ilvl w:val="0"/>
                <w:numId w:val="42"/>
              </w:numPr>
              <w:suppressAutoHyphens/>
              <w:contextualSpacing w:val="0"/>
              <w:rPr>
                <w:rFonts w:ascii="Calibri" w:hAnsi="Calibri" w:cs="Arial"/>
                <w:color w:val="auto"/>
                <w:sz w:val="20"/>
                <w:szCs w:val="20"/>
              </w:rPr>
            </w:pPr>
            <w:r w:rsidRPr="00727E16">
              <w:rPr>
                <w:rFonts w:ascii="Calibri" w:hAnsi="Calibri" w:cs="Arial"/>
                <w:color w:val="auto"/>
                <w:sz w:val="20"/>
                <w:szCs w:val="20"/>
              </w:rPr>
              <w:t>Planning the program design;</w:t>
            </w:r>
          </w:p>
          <w:p w:rsidR="00B0570B" w:rsidRPr="00727E16" w:rsidRDefault="00B0570B" w:rsidP="0067133A">
            <w:pPr>
              <w:pStyle w:val="ListParagraph"/>
              <w:numPr>
                <w:ilvl w:val="0"/>
                <w:numId w:val="42"/>
              </w:numPr>
              <w:suppressAutoHyphens/>
              <w:contextualSpacing w:val="0"/>
              <w:rPr>
                <w:rFonts w:ascii="Calibri" w:hAnsi="Calibri" w:cs="Arial"/>
                <w:color w:val="auto"/>
                <w:sz w:val="20"/>
                <w:szCs w:val="20"/>
              </w:rPr>
            </w:pPr>
            <w:r w:rsidRPr="00727E16">
              <w:rPr>
                <w:rFonts w:ascii="Calibri" w:hAnsi="Calibri" w:cs="Arial"/>
                <w:color w:val="auto"/>
                <w:sz w:val="20"/>
                <w:szCs w:val="20"/>
              </w:rPr>
              <w:t>Delivering program services</w:t>
            </w:r>
            <w:r w:rsidR="0067133A">
              <w:rPr>
                <w:rFonts w:ascii="Calibri" w:hAnsi="Calibri" w:cs="Arial"/>
                <w:color w:val="auto"/>
                <w:sz w:val="20"/>
                <w:szCs w:val="20"/>
              </w:rPr>
              <w:t xml:space="preserve"> (can include</w:t>
            </w:r>
            <w:r w:rsidR="0067133A">
              <w:t xml:space="preserve"> </w:t>
            </w:r>
            <w:r w:rsidR="0067133A" w:rsidRPr="0067133A">
              <w:rPr>
                <w:rFonts w:ascii="Calibri" w:hAnsi="Calibri" w:cs="Arial"/>
                <w:color w:val="auto"/>
                <w:sz w:val="20"/>
                <w:szCs w:val="20"/>
              </w:rPr>
              <w:t>in-person (when health guidelines allow), virtual, remote or hybrid models of programming</w:t>
            </w:r>
            <w:r w:rsidRPr="00727E16">
              <w:rPr>
                <w:rFonts w:ascii="Calibri" w:hAnsi="Calibri" w:cs="Arial"/>
                <w:color w:val="auto"/>
                <w:sz w:val="20"/>
                <w:szCs w:val="20"/>
              </w:rPr>
              <w:t>;</w:t>
            </w:r>
          </w:p>
          <w:p w:rsidR="00B0570B" w:rsidRPr="00727E16" w:rsidRDefault="00B0570B" w:rsidP="001F7463">
            <w:pPr>
              <w:pStyle w:val="ListParagraph"/>
              <w:numPr>
                <w:ilvl w:val="0"/>
                <w:numId w:val="42"/>
              </w:numPr>
              <w:suppressAutoHyphens/>
              <w:contextualSpacing w:val="0"/>
              <w:rPr>
                <w:rFonts w:ascii="Calibri" w:hAnsi="Calibri" w:cs="Arial"/>
                <w:color w:val="auto"/>
                <w:sz w:val="20"/>
                <w:szCs w:val="20"/>
              </w:rPr>
            </w:pPr>
            <w:r w:rsidRPr="00727E16">
              <w:rPr>
                <w:rFonts w:ascii="Calibri" w:hAnsi="Calibri" w:cs="Arial"/>
                <w:color w:val="auto"/>
                <w:sz w:val="20"/>
                <w:szCs w:val="20"/>
              </w:rPr>
              <w:t>Planning for program sustainability after the grant period ends;</w:t>
            </w:r>
          </w:p>
          <w:p w:rsidR="00B0570B" w:rsidRPr="00727E16" w:rsidRDefault="00B0570B" w:rsidP="001F7463">
            <w:pPr>
              <w:pStyle w:val="ListParagraph"/>
              <w:numPr>
                <w:ilvl w:val="0"/>
                <w:numId w:val="42"/>
              </w:numPr>
              <w:suppressAutoHyphens/>
              <w:contextualSpacing w:val="0"/>
              <w:rPr>
                <w:rFonts w:ascii="Calibri" w:hAnsi="Calibri" w:cs="Arial"/>
                <w:color w:val="auto"/>
                <w:sz w:val="20"/>
                <w:szCs w:val="20"/>
              </w:rPr>
            </w:pPr>
            <w:r w:rsidRPr="00727E16">
              <w:rPr>
                <w:rFonts w:ascii="Calibri" w:hAnsi="Calibri" w:cs="Arial"/>
                <w:color w:val="auto"/>
                <w:sz w:val="20"/>
                <w:szCs w:val="20"/>
              </w:rPr>
              <w:t>Accessibility to develop partnerships; and</w:t>
            </w:r>
          </w:p>
          <w:p w:rsidR="00B0570B" w:rsidRPr="00727E16" w:rsidRDefault="00B0570B" w:rsidP="001F7463">
            <w:pPr>
              <w:pStyle w:val="ListParagraph"/>
              <w:numPr>
                <w:ilvl w:val="0"/>
                <w:numId w:val="42"/>
              </w:numPr>
              <w:suppressAutoHyphens/>
              <w:contextualSpacing w:val="0"/>
              <w:rPr>
                <w:rFonts w:ascii="Calibri" w:hAnsi="Calibri" w:cs="Arial"/>
                <w:color w:val="auto"/>
                <w:sz w:val="20"/>
                <w:szCs w:val="20"/>
              </w:rPr>
            </w:pPr>
            <w:r w:rsidRPr="00727E16">
              <w:rPr>
                <w:rFonts w:ascii="Calibri" w:hAnsi="Calibri" w:cs="Arial"/>
                <w:color w:val="auto"/>
                <w:sz w:val="20"/>
                <w:szCs w:val="20"/>
              </w:rPr>
              <w:t>If partnership is not included, application explains how partners will be recruited and developed over the duration of the grant.</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9E59EA">
            <w:pPr>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AB7F2D">
            <w:pPr>
              <w:pStyle w:val="Header"/>
              <w:tabs>
                <w:tab w:val="clear" w:pos="4680"/>
                <w:tab w:val="clear" w:pos="9360"/>
              </w:tabs>
              <w:jc w:val="center"/>
              <w:rPr>
                <w:color w:val="auto"/>
                <w:sz w:val="20"/>
                <w:szCs w:val="20"/>
              </w:rPr>
            </w:pPr>
            <w:r w:rsidRPr="00727E16">
              <w:rPr>
                <w:color w:val="auto"/>
                <w:sz w:val="20"/>
                <w:szCs w:val="20"/>
              </w:rPr>
              <w:t>4</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0E3983" w:rsidP="00AB7F2D">
            <w:pPr>
              <w:pStyle w:val="Header"/>
              <w:tabs>
                <w:tab w:val="clear" w:pos="4680"/>
                <w:tab w:val="clear" w:pos="9360"/>
              </w:tabs>
              <w:jc w:val="center"/>
              <w:rPr>
                <w:color w:val="auto"/>
                <w:sz w:val="20"/>
                <w:szCs w:val="20"/>
              </w:rPr>
            </w:pPr>
            <w:r w:rsidRPr="00727E16">
              <w:rPr>
                <w:color w:val="auto"/>
                <w:sz w:val="20"/>
                <w:szCs w:val="20"/>
              </w:rPr>
              <w:t>7</w:t>
            </w:r>
          </w:p>
        </w:tc>
      </w:tr>
      <w:tr w:rsidR="00727E16"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D443FC">
            <w:pPr>
              <w:numPr>
                <w:ilvl w:val="0"/>
                <w:numId w:val="25"/>
              </w:numPr>
              <w:ind w:left="295" w:hanging="270"/>
              <w:contextualSpacing w:val="0"/>
              <w:rPr>
                <w:rFonts w:ascii="Calibri" w:hAnsi="Calibri" w:cs="Arial"/>
                <w:color w:val="auto"/>
                <w:sz w:val="20"/>
                <w:szCs w:val="20"/>
              </w:rPr>
            </w:pPr>
            <w:r w:rsidRPr="00727E16">
              <w:rPr>
                <w:rFonts w:ascii="Calibri" w:hAnsi="Calibri" w:cs="Arial"/>
                <w:color w:val="auto"/>
                <w:sz w:val="20"/>
                <w:szCs w:val="20"/>
              </w:rPr>
              <w:t>Identify specific outreach activities that will be conducted to encourage the participation of the students and their families</w:t>
            </w:r>
            <w:r w:rsidR="0067133A">
              <w:rPr>
                <w:rFonts w:ascii="Calibri" w:hAnsi="Calibri" w:cs="Arial"/>
                <w:color w:val="auto"/>
                <w:sz w:val="20"/>
                <w:szCs w:val="20"/>
              </w:rPr>
              <w:t xml:space="preserve"> (can include </w:t>
            </w:r>
            <w:r w:rsidR="0067133A" w:rsidRPr="0067133A">
              <w:rPr>
                <w:rFonts w:ascii="Calibri" w:hAnsi="Calibri" w:cs="Arial"/>
                <w:color w:val="auto"/>
                <w:sz w:val="20"/>
                <w:szCs w:val="20"/>
              </w:rPr>
              <w:t xml:space="preserve">in-person (when health guidelines allow), virtual, remote or hybrid </w:t>
            </w:r>
            <w:r w:rsidR="0067133A">
              <w:rPr>
                <w:rFonts w:ascii="Calibri" w:hAnsi="Calibri" w:cs="Arial"/>
                <w:color w:val="auto"/>
                <w:sz w:val="20"/>
                <w:szCs w:val="20"/>
              </w:rPr>
              <w:t>outreach activities).</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pStyle w:val="Header"/>
              <w:tabs>
                <w:tab w:val="clear" w:pos="4680"/>
                <w:tab w:val="clear" w:pos="9360"/>
              </w:tabs>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pStyle w:val="Header"/>
              <w:tabs>
                <w:tab w:val="clear" w:pos="4680"/>
                <w:tab w:val="clear" w:pos="9360"/>
              </w:tabs>
              <w:jc w:val="center"/>
              <w:rPr>
                <w:color w:val="auto"/>
                <w:sz w:val="20"/>
                <w:szCs w:val="20"/>
              </w:rPr>
            </w:pPr>
            <w:r w:rsidRPr="00727E16">
              <w:rPr>
                <w:color w:val="auto"/>
              </w:rPr>
              <w:t>3</w:t>
            </w:r>
          </w:p>
        </w:tc>
        <w:tc>
          <w:tcPr>
            <w:tcW w:w="417"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pStyle w:val="Header"/>
              <w:tabs>
                <w:tab w:val="clear" w:pos="4680"/>
                <w:tab w:val="clear" w:pos="9360"/>
              </w:tabs>
              <w:jc w:val="center"/>
              <w:rPr>
                <w:color w:val="auto"/>
                <w:sz w:val="20"/>
                <w:szCs w:val="20"/>
              </w:rPr>
            </w:pPr>
            <w:r w:rsidRPr="00727E16">
              <w:rPr>
                <w:color w:val="auto"/>
                <w:sz w:val="20"/>
                <w:szCs w:val="20"/>
              </w:rPr>
              <w:t>5</w:t>
            </w:r>
          </w:p>
        </w:tc>
      </w:tr>
      <w:tr w:rsidR="00727E16"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pStyle w:val="ListParagraph"/>
              <w:numPr>
                <w:ilvl w:val="0"/>
                <w:numId w:val="25"/>
              </w:numPr>
              <w:ind w:left="297" w:hanging="270"/>
              <w:contextualSpacing w:val="0"/>
              <w:rPr>
                <w:rFonts w:ascii="Calibri" w:hAnsi="Calibri" w:cs="Arial"/>
                <w:color w:val="auto"/>
                <w:sz w:val="20"/>
                <w:szCs w:val="20"/>
              </w:rPr>
            </w:pPr>
            <w:r w:rsidRPr="00727E16">
              <w:rPr>
                <w:rFonts w:ascii="Calibri" w:hAnsi="Calibri" w:cs="Arial"/>
                <w:color w:val="auto"/>
                <w:sz w:val="20"/>
                <w:szCs w:val="20"/>
              </w:rPr>
              <w:t>Describe how the program connects with family and community resources to leverage continued support of programming.</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jc w:val="center"/>
              <w:rPr>
                <w:color w:val="auto"/>
              </w:rPr>
            </w:pPr>
            <w:r w:rsidRPr="00727E16">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727E16" w:rsidRPr="00727E16" w:rsidRDefault="00727E16" w:rsidP="00727E16">
            <w:pPr>
              <w:pStyle w:val="Header"/>
              <w:tabs>
                <w:tab w:val="clear" w:pos="4680"/>
                <w:tab w:val="clear" w:pos="9360"/>
              </w:tabs>
              <w:jc w:val="center"/>
              <w:rPr>
                <w:color w:val="auto"/>
                <w:sz w:val="20"/>
                <w:szCs w:val="20"/>
              </w:rPr>
            </w:pPr>
            <w:r w:rsidRPr="00727E16">
              <w:rPr>
                <w:color w:val="auto"/>
                <w:sz w:val="20"/>
                <w:szCs w:val="20"/>
              </w:rPr>
              <w:t>5</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1F7463">
            <w:pPr>
              <w:pStyle w:val="ListParagraph"/>
              <w:numPr>
                <w:ilvl w:val="0"/>
                <w:numId w:val="25"/>
              </w:numPr>
              <w:ind w:left="297" w:hanging="270"/>
              <w:contextualSpacing w:val="0"/>
              <w:rPr>
                <w:rFonts w:ascii="Calibri" w:hAnsi="Calibri" w:cs="Arial"/>
                <w:color w:val="auto"/>
                <w:sz w:val="20"/>
                <w:szCs w:val="20"/>
              </w:rPr>
            </w:pPr>
            <w:r w:rsidRPr="00727E16">
              <w:rPr>
                <w:rFonts w:ascii="Calibri" w:hAnsi="Calibri" w:cs="Arial"/>
                <w:color w:val="auto"/>
                <w:sz w:val="20"/>
                <w:szCs w:val="20"/>
              </w:rPr>
              <w:t>Describe how the facility in which the program will be housed (in all years of the gr</w:t>
            </w:r>
            <w:r w:rsidR="00C733DA">
              <w:rPr>
                <w:rFonts w:ascii="Calibri" w:hAnsi="Calibri" w:cs="Arial"/>
                <w:color w:val="auto"/>
                <w:sz w:val="20"/>
                <w:szCs w:val="20"/>
              </w:rPr>
              <w:t>ant) is safe and accessible in accordance with the Americans with Disabilities Act</w:t>
            </w:r>
            <w:r w:rsidRPr="00727E16">
              <w:rPr>
                <w:rFonts w:ascii="Calibri" w:hAnsi="Calibri" w:cs="Arial"/>
                <w:color w:val="auto"/>
                <w:sz w:val="20"/>
                <w:szCs w:val="20"/>
              </w:rPr>
              <w:t>, and how students will travel safely to and from the center and home.</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384A5F" w:rsidP="009E59EA">
            <w:pPr>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4F4961" w:rsidRDefault="00727E16" w:rsidP="004F4961">
            <w:pPr>
              <w:jc w:val="center"/>
              <w:rPr>
                <w:color w:val="auto"/>
                <w:sz w:val="20"/>
                <w:szCs w:val="20"/>
              </w:rPr>
            </w:pPr>
            <w:r w:rsidRPr="004F4961">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4F4961">
            <w:pPr>
              <w:jc w:val="center"/>
              <w:rPr>
                <w:color w:val="auto"/>
                <w:sz w:val="20"/>
                <w:szCs w:val="20"/>
              </w:rPr>
            </w:pPr>
            <w:r w:rsidRPr="00727E16">
              <w:rPr>
                <w:color w:val="auto"/>
                <w:sz w:val="20"/>
                <w:szCs w:val="20"/>
              </w:rPr>
              <w:t>5</w:t>
            </w:r>
          </w:p>
        </w:tc>
      </w:tr>
      <w:tr w:rsidR="00B0570B" w:rsidRPr="000E398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1F7463">
            <w:pPr>
              <w:pStyle w:val="ListParagraph"/>
              <w:numPr>
                <w:ilvl w:val="0"/>
                <w:numId w:val="25"/>
              </w:numPr>
              <w:ind w:left="297" w:hanging="270"/>
              <w:contextualSpacing w:val="0"/>
              <w:rPr>
                <w:rFonts w:ascii="Calibri" w:hAnsi="Calibri" w:cs="Arial"/>
                <w:color w:val="auto"/>
                <w:sz w:val="20"/>
                <w:szCs w:val="20"/>
              </w:rPr>
            </w:pPr>
            <w:r w:rsidRPr="00727E16">
              <w:rPr>
                <w:rFonts w:ascii="Calibri" w:hAnsi="Calibri" w:cs="Arial"/>
                <w:color w:val="auto"/>
                <w:sz w:val="20"/>
                <w:szCs w:val="20"/>
              </w:rPr>
              <w:t>Describe how the program will disseminate information about the community learning center (including its location) to the community in a manner that is understandable and accessible.</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9E59EA">
            <w:pPr>
              <w:jc w:val="center"/>
              <w:rPr>
                <w:color w:val="auto"/>
                <w:sz w:val="20"/>
                <w:szCs w:val="20"/>
              </w:rPr>
            </w:pPr>
            <w:r w:rsidRPr="00727E16">
              <w:rPr>
                <w:color w:val="auto"/>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727E16" w:rsidRDefault="00384A5F" w:rsidP="009E59EA">
            <w:pPr>
              <w:jc w:val="center"/>
              <w:rPr>
                <w:color w:val="auto"/>
                <w:sz w:val="20"/>
                <w:szCs w:val="20"/>
              </w:rPr>
            </w:pPr>
            <w:r w:rsidRPr="00727E16">
              <w:rPr>
                <w:color w:val="auto"/>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4F4961" w:rsidRDefault="00727E16" w:rsidP="004F4961">
            <w:pPr>
              <w:jc w:val="center"/>
              <w:rPr>
                <w:color w:val="auto"/>
                <w:sz w:val="20"/>
                <w:szCs w:val="20"/>
              </w:rPr>
            </w:pPr>
            <w:r w:rsidRPr="004F4961">
              <w:rPr>
                <w:color w:val="auto"/>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727E16" w:rsidRDefault="00B0570B" w:rsidP="004F4961">
            <w:pPr>
              <w:pStyle w:val="Header"/>
              <w:tabs>
                <w:tab w:val="clear" w:pos="4680"/>
                <w:tab w:val="clear" w:pos="9360"/>
              </w:tabs>
              <w:jc w:val="center"/>
              <w:rPr>
                <w:color w:val="auto"/>
                <w:sz w:val="20"/>
                <w:szCs w:val="20"/>
              </w:rPr>
            </w:pPr>
            <w:r w:rsidRPr="00727E16">
              <w:rPr>
                <w:color w:val="auto"/>
                <w:sz w:val="20"/>
                <w:szCs w:val="20"/>
              </w:rPr>
              <w:t>5</w:t>
            </w:r>
          </w:p>
        </w:tc>
      </w:tr>
      <w:tr w:rsidR="00727E16" w:rsidRPr="001F59A3" w:rsidTr="000D0547">
        <w:tblPrEx>
          <w:tblCellMar>
            <w:left w:w="72" w:type="dxa"/>
            <w:right w:w="72" w:type="dxa"/>
          </w:tblCellMar>
        </w:tblPrEx>
        <w:trPr>
          <w:cantSplit/>
          <w:jc w:val="center"/>
        </w:trPr>
        <w:tc>
          <w:tcPr>
            <w:tcW w:w="4165"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7E16" w:rsidRPr="00727E16" w:rsidRDefault="00727E16" w:rsidP="009E59EA">
            <w:pPr>
              <w:suppressAutoHyphens/>
              <w:rPr>
                <w:b/>
                <w:color w:val="auto"/>
                <w:sz w:val="20"/>
                <w:szCs w:val="20"/>
              </w:rPr>
            </w:pPr>
            <w:r w:rsidRPr="00727E16">
              <w:rPr>
                <w:b/>
                <w:color w:val="auto"/>
                <w:sz w:val="20"/>
                <w:szCs w:val="20"/>
              </w:rPr>
              <w:t>Up to 3 additional bonus points may be awarded for meeting the following criteria when assessing this section as a whole:</w:t>
            </w:r>
          </w:p>
          <w:p w:rsidR="00727E16" w:rsidRPr="00727E16" w:rsidRDefault="00727E16" w:rsidP="001F7463">
            <w:pPr>
              <w:pStyle w:val="ListParagraph"/>
              <w:numPr>
                <w:ilvl w:val="0"/>
                <w:numId w:val="27"/>
              </w:numPr>
              <w:rPr>
                <w:b/>
                <w:color w:val="auto"/>
                <w:sz w:val="20"/>
                <w:szCs w:val="20"/>
              </w:rPr>
            </w:pPr>
            <w:r w:rsidRPr="00727E16">
              <w:rPr>
                <w:rFonts w:ascii="Calibri" w:hAnsi="Calibri"/>
                <w:color w:val="auto"/>
                <w:sz w:val="20"/>
                <w:szCs w:val="20"/>
              </w:rPr>
              <w:t>Parents, students, and the community partners were intricately involved in developing the 21</w:t>
            </w:r>
            <w:r w:rsidRPr="00727E16">
              <w:rPr>
                <w:rFonts w:ascii="Calibri" w:hAnsi="Calibri"/>
                <w:color w:val="auto"/>
                <w:sz w:val="20"/>
                <w:szCs w:val="20"/>
                <w:vertAlign w:val="superscript"/>
              </w:rPr>
              <w:t>st</w:t>
            </w:r>
            <w:r w:rsidRPr="00727E16">
              <w:rPr>
                <w:rFonts w:ascii="Calibri" w:hAnsi="Calibri"/>
                <w:color w:val="auto"/>
                <w:sz w:val="20"/>
                <w:szCs w:val="20"/>
              </w:rPr>
              <w:t xml:space="preserve"> CCLC grant application. Ongoing collaborative roles are well defined.</w:t>
            </w:r>
          </w:p>
          <w:p w:rsidR="00727E16" w:rsidRPr="00727E16" w:rsidRDefault="00727E16" w:rsidP="001F7463">
            <w:pPr>
              <w:pStyle w:val="ListParagraph"/>
              <w:numPr>
                <w:ilvl w:val="0"/>
                <w:numId w:val="27"/>
              </w:numPr>
              <w:rPr>
                <w:color w:val="auto"/>
                <w:sz w:val="20"/>
                <w:szCs w:val="20"/>
              </w:rPr>
            </w:pPr>
            <w:r w:rsidRPr="00727E16">
              <w:rPr>
                <w:color w:val="auto"/>
                <w:sz w:val="20"/>
                <w:szCs w:val="20"/>
              </w:rPr>
              <w:t>Applicant demonstrates a strong, detailed program coordination with the core school day.</w:t>
            </w:r>
          </w:p>
          <w:p w:rsidR="00727E16" w:rsidRPr="00727E16" w:rsidRDefault="00727E16" w:rsidP="001F7463">
            <w:pPr>
              <w:pStyle w:val="ListParagraph"/>
              <w:numPr>
                <w:ilvl w:val="0"/>
                <w:numId w:val="27"/>
              </w:numPr>
              <w:rPr>
                <w:color w:val="auto"/>
                <w:sz w:val="20"/>
                <w:szCs w:val="20"/>
              </w:rPr>
            </w:pPr>
            <w:r w:rsidRPr="00727E16">
              <w:rPr>
                <w:rFonts w:ascii="Calibri" w:hAnsi="Calibri" w:cs="Arial"/>
                <w:color w:val="auto"/>
                <w:sz w:val="20"/>
                <w:szCs w:val="20"/>
              </w:rPr>
              <w:t>Respective roles and responsibilities of the partners are clearly and appropriately delineated.</w:t>
            </w:r>
          </w:p>
          <w:p w:rsidR="00727E16" w:rsidRPr="00727E16" w:rsidRDefault="00727E16" w:rsidP="001F7463">
            <w:pPr>
              <w:pStyle w:val="ListParagraph"/>
              <w:numPr>
                <w:ilvl w:val="0"/>
                <w:numId w:val="27"/>
              </w:numPr>
              <w:rPr>
                <w:color w:val="auto"/>
                <w:sz w:val="20"/>
                <w:szCs w:val="20"/>
              </w:rPr>
            </w:pPr>
            <w:r w:rsidRPr="00727E16">
              <w:rPr>
                <w:rFonts w:ascii="Calibri" w:hAnsi="Calibri" w:cs="Arial"/>
                <w:color w:val="auto"/>
                <w:sz w:val="20"/>
                <w:szCs w:val="20"/>
              </w:rPr>
              <w:t>Partnerships are strong and well-integrated into the program design.</w:t>
            </w:r>
          </w:p>
          <w:p w:rsidR="00727E16" w:rsidRPr="00727E16" w:rsidRDefault="00727E16" w:rsidP="001F7463">
            <w:pPr>
              <w:pStyle w:val="ListParagraph"/>
              <w:numPr>
                <w:ilvl w:val="0"/>
                <w:numId w:val="27"/>
              </w:numPr>
              <w:rPr>
                <w:color w:val="auto"/>
                <w:sz w:val="20"/>
                <w:szCs w:val="20"/>
              </w:rPr>
            </w:pPr>
            <w:r w:rsidRPr="00727E16">
              <w:rPr>
                <w:rFonts w:ascii="Calibri" w:hAnsi="Calibri" w:cs="Arial"/>
                <w:color w:val="auto"/>
                <w:sz w:val="20"/>
                <w:szCs w:val="20"/>
              </w:rPr>
              <w:t>Outreach activities and information to students and families is appropriate, understandable, and accessible, with successful past examples provided, as appropriate.</w:t>
            </w:r>
          </w:p>
        </w:tc>
        <w:tc>
          <w:tcPr>
            <w:tcW w:w="83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7E16" w:rsidRPr="00727E16" w:rsidRDefault="00727E16" w:rsidP="009E59EA">
            <w:pPr>
              <w:suppressAutoHyphens/>
              <w:jc w:val="center"/>
              <w:rPr>
                <w:b/>
                <w:color w:val="auto"/>
                <w:sz w:val="20"/>
                <w:szCs w:val="20"/>
              </w:rPr>
            </w:pPr>
            <w:r w:rsidRPr="00727E16">
              <w:rPr>
                <w:b/>
                <w:color w:val="auto"/>
                <w:sz w:val="20"/>
                <w:szCs w:val="20"/>
                <w:lang w:bidi="en-US"/>
              </w:rPr>
              <w:t>Please award from 0 to 3 points for this section:</w:t>
            </w:r>
          </w:p>
        </w:tc>
      </w:tr>
      <w:tr w:rsidR="00727E16" w:rsidRPr="001F59A3" w:rsidTr="000D0547">
        <w:tblPrEx>
          <w:tblCellMar>
            <w:left w:w="72" w:type="dxa"/>
            <w:right w:w="72" w:type="dxa"/>
          </w:tblCellMar>
        </w:tblPrEx>
        <w:trPr>
          <w:cantSplit/>
          <w:jc w:val="center"/>
        </w:trPr>
        <w:tc>
          <w:tcPr>
            <w:tcW w:w="416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27E16" w:rsidRPr="00727E16" w:rsidRDefault="00727E16" w:rsidP="009E59EA">
            <w:pPr>
              <w:suppressAutoHyphens/>
              <w:rPr>
                <w:b/>
                <w:color w:val="auto"/>
                <w:sz w:val="20"/>
                <w:szCs w:val="20"/>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727E16" w:rsidRPr="00727E16" w:rsidRDefault="00727E16" w:rsidP="00B03E28">
            <w:pPr>
              <w:suppressAutoHyphens/>
              <w:jc w:val="center"/>
              <w:rPr>
                <w:b/>
                <w:color w:val="auto"/>
                <w:sz w:val="20"/>
                <w:szCs w:val="20"/>
              </w:rPr>
            </w:pPr>
          </w:p>
        </w:tc>
      </w:tr>
      <w:tr w:rsidR="00727E16" w:rsidRPr="001F59A3"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27E16" w:rsidRPr="001F59A3" w:rsidRDefault="00727E16" w:rsidP="009E59EA">
            <w:pPr>
              <w:suppressAutoHyphens/>
              <w:rPr>
                <w:b/>
                <w:sz w:val="20"/>
                <w:szCs w:val="20"/>
              </w:rPr>
            </w:pPr>
            <w:r w:rsidRPr="001F59A3">
              <w:rPr>
                <w:b/>
                <w:sz w:val="20"/>
                <w:szCs w:val="20"/>
              </w:rPr>
              <w:t>Reviewer Comments:</w:t>
            </w:r>
          </w:p>
        </w:tc>
      </w:tr>
      <w:tr w:rsidR="00727E16" w:rsidRPr="001F59A3" w:rsidTr="000D0547">
        <w:tblPrEx>
          <w:tblCellMar>
            <w:left w:w="72" w:type="dxa"/>
            <w:right w:w="72" w:type="dxa"/>
          </w:tblCellMar>
        </w:tblPrEx>
        <w:trPr>
          <w:cantSplit/>
          <w:jc w:val="center"/>
        </w:trPr>
        <w:tc>
          <w:tcPr>
            <w:tcW w:w="4165"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27E16" w:rsidRPr="001F59A3" w:rsidRDefault="00727E16" w:rsidP="009E59EA">
            <w:pPr>
              <w:suppressAutoHyphens/>
              <w:jc w:val="right"/>
              <w:rPr>
                <w:b/>
                <w:sz w:val="20"/>
                <w:szCs w:val="20"/>
              </w:rPr>
            </w:pPr>
            <w:r w:rsidRPr="001F59A3">
              <w:rPr>
                <w:b/>
                <w:sz w:val="20"/>
                <w:szCs w:val="20"/>
              </w:rPr>
              <w:t>TOTAL POINTS</w:t>
            </w:r>
          </w:p>
        </w:tc>
        <w:tc>
          <w:tcPr>
            <w:tcW w:w="835" w:type="pct"/>
            <w:gridSpan w:val="2"/>
            <w:tcBorders>
              <w:top w:val="single" w:sz="4" w:space="0" w:color="auto"/>
              <w:left w:val="single" w:sz="4" w:space="0" w:color="auto"/>
              <w:bottom w:val="single" w:sz="4" w:space="0" w:color="auto"/>
              <w:right w:val="single" w:sz="4" w:space="0" w:color="auto"/>
            </w:tcBorders>
          </w:tcPr>
          <w:p w:rsidR="00727E16" w:rsidRPr="001F59A3" w:rsidRDefault="00727E16" w:rsidP="009E59EA">
            <w:pPr>
              <w:suppressAutoHyphens/>
              <w:jc w:val="right"/>
              <w:rPr>
                <w:b/>
                <w:sz w:val="20"/>
                <w:szCs w:val="20"/>
              </w:rPr>
            </w:pPr>
            <w:r w:rsidRPr="001F59A3">
              <w:rPr>
                <w:b/>
                <w:sz w:val="20"/>
                <w:szCs w:val="20"/>
              </w:rPr>
              <w:t>/4</w:t>
            </w:r>
            <w:r>
              <w:rPr>
                <w:b/>
                <w:sz w:val="20"/>
                <w:szCs w:val="20"/>
              </w:rPr>
              <w:t>2</w:t>
            </w:r>
          </w:p>
        </w:tc>
      </w:tr>
    </w:tbl>
    <w:p w:rsidR="00D05DDF" w:rsidRDefault="00D05DDF" w:rsidP="001F744D"/>
    <w:tbl>
      <w:tblPr>
        <w:tblW w:w="5000" w:type="pct"/>
        <w:jc w:val="center"/>
        <w:tblCellMar>
          <w:left w:w="58" w:type="dxa"/>
          <w:right w:w="58" w:type="dxa"/>
        </w:tblCellMar>
        <w:tblLook w:val="04A0" w:firstRow="1" w:lastRow="0" w:firstColumn="1" w:lastColumn="0" w:noHBand="0" w:noVBand="1"/>
      </w:tblPr>
      <w:tblGrid>
        <w:gridCol w:w="7194"/>
        <w:gridCol w:w="898"/>
        <w:gridCol w:w="900"/>
        <w:gridCol w:w="900"/>
        <w:gridCol w:w="898"/>
      </w:tblGrid>
      <w:tr w:rsidR="00B03E28"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B03E28" w:rsidRPr="001F59A3" w:rsidRDefault="00B03E28" w:rsidP="00B03E28">
            <w:pPr>
              <w:rPr>
                <w:b/>
                <w:sz w:val="20"/>
                <w:szCs w:val="20"/>
              </w:rPr>
            </w:pPr>
            <w:r w:rsidRPr="001F59A3">
              <w:rPr>
                <w:b/>
                <w:sz w:val="28"/>
                <w:szCs w:val="20"/>
              </w:rPr>
              <w:t xml:space="preserve">Section D: </w:t>
            </w:r>
            <w:r>
              <w:rPr>
                <w:rFonts w:ascii="Calibri" w:hAnsi="Calibri" w:cs="Arial"/>
                <w:b/>
                <w:bCs/>
                <w:sz w:val="28"/>
                <w:szCs w:val="20"/>
              </w:rPr>
              <w:t>Local Project Implementation</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16"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B0570B"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rsidR="00B0570B" w:rsidRPr="00D443FC" w:rsidRDefault="009324E4" w:rsidP="00D443FC">
            <w:pPr>
              <w:pStyle w:val="ListParagraph"/>
              <w:numPr>
                <w:ilvl w:val="0"/>
                <w:numId w:val="29"/>
              </w:numPr>
              <w:ind w:left="295" w:hanging="270"/>
              <w:contextualSpacing w:val="0"/>
              <w:rPr>
                <w:rFonts w:ascii="Calibri" w:hAnsi="Calibri" w:cs="Arial"/>
                <w:sz w:val="20"/>
                <w:szCs w:val="20"/>
              </w:rPr>
            </w:pPr>
            <w:r w:rsidRPr="00D443FC">
              <w:rPr>
                <w:rFonts w:ascii="Calibri" w:hAnsi="Calibri" w:cs="Arial"/>
                <w:bCs/>
                <w:sz w:val="20"/>
                <w:szCs w:val="20"/>
              </w:rPr>
              <w:t>Describe the activities proposed in this application (can include in-person (when health guidelines allow), virtual, remote or hybrid models of programming)</w:t>
            </w:r>
            <w:r w:rsidR="00D443FC">
              <w:rPr>
                <w:rFonts w:ascii="Calibri" w:hAnsi="Calibri" w:cs="Arial"/>
                <w:bCs/>
                <w:sz w:val="20"/>
                <w:szCs w:val="20"/>
              </w:rPr>
              <w:t>.</w:t>
            </w:r>
            <w:r w:rsidRPr="00D443FC" w:rsidDel="00F24296">
              <w:rPr>
                <w:rFonts w:ascii="Calibri" w:hAnsi="Calibri" w:cs="Arial"/>
                <w:bCs/>
                <w:sz w:val="20"/>
                <w:szCs w:val="20"/>
              </w:rPr>
              <w:t xml:space="preserve"> </w:t>
            </w:r>
            <w:r w:rsidRPr="00D443FC">
              <w:rPr>
                <w:rFonts w:ascii="Calibri" w:hAnsi="Calibri" w:cs="Arial"/>
                <w:bCs/>
                <w:sz w:val="20"/>
                <w:szCs w:val="20"/>
              </w:rPr>
              <w:t>Are they currently accessible to students? Describe how the proposed activities would expand accessibility to high-quality services available in the community.</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4</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7</w:t>
            </w:r>
          </w:p>
        </w:tc>
      </w:tr>
      <w:tr w:rsidR="00B0570B"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rsidR="009324E4" w:rsidRPr="001F59A3" w:rsidRDefault="009324E4" w:rsidP="00D443FC">
            <w:pPr>
              <w:numPr>
                <w:ilvl w:val="0"/>
                <w:numId w:val="29"/>
              </w:numPr>
              <w:ind w:left="324" w:hanging="324"/>
              <w:contextualSpacing w:val="0"/>
              <w:rPr>
                <w:rFonts w:ascii="Calibri" w:hAnsi="Calibri" w:cs="Arial"/>
                <w:sz w:val="20"/>
                <w:szCs w:val="20"/>
              </w:rPr>
            </w:pPr>
            <w:r w:rsidRPr="001F59A3">
              <w:rPr>
                <w:rFonts w:ascii="Calibri" w:hAnsi="Calibri" w:cs="Arial"/>
                <w:sz w:val="20"/>
                <w:szCs w:val="20"/>
              </w:rPr>
              <w:t>Describe the program schedule, including the</w:t>
            </w:r>
            <w:r>
              <w:rPr>
                <w:rFonts w:ascii="Calibri" w:hAnsi="Calibri" w:cs="Arial"/>
                <w:sz w:val="20"/>
                <w:szCs w:val="20"/>
              </w:rPr>
              <w:t xml:space="preserve"> number of hours of programming per </w:t>
            </w:r>
            <w:r w:rsidRPr="001F59A3">
              <w:rPr>
                <w:rFonts w:ascii="Calibri" w:hAnsi="Calibri" w:cs="Arial"/>
                <w:sz w:val="20"/>
                <w:szCs w:val="20"/>
              </w:rPr>
              <w:t>week provided for students and familie</w:t>
            </w:r>
            <w:r>
              <w:rPr>
                <w:rFonts w:ascii="Calibri" w:hAnsi="Calibri" w:cs="Arial"/>
                <w:sz w:val="20"/>
                <w:szCs w:val="20"/>
              </w:rPr>
              <w:t xml:space="preserve">s, and weeks of programming per </w:t>
            </w:r>
            <w:r w:rsidRPr="001F59A3">
              <w:rPr>
                <w:rFonts w:ascii="Calibri" w:hAnsi="Calibri" w:cs="Arial"/>
                <w:sz w:val="20"/>
                <w:szCs w:val="20"/>
              </w:rPr>
              <w:t>year to be provided during the regular school year and as applicable, during the summer break (a minimum of 12 hours per week for 26 weeks durin</w:t>
            </w:r>
            <w:r>
              <w:rPr>
                <w:rFonts w:ascii="Calibri" w:hAnsi="Calibri" w:cs="Arial"/>
                <w:sz w:val="20"/>
                <w:szCs w:val="20"/>
              </w:rPr>
              <w:t>g the regular school year and 60</w:t>
            </w:r>
            <w:r w:rsidRPr="001F59A3">
              <w:rPr>
                <w:rFonts w:ascii="Calibri" w:hAnsi="Calibri" w:cs="Arial"/>
                <w:sz w:val="20"/>
                <w:szCs w:val="20"/>
              </w:rPr>
              <w:t xml:space="preserve"> hours of summer programming for traditional 21</w:t>
            </w:r>
            <w:r w:rsidRPr="00513470">
              <w:rPr>
                <w:rFonts w:ascii="Calibri" w:hAnsi="Calibri" w:cs="Arial"/>
                <w:sz w:val="20"/>
                <w:szCs w:val="20"/>
                <w:vertAlign w:val="superscript"/>
              </w:rPr>
              <w:t>st</w:t>
            </w:r>
            <w:r>
              <w:rPr>
                <w:rFonts w:ascii="Calibri" w:hAnsi="Calibri" w:cs="Arial"/>
                <w:sz w:val="20"/>
                <w:szCs w:val="20"/>
              </w:rPr>
              <w:t xml:space="preserve"> </w:t>
            </w:r>
            <w:r w:rsidRPr="001F59A3">
              <w:rPr>
                <w:rFonts w:ascii="Calibri" w:hAnsi="Calibri" w:cs="Arial"/>
                <w:sz w:val="20"/>
                <w:szCs w:val="20"/>
              </w:rPr>
              <w:t>CCLC programs).</w:t>
            </w:r>
          </w:p>
          <w:p w:rsidR="009324E4" w:rsidRPr="001F59A3" w:rsidRDefault="009324E4" w:rsidP="00D443FC">
            <w:pPr>
              <w:ind w:left="324"/>
              <w:contextualSpacing w:val="0"/>
              <w:rPr>
                <w:rFonts w:ascii="Calibri" w:hAnsi="Calibri" w:cs="Arial"/>
                <w:sz w:val="20"/>
                <w:szCs w:val="20"/>
              </w:rPr>
            </w:pPr>
          </w:p>
          <w:p w:rsidR="00B0570B" w:rsidRPr="00D443FC" w:rsidRDefault="009324E4" w:rsidP="00D443FC">
            <w:pPr>
              <w:ind w:left="295"/>
              <w:contextualSpacing w:val="0"/>
              <w:rPr>
                <w:rFonts w:ascii="Calibri" w:hAnsi="Calibri" w:cs="Arial"/>
                <w:sz w:val="20"/>
                <w:szCs w:val="20"/>
              </w:rPr>
            </w:pPr>
            <w:r w:rsidRPr="00D443FC">
              <w:rPr>
                <w:rFonts w:ascii="Calibri" w:hAnsi="Calibri" w:cs="Arial"/>
                <w:b/>
                <w:sz w:val="20"/>
                <w:szCs w:val="20"/>
              </w:rPr>
              <w:t xml:space="preserve">Note: </w:t>
            </w:r>
            <w:r w:rsidRPr="00D443FC">
              <w:rPr>
                <w:rFonts w:ascii="Calibri" w:hAnsi="Calibri" w:cs="Arial"/>
                <w:sz w:val="20"/>
                <w:szCs w:val="20"/>
              </w:rPr>
              <w:t xml:space="preserve">If writing for ELT, specify the significant expanded learning time offered in your program during the school day, week, and/or year. (300 hours minimum for </w:t>
            </w:r>
            <w:r w:rsidRPr="00D443FC">
              <w:rPr>
                <w:rFonts w:ascii="Calibri" w:hAnsi="Calibri" w:cs="Arial"/>
                <w:sz w:val="20"/>
                <w:szCs w:val="20"/>
                <w:u w:val="single"/>
              </w:rPr>
              <w:t>all</w:t>
            </w:r>
            <w:r w:rsidRPr="00D443FC">
              <w:rPr>
                <w:rFonts w:ascii="Calibri" w:hAnsi="Calibri" w:cs="Arial"/>
                <w:sz w:val="20"/>
                <w:szCs w:val="20"/>
              </w:rPr>
              <w:t xml:space="preserve"> students.)</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5</w:t>
            </w:r>
          </w:p>
        </w:tc>
      </w:tr>
      <w:tr w:rsidR="00B0570B"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rsidR="00B0570B" w:rsidRPr="001F59A3" w:rsidDel="00DB427C" w:rsidRDefault="00B0570B" w:rsidP="001F7463">
            <w:pPr>
              <w:pStyle w:val="ListParagraph"/>
              <w:numPr>
                <w:ilvl w:val="0"/>
                <w:numId w:val="29"/>
              </w:numPr>
              <w:ind w:left="324" w:hanging="324"/>
              <w:contextualSpacing w:val="0"/>
              <w:rPr>
                <w:rFonts w:ascii="Calibri" w:hAnsi="Calibri" w:cs="Arial"/>
                <w:sz w:val="20"/>
                <w:szCs w:val="20"/>
              </w:rPr>
            </w:pPr>
            <w:r w:rsidRPr="001F59A3">
              <w:rPr>
                <w:rFonts w:ascii="Calibri" w:hAnsi="Calibri" w:cs="Arial"/>
                <w:sz w:val="20"/>
                <w:szCs w:val="20"/>
              </w:rPr>
              <w:t>Describe how the proposed 21</w:t>
            </w:r>
            <w:r w:rsidRPr="00513470">
              <w:rPr>
                <w:rFonts w:ascii="Calibri" w:hAnsi="Calibri" w:cs="Arial"/>
                <w:sz w:val="20"/>
                <w:szCs w:val="20"/>
                <w:vertAlign w:val="superscript"/>
              </w:rPr>
              <w:t>st</w:t>
            </w:r>
            <w:r>
              <w:rPr>
                <w:rFonts w:ascii="Calibri" w:hAnsi="Calibri" w:cs="Arial"/>
                <w:sz w:val="20"/>
                <w:szCs w:val="20"/>
              </w:rPr>
              <w:t xml:space="preserve"> </w:t>
            </w:r>
            <w:r w:rsidRPr="001F59A3">
              <w:rPr>
                <w:rFonts w:ascii="Calibri" w:hAnsi="Calibri" w:cs="Arial"/>
                <w:sz w:val="20"/>
                <w:szCs w:val="20"/>
              </w:rPr>
              <w:t xml:space="preserve">CCLC program and activities are aligned with the Unified Improvement Plan of the school(s) from which the center(s) will draw students as well as the </w:t>
            </w:r>
            <w:r w:rsidRPr="001F59A3">
              <w:rPr>
                <w:sz w:val="20"/>
                <w:szCs w:val="20"/>
              </w:rPr>
              <w:t xml:space="preserve">relationship of services with </w:t>
            </w:r>
            <w:r w:rsidRPr="001F59A3">
              <w:rPr>
                <w:b/>
                <w:sz w:val="20"/>
                <w:szCs w:val="20"/>
              </w:rPr>
              <w:t>federal/state programs and educational reform efforts</w:t>
            </w:r>
            <w:r w:rsidR="000B1192">
              <w:rPr>
                <w:sz w:val="20"/>
                <w:szCs w:val="20"/>
              </w:rPr>
              <w:t xml:space="preserve"> (</w:t>
            </w:r>
            <w:r w:rsidRPr="001F59A3">
              <w:rPr>
                <w:sz w:val="20"/>
                <w:szCs w:val="20"/>
              </w:rPr>
              <w:t>e.g., Title I, Part A of ESSA</w:t>
            </w:r>
            <w:r w:rsidR="00D443FC">
              <w:rPr>
                <w:sz w:val="20"/>
                <w:szCs w:val="20"/>
              </w:rPr>
              <w:t>;</w:t>
            </w:r>
            <w:r w:rsidRPr="001F59A3">
              <w:rPr>
                <w:sz w:val="20"/>
                <w:szCs w:val="20"/>
              </w:rPr>
              <w:t xml:space="preserve"> Early Childhood Education</w:t>
            </w:r>
            <w:r w:rsidR="00D443FC">
              <w:rPr>
                <w:sz w:val="20"/>
                <w:szCs w:val="20"/>
              </w:rPr>
              <w:t>;</w:t>
            </w:r>
            <w:r w:rsidRPr="001F59A3">
              <w:rPr>
                <w:sz w:val="20"/>
                <w:szCs w:val="20"/>
              </w:rPr>
              <w:t xml:space="preserve"> Migrant Education</w:t>
            </w:r>
            <w:r w:rsidR="00D443FC">
              <w:rPr>
                <w:sz w:val="20"/>
                <w:szCs w:val="20"/>
              </w:rPr>
              <w:t>;</w:t>
            </w:r>
            <w:r w:rsidRPr="001F59A3">
              <w:rPr>
                <w:sz w:val="20"/>
                <w:szCs w:val="20"/>
              </w:rPr>
              <w:t xml:space="preserve"> Special Education</w:t>
            </w:r>
            <w:r w:rsidR="00D443FC">
              <w:rPr>
                <w:sz w:val="20"/>
                <w:szCs w:val="20"/>
              </w:rPr>
              <w:t xml:space="preserve">; </w:t>
            </w:r>
            <w:r w:rsidRPr="001F59A3">
              <w:rPr>
                <w:sz w:val="20"/>
                <w:szCs w:val="20"/>
              </w:rPr>
              <w:t>Homeless Education</w:t>
            </w:r>
            <w:r w:rsidR="00D443FC">
              <w:rPr>
                <w:sz w:val="20"/>
                <w:szCs w:val="20"/>
              </w:rPr>
              <w:t>;</w:t>
            </w:r>
            <w:r w:rsidRPr="001F59A3">
              <w:rPr>
                <w:sz w:val="20"/>
                <w:szCs w:val="20"/>
              </w:rPr>
              <w:t xml:space="preserve"> Foster Education</w:t>
            </w:r>
            <w:r w:rsidR="00D443FC">
              <w:rPr>
                <w:sz w:val="20"/>
                <w:szCs w:val="20"/>
              </w:rPr>
              <w:t>;</w:t>
            </w:r>
            <w:r w:rsidRPr="001F59A3">
              <w:rPr>
                <w:sz w:val="20"/>
                <w:szCs w:val="20"/>
              </w:rPr>
              <w:t xml:space="preserve"> Postsecondary </w:t>
            </w:r>
            <w:r w:rsidR="00D443FC">
              <w:rPr>
                <w:sz w:val="20"/>
                <w:szCs w:val="20"/>
              </w:rPr>
              <w:t xml:space="preserve">Workforce </w:t>
            </w:r>
            <w:r w:rsidRPr="001F59A3">
              <w:rPr>
                <w:sz w:val="20"/>
                <w:szCs w:val="20"/>
              </w:rPr>
              <w:t>Readiness</w:t>
            </w:r>
            <w:r w:rsidR="00D443FC">
              <w:rPr>
                <w:sz w:val="20"/>
                <w:szCs w:val="20"/>
              </w:rPr>
              <w:t>;</w:t>
            </w:r>
            <w:r w:rsidRPr="001F59A3">
              <w:rPr>
                <w:sz w:val="20"/>
                <w:szCs w:val="20"/>
              </w:rPr>
              <w:t xml:space="preserve"> Expelled and At-Risk Student Services</w:t>
            </w:r>
            <w:r w:rsidR="00D443FC">
              <w:rPr>
                <w:sz w:val="20"/>
                <w:szCs w:val="20"/>
              </w:rPr>
              <w:t xml:space="preserve"> (EARSS);</w:t>
            </w:r>
            <w:r w:rsidRPr="001F59A3">
              <w:rPr>
                <w:sz w:val="20"/>
                <w:szCs w:val="20"/>
              </w:rPr>
              <w:t xml:space="preserve"> and Individual C</w:t>
            </w:r>
            <w:r w:rsidR="000B1192">
              <w:rPr>
                <w:sz w:val="20"/>
                <w:szCs w:val="20"/>
              </w:rPr>
              <w:t>areer and Academic Plans (ICAP))</w:t>
            </w:r>
            <w:r w:rsidRPr="001F59A3">
              <w:rPr>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5</w:t>
            </w:r>
          </w:p>
        </w:tc>
      </w:tr>
      <w:tr w:rsidR="00B0570B"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1F7463">
            <w:pPr>
              <w:numPr>
                <w:ilvl w:val="0"/>
                <w:numId w:val="29"/>
              </w:numPr>
              <w:ind w:left="324" w:hanging="324"/>
              <w:contextualSpacing w:val="0"/>
              <w:rPr>
                <w:rFonts w:ascii="Calibri" w:hAnsi="Calibri" w:cs="Arial"/>
                <w:sz w:val="20"/>
                <w:szCs w:val="20"/>
              </w:rPr>
            </w:pPr>
            <w:r w:rsidRPr="001F59A3">
              <w:rPr>
                <w:rFonts w:ascii="Calibri" w:hAnsi="Calibri" w:cs="Arial"/>
                <w:sz w:val="20"/>
                <w:szCs w:val="20"/>
              </w:rPr>
              <w:t xml:space="preserve">Describe how a Positive Youth Development (PYD) approach will be used when working with youth, families, and other community members. Address each of the five principles of PYD and provide a specific example of each principle in addressing opportunities for youth and fostering positive relationships. For information on the five principles of PYD, see Glossary of Terms in </w:t>
            </w:r>
            <w:r w:rsidRPr="001F59A3">
              <w:rPr>
                <w:rFonts w:ascii="Calibri" w:hAnsi="Calibri" w:cs="Arial"/>
                <w:i/>
                <w:sz w:val="20"/>
                <w:szCs w:val="20"/>
              </w:rPr>
              <w:t xml:space="preserve">Appendix </w:t>
            </w:r>
            <w:r w:rsidR="008D77B4">
              <w:rPr>
                <w:rFonts w:ascii="Calibri" w:hAnsi="Calibri" w:cs="Arial"/>
                <w:i/>
                <w:sz w:val="20"/>
                <w:szCs w:val="20"/>
              </w:rPr>
              <w:t>J</w:t>
            </w:r>
            <w:r w:rsidRPr="001F59A3">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jc w:val="center"/>
              <w:rPr>
                <w:sz w:val="20"/>
                <w:szCs w:val="20"/>
              </w:rPr>
            </w:pPr>
            <w:r>
              <w:rPr>
                <w:sz w:val="20"/>
                <w:szCs w:val="20"/>
              </w:rPr>
              <w:t>4</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7</w:t>
            </w:r>
          </w:p>
        </w:tc>
      </w:tr>
      <w:tr w:rsidR="00B0570B" w:rsidRPr="001F59A3" w:rsidTr="000D0547">
        <w:trPr>
          <w:cantSplit/>
          <w:jc w:val="center"/>
        </w:trPr>
        <w:tc>
          <w:tcPr>
            <w:tcW w:w="3334" w:type="pct"/>
            <w:tcBorders>
              <w:top w:val="single" w:sz="4" w:space="0" w:color="auto"/>
              <w:left w:val="single" w:sz="4" w:space="0" w:color="auto"/>
              <w:bottom w:val="single" w:sz="4" w:space="0" w:color="auto"/>
              <w:right w:val="single" w:sz="4" w:space="0" w:color="auto"/>
            </w:tcBorders>
            <w:vAlign w:val="center"/>
          </w:tcPr>
          <w:p w:rsidR="00B0570B" w:rsidRPr="00D57D1E" w:rsidRDefault="000B1192" w:rsidP="001F7463">
            <w:pPr>
              <w:numPr>
                <w:ilvl w:val="0"/>
                <w:numId w:val="29"/>
              </w:numPr>
              <w:ind w:left="324" w:hanging="324"/>
              <w:contextualSpacing w:val="0"/>
              <w:rPr>
                <w:rFonts w:ascii="Calibri" w:hAnsi="Calibri" w:cs="Arial"/>
                <w:sz w:val="20"/>
                <w:szCs w:val="20"/>
              </w:rPr>
            </w:pPr>
            <w:r>
              <w:rPr>
                <w:rFonts w:ascii="Calibri" w:hAnsi="Calibri" w:cs="Arial"/>
                <w:sz w:val="20"/>
                <w:szCs w:val="20"/>
              </w:rPr>
              <w:t>Describe how Two-Generation (2Gen</w:t>
            </w:r>
            <w:r w:rsidR="00B0570B" w:rsidRPr="00D57D1E">
              <w:rPr>
                <w:rFonts w:ascii="Calibri" w:hAnsi="Calibri" w:cs="Arial"/>
                <w:sz w:val="20"/>
                <w:szCs w:val="20"/>
              </w:rPr>
              <w:t xml:space="preserve">) and Whole Family Approaches will be used in establishing family engagement components at the </w:t>
            </w:r>
            <w:r w:rsidR="005F753D">
              <w:rPr>
                <w:rFonts w:ascii="Calibri" w:hAnsi="Calibri" w:cs="Arial"/>
                <w:sz w:val="20"/>
                <w:szCs w:val="20"/>
              </w:rPr>
              <w:t>center</w:t>
            </w:r>
            <w:r w:rsidR="00B0570B" w:rsidRPr="00D57D1E">
              <w:rPr>
                <w:rFonts w:ascii="Calibri" w:hAnsi="Calibri" w:cs="Arial"/>
                <w:sz w:val="20"/>
                <w:szCs w:val="20"/>
              </w:rPr>
              <w:t xml:space="preserve"> level. For more information on these approaches, see Glossary of Terms in </w:t>
            </w:r>
            <w:r w:rsidR="00B0570B" w:rsidRPr="00D57D1E">
              <w:rPr>
                <w:rFonts w:ascii="Calibri" w:hAnsi="Calibri" w:cs="Arial"/>
                <w:i/>
                <w:sz w:val="20"/>
                <w:szCs w:val="20"/>
              </w:rPr>
              <w:t xml:space="preserve">Appendix </w:t>
            </w:r>
            <w:r w:rsidR="008D77B4" w:rsidRPr="00D57D1E">
              <w:rPr>
                <w:rFonts w:ascii="Calibri" w:hAnsi="Calibri" w:cs="Arial"/>
                <w:i/>
                <w:sz w:val="20"/>
                <w:szCs w:val="20"/>
              </w:rPr>
              <w:t>J</w:t>
            </w:r>
            <w:r w:rsidR="00B0570B" w:rsidRPr="00D57D1E">
              <w:rPr>
                <w:rFonts w:ascii="Calibri" w:hAnsi="Calibri" w:cs="Arial"/>
                <w:sz w:val="20"/>
                <w:szCs w:val="20"/>
              </w:rPr>
              <w:t>.</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jc w:val="center"/>
              <w:rPr>
                <w:sz w:val="20"/>
                <w:szCs w:val="20"/>
              </w:rPr>
            </w:pPr>
            <w:r w:rsidRPr="001F59A3">
              <w:rPr>
                <w:sz w:val="20"/>
                <w:szCs w:val="20"/>
              </w:rPr>
              <w:t>0</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pStyle w:val="Header"/>
              <w:tabs>
                <w:tab w:val="clear" w:pos="4680"/>
                <w:tab w:val="clear" w:pos="9360"/>
              </w:tabs>
              <w:jc w:val="center"/>
              <w:rPr>
                <w:sz w:val="20"/>
                <w:szCs w:val="20"/>
              </w:rPr>
            </w:pPr>
            <w:r>
              <w:rPr>
                <w:sz w:val="20"/>
                <w:szCs w:val="20"/>
              </w:rPr>
              <w:t>2</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9E59EA">
            <w:pPr>
              <w:pStyle w:val="Header"/>
              <w:tabs>
                <w:tab w:val="clear" w:pos="4680"/>
                <w:tab w:val="clear" w:pos="9360"/>
              </w:tabs>
              <w:jc w:val="center"/>
              <w:rPr>
                <w:sz w:val="20"/>
                <w:szCs w:val="20"/>
              </w:rPr>
            </w:pPr>
            <w:r>
              <w:rPr>
                <w:sz w:val="20"/>
                <w:szCs w:val="20"/>
              </w:rPr>
              <w:t>3</w:t>
            </w:r>
          </w:p>
        </w:tc>
        <w:tc>
          <w:tcPr>
            <w:tcW w:w="416"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9E59EA">
            <w:pPr>
              <w:pStyle w:val="Header"/>
              <w:tabs>
                <w:tab w:val="clear" w:pos="4680"/>
                <w:tab w:val="clear" w:pos="9360"/>
              </w:tabs>
              <w:jc w:val="center"/>
              <w:rPr>
                <w:sz w:val="20"/>
                <w:szCs w:val="20"/>
              </w:rPr>
            </w:pPr>
            <w:r w:rsidRPr="001F59A3">
              <w:rPr>
                <w:sz w:val="20"/>
                <w:szCs w:val="20"/>
              </w:rPr>
              <w:t>5</w:t>
            </w:r>
          </w:p>
        </w:tc>
      </w:tr>
      <w:tr w:rsidR="00727E16" w:rsidRPr="001F59A3" w:rsidTr="000D0547">
        <w:tblPrEx>
          <w:tblCellMar>
            <w:left w:w="72" w:type="dxa"/>
            <w:right w:w="72" w:type="dxa"/>
          </w:tblCellMar>
        </w:tblPrEx>
        <w:trPr>
          <w:cantSplit/>
          <w:jc w:val="center"/>
        </w:trPr>
        <w:tc>
          <w:tcPr>
            <w:tcW w:w="4167"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7E16" w:rsidRPr="001F59A3" w:rsidRDefault="00727E16" w:rsidP="009E59EA">
            <w:pPr>
              <w:rPr>
                <w:sz w:val="20"/>
                <w:szCs w:val="20"/>
              </w:rPr>
            </w:pPr>
            <w:r w:rsidRPr="001F59A3">
              <w:rPr>
                <w:b/>
                <w:sz w:val="20"/>
                <w:szCs w:val="20"/>
              </w:rPr>
              <w:t>Up to 5 additional bonus points</w:t>
            </w:r>
            <w:r w:rsidRPr="001F59A3">
              <w:rPr>
                <w:sz w:val="20"/>
                <w:szCs w:val="20"/>
              </w:rPr>
              <w:t xml:space="preserve"> may be awarded for meeting the following criteria when assessing this section as a whole:</w:t>
            </w:r>
          </w:p>
          <w:p w:rsidR="00727E16" w:rsidRPr="001F59A3" w:rsidRDefault="000B1192" w:rsidP="001F7463">
            <w:pPr>
              <w:pStyle w:val="Header"/>
              <w:numPr>
                <w:ilvl w:val="0"/>
                <w:numId w:val="27"/>
              </w:numPr>
              <w:tabs>
                <w:tab w:val="clear" w:pos="4680"/>
                <w:tab w:val="clear" w:pos="9360"/>
              </w:tabs>
              <w:contextualSpacing w:val="0"/>
              <w:rPr>
                <w:sz w:val="20"/>
                <w:szCs w:val="20"/>
              </w:rPr>
            </w:pPr>
            <w:r>
              <w:rPr>
                <w:sz w:val="20"/>
                <w:szCs w:val="20"/>
              </w:rPr>
              <w:t>Strategies/a</w:t>
            </w:r>
            <w:r w:rsidR="00727E16" w:rsidRPr="001F59A3">
              <w:rPr>
                <w:sz w:val="20"/>
                <w:szCs w:val="20"/>
              </w:rPr>
              <w:t>ctivities have clear and appropriate research or evidence-based citations.</w:t>
            </w:r>
          </w:p>
          <w:p w:rsidR="000B1192" w:rsidRDefault="00727E16" w:rsidP="007F5F03">
            <w:pPr>
              <w:pStyle w:val="Header"/>
              <w:numPr>
                <w:ilvl w:val="0"/>
                <w:numId w:val="27"/>
              </w:numPr>
              <w:tabs>
                <w:tab w:val="clear" w:pos="4680"/>
                <w:tab w:val="clear" w:pos="9360"/>
              </w:tabs>
              <w:contextualSpacing w:val="0"/>
              <w:rPr>
                <w:sz w:val="20"/>
                <w:szCs w:val="20"/>
              </w:rPr>
            </w:pPr>
            <w:r w:rsidRPr="000B1192">
              <w:rPr>
                <w:sz w:val="20"/>
                <w:szCs w:val="20"/>
              </w:rPr>
              <w:t>Clear accountability for ongoing implementation of the strategies/activities provided</w:t>
            </w:r>
            <w:r w:rsidR="000B1192">
              <w:rPr>
                <w:sz w:val="20"/>
                <w:szCs w:val="20"/>
              </w:rPr>
              <w:t>.</w:t>
            </w:r>
          </w:p>
          <w:p w:rsidR="00727E16" w:rsidRPr="000B1192" w:rsidRDefault="005F753D" w:rsidP="007F5F03">
            <w:pPr>
              <w:pStyle w:val="Header"/>
              <w:numPr>
                <w:ilvl w:val="0"/>
                <w:numId w:val="27"/>
              </w:numPr>
              <w:tabs>
                <w:tab w:val="clear" w:pos="4680"/>
                <w:tab w:val="clear" w:pos="9360"/>
              </w:tabs>
              <w:contextualSpacing w:val="0"/>
              <w:rPr>
                <w:sz w:val="20"/>
                <w:szCs w:val="20"/>
              </w:rPr>
            </w:pPr>
            <w:r>
              <w:rPr>
                <w:sz w:val="20"/>
                <w:szCs w:val="20"/>
              </w:rPr>
              <w:t>S</w:t>
            </w:r>
            <w:r w:rsidR="00727E16" w:rsidRPr="000B1192">
              <w:rPr>
                <w:sz w:val="20"/>
                <w:szCs w:val="20"/>
              </w:rPr>
              <w:t xml:space="preserve">trategies/activities </w:t>
            </w:r>
            <w:r w:rsidR="00F24296">
              <w:rPr>
                <w:sz w:val="20"/>
                <w:szCs w:val="20"/>
              </w:rPr>
              <w:t>are</w:t>
            </w:r>
            <w:r w:rsidR="00727E16" w:rsidRPr="000B1192">
              <w:rPr>
                <w:sz w:val="20"/>
                <w:szCs w:val="20"/>
              </w:rPr>
              <w:t xml:space="preserve"> reasonable and realistic.</w:t>
            </w:r>
          </w:p>
          <w:p w:rsidR="00727E16" w:rsidRPr="001F59A3" w:rsidRDefault="00727E16" w:rsidP="001F7463">
            <w:pPr>
              <w:pStyle w:val="Header"/>
              <w:numPr>
                <w:ilvl w:val="0"/>
                <w:numId w:val="27"/>
              </w:numPr>
              <w:tabs>
                <w:tab w:val="clear" w:pos="4680"/>
                <w:tab w:val="clear" w:pos="9360"/>
              </w:tabs>
              <w:contextualSpacing w:val="0"/>
              <w:rPr>
                <w:sz w:val="20"/>
                <w:szCs w:val="20"/>
              </w:rPr>
            </w:pPr>
            <w:r w:rsidRPr="001F59A3">
              <w:rPr>
                <w:sz w:val="20"/>
                <w:szCs w:val="20"/>
              </w:rPr>
              <w:t>Strong and diversified partnerships with other educational federal/state-funded programs clearly exist and are well defined.</w:t>
            </w:r>
          </w:p>
          <w:p w:rsidR="00727E16" w:rsidRDefault="00727E16" w:rsidP="001F7463">
            <w:pPr>
              <w:numPr>
                <w:ilvl w:val="0"/>
                <w:numId w:val="27"/>
              </w:numPr>
              <w:rPr>
                <w:sz w:val="20"/>
                <w:szCs w:val="20"/>
              </w:rPr>
            </w:pPr>
            <w:r w:rsidRPr="001F59A3">
              <w:rPr>
                <w:sz w:val="20"/>
                <w:szCs w:val="20"/>
              </w:rPr>
              <w:t>PYD response clearly and appropriately addresses all five principles of PYD.</w:t>
            </w:r>
          </w:p>
          <w:p w:rsidR="000B1192" w:rsidRPr="001F59A3" w:rsidRDefault="000B1192" w:rsidP="000B1192">
            <w:pPr>
              <w:numPr>
                <w:ilvl w:val="0"/>
                <w:numId w:val="27"/>
              </w:numPr>
              <w:rPr>
                <w:sz w:val="20"/>
                <w:szCs w:val="20"/>
              </w:rPr>
            </w:pPr>
            <w:r>
              <w:rPr>
                <w:sz w:val="20"/>
                <w:szCs w:val="20"/>
              </w:rPr>
              <w:t>Family engagement strategies are clear and align with both 2Gen and Whole Family Approaches.</w:t>
            </w:r>
          </w:p>
        </w:tc>
        <w:tc>
          <w:tcPr>
            <w:tcW w:w="83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7E16" w:rsidRPr="001F59A3" w:rsidRDefault="00727E16" w:rsidP="009E59EA">
            <w:pPr>
              <w:jc w:val="center"/>
              <w:rPr>
                <w:sz w:val="20"/>
                <w:szCs w:val="20"/>
              </w:rPr>
            </w:pPr>
            <w:r w:rsidRPr="001F59A3">
              <w:rPr>
                <w:b/>
                <w:sz w:val="20"/>
                <w:szCs w:val="20"/>
                <w:lang w:bidi="en-US"/>
              </w:rPr>
              <w:t xml:space="preserve">Please award </w:t>
            </w:r>
            <w:r>
              <w:rPr>
                <w:b/>
                <w:sz w:val="20"/>
                <w:szCs w:val="20"/>
                <w:lang w:bidi="en-US"/>
              </w:rPr>
              <w:t>from</w:t>
            </w:r>
            <w:r w:rsidRPr="001F59A3">
              <w:rPr>
                <w:b/>
                <w:sz w:val="20"/>
                <w:szCs w:val="20"/>
                <w:lang w:bidi="en-US"/>
              </w:rPr>
              <w:t xml:space="preserve"> 0 </w:t>
            </w:r>
            <w:r>
              <w:rPr>
                <w:b/>
                <w:sz w:val="20"/>
                <w:szCs w:val="20"/>
                <w:lang w:bidi="en-US"/>
              </w:rPr>
              <w:t>to</w:t>
            </w:r>
            <w:r w:rsidRPr="001F59A3">
              <w:rPr>
                <w:b/>
                <w:sz w:val="20"/>
                <w:szCs w:val="20"/>
                <w:lang w:bidi="en-US"/>
              </w:rPr>
              <w:t xml:space="preserve"> 5 points for this section:</w:t>
            </w:r>
          </w:p>
        </w:tc>
      </w:tr>
      <w:tr w:rsidR="00727E16" w:rsidRPr="001F59A3" w:rsidTr="000D0547">
        <w:tblPrEx>
          <w:tblCellMar>
            <w:left w:w="72" w:type="dxa"/>
            <w:right w:w="72" w:type="dxa"/>
          </w:tblCellMar>
        </w:tblPrEx>
        <w:trPr>
          <w:cantSplit/>
          <w:jc w:val="center"/>
        </w:trPr>
        <w:tc>
          <w:tcPr>
            <w:tcW w:w="4167"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27E16" w:rsidRPr="001F59A3" w:rsidRDefault="00727E16" w:rsidP="009E59EA">
            <w:pPr>
              <w:rPr>
                <w:sz w:val="20"/>
                <w:szCs w:val="20"/>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727E16" w:rsidRPr="001F59A3" w:rsidRDefault="00727E16" w:rsidP="0064054C">
            <w:pPr>
              <w:jc w:val="center"/>
              <w:rPr>
                <w:sz w:val="20"/>
                <w:szCs w:val="20"/>
              </w:rPr>
            </w:pPr>
          </w:p>
        </w:tc>
      </w:tr>
      <w:tr w:rsidR="00727E16" w:rsidRPr="001F59A3"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27E16" w:rsidRPr="001F59A3" w:rsidRDefault="00BD14C8" w:rsidP="009E59EA">
            <w:pPr>
              <w:rPr>
                <w:b/>
                <w:sz w:val="20"/>
                <w:szCs w:val="20"/>
              </w:rPr>
            </w:pPr>
            <w:r>
              <w:rPr>
                <w:b/>
                <w:sz w:val="20"/>
                <w:szCs w:val="20"/>
              </w:rPr>
              <w:t>Reviewer Comments:</w:t>
            </w:r>
          </w:p>
        </w:tc>
      </w:tr>
      <w:tr w:rsidR="0064054C" w:rsidRPr="001F59A3" w:rsidTr="000D0547">
        <w:tblPrEx>
          <w:tblCellMar>
            <w:left w:w="72" w:type="dxa"/>
            <w:right w:w="72" w:type="dxa"/>
          </w:tblCellMar>
        </w:tblPrEx>
        <w:trPr>
          <w:cantSplit/>
          <w:jc w:val="center"/>
        </w:trPr>
        <w:tc>
          <w:tcPr>
            <w:tcW w:w="4167"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4054C" w:rsidRPr="001F59A3" w:rsidRDefault="0064054C" w:rsidP="009E59EA">
            <w:pPr>
              <w:jc w:val="right"/>
              <w:rPr>
                <w:b/>
                <w:sz w:val="20"/>
                <w:szCs w:val="20"/>
              </w:rPr>
            </w:pPr>
            <w:r w:rsidRPr="001F59A3">
              <w:rPr>
                <w:b/>
                <w:sz w:val="20"/>
                <w:szCs w:val="20"/>
              </w:rPr>
              <w:t>TOTAL POINTS</w:t>
            </w:r>
          </w:p>
        </w:tc>
        <w:tc>
          <w:tcPr>
            <w:tcW w:w="833" w:type="pct"/>
            <w:gridSpan w:val="2"/>
            <w:tcBorders>
              <w:top w:val="single" w:sz="4" w:space="0" w:color="auto"/>
              <w:left w:val="single" w:sz="4" w:space="0" w:color="auto"/>
              <w:bottom w:val="single" w:sz="4" w:space="0" w:color="auto"/>
              <w:right w:val="single" w:sz="4" w:space="0" w:color="auto"/>
            </w:tcBorders>
            <w:vAlign w:val="center"/>
          </w:tcPr>
          <w:p w:rsidR="0064054C" w:rsidRPr="001F59A3" w:rsidRDefault="0064054C" w:rsidP="0064054C">
            <w:pPr>
              <w:jc w:val="right"/>
              <w:rPr>
                <w:b/>
                <w:sz w:val="20"/>
                <w:szCs w:val="20"/>
              </w:rPr>
            </w:pPr>
            <w:r w:rsidRPr="001F59A3">
              <w:rPr>
                <w:b/>
                <w:sz w:val="20"/>
                <w:szCs w:val="20"/>
              </w:rPr>
              <w:t>/</w:t>
            </w:r>
            <w:r w:rsidR="003E49DE">
              <w:rPr>
                <w:b/>
                <w:sz w:val="20"/>
                <w:szCs w:val="20"/>
              </w:rPr>
              <w:t>29</w:t>
            </w:r>
          </w:p>
        </w:tc>
      </w:tr>
    </w:tbl>
    <w:p w:rsidR="00B0570B" w:rsidRDefault="00B0570B" w:rsidP="009E59EA"/>
    <w:tbl>
      <w:tblPr>
        <w:tblW w:w="5000" w:type="pct"/>
        <w:jc w:val="center"/>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B03E28" w:rsidRPr="001F59A3" w:rsidRDefault="00B03E28" w:rsidP="00B03E28">
            <w:pPr>
              <w:rPr>
                <w:b/>
                <w:sz w:val="20"/>
                <w:szCs w:val="20"/>
              </w:rPr>
            </w:pPr>
            <w:r>
              <w:rPr>
                <w:b/>
                <w:sz w:val="28"/>
                <w:szCs w:val="20"/>
              </w:rPr>
              <w:t>Section E</w:t>
            </w:r>
            <w:r w:rsidRPr="001F59A3">
              <w:rPr>
                <w:b/>
                <w:sz w:val="28"/>
                <w:szCs w:val="20"/>
              </w:rPr>
              <w:t xml:space="preserve">: </w:t>
            </w:r>
            <w:r w:rsidRPr="001F59A3">
              <w:rPr>
                <w:rFonts w:ascii="Calibri" w:hAnsi="Calibri" w:cs="Arial"/>
                <w:b/>
                <w:bCs/>
                <w:sz w:val="28"/>
                <w:szCs w:val="20"/>
              </w:rPr>
              <w:t>Project Leadership and Staffing</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B0570B"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1F59A3" w:rsidDel="00DB427C" w:rsidRDefault="00B0570B" w:rsidP="00B0570B">
            <w:pPr>
              <w:pStyle w:val="ListParagraph"/>
              <w:numPr>
                <w:ilvl w:val="0"/>
                <w:numId w:val="30"/>
              </w:numPr>
              <w:ind w:left="297" w:hanging="297"/>
              <w:contextualSpacing w:val="0"/>
              <w:rPr>
                <w:rFonts w:ascii="Calibri" w:hAnsi="Calibri" w:cs="Arial"/>
                <w:sz w:val="20"/>
                <w:szCs w:val="20"/>
              </w:rPr>
            </w:pPr>
            <w:r w:rsidRPr="001F59A3">
              <w:rPr>
                <w:rFonts w:ascii="Calibri" w:hAnsi="Calibri" w:cs="Arial"/>
                <w:sz w:val="20"/>
                <w:szCs w:val="20"/>
              </w:rPr>
              <w:t xml:space="preserve">Describe the capacity of program leadership (Program Director, Center Coordinator(s), Fiscal Officer, and Data Analyst) to provide effective program implementation, including </w:t>
            </w:r>
            <w:r w:rsidRPr="001F59A3">
              <w:rPr>
                <w:rFonts w:ascii="Calibri" w:hAnsi="Calibri" w:cs="Interstate Regular"/>
                <w:sz w:val="20"/>
                <w:szCs w:val="20"/>
              </w:rPr>
              <w:t>oversight of major planning elements, such as curriculum and instructional approaches, professional development, and ongoing monitoring of program effectiveness.</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5</w:t>
            </w:r>
          </w:p>
        </w:tc>
      </w:tr>
      <w:tr w:rsidR="00B0570B"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1F59A3" w:rsidDel="00DB427C" w:rsidRDefault="00B0570B" w:rsidP="00B0570B">
            <w:pPr>
              <w:pStyle w:val="ListParagraph"/>
              <w:numPr>
                <w:ilvl w:val="0"/>
                <w:numId w:val="30"/>
              </w:numPr>
              <w:ind w:left="297" w:hanging="297"/>
              <w:contextualSpacing w:val="0"/>
              <w:rPr>
                <w:rFonts w:ascii="Calibri" w:hAnsi="Calibri" w:cs="Arial"/>
                <w:sz w:val="20"/>
                <w:szCs w:val="20"/>
              </w:rPr>
            </w:pPr>
            <w:r w:rsidRPr="001F59A3">
              <w:rPr>
                <w:rFonts w:ascii="Calibri" w:hAnsi="Calibri" w:cs="Arial"/>
                <w:sz w:val="20"/>
                <w:szCs w:val="20"/>
              </w:rPr>
              <w:t>Describe how the progr</w:t>
            </w:r>
            <w:r w:rsidR="00A85068">
              <w:rPr>
                <w:rFonts w:ascii="Calibri" w:hAnsi="Calibri" w:cs="Arial"/>
                <w:sz w:val="20"/>
                <w:szCs w:val="20"/>
              </w:rPr>
              <w:t>am will recruit and retain high-</w:t>
            </w:r>
            <w:r w:rsidRPr="001F59A3">
              <w:rPr>
                <w:rFonts w:ascii="Calibri" w:hAnsi="Calibri" w:cs="Arial"/>
                <w:sz w:val="20"/>
                <w:szCs w:val="20"/>
              </w:rPr>
              <w:t xml:space="preserve">quality staff, including </w:t>
            </w:r>
            <w:r w:rsidR="008078E7">
              <w:rPr>
                <w:rFonts w:ascii="Calibri" w:hAnsi="Calibri" w:cs="Arial"/>
                <w:sz w:val="20"/>
                <w:szCs w:val="20"/>
              </w:rPr>
              <w:t xml:space="preserve">staff with </w:t>
            </w:r>
            <w:r w:rsidRPr="001F59A3">
              <w:rPr>
                <w:rFonts w:ascii="Calibri" w:hAnsi="Calibri" w:cs="Arial"/>
                <w:sz w:val="20"/>
                <w:szCs w:val="20"/>
              </w:rPr>
              <w:t>experience and professional preparation in providing educational and related activities that will enhance the academic performance, achievement, and positive youth development of students.</w:t>
            </w:r>
            <w:r w:rsidRPr="001F59A3">
              <w:rPr>
                <w:rFonts w:ascii="Calibri" w:hAnsi="Calibri" w:cs="Arial"/>
                <w:sz w:val="20"/>
                <w:szCs w:val="20"/>
              </w:rPr>
              <w:br/>
            </w:r>
            <w:r w:rsidRPr="001F59A3">
              <w:rPr>
                <w:rFonts w:ascii="Calibri" w:hAnsi="Calibri" w:cs="Arial"/>
                <w:sz w:val="20"/>
                <w:szCs w:val="20"/>
              </w:rPr>
              <w:br/>
            </w:r>
            <w:r w:rsidR="005F753D" w:rsidRPr="005F753D">
              <w:rPr>
                <w:rFonts w:ascii="Calibri" w:hAnsi="Calibri" w:cs="Arial"/>
                <w:b/>
                <w:bCs/>
                <w:sz w:val="20"/>
                <w:szCs w:val="20"/>
              </w:rPr>
              <w:t>Note:</w:t>
            </w:r>
            <w:r w:rsidR="005F753D">
              <w:rPr>
                <w:rFonts w:ascii="Calibri" w:hAnsi="Calibri" w:cs="Arial"/>
                <w:sz w:val="20"/>
                <w:szCs w:val="20"/>
              </w:rPr>
              <w:t xml:space="preserve"> Applicant m</w:t>
            </w:r>
            <w:r w:rsidRPr="001F59A3">
              <w:rPr>
                <w:rFonts w:ascii="Calibri" w:hAnsi="Calibri" w:cs="Arial"/>
                <w:sz w:val="20"/>
                <w:szCs w:val="20"/>
              </w:rPr>
              <w:t xml:space="preserve">ust </w:t>
            </w:r>
            <w:r w:rsidR="005F753D">
              <w:rPr>
                <w:rFonts w:ascii="Calibri" w:hAnsi="Calibri" w:cs="Arial"/>
                <w:sz w:val="20"/>
                <w:szCs w:val="20"/>
              </w:rPr>
              <w:t>provide</w:t>
            </w:r>
            <w:r w:rsidRPr="001F59A3">
              <w:rPr>
                <w:rFonts w:ascii="Calibri" w:hAnsi="Calibri" w:cs="Arial"/>
                <w:sz w:val="20"/>
                <w:szCs w:val="20"/>
              </w:rPr>
              <w:t xml:space="preserve"> job descriptions of key personnel </w:t>
            </w:r>
            <w:r w:rsidR="005F753D">
              <w:rPr>
                <w:rFonts w:ascii="Calibri" w:hAnsi="Calibri" w:cs="Arial"/>
                <w:sz w:val="20"/>
                <w:szCs w:val="20"/>
              </w:rPr>
              <w:t>(</w:t>
            </w:r>
            <w:r w:rsidRPr="001F59A3">
              <w:rPr>
                <w:rFonts w:ascii="Calibri" w:hAnsi="Calibri" w:cs="Arial"/>
                <w:sz w:val="20"/>
                <w:szCs w:val="20"/>
              </w:rPr>
              <w:t>such as program director and center coordinator</w:t>
            </w:r>
            <w:r w:rsidR="005F753D">
              <w:rPr>
                <w:rFonts w:ascii="Calibri" w:hAnsi="Calibri" w:cs="Arial"/>
                <w:sz w:val="20"/>
                <w:szCs w:val="20"/>
              </w:rPr>
              <w:t>)</w:t>
            </w:r>
            <w:r w:rsidRPr="001F59A3">
              <w:rPr>
                <w:rFonts w:ascii="Calibri" w:hAnsi="Calibri" w:cs="Arial"/>
                <w:sz w:val="20"/>
                <w:szCs w:val="20"/>
              </w:rPr>
              <w:t xml:space="preserve"> and organizational chart</w:t>
            </w:r>
            <w:r w:rsidR="005F753D">
              <w:rPr>
                <w:rFonts w:ascii="Calibri" w:hAnsi="Calibri" w:cs="Arial"/>
                <w:sz w:val="20"/>
                <w:szCs w:val="20"/>
              </w:rPr>
              <w:t>(</w:t>
            </w:r>
            <w:r w:rsidRPr="001F59A3">
              <w:rPr>
                <w:rFonts w:ascii="Calibri" w:hAnsi="Calibri" w:cs="Arial"/>
                <w:sz w:val="20"/>
                <w:szCs w:val="20"/>
              </w:rPr>
              <w:t>s</w:t>
            </w:r>
            <w:r w:rsidR="005F753D">
              <w:rPr>
                <w:rFonts w:ascii="Calibri" w:hAnsi="Calibri" w:cs="Arial"/>
                <w:sz w:val="20"/>
                <w:szCs w:val="20"/>
              </w:rPr>
              <w:t>)</w:t>
            </w:r>
            <w:r w:rsidRPr="001F59A3">
              <w:rPr>
                <w:rFonts w:ascii="Calibri" w:hAnsi="Calibri" w:cs="Arial"/>
                <w:sz w:val="20"/>
                <w:szCs w:val="20"/>
              </w:rPr>
              <w:t xml:space="preserve"> to receive maximum points.</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5</w:t>
            </w:r>
          </w:p>
        </w:tc>
      </w:tr>
      <w:tr w:rsidR="00B0570B"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pStyle w:val="ListParagraph"/>
              <w:numPr>
                <w:ilvl w:val="0"/>
                <w:numId w:val="30"/>
              </w:numPr>
              <w:ind w:left="297" w:hanging="297"/>
              <w:contextualSpacing w:val="0"/>
              <w:rPr>
                <w:rFonts w:ascii="Calibri" w:hAnsi="Calibri" w:cs="Arial"/>
                <w:sz w:val="20"/>
                <w:szCs w:val="20"/>
              </w:rPr>
            </w:pPr>
            <w:r w:rsidRPr="001F59A3">
              <w:rPr>
                <w:rFonts w:ascii="Calibri" w:hAnsi="Calibri" w:cs="Arial"/>
                <w:sz w:val="20"/>
                <w:szCs w:val="20"/>
              </w:rPr>
              <w:t>Describe the professional activities planned for staff that will promote academic growth and consistency in proposed programming, including but not limited to:</w:t>
            </w:r>
          </w:p>
          <w:p w:rsidR="00B0570B" w:rsidRPr="001F59A3" w:rsidRDefault="00B0570B" w:rsidP="00B0570B">
            <w:pPr>
              <w:pStyle w:val="ListParagraph"/>
              <w:numPr>
                <w:ilvl w:val="1"/>
                <w:numId w:val="20"/>
              </w:numPr>
              <w:ind w:left="747"/>
              <w:contextualSpacing w:val="0"/>
              <w:rPr>
                <w:rFonts w:ascii="Calibri" w:hAnsi="Calibri" w:cs="Arial"/>
                <w:sz w:val="20"/>
                <w:szCs w:val="20"/>
              </w:rPr>
            </w:pPr>
            <w:r w:rsidRPr="001F59A3">
              <w:rPr>
                <w:rFonts w:ascii="Calibri" w:hAnsi="Calibri" w:cs="Arial"/>
                <w:sz w:val="20"/>
                <w:szCs w:val="20"/>
              </w:rPr>
              <w:t>Regular staff meetings;</w:t>
            </w:r>
          </w:p>
          <w:p w:rsidR="00B0570B" w:rsidRPr="001F59A3" w:rsidRDefault="00B0570B" w:rsidP="00B0570B">
            <w:pPr>
              <w:pStyle w:val="ListParagraph"/>
              <w:numPr>
                <w:ilvl w:val="1"/>
                <w:numId w:val="20"/>
              </w:numPr>
              <w:ind w:left="747"/>
              <w:contextualSpacing w:val="0"/>
              <w:rPr>
                <w:rFonts w:ascii="Calibri" w:hAnsi="Calibri" w:cs="Arial"/>
                <w:sz w:val="20"/>
                <w:szCs w:val="20"/>
              </w:rPr>
            </w:pPr>
            <w:r w:rsidRPr="001F59A3">
              <w:rPr>
                <w:rFonts w:ascii="Calibri" w:hAnsi="Calibri" w:cs="Arial"/>
                <w:sz w:val="20"/>
                <w:szCs w:val="20"/>
              </w:rPr>
              <w:t>Professional development; and</w:t>
            </w:r>
          </w:p>
          <w:p w:rsidR="00B0570B" w:rsidRPr="001F59A3" w:rsidRDefault="00B0570B" w:rsidP="00B0570B">
            <w:pPr>
              <w:pStyle w:val="ListParagraph"/>
              <w:numPr>
                <w:ilvl w:val="1"/>
                <w:numId w:val="20"/>
              </w:numPr>
              <w:ind w:left="747"/>
              <w:contextualSpacing w:val="0"/>
              <w:rPr>
                <w:rFonts w:ascii="Calibri" w:hAnsi="Calibri" w:cs="Arial"/>
                <w:sz w:val="20"/>
                <w:szCs w:val="20"/>
              </w:rPr>
            </w:pPr>
            <w:r w:rsidRPr="001F59A3">
              <w:rPr>
                <w:rFonts w:ascii="Calibri" w:hAnsi="Calibri" w:cs="Arial"/>
                <w:sz w:val="20"/>
                <w:szCs w:val="20"/>
              </w:rPr>
              <w:t>Staff evaluation.</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5</w:t>
            </w:r>
          </w:p>
        </w:tc>
      </w:tr>
      <w:tr w:rsidR="00B0570B"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pStyle w:val="ListParagraph"/>
              <w:numPr>
                <w:ilvl w:val="0"/>
                <w:numId w:val="30"/>
              </w:numPr>
              <w:ind w:left="297" w:hanging="297"/>
              <w:contextualSpacing w:val="0"/>
              <w:rPr>
                <w:rFonts w:ascii="Calibri" w:hAnsi="Calibri" w:cs="Arial"/>
                <w:sz w:val="20"/>
                <w:szCs w:val="20"/>
              </w:rPr>
            </w:pPr>
            <w:r w:rsidRPr="001F59A3">
              <w:rPr>
                <w:rFonts w:ascii="Calibri" w:hAnsi="Calibri" w:cs="Arial"/>
                <w:sz w:val="20"/>
                <w:szCs w:val="20"/>
              </w:rPr>
              <w:t xml:space="preserve">If the </w:t>
            </w:r>
            <w:r w:rsidR="005F753D">
              <w:rPr>
                <w:rFonts w:ascii="Calibri" w:hAnsi="Calibri" w:cs="Arial"/>
                <w:sz w:val="20"/>
                <w:szCs w:val="20"/>
              </w:rPr>
              <w:t>applicant</w:t>
            </w:r>
            <w:r w:rsidRPr="001F59A3">
              <w:rPr>
                <w:rFonts w:ascii="Calibri" w:hAnsi="Calibri" w:cs="Arial"/>
                <w:sz w:val="20"/>
                <w:szCs w:val="20"/>
              </w:rPr>
              <w:t xml:space="preserve"> plans to use volunteers in activities </w:t>
            </w:r>
            <w:r w:rsidR="005F753D">
              <w:rPr>
                <w:rFonts w:ascii="Calibri" w:hAnsi="Calibri" w:cs="Arial"/>
                <w:sz w:val="20"/>
                <w:szCs w:val="20"/>
              </w:rPr>
              <w:t>at</w:t>
            </w:r>
            <w:r w:rsidRPr="001F59A3">
              <w:rPr>
                <w:rFonts w:ascii="Calibri" w:hAnsi="Calibri" w:cs="Arial"/>
                <w:sz w:val="20"/>
                <w:szCs w:val="20"/>
              </w:rPr>
              <w:t xml:space="preserve"> the community learning center, provide a description of how the </w:t>
            </w:r>
            <w:r w:rsidR="005F753D">
              <w:rPr>
                <w:rFonts w:ascii="Calibri" w:hAnsi="Calibri" w:cs="Arial"/>
                <w:sz w:val="20"/>
                <w:szCs w:val="20"/>
              </w:rPr>
              <w:t>applicant</w:t>
            </w:r>
            <w:r w:rsidRPr="001F59A3">
              <w:rPr>
                <w:rFonts w:ascii="Calibri" w:hAnsi="Calibri" w:cs="Arial"/>
                <w:sz w:val="20"/>
                <w:szCs w:val="20"/>
              </w:rPr>
              <w:t xml:space="preserve"> will encourage and use appropriately qualified </w:t>
            </w:r>
            <w:r w:rsidR="005F753D">
              <w:rPr>
                <w:rFonts w:ascii="Calibri" w:hAnsi="Calibri" w:cs="Arial"/>
                <w:sz w:val="20"/>
                <w:szCs w:val="20"/>
              </w:rPr>
              <w:t>people</w:t>
            </w:r>
            <w:r w:rsidRPr="001F59A3">
              <w:rPr>
                <w:rFonts w:ascii="Calibri" w:hAnsi="Calibri" w:cs="Arial"/>
                <w:sz w:val="20"/>
                <w:szCs w:val="20"/>
              </w:rPr>
              <w:t xml:space="preserve"> to serve as the volunteers. If no volunteers will be used, explain why.</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rsidR="00B0570B" w:rsidRPr="001F59A3" w:rsidRDefault="00384A5F" w:rsidP="00B0570B">
            <w:pPr>
              <w:jc w:val="center"/>
              <w:rPr>
                <w:sz w:val="20"/>
                <w:szCs w:val="20"/>
              </w:rPr>
            </w:pPr>
            <w:r>
              <w:rPr>
                <w:sz w:val="20"/>
                <w:szCs w:val="20"/>
              </w:rPr>
              <w:t>3</w:t>
            </w:r>
          </w:p>
        </w:tc>
        <w:tc>
          <w:tcPr>
            <w:tcW w:w="417" w:type="pct"/>
            <w:tcBorders>
              <w:top w:val="single" w:sz="4" w:space="0" w:color="auto"/>
              <w:left w:val="single" w:sz="4" w:space="0" w:color="auto"/>
              <w:bottom w:val="single" w:sz="4" w:space="0" w:color="auto"/>
              <w:right w:val="single" w:sz="4" w:space="0" w:color="auto"/>
            </w:tcBorders>
            <w:vAlign w:val="center"/>
          </w:tcPr>
          <w:p w:rsidR="00B0570B" w:rsidRPr="001F59A3" w:rsidRDefault="00B0570B" w:rsidP="00B0570B">
            <w:pPr>
              <w:jc w:val="center"/>
              <w:rPr>
                <w:sz w:val="20"/>
                <w:szCs w:val="20"/>
              </w:rPr>
            </w:pPr>
            <w:r w:rsidRPr="001F59A3">
              <w:rPr>
                <w:sz w:val="20"/>
                <w:szCs w:val="20"/>
              </w:rPr>
              <w:t>5</w:t>
            </w:r>
          </w:p>
        </w:tc>
      </w:tr>
      <w:tr w:rsidR="00727E16" w:rsidRPr="001F59A3" w:rsidTr="000D0547">
        <w:tblPrEx>
          <w:tblCellMar>
            <w:left w:w="72" w:type="dxa"/>
            <w:right w:w="72" w:type="dxa"/>
          </w:tblCellMar>
        </w:tblPrEx>
        <w:trPr>
          <w:cantSplit/>
          <w:jc w:val="center"/>
        </w:trPr>
        <w:tc>
          <w:tcPr>
            <w:tcW w:w="4165"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7E16" w:rsidRPr="001F59A3" w:rsidRDefault="00727E16" w:rsidP="00B0570B">
            <w:pPr>
              <w:rPr>
                <w:sz w:val="20"/>
                <w:szCs w:val="20"/>
              </w:rPr>
            </w:pPr>
            <w:r w:rsidRPr="001F59A3">
              <w:rPr>
                <w:b/>
                <w:sz w:val="20"/>
                <w:szCs w:val="20"/>
              </w:rPr>
              <w:t>Up to 3 additional bonus points</w:t>
            </w:r>
            <w:r w:rsidRPr="001F59A3">
              <w:rPr>
                <w:sz w:val="20"/>
                <w:szCs w:val="20"/>
              </w:rPr>
              <w:t xml:space="preserve"> may be awarded for meeting the following criteria when assessing this section as a whole:</w:t>
            </w:r>
          </w:p>
          <w:p w:rsidR="00727E16" w:rsidRPr="001F59A3" w:rsidRDefault="00727E16" w:rsidP="00B0570B">
            <w:pPr>
              <w:numPr>
                <w:ilvl w:val="0"/>
                <w:numId w:val="27"/>
              </w:numPr>
              <w:rPr>
                <w:sz w:val="20"/>
                <w:szCs w:val="20"/>
              </w:rPr>
            </w:pPr>
            <w:r w:rsidRPr="001F59A3">
              <w:rPr>
                <w:sz w:val="20"/>
                <w:szCs w:val="20"/>
              </w:rPr>
              <w:t>Staff evaluation response shows a comprehe</w:t>
            </w:r>
            <w:r w:rsidR="00A85068">
              <w:rPr>
                <w:sz w:val="20"/>
                <w:szCs w:val="20"/>
              </w:rPr>
              <w:t>nsive approach to ensuring high-</w:t>
            </w:r>
            <w:r w:rsidRPr="001F59A3">
              <w:rPr>
                <w:sz w:val="20"/>
                <w:szCs w:val="20"/>
              </w:rPr>
              <w:t>quality,</w:t>
            </w:r>
            <w:r w:rsidR="00A85068">
              <w:rPr>
                <w:sz w:val="20"/>
                <w:szCs w:val="20"/>
              </w:rPr>
              <w:t xml:space="preserve"> high-</w:t>
            </w:r>
            <w:r w:rsidRPr="001F59A3">
              <w:rPr>
                <w:sz w:val="20"/>
                <w:szCs w:val="20"/>
              </w:rPr>
              <w:t>functioning staff, with clear expectations and accountability for performance.</w:t>
            </w:r>
          </w:p>
        </w:tc>
        <w:tc>
          <w:tcPr>
            <w:tcW w:w="83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7E16" w:rsidRPr="001F59A3" w:rsidRDefault="00727E16" w:rsidP="00B0570B">
            <w:pPr>
              <w:jc w:val="center"/>
              <w:rPr>
                <w:sz w:val="20"/>
                <w:szCs w:val="20"/>
              </w:rPr>
            </w:pPr>
            <w:r w:rsidRPr="001F59A3">
              <w:rPr>
                <w:b/>
                <w:sz w:val="20"/>
                <w:szCs w:val="20"/>
                <w:lang w:bidi="en-US"/>
              </w:rPr>
              <w:t xml:space="preserve">Please award </w:t>
            </w:r>
            <w:r>
              <w:rPr>
                <w:b/>
                <w:sz w:val="20"/>
                <w:szCs w:val="20"/>
                <w:lang w:bidi="en-US"/>
              </w:rPr>
              <w:t>from</w:t>
            </w:r>
            <w:r w:rsidRPr="001F59A3">
              <w:rPr>
                <w:b/>
                <w:sz w:val="20"/>
                <w:szCs w:val="20"/>
                <w:lang w:bidi="en-US"/>
              </w:rPr>
              <w:t xml:space="preserve"> 0</w:t>
            </w:r>
            <w:r>
              <w:rPr>
                <w:b/>
                <w:sz w:val="20"/>
                <w:szCs w:val="20"/>
                <w:lang w:bidi="en-US"/>
              </w:rPr>
              <w:t xml:space="preserve"> to</w:t>
            </w:r>
            <w:r w:rsidRPr="001F59A3">
              <w:rPr>
                <w:b/>
                <w:sz w:val="20"/>
                <w:szCs w:val="20"/>
                <w:lang w:bidi="en-US"/>
              </w:rPr>
              <w:t xml:space="preserve"> 3 points for this section:</w:t>
            </w:r>
          </w:p>
        </w:tc>
      </w:tr>
      <w:tr w:rsidR="00727E16" w:rsidRPr="001F59A3" w:rsidTr="000D0547">
        <w:tblPrEx>
          <w:tblCellMar>
            <w:left w:w="72" w:type="dxa"/>
            <w:right w:w="72" w:type="dxa"/>
          </w:tblCellMar>
        </w:tblPrEx>
        <w:trPr>
          <w:cantSplit/>
          <w:jc w:val="center"/>
        </w:trPr>
        <w:tc>
          <w:tcPr>
            <w:tcW w:w="416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27E16" w:rsidRPr="001F59A3" w:rsidRDefault="00727E16" w:rsidP="00B0570B">
            <w:pPr>
              <w:rPr>
                <w:sz w:val="20"/>
                <w:szCs w:val="20"/>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727E16" w:rsidRPr="001F59A3" w:rsidRDefault="00727E16" w:rsidP="0064054C">
            <w:pPr>
              <w:jc w:val="center"/>
              <w:rPr>
                <w:sz w:val="20"/>
                <w:szCs w:val="20"/>
              </w:rPr>
            </w:pPr>
          </w:p>
        </w:tc>
      </w:tr>
      <w:tr w:rsidR="00727E16" w:rsidRPr="001F59A3"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27E16" w:rsidRPr="001F59A3" w:rsidRDefault="00727E16" w:rsidP="00B0570B">
            <w:pPr>
              <w:rPr>
                <w:b/>
                <w:sz w:val="20"/>
                <w:szCs w:val="20"/>
              </w:rPr>
            </w:pPr>
            <w:r w:rsidRPr="001F59A3">
              <w:rPr>
                <w:b/>
                <w:sz w:val="20"/>
                <w:szCs w:val="20"/>
              </w:rPr>
              <w:t>Reviewer Comments:</w:t>
            </w:r>
            <w:r w:rsidR="00BD14C8">
              <w:rPr>
                <w:b/>
                <w:sz w:val="20"/>
                <w:szCs w:val="20"/>
              </w:rPr>
              <w:t xml:space="preserve"> </w:t>
            </w:r>
          </w:p>
        </w:tc>
      </w:tr>
      <w:tr w:rsidR="00727E16" w:rsidRPr="001F59A3" w:rsidTr="000D0547">
        <w:tblPrEx>
          <w:tblCellMar>
            <w:left w:w="72" w:type="dxa"/>
            <w:right w:w="72" w:type="dxa"/>
          </w:tblCellMar>
        </w:tblPrEx>
        <w:trPr>
          <w:cantSplit/>
          <w:jc w:val="center"/>
        </w:trPr>
        <w:tc>
          <w:tcPr>
            <w:tcW w:w="4165"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27E16" w:rsidRPr="001F59A3" w:rsidRDefault="00727E16" w:rsidP="00B0570B">
            <w:pPr>
              <w:jc w:val="right"/>
              <w:rPr>
                <w:b/>
                <w:sz w:val="20"/>
                <w:szCs w:val="20"/>
              </w:rPr>
            </w:pPr>
            <w:r w:rsidRPr="001F59A3">
              <w:rPr>
                <w:b/>
                <w:sz w:val="20"/>
                <w:szCs w:val="20"/>
              </w:rPr>
              <w:t>TOTAL POINTS</w:t>
            </w:r>
          </w:p>
        </w:tc>
        <w:tc>
          <w:tcPr>
            <w:tcW w:w="835" w:type="pct"/>
            <w:gridSpan w:val="2"/>
            <w:tcBorders>
              <w:top w:val="single" w:sz="4" w:space="0" w:color="auto"/>
              <w:left w:val="single" w:sz="4" w:space="0" w:color="auto"/>
              <w:bottom w:val="single" w:sz="4" w:space="0" w:color="auto"/>
              <w:right w:val="single" w:sz="4" w:space="0" w:color="auto"/>
            </w:tcBorders>
          </w:tcPr>
          <w:p w:rsidR="00727E16" w:rsidRPr="001F59A3" w:rsidRDefault="00727E16" w:rsidP="00B0570B">
            <w:pPr>
              <w:jc w:val="right"/>
              <w:rPr>
                <w:b/>
                <w:sz w:val="20"/>
                <w:szCs w:val="20"/>
              </w:rPr>
            </w:pPr>
            <w:r w:rsidRPr="001F59A3">
              <w:rPr>
                <w:b/>
                <w:sz w:val="20"/>
                <w:szCs w:val="20"/>
              </w:rPr>
              <w:t>/20</w:t>
            </w:r>
          </w:p>
        </w:tc>
      </w:tr>
    </w:tbl>
    <w:p w:rsidR="00B0570B" w:rsidRDefault="00B0570B" w:rsidP="009E59EA"/>
    <w:p w:rsidR="001F744D" w:rsidRPr="00E4774A" w:rsidRDefault="001F744D" w:rsidP="009E59E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1F59A3" w:rsidTr="000D0547">
        <w:trPr>
          <w:jc w:val="center"/>
        </w:trPr>
        <w:tc>
          <w:tcPr>
            <w:tcW w:w="3329" w:type="pct"/>
            <w:shd w:val="clear" w:color="auto" w:fill="9CC2E5" w:themeFill="accent1" w:themeFillTint="99"/>
            <w:vAlign w:val="center"/>
          </w:tcPr>
          <w:p w:rsidR="00B03E28" w:rsidRPr="001F59A3" w:rsidRDefault="00B03E28" w:rsidP="00B03E28">
            <w:pPr>
              <w:rPr>
                <w:rFonts w:ascii="Calibri" w:hAnsi="Calibri" w:cs="Arial"/>
                <w:b/>
                <w:bCs/>
                <w:sz w:val="20"/>
                <w:szCs w:val="20"/>
              </w:rPr>
            </w:pPr>
            <w:r>
              <w:rPr>
                <w:b/>
                <w:sz w:val="28"/>
                <w:szCs w:val="20"/>
              </w:rPr>
              <w:t>Section F</w:t>
            </w:r>
            <w:r w:rsidRPr="001F59A3">
              <w:rPr>
                <w:b/>
                <w:sz w:val="28"/>
                <w:szCs w:val="20"/>
              </w:rPr>
              <w:t xml:space="preserve">: </w:t>
            </w:r>
            <w:proofErr w:type="spellStart"/>
            <w:r w:rsidRPr="001F59A3">
              <w:rPr>
                <w:rFonts w:ascii="Calibri" w:hAnsi="Calibri" w:cs="Arial"/>
                <w:b/>
                <w:bCs/>
                <w:sz w:val="28"/>
                <w:szCs w:val="20"/>
              </w:rPr>
              <w:t>Subgrantee</w:t>
            </w:r>
            <w:proofErr w:type="spellEnd"/>
            <w:r w:rsidR="0031642B">
              <w:rPr>
                <w:rFonts w:ascii="Calibri" w:hAnsi="Calibri" w:cs="Arial"/>
                <w:b/>
                <w:bCs/>
                <w:sz w:val="28"/>
                <w:szCs w:val="20"/>
              </w:rPr>
              <w:t>-</w:t>
            </w:r>
            <w:r w:rsidRPr="001F59A3">
              <w:rPr>
                <w:rFonts w:ascii="Calibri" w:hAnsi="Calibri" w:cs="Arial"/>
                <w:b/>
                <w:bCs/>
                <w:sz w:val="28"/>
                <w:szCs w:val="20"/>
              </w:rPr>
              <w:t>Level Evaluation</w:t>
            </w:r>
          </w:p>
        </w:tc>
        <w:tc>
          <w:tcPr>
            <w:tcW w:w="418" w:type="pct"/>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18" w:type="pct"/>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18" w:type="pct"/>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17" w:type="pct"/>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8F60F6" w:rsidRPr="001F59A3" w:rsidTr="000D0547">
        <w:trPr>
          <w:jc w:val="center"/>
        </w:trPr>
        <w:tc>
          <w:tcPr>
            <w:tcW w:w="3329" w:type="pct"/>
            <w:vAlign w:val="center"/>
          </w:tcPr>
          <w:p w:rsidR="008F60F6" w:rsidRPr="00A85068" w:rsidRDefault="008F60F6" w:rsidP="00B0570B">
            <w:pPr>
              <w:pStyle w:val="ListParagraph"/>
              <w:numPr>
                <w:ilvl w:val="0"/>
                <w:numId w:val="33"/>
              </w:numPr>
              <w:autoSpaceDE w:val="0"/>
              <w:autoSpaceDN w:val="0"/>
              <w:adjustRightInd w:val="0"/>
              <w:ind w:left="297" w:hanging="270"/>
              <w:contextualSpacing w:val="0"/>
              <w:rPr>
                <w:b/>
                <w:sz w:val="20"/>
                <w:szCs w:val="20"/>
              </w:rPr>
            </w:pPr>
            <w:r w:rsidRPr="00A85068">
              <w:rPr>
                <w:sz w:val="20"/>
                <w:szCs w:val="20"/>
              </w:rPr>
              <w:t xml:space="preserve">Describe the applicant’s capacity, or how applicant would acquire the capacity, to complete the required evaluation components, as described in the Monitoring, Evaluation, and Reporting section of this RFA and in </w:t>
            </w:r>
            <w:r w:rsidRPr="00A85068">
              <w:rPr>
                <w:i/>
                <w:sz w:val="20"/>
                <w:szCs w:val="20"/>
              </w:rPr>
              <w:t>Appendix E</w:t>
            </w:r>
            <w:r w:rsidRPr="00A85068">
              <w:rPr>
                <w:sz w:val="20"/>
                <w:szCs w:val="20"/>
              </w:rPr>
              <w:t xml:space="preserve"> (e.g., </w:t>
            </w:r>
            <w:proofErr w:type="spellStart"/>
            <w:r w:rsidR="005F753D">
              <w:rPr>
                <w:rFonts w:eastAsia="Times New Roman" w:cstheme="minorHAnsi"/>
                <w:sz w:val="20"/>
                <w:szCs w:val="20"/>
              </w:rPr>
              <w:t>s</w:t>
            </w:r>
            <w:r w:rsidRPr="00A85068">
              <w:rPr>
                <w:rFonts w:eastAsia="Times New Roman" w:cstheme="minorHAnsi"/>
                <w:sz w:val="20"/>
                <w:szCs w:val="20"/>
              </w:rPr>
              <w:t>ubgrantee</w:t>
            </w:r>
            <w:proofErr w:type="spellEnd"/>
            <w:r w:rsidR="00D8102F">
              <w:rPr>
                <w:rFonts w:eastAsia="Times New Roman" w:cstheme="minorHAnsi"/>
                <w:sz w:val="20"/>
                <w:szCs w:val="20"/>
              </w:rPr>
              <w:t>-level</w:t>
            </w:r>
            <w:r w:rsidRPr="00A85068">
              <w:rPr>
                <w:rFonts w:eastAsia="Times New Roman" w:cstheme="minorHAnsi"/>
                <w:sz w:val="20"/>
                <w:szCs w:val="20"/>
              </w:rPr>
              <w:t xml:space="preserve"> and center</w:t>
            </w:r>
            <w:r w:rsidR="00D8102F">
              <w:rPr>
                <w:rFonts w:eastAsia="Times New Roman" w:cstheme="minorHAnsi"/>
                <w:sz w:val="20"/>
                <w:szCs w:val="20"/>
              </w:rPr>
              <w:t>-</w:t>
            </w:r>
            <w:r w:rsidRPr="00A85068">
              <w:rPr>
                <w:rFonts w:eastAsia="Times New Roman" w:cstheme="minorHAnsi"/>
                <w:sz w:val="20"/>
                <w:szCs w:val="20"/>
              </w:rPr>
              <w:t xml:space="preserve">level process tracking, end-of-year report, local evaluation report). </w:t>
            </w:r>
          </w:p>
          <w:p w:rsidR="008F60F6" w:rsidRPr="00A85068" w:rsidRDefault="008F60F6" w:rsidP="00B0570B">
            <w:pPr>
              <w:pStyle w:val="ListParagraph"/>
              <w:numPr>
                <w:ilvl w:val="1"/>
                <w:numId w:val="31"/>
              </w:numPr>
              <w:autoSpaceDE w:val="0"/>
              <w:autoSpaceDN w:val="0"/>
              <w:adjustRightInd w:val="0"/>
              <w:ind w:left="747" w:hanging="333"/>
              <w:contextualSpacing w:val="0"/>
              <w:rPr>
                <w:sz w:val="20"/>
                <w:szCs w:val="20"/>
              </w:rPr>
            </w:pPr>
            <w:r w:rsidRPr="00A85068">
              <w:rPr>
                <w:b/>
                <w:sz w:val="20"/>
                <w:szCs w:val="20"/>
              </w:rPr>
              <w:t>If an external evaluator has been identified</w:t>
            </w:r>
            <w:r w:rsidRPr="00A85068">
              <w:rPr>
                <w:sz w:val="20"/>
                <w:szCs w:val="20"/>
              </w:rPr>
              <w:t xml:space="preserve">, identify that individual and/or </w:t>
            </w:r>
            <w:r w:rsidR="00B45644" w:rsidRPr="00A85068">
              <w:rPr>
                <w:sz w:val="20"/>
                <w:szCs w:val="20"/>
              </w:rPr>
              <w:t>organization,</w:t>
            </w:r>
            <w:r w:rsidRPr="00A85068">
              <w:rPr>
                <w:sz w:val="20"/>
                <w:szCs w:val="20"/>
              </w:rPr>
              <w:t xml:space="preserve"> and provide a description of the qualifications and responsibilities of the evaluator.</w:t>
            </w:r>
          </w:p>
          <w:p w:rsidR="008F60F6" w:rsidRPr="00A85068" w:rsidRDefault="008F60F6" w:rsidP="00B0570B">
            <w:pPr>
              <w:pStyle w:val="ListParagraph"/>
              <w:numPr>
                <w:ilvl w:val="1"/>
                <w:numId w:val="31"/>
              </w:numPr>
              <w:autoSpaceDE w:val="0"/>
              <w:autoSpaceDN w:val="0"/>
              <w:adjustRightInd w:val="0"/>
              <w:ind w:left="747" w:hanging="333"/>
              <w:contextualSpacing w:val="0"/>
              <w:rPr>
                <w:sz w:val="20"/>
                <w:szCs w:val="20"/>
              </w:rPr>
            </w:pPr>
            <w:r w:rsidRPr="00A85068">
              <w:rPr>
                <w:b/>
                <w:sz w:val="20"/>
                <w:szCs w:val="20"/>
              </w:rPr>
              <w:t>If an external evaluation will be contracted</w:t>
            </w:r>
            <w:r w:rsidRPr="00A85068">
              <w:rPr>
                <w:sz w:val="20"/>
                <w:szCs w:val="20"/>
              </w:rPr>
              <w:t xml:space="preserve">, describe how the external contractor will be identified and selected (e.g., required qualifications). </w:t>
            </w:r>
          </w:p>
          <w:p w:rsidR="002910CA" w:rsidRPr="001172C9" w:rsidRDefault="008F60F6" w:rsidP="002910CA">
            <w:pPr>
              <w:pStyle w:val="ListParagraph"/>
              <w:numPr>
                <w:ilvl w:val="1"/>
                <w:numId w:val="31"/>
              </w:numPr>
              <w:autoSpaceDE w:val="0"/>
              <w:autoSpaceDN w:val="0"/>
              <w:adjustRightInd w:val="0"/>
              <w:ind w:left="747" w:hanging="333"/>
              <w:contextualSpacing w:val="0"/>
              <w:rPr>
                <w:sz w:val="20"/>
                <w:szCs w:val="20"/>
              </w:rPr>
            </w:pPr>
            <w:r w:rsidRPr="00A85068">
              <w:rPr>
                <w:b/>
                <w:sz w:val="20"/>
                <w:szCs w:val="20"/>
              </w:rPr>
              <w:t>If working with an internal evaluator,</w:t>
            </w:r>
            <w:r w:rsidRPr="00A85068">
              <w:rPr>
                <w:sz w:val="20"/>
                <w:szCs w:val="20"/>
              </w:rPr>
              <w:t xml:space="preserve"> identify that individual (or individuals) and provide a description of their qualifications and responsibilities.</w:t>
            </w:r>
            <w:r w:rsidR="002910CA" w:rsidRPr="00A85068">
              <w:rPr>
                <w:sz w:val="20"/>
                <w:szCs w:val="20"/>
              </w:rPr>
              <w:t xml:space="preserve"> </w:t>
            </w:r>
          </w:p>
          <w:p w:rsidR="008F60F6" w:rsidRPr="00A85068" w:rsidRDefault="008F60F6" w:rsidP="008061CA">
            <w:pPr>
              <w:pStyle w:val="ListParagraph"/>
              <w:numPr>
                <w:ilvl w:val="1"/>
                <w:numId w:val="31"/>
              </w:numPr>
              <w:autoSpaceDE w:val="0"/>
              <w:autoSpaceDN w:val="0"/>
              <w:adjustRightInd w:val="0"/>
              <w:ind w:left="747" w:hanging="333"/>
              <w:contextualSpacing w:val="0"/>
              <w:rPr>
                <w:sz w:val="20"/>
                <w:szCs w:val="20"/>
              </w:rPr>
            </w:pPr>
            <w:r w:rsidRPr="00A85068">
              <w:rPr>
                <w:b/>
                <w:sz w:val="20"/>
                <w:szCs w:val="20"/>
              </w:rPr>
              <w:t>If an external or internal evaluator is not used</w:t>
            </w:r>
            <w:r w:rsidRPr="00A85068">
              <w:rPr>
                <w:sz w:val="20"/>
                <w:szCs w:val="20"/>
              </w:rPr>
              <w:t xml:space="preserve">, applicant must identify a qualified internal staff member to complete the evaluation requirements. </w:t>
            </w:r>
          </w:p>
        </w:tc>
        <w:tc>
          <w:tcPr>
            <w:tcW w:w="418" w:type="pct"/>
            <w:vAlign w:val="center"/>
          </w:tcPr>
          <w:p w:rsidR="008F60F6" w:rsidRPr="00A85068" w:rsidRDefault="008F60F6" w:rsidP="00B0570B">
            <w:pPr>
              <w:jc w:val="center"/>
              <w:rPr>
                <w:sz w:val="20"/>
                <w:szCs w:val="20"/>
              </w:rPr>
            </w:pPr>
            <w:r w:rsidRPr="00A85068">
              <w:rPr>
                <w:sz w:val="20"/>
                <w:szCs w:val="20"/>
              </w:rPr>
              <w:t>0</w:t>
            </w:r>
          </w:p>
        </w:tc>
        <w:tc>
          <w:tcPr>
            <w:tcW w:w="418" w:type="pct"/>
            <w:vAlign w:val="center"/>
          </w:tcPr>
          <w:p w:rsidR="008F60F6" w:rsidRPr="00A85068" w:rsidRDefault="00384A5F" w:rsidP="00B0570B">
            <w:pPr>
              <w:pStyle w:val="Header"/>
              <w:tabs>
                <w:tab w:val="clear" w:pos="4680"/>
                <w:tab w:val="clear" w:pos="9360"/>
              </w:tabs>
              <w:jc w:val="center"/>
              <w:rPr>
                <w:sz w:val="20"/>
                <w:szCs w:val="20"/>
              </w:rPr>
            </w:pPr>
            <w:r w:rsidRPr="00A85068">
              <w:rPr>
                <w:sz w:val="20"/>
                <w:szCs w:val="20"/>
              </w:rPr>
              <w:t>2</w:t>
            </w:r>
          </w:p>
        </w:tc>
        <w:tc>
          <w:tcPr>
            <w:tcW w:w="418" w:type="pct"/>
            <w:vAlign w:val="center"/>
          </w:tcPr>
          <w:p w:rsidR="008F60F6" w:rsidRPr="00A85068" w:rsidRDefault="00384A5F" w:rsidP="00B0570B">
            <w:pPr>
              <w:pStyle w:val="Header"/>
              <w:tabs>
                <w:tab w:val="clear" w:pos="4680"/>
                <w:tab w:val="clear" w:pos="9360"/>
              </w:tabs>
              <w:jc w:val="center"/>
              <w:rPr>
                <w:sz w:val="20"/>
                <w:szCs w:val="20"/>
              </w:rPr>
            </w:pPr>
            <w:r w:rsidRPr="00A85068">
              <w:rPr>
                <w:sz w:val="20"/>
                <w:szCs w:val="20"/>
              </w:rPr>
              <w:t>4</w:t>
            </w:r>
          </w:p>
        </w:tc>
        <w:tc>
          <w:tcPr>
            <w:tcW w:w="417" w:type="pct"/>
            <w:vAlign w:val="center"/>
          </w:tcPr>
          <w:p w:rsidR="008F60F6" w:rsidRPr="00A85068" w:rsidRDefault="008F60F6" w:rsidP="00B0570B">
            <w:pPr>
              <w:pStyle w:val="Header"/>
              <w:tabs>
                <w:tab w:val="clear" w:pos="4680"/>
                <w:tab w:val="clear" w:pos="9360"/>
              </w:tabs>
              <w:jc w:val="center"/>
              <w:rPr>
                <w:sz w:val="20"/>
                <w:szCs w:val="20"/>
              </w:rPr>
            </w:pPr>
            <w:r w:rsidRPr="00A85068">
              <w:rPr>
                <w:sz w:val="20"/>
                <w:szCs w:val="20"/>
              </w:rPr>
              <w:t>7</w:t>
            </w:r>
          </w:p>
        </w:tc>
      </w:tr>
      <w:tr w:rsidR="008F60F6" w:rsidRPr="001F59A3" w:rsidTr="000D0547">
        <w:trPr>
          <w:jc w:val="center"/>
        </w:trPr>
        <w:tc>
          <w:tcPr>
            <w:tcW w:w="3329" w:type="pct"/>
            <w:vAlign w:val="center"/>
          </w:tcPr>
          <w:p w:rsidR="008F60F6" w:rsidRPr="00A85068" w:rsidRDefault="008F60F6" w:rsidP="00B0570B">
            <w:pPr>
              <w:pStyle w:val="ListParagraph"/>
              <w:numPr>
                <w:ilvl w:val="0"/>
                <w:numId w:val="33"/>
              </w:numPr>
              <w:autoSpaceDE w:val="0"/>
              <w:autoSpaceDN w:val="0"/>
              <w:adjustRightInd w:val="0"/>
              <w:ind w:left="297" w:hanging="270"/>
              <w:contextualSpacing w:val="0"/>
              <w:rPr>
                <w:sz w:val="20"/>
                <w:szCs w:val="20"/>
              </w:rPr>
            </w:pPr>
            <w:r w:rsidRPr="00A85068">
              <w:rPr>
                <w:sz w:val="20"/>
                <w:szCs w:val="20"/>
              </w:rPr>
              <w:t xml:space="preserve">Describe the evaluation process to complete </w:t>
            </w:r>
            <w:r w:rsidR="00C733DA" w:rsidRPr="00A85068">
              <w:rPr>
                <w:sz w:val="20"/>
                <w:szCs w:val="20"/>
                <w:u w:val="single"/>
              </w:rPr>
              <w:t>each</w:t>
            </w:r>
            <w:r w:rsidR="00C733DA" w:rsidRPr="00A85068">
              <w:rPr>
                <w:sz w:val="20"/>
                <w:szCs w:val="20"/>
              </w:rPr>
              <w:t xml:space="preserve"> r</w:t>
            </w:r>
            <w:r w:rsidRPr="00A85068">
              <w:rPr>
                <w:sz w:val="20"/>
                <w:szCs w:val="20"/>
              </w:rPr>
              <w:t xml:space="preserve">equired evaluation component described in </w:t>
            </w:r>
            <w:r w:rsidRPr="00856ADB">
              <w:rPr>
                <w:color w:val="auto"/>
                <w:sz w:val="20"/>
                <w:szCs w:val="20"/>
              </w:rPr>
              <w:t xml:space="preserve">the </w:t>
            </w:r>
            <w:r w:rsidR="009662C9" w:rsidRPr="00856ADB">
              <w:rPr>
                <w:color w:val="auto"/>
                <w:sz w:val="20"/>
                <w:szCs w:val="20"/>
              </w:rPr>
              <w:t>Monitoring, Evaluation, and Reporting</w:t>
            </w:r>
            <w:r w:rsidRPr="00856ADB">
              <w:rPr>
                <w:color w:val="auto"/>
                <w:sz w:val="20"/>
                <w:szCs w:val="20"/>
              </w:rPr>
              <w:t xml:space="preserve"> section </w:t>
            </w:r>
            <w:r w:rsidRPr="00A85068">
              <w:rPr>
                <w:sz w:val="20"/>
                <w:szCs w:val="20"/>
              </w:rPr>
              <w:t>of this RF</w:t>
            </w:r>
            <w:r w:rsidR="00F67BA0" w:rsidRPr="00A85068">
              <w:rPr>
                <w:sz w:val="20"/>
                <w:szCs w:val="20"/>
              </w:rPr>
              <w:t>A</w:t>
            </w:r>
            <w:r w:rsidRPr="00A85068">
              <w:rPr>
                <w:sz w:val="20"/>
                <w:szCs w:val="20"/>
              </w:rPr>
              <w:t xml:space="preserve"> and in </w:t>
            </w:r>
            <w:r w:rsidRPr="00A85068">
              <w:rPr>
                <w:i/>
                <w:sz w:val="20"/>
                <w:szCs w:val="20"/>
              </w:rPr>
              <w:t>Appendix E</w:t>
            </w:r>
            <w:r w:rsidRPr="00A85068">
              <w:rPr>
                <w:sz w:val="20"/>
                <w:szCs w:val="20"/>
              </w:rPr>
              <w:t>, and to measure program progress on each of the identified performance measures. Specify:</w:t>
            </w:r>
          </w:p>
          <w:p w:rsidR="008F60F6" w:rsidRPr="00A85068" w:rsidRDefault="008F60F6" w:rsidP="00B0570B">
            <w:pPr>
              <w:pStyle w:val="ListParagraph"/>
              <w:numPr>
                <w:ilvl w:val="1"/>
                <w:numId w:val="17"/>
              </w:numPr>
              <w:autoSpaceDE w:val="0"/>
              <w:autoSpaceDN w:val="0"/>
              <w:adjustRightInd w:val="0"/>
              <w:ind w:left="747"/>
              <w:contextualSpacing w:val="0"/>
              <w:rPr>
                <w:sz w:val="20"/>
                <w:szCs w:val="20"/>
              </w:rPr>
            </w:pPr>
            <w:r w:rsidRPr="00A85068">
              <w:rPr>
                <w:sz w:val="20"/>
                <w:szCs w:val="20"/>
              </w:rPr>
              <w:t>Feasible and appropriate methods to collect information and frequency of collection;</w:t>
            </w:r>
          </w:p>
          <w:p w:rsidR="008F60F6" w:rsidRPr="00A85068" w:rsidRDefault="008F60F6" w:rsidP="00AB7F2D">
            <w:pPr>
              <w:pStyle w:val="ListParagraph"/>
              <w:numPr>
                <w:ilvl w:val="1"/>
                <w:numId w:val="17"/>
              </w:numPr>
              <w:autoSpaceDE w:val="0"/>
              <w:autoSpaceDN w:val="0"/>
              <w:adjustRightInd w:val="0"/>
              <w:ind w:left="747"/>
              <w:contextualSpacing w:val="0"/>
              <w:rPr>
                <w:sz w:val="20"/>
                <w:szCs w:val="20"/>
              </w:rPr>
            </w:pPr>
            <w:r w:rsidRPr="00A85068">
              <w:rPr>
                <w:sz w:val="20"/>
                <w:szCs w:val="20"/>
              </w:rPr>
              <w:t>The process that will be in place to ensure accurate data is collected, maintained, and reported.</w:t>
            </w:r>
          </w:p>
        </w:tc>
        <w:tc>
          <w:tcPr>
            <w:tcW w:w="418" w:type="pct"/>
            <w:vAlign w:val="center"/>
          </w:tcPr>
          <w:p w:rsidR="008F60F6" w:rsidRPr="00A85068" w:rsidRDefault="008F60F6" w:rsidP="00B0570B">
            <w:pPr>
              <w:jc w:val="center"/>
              <w:rPr>
                <w:sz w:val="20"/>
                <w:szCs w:val="20"/>
              </w:rPr>
            </w:pPr>
            <w:r w:rsidRPr="00A85068">
              <w:rPr>
                <w:sz w:val="20"/>
                <w:szCs w:val="20"/>
              </w:rPr>
              <w:t>0</w:t>
            </w:r>
          </w:p>
        </w:tc>
        <w:tc>
          <w:tcPr>
            <w:tcW w:w="418" w:type="pct"/>
            <w:vAlign w:val="center"/>
          </w:tcPr>
          <w:p w:rsidR="008F60F6" w:rsidRPr="00A85068" w:rsidRDefault="00384A5F" w:rsidP="00B0570B">
            <w:pPr>
              <w:pStyle w:val="Header"/>
              <w:tabs>
                <w:tab w:val="clear" w:pos="4680"/>
                <w:tab w:val="clear" w:pos="9360"/>
              </w:tabs>
              <w:jc w:val="center"/>
              <w:rPr>
                <w:sz w:val="20"/>
                <w:szCs w:val="20"/>
              </w:rPr>
            </w:pPr>
            <w:r w:rsidRPr="00A85068">
              <w:rPr>
                <w:sz w:val="20"/>
                <w:szCs w:val="20"/>
              </w:rPr>
              <w:t>2</w:t>
            </w:r>
          </w:p>
        </w:tc>
        <w:tc>
          <w:tcPr>
            <w:tcW w:w="418" w:type="pct"/>
            <w:vAlign w:val="center"/>
          </w:tcPr>
          <w:p w:rsidR="008F60F6" w:rsidRPr="00A85068" w:rsidRDefault="00384A5F" w:rsidP="00B0570B">
            <w:pPr>
              <w:pStyle w:val="Header"/>
              <w:tabs>
                <w:tab w:val="clear" w:pos="4680"/>
                <w:tab w:val="clear" w:pos="9360"/>
              </w:tabs>
              <w:jc w:val="center"/>
              <w:rPr>
                <w:sz w:val="20"/>
                <w:szCs w:val="20"/>
              </w:rPr>
            </w:pPr>
            <w:r w:rsidRPr="00A85068">
              <w:rPr>
                <w:sz w:val="20"/>
                <w:szCs w:val="20"/>
              </w:rPr>
              <w:t>3</w:t>
            </w:r>
          </w:p>
        </w:tc>
        <w:tc>
          <w:tcPr>
            <w:tcW w:w="417" w:type="pct"/>
            <w:vAlign w:val="center"/>
          </w:tcPr>
          <w:p w:rsidR="008F60F6" w:rsidRPr="00A85068" w:rsidRDefault="008F60F6" w:rsidP="00B0570B">
            <w:pPr>
              <w:pStyle w:val="Header"/>
              <w:tabs>
                <w:tab w:val="clear" w:pos="4680"/>
                <w:tab w:val="clear" w:pos="9360"/>
              </w:tabs>
              <w:jc w:val="center"/>
              <w:rPr>
                <w:sz w:val="20"/>
                <w:szCs w:val="20"/>
              </w:rPr>
            </w:pPr>
            <w:r w:rsidRPr="00A85068">
              <w:rPr>
                <w:sz w:val="20"/>
                <w:szCs w:val="20"/>
              </w:rPr>
              <w:t>5</w:t>
            </w:r>
          </w:p>
        </w:tc>
      </w:tr>
      <w:tr w:rsidR="008F60F6" w:rsidRPr="001F59A3" w:rsidTr="000D0547">
        <w:trPr>
          <w:jc w:val="center"/>
        </w:trPr>
        <w:tc>
          <w:tcPr>
            <w:tcW w:w="3329" w:type="pct"/>
            <w:vAlign w:val="center"/>
          </w:tcPr>
          <w:p w:rsidR="00CD564B" w:rsidRDefault="008F60F6" w:rsidP="00B0570B">
            <w:pPr>
              <w:pStyle w:val="ListParagraph"/>
              <w:numPr>
                <w:ilvl w:val="0"/>
                <w:numId w:val="33"/>
              </w:numPr>
              <w:ind w:left="297" w:hanging="297"/>
              <w:rPr>
                <w:sz w:val="20"/>
                <w:szCs w:val="20"/>
              </w:rPr>
            </w:pPr>
            <w:r w:rsidRPr="00A85068">
              <w:rPr>
                <w:sz w:val="20"/>
                <w:szCs w:val="20"/>
              </w:rPr>
              <w:t xml:space="preserve">Provide an evaluation plan that demonstrates how the applicant will implement the local evaluation requirement and report on findings through the annual evaluation report to CDE. </w:t>
            </w:r>
          </w:p>
          <w:p w:rsidR="00CD564B" w:rsidRDefault="00CD564B" w:rsidP="00CD564B">
            <w:pPr>
              <w:pStyle w:val="ListParagraph"/>
              <w:ind w:left="297"/>
              <w:rPr>
                <w:sz w:val="20"/>
                <w:szCs w:val="20"/>
              </w:rPr>
            </w:pPr>
          </w:p>
          <w:p w:rsidR="008F60F6" w:rsidRPr="00A85068" w:rsidRDefault="008F60F6" w:rsidP="00CD564B">
            <w:pPr>
              <w:pStyle w:val="ListParagraph"/>
              <w:ind w:left="297"/>
              <w:rPr>
                <w:sz w:val="20"/>
                <w:szCs w:val="20"/>
              </w:rPr>
            </w:pPr>
            <w:r w:rsidRPr="00A85068">
              <w:rPr>
                <w:sz w:val="20"/>
                <w:szCs w:val="20"/>
              </w:rPr>
              <w:t xml:space="preserve">The plan must include the following: </w:t>
            </w:r>
          </w:p>
          <w:p w:rsidR="003E0101" w:rsidRPr="00A85068" w:rsidRDefault="003E0101" w:rsidP="00856ADB">
            <w:pPr>
              <w:pStyle w:val="ListParagraph"/>
              <w:numPr>
                <w:ilvl w:val="0"/>
                <w:numId w:val="41"/>
              </w:numPr>
              <w:autoSpaceDE w:val="0"/>
              <w:autoSpaceDN w:val="0"/>
              <w:adjustRightInd w:val="0"/>
              <w:ind w:left="745"/>
              <w:contextualSpacing w:val="0"/>
              <w:rPr>
                <w:sz w:val="20"/>
                <w:szCs w:val="20"/>
              </w:rPr>
            </w:pPr>
            <w:r w:rsidRPr="00A85068">
              <w:rPr>
                <w:sz w:val="20"/>
                <w:szCs w:val="20"/>
              </w:rPr>
              <w:t>Identify the short-term and long-term outcomes that will be evaluated;</w:t>
            </w:r>
          </w:p>
          <w:p w:rsidR="008F60F6" w:rsidRPr="00A85068" w:rsidRDefault="008F60F6" w:rsidP="00856ADB">
            <w:pPr>
              <w:pStyle w:val="ListParagraph"/>
              <w:numPr>
                <w:ilvl w:val="0"/>
                <w:numId w:val="41"/>
              </w:numPr>
              <w:autoSpaceDE w:val="0"/>
              <w:autoSpaceDN w:val="0"/>
              <w:adjustRightInd w:val="0"/>
              <w:ind w:left="745"/>
              <w:contextualSpacing w:val="0"/>
              <w:rPr>
                <w:sz w:val="20"/>
                <w:szCs w:val="20"/>
              </w:rPr>
            </w:pPr>
            <w:r w:rsidRPr="00A85068">
              <w:rPr>
                <w:sz w:val="20"/>
                <w:szCs w:val="20"/>
              </w:rPr>
              <w:t xml:space="preserve">Describe the measures and tools that will be used; </w:t>
            </w:r>
          </w:p>
          <w:p w:rsidR="003E0101" w:rsidRPr="00A85068" w:rsidRDefault="008F60F6" w:rsidP="00856ADB">
            <w:pPr>
              <w:pStyle w:val="ListParagraph"/>
              <w:numPr>
                <w:ilvl w:val="0"/>
                <w:numId w:val="41"/>
              </w:numPr>
              <w:autoSpaceDE w:val="0"/>
              <w:autoSpaceDN w:val="0"/>
              <w:adjustRightInd w:val="0"/>
              <w:ind w:left="745"/>
              <w:contextualSpacing w:val="0"/>
              <w:rPr>
                <w:sz w:val="20"/>
                <w:szCs w:val="20"/>
              </w:rPr>
            </w:pPr>
            <w:r w:rsidRPr="00A85068">
              <w:rPr>
                <w:sz w:val="20"/>
                <w:szCs w:val="20"/>
              </w:rPr>
              <w:t xml:space="preserve">Describe how the data on students and adults served by the program will be collected; and </w:t>
            </w:r>
          </w:p>
          <w:p w:rsidR="008F60F6" w:rsidRPr="00A85068" w:rsidRDefault="008F60F6" w:rsidP="00856ADB">
            <w:pPr>
              <w:pStyle w:val="ListParagraph"/>
              <w:numPr>
                <w:ilvl w:val="0"/>
                <w:numId w:val="41"/>
              </w:numPr>
              <w:autoSpaceDE w:val="0"/>
              <w:autoSpaceDN w:val="0"/>
              <w:adjustRightInd w:val="0"/>
              <w:ind w:left="745"/>
              <w:contextualSpacing w:val="0"/>
              <w:rPr>
                <w:sz w:val="20"/>
                <w:szCs w:val="20"/>
              </w:rPr>
            </w:pPr>
            <w:r w:rsidRPr="00A85068">
              <w:rPr>
                <w:sz w:val="20"/>
                <w:szCs w:val="20"/>
              </w:rPr>
              <w:t>Identify the timeline of the evaluation activities</w:t>
            </w:r>
          </w:p>
          <w:p w:rsidR="008F60F6" w:rsidRPr="00A85068" w:rsidRDefault="003E0101" w:rsidP="00856ADB">
            <w:pPr>
              <w:pStyle w:val="ListParagraph"/>
              <w:numPr>
                <w:ilvl w:val="0"/>
                <w:numId w:val="41"/>
              </w:numPr>
              <w:autoSpaceDE w:val="0"/>
              <w:autoSpaceDN w:val="0"/>
              <w:adjustRightInd w:val="0"/>
              <w:ind w:left="745"/>
              <w:contextualSpacing w:val="0"/>
              <w:rPr>
                <w:sz w:val="20"/>
                <w:szCs w:val="20"/>
              </w:rPr>
            </w:pPr>
            <w:r w:rsidRPr="00A85068">
              <w:rPr>
                <w:sz w:val="20"/>
                <w:szCs w:val="20"/>
              </w:rPr>
              <w:t>J</w:t>
            </w:r>
            <w:r w:rsidR="008F60F6" w:rsidRPr="00A85068">
              <w:rPr>
                <w:sz w:val="20"/>
                <w:szCs w:val="20"/>
              </w:rPr>
              <w:t>ustify the costs of evaluation that will be included in the budget. For example, why are specific amounts being requested, how are the amounts derived, what are the deliverables and outcomes of the evaluation? Of note, CDE approves services and not vendors.</w:t>
            </w:r>
          </w:p>
        </w:tc>
        <w:tc>
          <w:tcPr>
            <w:tcW w:w="418" w:type="pct"/>
            <w:vAlign w:val="center"/>
          </w:tcPr>
          <w:p w:rsidR="008F60F6" w:rsidRPr="00A85068" w:rsidRDefault="008F60F6" w:rsidP="00B0570B">
            <w:pPr>
              <w:jc w:val="center"/>
              <w:rPr>
                <w:sz w:val="20"/>
                <w:szCs w:val="20"/>
              </w:rPr>
            </w:pPr>
            <w:r w:rsidRPr="00A85068">
              <w:rPr>
                <w:sz w:val="20"/>
                <w:szCs w:val="20"/>
              </w:rPr>
              <w:t>0</w:t>
            </w:r>
          </w:p>
        </w:tc>
        <w:tc>
          <w:tcPr>
            <w:tcW w:w="418" w:type="pct"/>
            <w:vAlign w:val="center"/>
          </w:tcPr>
          <w:p w:rsidR="008F60F6" w:rsidRPr="00A85068" w:rsidRDefault="00384A5F" w:rsidP="00B0570B">
            <w:pPr>
              <w:jc w:val="center"/>
              <w:rPr>
                <w:sz w:val="20"/>
                <w:szCs w:val="20"/>
              </w:rPr>
            </w:pPr>
            <w:r w:rsidRPr="00A85068">
              <w:rPr>
                <w:sz w:val="20"/>
                <w:szCs w:val="20"/>
              </w:rPr>
              <w:t>2</w:t>
            </w:r>
          </w:p>
        </w:tc>
        <w:tc>
          <w:tcPr>
            <w:tcW w:w="418" w:type="pct"/>
            <w:vAlign w:val="center"/>
          </w:tcPr>
          <w:p w:rsidR="008F60F6" w:rsidRPr="00A85068" w:rsidRDefault="00384A5F" w:rsidP="00B0570B">
            <w:pPr>
              <w:jc w:val="center"/>
              <w:rPr>
                <w:sz w:val="20"/>
                <w:szCs w:val="20"/>
              </w:rPr>
            </w:pPr>
            <w:r w:rsidRPr="00A85068">
              <w:rPr>
                <w:sz w:val="20"/>
                <w:szCs w:val="20"/>
              </w:rPr>
              <w:t>4</w:t>
            </w:r>
          </w:p>
        </w:tc>
        <w:tc>
          <w:tcPr>
            <w:tcW w:w="417" w:type="pct"/>
            <w:vAlign w:val="center"/>
          </w:tcPr>
          <w:p w:rsidR="008F60F6" w:rsidRPr="00A85068" w:rsidRDefault="008F60F6" w:rsidP="00B0570B">
            <w:pPr>
              <w:jc w:val="center"/>
              <w:rPr>
                <w:sz w:val="20"/>
                <w:szCs w:val="20"/>
              </w:rPr>
            </w:pPr>
            <w:r w:rsidRPr="00A85068">
              <w:rPr>
                <w:sz w:val="20"/>
                <w:szCs w:val="20"/>
              </w:rPr>
              <w:t>7</w:t>
            </w:r>
          </w:p>
        </w:tc>
      </w:tr>
      <w:tr w:rsidR="007859DE" w:rsidRPr="001F59A3" w:rsidTr="000D0547">
        <w:trPr>
          <w:jc w:val="center"/>
        </w:trPr>
        <w:tc>
          <w:tcPr>
            <w:tcW w:w="3329" w:type="pct"/>
            <w:vAlign w:val="center"/>
          </w:tcPr>
          <w:p w:rsidR="007859DE" w:rsidRPr="00A85068" w:rsidRDefault="007859DE" w:rsidP="007859DE">
            <w:pPr>
              <w:pStyle w:val="ListParagraph"/>
              <w:numPr>
                <w:ilvl w:val="0"/>
                <w:numId w:val="33"/>
              </w:numPr>
              <w:autoSpaceDE w:val="0"/>
              <w:autoSpaceDN w:val="0"/>
              <w:adjustRightInd w:val="0"/>
              <w:ind w:left="297" w:hanging="270"/>
              <w:contextualSpacing w:val="0"/>
              <w:rPr>
                <w:sz w:val="20"/>
                <w:szCs w:val="20"/>
              </w:rPr>
            </w:pPr>
            <w:r w:rsidRPr="00A85068">
              <w:rPr>
                <w:sz w:val="20"/>
                <w:szCs w:val="20"/>
              </w:rPr>
              <w:t xml:space="preserve">Describe how the proposed program will use formal and informal data collected for state reporting and from the local evaluation to inform </w:t>
            </w:r>
            <w:r w:rsidR="00C733DA" w:rsidRPr="00A85068">
              <w:rPr>
                <w:sz w:val="20"/>
                <w:szCs w:val="20"/>
              </w:rPr>
              <w:t xml:space="preserve">monitoring, </w:t>
            </w:r>
            <w:r w:rsidR="00B45644" w:rsidRPr="00A85068">
              <w:rPr>
                <w:sz w:val="20"/>
                <w:szCs w:val="20"/>
              </w:rPr>
              <w:t>accountability,</w:t>
            </w:r>
            <w:r w:rsidR="00C733DA" w:rsidRPr="00A85068">
              <w:rPr>
                <w:sz w:val="20"/>
                <w:szCs w:val="20"/>
              </w:rPr>
              <w:t xml:space="preserve"> and </w:t>
            </w:r>
            <w:r w:rsidRPr="00A85068">
              <w:rPr>
                <w:sz w:val="20"/>
                <w:szCs w:val="20"/>
              </w:rPr>
              <w:t>continuous improvement, including but not limited to:</w:t>
            </w:r>
          </w:p>
          <w:p w:rsidR="007859DE" w:rsidRPr="00A85068" w:rsidRDefault="007859DE" w:rsidP="00856ADB">
            <w:pPr>
              <w:pStyle w:val="ListParagraph"/>
              <w:numPr>
                <w:ilvl w:val="0"/>
                <w:numId w:val="48"/>
              </w:numPr>
              <w:autoSpaceDE w:val="0"/>
              <w:autoSpaceDN w:val="0"/>
              <w:adjustRightInd w:val="0"/>
              <w:ind w:left="745"/>
              <w:contextualSpacing w:val="0"/>
              <w:rPr>
                <w:sz w:val="20"/>
                <w:szCs w:val="20"/>
              </w:rPr>
            </w:pPr>
            <w:r w:rsidRPr="00A85068">
              <w:rPr>
                <w:sz w:val="20"/>
                <w:szCs w:val="20"/>
              </w:rPr>
              <w:t xml:space="preserve">Monitoring student academic progress; </w:t>
            </w:r>
          </w:p>
          <w:p w:rsidR="007859DE" w:rsidRPr="00A85068" w:rsidRDefault="007859DE" w:rsidP="00856ADB">
            <w:pPr>
              <w:pStyle w:val="ListParagraph"/>
              <w:numPr>
                <w:ilvl w:val="0"/>
                <w:numId w:val="48"/>
              </w:numPr>
              <w:autoSpaceDE w:val="0"/>
              <w:autoSpaceDN w:val="0"/>
              <w:adjustRightInd w:val="0"/>
              <w:ind w:left="745"/>
              <w:contextualSpacing w:val="0"/>
              <w:rPr>
                <w:sz w:val="20"/>
                <w:szCs w:val="20"/>
              </w:rPr>
            </w:pPr>
            <w:r w:rsidRPr="00A85068">
              <w:rPr>
                <w:sz w:val="20"/>
                <w:szCs w:val="20"/>
              </w:rPr>
              <w:t xml:space="preserve">Addressing student interests and needs; </w:t>
            </w:r>
          </w:p>
          <w:p w:rsidR="007859DE" w:rsidRPr="00A85068" w:rsidRDefault="007859DE" w:rsidP="00856ADB">
            <w:pPr>
              <w:pStyle w:val="ListParagraph"/>
              <w:numPr>
                <w:ilvl w:val="0"/>
                <w:numId w:val="48"/>
              </w:numPr>
              <w:autoSpaceDE w:val="0"/>
              <w:autoSpaceDN w:val="0"/>
              <w:adjustRightInd w:val="0"/>
              <w:ind w:left="745"/>
              <w:contextualSpacing w:val="0"/>
              <w:rPr>
                <w:sz w:val="20"/>
                <w:szCs w:val="20"/>
              </w:rPr>
            </w:pPr>
            <w:r w:rsidRPr="00A85068">
              <w:rPr>
                <w:sz w:val="20"/>
                <w:szCs w:val="20"/>
              </w:rPr>
              <w:t>Reviewing attendance data to inform programming hours;</w:t>
            </w:r>
          </w:p>
          <w:p w:rsidR="007859DE" w:rsidRPr="00A85068" w:rsidRDefault="007859DE" w:rsidP="00856ADB">
            <w:pPr>
              <w:pStyle w:val="ListParagraph"/>
              <w:numPr>
                <w:ilvl w:val="0"/>
                <w:numId w:val="48"/>
              </w:numPr>
              <w:autoSpaceDE w:val="0"/>
              <w:autoSpaceDN w:val="0"/>
              <w:adjustRightInd w:val="0"/>
              <w:ind w:left="745"/>
              <w:contextualSpacing w:val="0"/>
              <w:rPr>
                <w:sz w:val="20"/>
                <w:szCs w:val="20"/>
              </w:rPr>
            </w:pPr>
            <w:r w:rsidRPr="00A85068">
              <w:rPr>
                <w:sz w:val="20"/>
                <w:szCs w:val="20"/>
              </w:rPr>
              <w:t>Monitoring students’ essential skills development; and</w:t>
            </w:r>
          </w:p>
          <w:p w:rsidR="007859DE" w:rsidRPr="00A85068" w:rsidRDefault="007859DE" w:rsidP="00856ADB">
            <w:pPr>
              <w:pStyle w:val="ListParagraph"/>
              <w:numPr>
                <w:ilvl w:val="0"/>
                <w:numId w:val="48"/>
              </w:numPr>
              <w:autoSpaceDE w:val="0"/>
              <w:autoSpaceDN w:val="0"/>
              <w:adjustRightInd w:val="0"/>
              <w:ind w:left="745"/>
              <w:contextualSpacing w:val="0"/>
              <w:rPr>
                <w:sz w:val="20"/>
                <w:szCs w:val="20"/>
              </w:rPr>
            </w:pPr>
            <w:r w:rsidRPr="00A85068">
              <w:rPr>
                <w:sz w:val="20"/>
                <w:szCs w:val="20"/>
              </w:rPr>
              <w:t>Achievement of program goals.</w:t>
            </w:r>
          </w:p>
        </w:tc>
        <w:tc>
          <w:tcPr>
            <w:tcW w:w="418" w:type="pct"/>
            <w:vAlign w:val="center"/>
          </w:tcPr>
          <w:p w:rsidR="007859DE" w:rsidRPr="00A85068" w:rsidRDefault="007859DE" w:rsidP="007859DE">
            <w:pPr>
              <w:jc w:val="center"/>
              <w:rPr>
                <w:sz w:val="20"/>
                <w:szCs w:val="20"/>
              </w:rPr>
            </w:pPr>
            <w:r w:rsidRPr="00A85068">
              <w:rPr>
                <w:sz w:val="20"/>
                <w:szCs w:val="20"/>
              </w:rPr>
              <w:t>0</w:t>
            </w:r>
          </w:p>
        </w:tc>
        <w:tc>
          <w:tcPr>
            <w:tcW w:w="418" w:type="pct"/>
            <w:vAlign w:val="center"/>
          </w:tcPr>
          <w:p w:rsidR="007859DE" w:rsidRPr="00A85068" w:rsidRDefault="007859DE" w:rsidP="007859DE">
            <w:pPr>
              <w:pStyle w:val="Header"/>
              <w:tabs>
                <w:tab w:val="clear" w:pos="4680"/>
                <w:tab w:val="clear" w:pos="9360"/>
              </w:tabs>
              <w:jc w:val="center"/>
              <w:rPr>
                <w:sz w:val="20"/>
                <w:szCs w:val="20"/>
              </w:rPr>
            </w:pPr>
            <w:r w:rsidRPr="00A85068">
              <w:rPr>
                <w:sz w:val="20"/>
                <w:szCs w:val="20"/>
              </w:rPr>
              <w:t>2</w:t>
            </w:r>
          </w:p>
        </w:tc>
        <w:tc>
          <w:tcPr>
            <w:tcW w:w="418" w:type="pct"/>
            <w:vAlign w:val="center"/>
          </w:tcPr>
          <w:p w:rsidR="007859DE" w:rsidRPr="00A85068" w:rsidRDefault="007859DE" w:rsidP="007859DE">
            <w:pPr>
              <w:pStyle w:val="Header"/>
              <w:tabs>
                <w:tab w:val="clear" w:pos="4680"/>
                <w:tab w:val="clear" w:pos="9360"/>
              </w:tabs>
              <w:jc w:val="center"/>
              <w:rPr>
                <w:sz w:val="20"/>
                <w:szCs w:val="20"/>
              </w:rPr>
            </w:pPr>
            <w:r w:rsidRPr="00A85068">
              <w:rPr>
                <w:sz w:val="20"/>
                <w:szCs w:val="20"/>
              </w:rPr>
              <w:t>3</w:t>
            </w:r>
          </w:p>
        </w:tc>
        <w:tc>
          <w:tcPr>
            <w:tcW w:w="417" w:type="pct"/>
            <w:vAlign w:val="center"/>
          </w:tcPr>
          <w:p w:rsidR="007859DE" w:rsidRPr="00A85068" w:rsidRDefault="007859DE" w:rsidP="007859DE">
            <w:pPr>
              <w:pStyle w:val="Header"/>
              <w:tabs>
                <w:tab w:val="clear" w:pos="4680"/>
                <w:tab w:val="clear" w:pos="9360"/>
              </w:tabs>
              <w:jc w:val="center"/>
              <w:rPr>
                <w:sz w:val="20"/>
                <w:szCs w:val="20"/>
              </w:rPr>
            </w:pPr>
            <w:r w:rsidRPr="00A85068">
              <w:rPr>
                <w:sz w:val="20"/>
                <w:szCs w:val="20"/>
              </w:rPr>
              <w:t>5</w:t>
            </w:r>
          </w:p>
        </w:tc>
      </w:tr>
      <w:tr w:rsidR="007859DE" w:rsidRPr="001F59A3" w:rsidTr="000D0547">
        <w:trPr>
          <w:jc w:val="center"/>
        </w:trPr>
        <w:tc>
          <w:tcPr>
            <w:tcW w:w="5000" w:type="pct"/>
            <w:gridSpan w:val="5"/>
            <w:shd w:val="clear" w:color="auto" w:fill="auto"/>
          </w:tcPr>
          <w:p w:rsidR="007859DE" w:rsidRPr="00A85068" w:rsidRDefault="007859DE" w:rsidP="00BD14C8">
            <w:pPr>
              <w:rPr>
                <w:rFonts w:ascii="Calibri" w:hAnsi="Calibri"/>
                <w:b/>
                <w:sz w:val="20"/>
                <w:szCs w:val="20"/>
              </w:rPr>
            </w:pPr>
            <w:r w:rsidRPr="00A85068">
              <w:rPr>
                <w:rFonts w:ascii="Calibri" w:hAnsi="Calibri"/>
                <w:b/>
                <w:sz w:val="20"/>
                <w:szCs w:val="20"/>
              </w:rPr>
              <w:t>Reviewer Comments:</w:t>
            </w:r>
          </w:p>
        </w:tc>
      </w:tr>
      <w:tr w:rsidR="007859DE" w:rsidRPr="001F59A3" w:rsidTr="000D0547">
        <w:trPr>
          <w:jc w:val="center"/>
        </w:trPr>
        <w:tc>
          <w:tcPr>
            <w:tcW w:w="4165" w:type="pct"/>
            <w:gridSpan w:val="3"/>
            <w:shd w:val="clear" w:color="auto" w:fill="9CC2E5" w:themeFill="accent1" w:themeFillTint="99"/>
            <w:vAlign w:val="center"/>
          </w:tcPr>
          <w:p w:rsidR="007859DE" w:rsidRPr="001F59A3" w:rsidRDefault="007859DE" w:rsidP="007859DE">
            <w:pPr>
              <w:jc w:val="right"/>
              <w:rPr>
                <w:b/>
                <w:sz w:val="20"/>
                <w:szCs w:val="20"/>
              </w:rPr>
            </w:pPr>
            <w:r w:rsidRPr="001F59A3">
              <w:rPr>
                <w:b/>
                <w:sz w:val="20"/>
                <w:szCs w:val="20"/>
              </w:rPr>
              <w:t>TOTAL POINTS</w:t>
            </w:r>
          </w:p>
        </w:tc>
        <w:tc>
          <w:tcPr>
            <w:tcW w:w="835" w:type="pct"/>
            <w:gridSpan w:val="2"/>
            <w:shd w:val="clear" w:color="auto" w:fill="FFFFFF" w:themeFill="background1"/>
          </w:tcPr>
          <w:p w:rsidR="007859DE" w:rsidRPr="001F59A3" w:rsidRDefault="007859DE" w:rsidP="007859DE">
            <w:pPr>
              <w:jc w:val="right"/>
              <w:rPr>
                <w:b/>
                <w:sz w:val="20"/>
                <w:szCs w:val="20"/>
              </w:rPr>
            </w:pPr>
            <w:r w:rsidRPr="001F59A3">
              <w:rPr>
                <w:b/>
                <w:sz w:val="20"/>
                <w:szCs w:val="20"/>
              </w:rPr>
              <w:t>/2</w:t>
            </w:r>
            <w:r w:rsidR="00C733DA">
              <w:rPr>
                <w:b/>
                <w:sz w:val="20"/>
                <w:szCs w:val="20"/>
              </w:rPr>
              <w:t>4</w:t>
            </w:r>
          </w:p>
        </w:tc>
      </w:tr>
    </w:tbl>
    <w:p w:rsidR="007859DE" w:rsidRPr="00E4774A" w:rsidRDefault="007859DE" w:rsidP="009E59EA"/>
    <w:tbl>
      <w:tblPr>
        <w:tblW w:w="5000" w:type="pct"/>
        <w:jc w:val="center"/>
        <w:tblCellMar>
          <w:left w:w="58" w:type="dxa"/>
          <w:right w:w="58" w:type="dxa"/>
        </w:tblCellMar>
        <w:tblLook w:val="04A0" w:firstRow="1" w:lastRow="0" w:firstColumn="1" w:lastColumn="0" w:noHBand="0" w:noVBand="1"/>
      </w:tblPr>
      <w:tblGrid>
        <w:gridCol w:w="7184"/>
        <w:gridCol w:w="902"/>
        <w:gridCol w:w="902"/>
        <w:gridCol w:w="902"/>
        <w:gridCol w:w="900"/>
      </w:tblGrid>
      <w:tr w:rsidR="00B03E28"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B03E28" w:rsidRPr="001F59A3" w:rsidRDefault="00B03E28" w:rsidP="00B03E28">
            <w:pPr>
              <w:rPr>
                <w:b/>
                <w:sz w:val="20"/>
                <w:szCs w:val="20"/>
              </w:rPr>
            </w:pPr>
            <w:r>
              <w:rPr>
                <w:b/>
                <w:sz w:val="28"/>
                <w:szCs w:val="20"/>
              </w:rPr>
              <w:t>Section G</w:t>
            </w:r>
            <w:r w:rsidRPr="001F59A3">
              <w:rPr>
                <w:b/>
                <w:sz w:val="28"/>
                <w:szCs w:val="20"/>
              </w:rPr>
              <w:t xml:space="preserve">: </w:t>
            </w:r>
            <w:r w:rsidRPr="001F59A3">
              <w:rPr>
                <w:rFonts w:ascii="Calibri" w:hAnsi="Calibri" w:cs="Arial"/>
                <w:b/>
                <w:bCs/>
                <w:sz w:val="28"/>
                <w:szCs w:val="20"/>
              </w:rPr>
              <w:t>State Performance Measures (PMs)</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1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1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7859DE" w:rsidRPr="001F59A3" w:rsidTr="000D0547">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59DE" w:rsidRPr="00A85068" w:rsidRDefault="007859DE" w:rsidP="009E59EA">
            <w:pPr>
              <w:ind w:left="-18"/>
              <w:rPr>
                <w:rFonts w:ascii="Calibri" w:hAnsi="Calibri" w:cs="Arial"/>
                <w:sz w:val="20"/>
                <w:szCs w:val="20"/>
              </w:rPr>
            </w:pPr>
            <w:r w:rsidRPr="00A85068">
              <w:rPr>
                <w:rFonts w:ascii="Calibri" w:hAnsi="Calibri" w:cs="Arial"/>
                <w:sz w:val="20"/>
                <w:szCs w:val="20"/>
              </w:rPr>
              <w:t>As part of the conditions for the grant, each applicant must develop one performance measure in each of the four main areas found below, that include annual benchmarks for the initial three-year grant period.</w:t>
            </w:r>
          </w:p>
          <w:p w:rsidR="007859DE" w:rsidRPr="00A85068" w:rsidRDefault="007859DE" w:rsidP="009E59EA">
            <w:pPr>
              <w:ind w:left="-18"/>
              <w:rPr>
                <w:rFonts w:ascii="Calibri" w:hAnsi="Calibri" w:cs="Arial"/>
                <w:sz w:val="20"/>
                <w:szCs w:val="20"/>
              </w:rPr>
            </w:pPr>
          </w:p>
          <w:p w:rsidR="007859DE" w:rsidRPr="00A85068" w:rsidRDefault="007859DE" w:rsidP="009E59EA">
            <w:pPr>
              <w:ind w:left="-18"/>
              <w:rPr>
                <w:sz w:val="20"/>
                <w:szCs w:val="20"/>
              </w:rPr>
            </w:pPr>
            <w:r w:rsidRPr="00A85068">
              <w:rPr>
                <w:rFonts w:ascii="Calibri" w:hAnsi="Calibri" w:cs="Arial"/>
                <w:sz w:val="20"/>
                <w:szCs w:val="20"/>
              </w:rPr>
              <w:t xml:space="preserve">The performance measure must be written as a SMART goal. More information on performance measure development and SMART goals can be found in the Performance Measure Development Guide at </w:t>
            </w:r>
            <w:hyperlink r:id="rId32" w:history="1">
              <w:r w:rsidRPr="00A85068">
                <w:rPr>
                  <w:rStyle w:val="Hyperlink"/>
                  <w:sz w:val="20"/>
                  <w:szCs w:val="20"/>
                </w:rPr>
                <w:t>www.cde.state.co.us/21stcclc</w:t>
              </w:r>
            </w:hyperlink>
            <w:r w:rsidRPr="00A85068">
              <w:rPr>
                <w:sz w:val="20"/>
                <w:szCs w:val="20"/>
              </w:rPr>
              <w:t>.</w:t>
            </w:r>
          </w:p>
          <w:p w:rsidR="007859DE" w:rsidRPr="00A85068" w:rsidRDefault="007859DE" w:rsidP="009E59EA">
            <w:pPr>
              <w:ind w:left="-18"/>
              <w:rPr>
                <w:rFonts w:ascii="Calibri" w:hAnsi="Calibri" w:cs="Arial"/>
                <w:sz w:val="20"/>
                <w:szCs w:val="20"/>
              </w:rPr>
            </w:pPr>
          </w:p>
          <w:p w:rsidR="007859DE" w:rsidRPr="00A85068" w:rsidRDefault="007859DE" w:rsidP="009E59EA">
            <w:pPr>
              <w:ind w:left="-18"/>
              <w:rPr>
                <w:rFonts w:ascii="Calibri" w:hAnsi="Calibri" w:cs="Arial"/>
                <w:b/>
                <w:sz w:val="20"/>
                <w:szCs w:val="20"/>
              </w:rPr>
            </w:pPr>
            <w:r w:rsidRPr="00A85068">
              <w:rPr>
                <w:rFonts w:ascii="Calibri" w:hAnsi="Calibri" w:cs="Arial"/>
                <w:sz w:val="20"/>
                <w:szCs w:val="20"/>
              </w:rPr>
              <w:t xml:space="preserve">See </w:t>
            </w:r>
            <w:r w:rsidRPr="00A85068">
              <w:rPr>
                <w:rFonts w:ascii="Calibri" w:hAnsi="Calibri" w:cs="Arial"/>
                <w:i/>
                <w:sz w:val="20"/>
                <w:szCs w:val="20"/>
              </w:rPr>
              <w:t>Appendix D</w:t>
            </w:r>
            <w:r w:rsidRPr="00A85068">
              <w:rPr>
                <w:rFonts w:ascii="Calibri" w:hAnsi="Calibri" w:cs="Arial"/>
                <w:sz w:val="20"/>
                <w:szCs w:val="20"/>
              </w:rPr>
              <w:t xml:space="preserve"> for Performance Measure Worksheets that </w:t>
            </w:r>
            <w:r w:rsidR="00856ADB">
              <w:rPr>
                <w:rFonts w:ascii="Calibri" w:hAnsi="Calibri" w:cs="Arial"/>
                <w:sz w:val="20"/>
                <w:szCs w:val="20"/>
              </w:rPr>
              <w:t>can be used as a reference</w:t>
            </w:r>
            <w:r w:rsidR="00E926EF">
              <w:rPr>
                <w:rFonts w:ascii="Calibri" w:hAnsi="Calibri" w:cs="Arial"/>
                <w:sz w:val="20"/>
                <w:szCs w:val="20"/>
              </w:rPr>
              <w:t xml:space="preserve"> and planning tool</w:t>
            </w:r>
            <w:r w:rsidR="00856ADB">
              <w:rPr>
                <w:rFonts w:ascii="Calibri" w:hAnsi="Calibri" w:cs="Arial"/>
                <w:sz w:val="20"/>
                <w:szCs w:val="20"/>
              </w:rPr>
              <w:t xml:space="preserve"> to complete this section</w:t>
            </w:r>
            <w:r w:rsidR="008078E7">
              <w:rPr>
                <w:rFonts w:ascii="Calibri" w:hAnsi="Calibri" w:cs="Arial"/>
                <w:sz w:val="20"/>
                <w:szCs w:val="20"/>
              </w:rPr>
              <w:t xml:space="preserve"> in the online application</w:t>
            </w:r>
            <w:r w:rsidR="00856ADB">
              <w:rPr>
                <w:rFonts w:ascii="Calibri" w:hAnsi="Calibri" w:cs="Arial"/>
                <w:sz w:val="20"/>
                <w:szCs w:val="20"/>
              </w:rPr>
              <w:t>.</w:t>
            </w:r>
            <w:r w:rsidR="00E926EF">
              <w:rPr>
                <w:rFonts w:ascii="Calibri" w:hAnsi="Calibri" w:cs="Arial"/>
                <w:sz w:val="20"/>
                <w:szCs w:val="20"/>
              </w:rPr>
              <w:t xml:space="preserve"> In the online application, applicants must complete questions 1-5 of each Performance Measure Worksheet to receive maximum points. </w:t>
            </w:r>
          </w:p>
        </w:tc>
      </w:tr>
      <w:tr w:rsidR="008061CA"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8078E7" w:rsidRPr="00E926EF" w:rsidRDefault="008061CA" w:rsidP="00E926EF">
            <w:pPr>
              <w:pStyle w:val="ListParagraph"/>
              <w:numPr>
                <w:ilvl w:val="0"/>
                <w:numId w:val="18"/>
              </w:numPr>
              <w:autoSpaceDE w:val="0"/>
              <w:autoSpaceDN w:val="0"/>
              <w:adjustRightInd w:val="0"/>
              <w:ind w:left="297" w:hanging="270"/>
              <w:contextualSpacing w:val="0"/>
              <w:rPr>
                <w:rFonts w:ascii="Calibri" w:hAnsi="Calibri" w:cs="Arial"/>
                <w:sz w:val="20"/>
                <w:szCs w:val="20"/>
              </w:rPr>
            </w:pPr>
            <w:r w:rsidRPr="00A85068">
              <w:rPr>
                <w:sz w:val="20"/>
                <w:szCs w:val="20"/>
              </w:rPr>
              <w:t xml:space="preserve">Complete one performance measure (PM) </w:t>
            </w:r>
            <w:r w:rsidR="00A85068">
              <w:rPr>
                <w:sz w:val="20"/>
                <w:szCs w:val="20"/>
              </w:rPr>
              <w:t>in the area of “Core Academics</w:t>
            </w:r>
            <w:r w:rsidRPr="00A85068">
              <w:rPr>
                <w:sz w:val="20"/>
                <w:szCs w:val="20"/>
              </w:rPr>
              <w:t>” (</w:t>
            </w:r>
            <w:r w:rsidR="00D8102F">
              <w:rPr>
                <w:sz w:val="20"/>
                <w:szCs w:val="20"/>
              </w:rPr>
              <w:t>s</w:t>
            </w:r>
            <w:r w:rsidRPr="00A85068">
              <w:rPr>
                <w:sz w:val="20"/>
                <w:szCs w:val="20"/>
              </w:rPr>
              <w:t xml:space="preserve">ee </w:t>
            </w:r>
            <w:r w:rsidRPr="00A85068">
              <w:rPr>
                <w:i/>
                <w:sz w:val="20"/>
                <w:szCs w:val="20"/>
              </w:rPr>
              <w:t>Appendix D</w:t>
            </w:r>
            <w:r w:rsidRPr="00A85068">
              <w:rPr>
                <w:sz w:val="20"/>
                <w:szCs w:val="20"/>
              </w:rPr>
              <w:t>). Description should include measurement of the outcome that is relevant, realistic, and demonstrates impact in the area of core academics.</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jc w:val="center"/>
              <w:rPr>
                <w:sz w:val="20"/>
                <w:szCs w:val="20"/>
              </w:rPr>
            </w:pPr>
            <w:r w:rsidRPr="00A85068">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3</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10</w:t>
            </w:r>
          </w:p>
        </w:tc>
      </w:tr>
      <w:tr w:rsidR="008061CA"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8061CA" w:rsidRPr="00856ADB" w:rsidRDefault="008061CA" w:rsidP="00856ADB">
            <w:pPr>
              <w:pStyle w:val="ListParagraph"/>
              <w:numPr>
                <w:ilvl w:val="0"/>
                <w:numId w:val="18"/>
              </w:numPr>
              <w:ind w:left="300" w:hanging="300"/>
              <w:rPr>
                <w:bCs/>
                <w:sz w:val="20"/>
                <w:szCs w:val="20"/>
              </w:rPr>
            </w:pPr>
            <w:r w:rsidRPr="00A85068">
              <w:rPr>
                <w:sz w:val="20"/>
                <w:szCs w:val="20"/>
              </w:rPr>
              <w:t>Complete one performance measure (PM) in</w:t>
            </w:r>
            <w:r w:rsidR="00A85068">
              <w:rPr>
                <w:sz w:val="20"/>
                <w:szCs w:val="20"/>
              </w:rPr>
              <w:t xml:space="preserve"> the area of “Essential Skills/</w:t>
            </w:r>
            <w:r w:rsidRPr="00A85068">
              <w:rPr>
                <w:sz w:val="20"/>
                <w:szCs w:val="20"/>
              </w:rPr>
              <w:t>Educational Enrichment</w:t>
            </w:r>
            <w:r w:rsidR="00790C25">
              <w:rPr>
                <w:sz w:val="20"/>
                <w:szCs w:val="20"/>
              </w:rPr>
              <w:t>”</w:t>
            </w:r>
            <w:r w:rsidRPr="00A85068">
              <w:rPr>
                <w:sz w:val="20"/>
                <w:szCs w:val="20"/>
              </w:rPr>
              <w:t xml:space="preserve"> (</w:t>
            </w:r>
            <w:r w:rsidR="00D8102F">
              <w:rPr>
                <w:sz w:val="20"/>
                <w:szCs w:val="20"/>
              </w:rPr>
              <w:t>s</w:t>
            </w:r>
            <w:r w:rsidRPr="00A85068">
              <w:rPr>
                <w:sz w:val="20"/>
                <w:szCs w:val="20"/>
              </w:rPr>
              <w:t xml:space="preserve">ee </w:t>
            </w:r>
            <w:r w:rsidRPr="00A85068">
              <w:rPr>
                <w:i/>
                <w:sz w:val="20"/>
                <w:szCs w:val="20"/>
              </w:rPr>
              <w:t>Appendix D</w:t>
            </w:r>
            <w:r w:rsidRPr="00A85068">
              <w:rPr>
                <w:sz w:val="20"/>
                <w:szCs w:val="20"/>
              </w:rPr>
              <w:t>). Description should include measurement of the outcome that is relevant, realistic, and demonstrates impact in the area of essential skills/education</w:t>
            </w:r>
            <w:r w:rsidR="00A85068">
              <w:rPr>
                <w:sz w:val="20"/>
                <w:szCs w:val="20"/>
              </w:rPr>
              <w:t>al</w:t>
            </w:r>
            <w:r w:rsidRPr="00A85068">
              <w:rPr>
                <w:sz w:val="20"/>
                <w:szCs w:val="20"/>
              </w:rPr>
              <w:t xml:space="preserve"> enrichment.</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jc w:val="center"/>
              <w:rPr>
                <w:sz w:val="20"/>
                <w:szCs w:val="20"/>
              </w:rPr>
            </w:pPr>
            <w:r w:rsidRPr="00A85068">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jc w:val="center"/>
              <w:rPr>
                <w:sz w:val="20"/>
                <w:szCs w:val="20"/>
              </w:rPr>
            </w:pPr>
            <w:r w:rsidRPr="00A85068">
              <w:rPr>
                <w:sz w:val="20"/>
                <w:szCs w:val="20"/>
              </w:rPr>
              <w:t>3</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jc w:val="center"/>
              <w:rPr>
                <w:sz w:val="20"/>
                <w:szCs w:val="20"/>
              </w:rPr>
            </w:pPr>
            <w:r w:rsidRPr="00A85068">
              <w:rPr>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jc w:val="center"/>
              <w:rPr>
                <w:sz w:val="20"/>
                <w:szCs w:val="20"/>
              </w:rPr>
            </w:pPr>
            <w:r w:rsidRPr="00A85068">
              <w:rPr>
                <w:sz w:val="20"/>
                <w:szCs w:val="20"/>
              </w:rPr>
              <w:t>10</w:t>
            </w:r>
          </w:p>
        </w:tc>
      </w:tr>
      <w:tr w:rsidR="008061CA"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F24296">
            <w:pPr>
              <w:pStyle w:val="ListParagraph"/>
              <w:numPr>
                <w:ilvl w:val="0"/>
                <w:numId w:val="18"/>
              </w:numPr>
              <w:contextualSpacing w:val="0"/>
              <w:rPr>
                <w:rFonts w:ascii="Calibri" w:hAnsi="Calibri" w:cs="Arial"/>
                <w:sz w:val="20"/>
                <w:szCs w:val="20"/>
              </w:rPr>
            </w:pPr>
            <w:r w:rsidRPr="00A85068">
              <w:rPr>
                <w:sz w:val="20"/>
                <w:szCs w:val="20"/>
              </w:rPr>
              <w:t>Complete one performance measure (PM) in the area of “Attendance” (</w:t>
            </w:r>
            <w:r w:rsidR="00D8102F">
              <w:rPr>
                <w:sz w:val="20"/>
                <w:szCs w:val="20"/>
              </w:rPr>
              <w:t>s</w:t>
            </w:r>
            <w:r w:rsidRPr="00A85068">
              <w:rPr>
                <w:sz w:val="20"/>
                <w:szCs w:val="20"/>
              </w:rPr>
              <w:t xml:space="preserve">ee </w:t>
            </w:r>
            <w:r w:rsidRPr="00A85068">
              <w:rPr>
                <w:i/>
                <w:sz w:val="20"/>
                <w:szCs w:val="20"/>
              </w:rPr>
              <w:t>Appendix D</w:t>
            </w:r>
            <w:r w:rsidRPr="00A85068">
              <w:rPr>
                <w:sz w:val="20"/>
                <w:szCs w:val="20"/>
              </w:rPr>
              <w:t>). Description should include measurement of the outcome that is relevant, realistic, and demonstrates impact in the area of attendance.</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jc w:val="center"/>
              <w:rPr>
                <w:sz w:val="20"/>
                <w:szCs w:val="20"/>
              </w:rPr>
            </w:pPr>
            <w:r w:rsidRPr="00A85068">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3</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10</w:t>
            </w:r>
          </w:p>
        </w:tc>
      </w:tr>
      <w:tr w:rsidR="008061CA" w:rsidRPr="001F59A3" w:rsidTr="000D0547">
        <w:trPr>
          <w:cantSplit/>
          <w:jc w:val="center"/>
        </w:trPr>
        <w:tc>
          <w:tcPr>
            <w:tcW w:w="3329" w:type="pct"/>
            <w:tcBorders>
              <w:top w:val="single" w:sz="4" w:space="0" w:color="auto"/>
              <w:left w:val="single" w:sz="4" w:space="0" w:color="auto"/>
              <w:bottom w:val="single" w:sz="4" w:space="0" w:color="auto"/>
              <w:right w:val="single" w:sz="4" w:space="0" w:color="auto"/>
            </w:tcBorders>
            <w:vAlign w:val="center"/>
          </w:tcPr>
          <w:p w:rsidR="008061CA" w:rsidRPr="00856ADB" w:rsidRDefault="008061CA" w:rsidP="00856ADB">
            <w:pPr>
              <w:pStyle w:val="ListParagraph"/>
              <w:numPr>
                <w:ilvl w:val="0"/>
                <w:numId w:val="18"/>
              </w:numPr>
              <w:autoSpaceDE w:val="0"/>
              <w:autoSpaceDN w:val="0"/>
              <w:adjustRightInd w:val="0"/>
              <w:ind w:left="297" w:hanging="270"/>
              <w:contextualSpacing w:val="0"/>
              <w:rPr>
                <w:rFonts w:ascii="Calibri" w:hAnsi="Calibri" w:cs="Arial"/>
                <w:sz w:val="20"/>
                <w:szCs w:val="20"/>
              </w:rPr>
            </w:pPr>
            <w:r w:rsidRPr="00A85068">
              <w:rPr>
                <w:sz w:val="20"/>
                <w:szCs w:val="20"/>
              </w:rPr>
              <w:t xml:space="preserve">Complete one performance measure </w:t>
            </w:r>
            <w:r w:rsidR="00A85068">
              <w:rPr>
                <w:sz w:val="20"/>
                <w:szCs w:val="20"/>
              </w:rPr>
              <w:t xml:space="preserve">(PM) </w:t>
            </w:r>
            <w:r w:rsidRPr="00A85068">
              <w:rPr>
                <w:sz w:val="20"/>
                <w:szCs w:val="20"/>
              </w:rPr>
              <w:t>in</w:t>
            </w:r>
            <w:r w:rsidR="00A85068">
              <w:rPr>
                <w:sz w:val="20"/>
                <w:szCs w:val="20"/>
              </w:rPr>
              <w:t xml:space="preserve"> the area of “Family Engagement</w:t>
            </w:r>
            <w:r w:rsidRPr="00A85068">
              <w:rPr>
                <w:sz w:val="20"/>
                <w:szCs w:val="20"/>
              </w:rPr>
              <w:t>” (</w:t>
            </w:r>
            <w:r w:rsidR="00D8102F">
              <w:rPr>
                <w:sz w:val="20"/>
                <w:szCs w:val="20"/>
              </w:rPr>
              <w:t>s</w:t>
            </w:r>
            <w:r w:rsidRPr="00A85068">
              <w:rPr>
                <w:sz w:val="20"/>
                <w:szCs w:val="20"/>
              </w:rPr>
              <w:t xml:space="preserve">ee </w:t>
            </w:r>
            <w:r w:rsidRPr="00A85068">
              <w:rPr>
                <w:i/>
                <w:sz w:val="20"/>
                <w:szCs w:val="20"/>
              </w:rPr>
              <w:t>Appendix D</w:t>
            </w:r>
            <w:r w:rsidRPr="00A85068">
              <w:rPr>
                <w:sz w:val="20"/>
                <w:szCs w:val="20"/>
              </w:rPr>
              <w:t>). Description should include measurement of the outcome that is relevant, realistic, and demonstrates impact in the area of family engagement.</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jc w:val="center"/>
              <w:rPr>
                <w:sz w:val="20"/>
                <w:szCs w:val="20"/>
              </w:rPr>
            </w:pPr>
            <w:r w:rsidRPr="00A85068">
              <w:rPr>
                <w:sz w:val="20"/>
                <w:szCs w:val="20"/>
              </w:rPr>
              <w:t>0</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8061CA" w:rsidP="008061CA">
            <w:pPr>
              <w:pStyle w:val="Header"/>
              <w:tabs>
                <w:tab w:val="clear" w:pos="4680"/>
                <w:tab w:val="clear" w:pos="9360"/>
              </w:tabs>
              <w:jc w:val="center"/>
              <w:rPr>
                <w:sz w:val="20"/>
                <w:szCs w:val="20"/>
              </w:rPr>
            </w:pPr>
            <w:r w:rsidRPr="00A85068">
              <w:rPr>
                <w:sz w:val="20"/>
                <w:szCs w:val="20"/>
              </w:rPr>
              <w:t>3</w:t>
            </w:r>
          </w:p>
        </w:tc>
        <w:tc>
          <w:tcPr>
            <w:tcW w:w="418"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5</w:t>
            </w:r>
          </w:p>
        </w:tc>
        <w:tc>
          <w:tcPr>
            <w:tcW w:w="417" w:type="pct"/>
            <w:tcBorders>
              <w:top w:val="single" w:sz="4" w:space="0" w:color="auto"/>
              <w:left w:val="single" w:sz="4" w:space="0" w:color="auto"/>
              <w:bottom w:val="single" w:sz="4" w:space="0" w:color="auto"/>
              <w:right w:val="single" w:sz="4" w:space="0" w:color="auto"/>
            </w:tcBorders>
            <w:vAlign w:val="center"/>
          </w:tcPr>
          <w:p w:rsidR="008061CA" w:rsidRPr="00A85068" w:rsidRDefault="00384A5F" w:rsidP="008061CA">
            <w:pPr>
              <w:pStyle w:val="Header"/>
              <w:tabs>
                <w:tab w:val="clear" w:pos="4680"/>
                <w:tab w:val="clear" w:pos="9360"/>
              </w:tabs>
              <w:jc w:val="center"/>
              <w:rPr>
                <w:sz w:val="20"/>
                <w:szCs w:val="20"/>
              </w:rPr>
            </w:pPr>
            <w:r w:rsidRPr="00A85068">
              <w:rPr>
                <w:sz w:val="20"/>
                <w:szCs w:val="20"/>
              </w:rPr>
              <w:t>10</w:t>
            </w:r>
          </w:p>
        </w:tc>
      </w:tr>
      <w:tr w:rsidR="007859DE" w:rsidRPr="001F59A3" w:rsidTr="000D0547">
        <w:tblPrEx>
          <w:tblCellMar>
            <w:left w:w="72" w:type="dxa"/>
            <w:right w:w="72" w:type="dxa"/>
          </w:tblCellMar>
        </w:tblPrEx>
        <w:trPr>
          <w:cantSplit/>
          <w:jc w:val="center"/>
        </w:trPr>
        <w:tc>
          <w:tcPr>
            <w:tcW w:w="4165"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59DE" w:rsidRPr="00A85068" w:rsidRDefault="007859DE" w:rsidP="009E59EA">
            <w:pPr>
              <w:rPr>
                <w:sz w:val="20"/>
                <w:szCs w:val="20"/>
              </w:rPr>
            </w:pPr>
            <w:r w:rsidRPr="00A85068">
              <w:rPr>
                <w:b/>
                <w:sz w:val="20"/>
                <w:szCs w:val="20"/>
              </w:rPr>
              <w:t>Up to 5 additional bonus points</w:t>
            </w:r>
            <w:r w:rsidRPr="00A85068">
              <w:rPr>
                <w:sz w:val="20"/>
                <w:szCs w:val="20"/>
              </w:rPr>
              <w:t xml:space="preserve"> may be awarded for meeting the following criteria when assessing this section as a whole:</w:t>
            </w:r>
          </w:p>
          <w:p w:rsidR="007859DE" w:rsidRPr="00A85068" w:rsidRDefault="007859DE" w:rsidP="001F7463">
            <w:pPr>
              <w:numPr>
                <w:ilvl w:val="0"/>
                <w:numId w:val="27"/>
              </w:numPr>
              <w:rPr>
                <w:sz w:val="20"/>
                <w:szCs w:val="20"/>
              </w:rPr>
            </w:pPr>
            <w:r w:rsidRPr="00A85068">
              <w:rPr>
                <w:sz w:val="20"/>
                <w:szCs w:val="20"/>
              </w:rPr>
              <w:t>Completed “Core Academic</w:t>
            </w:r>
            <w:r w:rsidR="00790C25">
              <w:rPr>
                <w:sz w:val="20"/>
                <w:szCs w:val="20"/>
              </w:rPr>
              <w:t>s”</w:t>
            </w:r>
            <w:r w:rsidRPr="00A85068">
              <w:rPr>
                <w:sz w:val="20"/>
                <w:szCs w:val="20"/>
              </w:rPr>
              <w:t xml:space="preserve"> PM should include measurement of the PM that is relevant, realistic, and demonstrates impact in the area of core academic</w:t>
            </w:r>
            <w:r w:rsidR="00790C25">
              <w:rPr>
                <w:sz w:val="20"/>
                <w:szCs w:val="20"/>
              </w:rPr>
              <w:t>s</w:t>
            </w:r>
            <w:r w:rsidRPr="00A85068">
              <w:rPr>
                <w:sz w:val="20"/>
                <w:szCs w:val="20"/>
              </w:rPr>
              <w:t>.</w:t>
            </w:r>
          </w:p>
          <w:p w:rsidR="007859DE" w:rsidRPr="00A85068" w:rsidRDefault="007859DE" w:rsidP="001F7463">
            <w:pPr>
              <w:numPr>
                <w:ilvl w:val="0"/>
                <w:numId w:val="27"/>
              </w:numPr>
              <w:rPr>
                <w:sz w:val="20"/>
                <w:szCs w:val="20"/>
              </w:rPr>
            </w:pPr>
            <w:r w:rsidRPr="00A85068">
              <w:rPr>
                <w:sz w:val="20"/>
                <w:szCs w:val="20"/>
              </w:rPr>
              <w:t>Completed “Essential Skills/</w:t>
            </w:r>
            <w:r w:rsidR="00A85068">
              <w:rPr>
                <w:sz w:val="20"/>
                <w:szCs w:val="20"/>
              </w:rPr>
              <w:t>Educational</w:t>
            </w:r>
            <w:r w:rsidRPr="00A85068">
              <w:rPr>
                <w:sz w:val="20"/>
                <w:szCs w:val="20"/>
              </w:rPr>
              <w:t xml:space="preserve"> Enrichment</w:t>
            </w:r>
            <w:r w:rsidR="00790C25">
              <w:rPr>
                <w:sz w:val="20"/>
                <w:szCs w:val="20"/>
              </w:rPr>
              <w:t>”</w:t>
            </w:r>
            <w:r w:rsidRPr="00A85068">
              <w:rPr>
                <w:sz w:val="20"/>
                <w:szCs w:val="20"/>
              </w:rPr>
              <w:t xml:space="preserve"> PM should include measurement of the PM that is relevant, realistic, and demonstrates impact in the area of essential skills/academic enrichmen</w:t>
            </w:r>
            <w:r w:rsidR="00790C25">
              <w:rPr>
                <w:sz w:val="20"/>
                <w:szCs w:val="20"/>
              </w:rPr>
              <w:t>t</w:t>
            </w:r>
            <w:r w:rsidRPr="00A85068">
              <w:rPr>
                <w:sz w:val="20"/>
                <w:szCs w:val="20"/>
              </w:rPr>
              <w:t>.</w:t>
            </w:r>
          </w:p>
          <w:p w:rsidR="007859DE" w:rsidRPr="00A85068" w:rsidRDefault="007859DE" w:rsidP="001F7463">
            <w:pPr>
              <w:numPr>
                <w:ilvl w:val="0"/>
                <w:numId w:val="27"/>
              </w:numPr>
              <w:rPr>
                <w:sz w:val="20"/>
                <w:szCs w:val="20"/>
              </w:rPr>
            </w:pPr>
            <w:r w:rsidRPr="00A85068">
              <w:rPr>
                <w:sz w:val="20"/>
                <w:szCs w:val="20"/>
              </w:rPr>
              <w:t>Completed “Attendance</w:t>
            </w:r>
            <w:r w:rsidR="00790C25">
              <w:rPr>
                <w:sz w:val="20"/>
                <w:szCs w:val="20"/>
              </w:rPr>
              <w:t>”</w:t>
            </w:r>
            <w:r w:rsidRPr="00A85068">
              <w:rPr>
                <w:sz w:val="20"/>
                <w:szCs w:val="20"/>
              </w:rPr>
              <w:t xml:space="preserve"> PM </w:t>
            </w:r>
            <w:r w:rsidRPr="00A85068">
              <w:rPr>
                <w:rFonts w:ascii="Calibri" w:hAnsi="Calibri" w:cs="Arial"/>
                <w:sz w:val="20"/>
                <w:szCs w:val="20"/>
              </w:rPr>
              <w:t>should include measurement of the PM that is relevant, realistic, and demonstrates impact in the area of attendance</w:t>
            </w:r>
            <w:r w:rsidR="00790C25">
              <w:rPr>
                <w:rFonts w:ascii="Calibri" w:hAnsi="Calibri" w:cs="Arial"/>
                <w:sz w:val="20"/>
                <w:szCs w:val="20"/>
              </w:rPr>
              <w:t>.</w:t>
            </w:r>
          </w:p>
          <w:p w:rsidR="007859DE" w:rsidRPr="00A85068" w:rsidRDefault="007859DE" w:rsidP="001F7463">
            <w:pPr>
              <w:numPr>
                <w:ilvl w:val="0"/>
                <w:numId w:val="27"/>
              </w:numPr>
              <w:rPr>
                <w:sz w:val="20"/>
                <w:szCs w:val="20"/>
              </w:rPr>
            </w:pPr>
            <w:r w:rsidRPr="00A85068">
              <w:rPr>
                <w:sz w:val="20"/>
                <w:szCs w:val="20"/>
              </w:rPr>
              <w:t>Completed “Family Engagement</w:t>
            </w:r>
            <w:r w:rsidR="00790C25">
              <w:rPr>
                <w:sz w:val="20"/>
                <w:szCs w:val="20"/>
              </w:rPr>
              <w:t>”</w:t>
            </w:r>
            <w:r w:rsidRPr="00A85068">
              <w:rPr>
                <w:sz w:val="20"/>
                <w:szCs w:val="20"/>
              </w:rPr>
              <w:t xml:space="preserve"> PM </w:t>
            </w:r>
            <w:r w:rsidRPr="00A85068">
              <w:rPr>
                <w:rFonts w:ascii="Calibri" w:hAnsi="Calibri" w:cs="Arial"/>
                <w:sz w:val="20"/>
                <w:szCs w:val="20"/>
              </w:rPr>
              <w:t>should include measurement of the PM that is relevant, realistic, and demonstrates impact in the area of family engagement</w:t>
            </w:r>
            <w:r w:rsidR="00790C25">
              <w:rPr>
                <w:rFonts w:ascii="Calibri" w:hAnsi="Calibri" w:cs="Arial"/>
                <w:sz w:val="20"/>
                <w:szCs w:val="20"/>
              </w:rPr>
              <w:t>.</w:t>
            </w:r>
          </w:p>
        </w:tc>
        <w:tc>
          <w:tcPr>
            <w:tcW w:w="83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59DE" w:rsidRPr="00A85068" w:rsidRDefault="007859DE" w:rsidP="009E59EA">
            <w:pPr>
              <w:jc w:val="center"/>
              <w:rPr>
                <w:sz w:val="20"/>
                <w:szCs w:val="20"/>
              </w:rPr>
            </w:pPr>
            <w:r w:rsidRPr="00A85068">
              <w:rPr>
                <w:b/>
                <w:sz w:val="20"/>
                <w:szCs w:val="20"/>
                <w:lang w:bidi="en-US"/>
              </w:rPr>
              <w:t>Please award from 0 to 5 points for this section:</w:t>
            </w:r>
          </w:p>
        </w:tc>
      </w:tr>
      <w:tr w:rsidR="007859DE" w:rsidRPr="001F59A3" w:rsidTr="000D0547">
        <w:tblPrEx>
          <w:tblCellMar>
            <w:left w:w="72" w:type="dxa"/>
            <w:right w:w="72" w:type="dxa"/>
          </w:tblCellMar>
        </w:tblPrEx>
        <w:trPr>
          <w:cantSplit/>
          <w:jc w:val="center"/>
        </w:trPr>
        <w:tc>
          <w:tcPr>
            <w:tcW w:w="416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859DE" w:rsidRPr="001F59A3" w:rsidRDefault="007859DE" w:rsidP="009E59EA">
            <w:pPr>
              <w:rPr>
                <w:sz w:val="20"/>
                <w:szCs w:val="20"/>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7859DE" w:rsidRPr="001F59A3" w:rsidRDefault="007859DE" w:rsidP="0064054C">
            <w:pPr>
              <w:jc w:val="center"/>
              <w:rPr>
                <w:sz w:val="20"/>
                <w:szCs w:val="20"/>
              </w:rPr>
            </w:pPr>
          </w:p>
        </w:tc>
      </w:tr>
      <w:tr w:rsidR="007859DE" w:rsidRPr="001F59A3"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859DE" w:rsidRPr="001F59A3" w:rsidRDefault="007859DE" w:rsidP="00BD14C8">
            <w:pPr>
              <w:rPr>
                <w:b/>
                <w:sz w:val="20"/>
                <w:szCs w:val="20"/>
              </w:rPr>
            </w:pPr>
            <w:r w:rsidRPr="001F59A3">
              <w:rPr>
                <w:b/>
                <w:sz w:val="20"/>
                <w:szCs w:val="20"/>
              </w:rPr>
              <w:t>Reviewer Comments:</w:t>
            </w:r>
          </w:p>
        </w:tc>
      </w:tr>
      <w:tr w:rsidR="007859DE" w:rsidRPr="001F59A3" w:rsidTr="000D0547">
        <w:tblPrEx>
          <w:tblCellMar>
            <w:left w:w="72" w:type="dxa"/>
            <w:right w:w="72" w:type="dxa"/>
          </w:tblCellMar>
        </w:tblPrEx>
        <w:trPr>
          <w:cantSplit/>
          <w:jc w:val="center"/>
        </w:trPr>
        <w:tc>
          <w:tcPr>
            <w:tcW w:w="4165"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859DE" w:rsidRPr="001F59A3" w:rsidRDefault="007859DE" w:rsidP="009E59EA">
            <w:pPr>
              <w:jc w:val="right"/>
              <w:rPr>
                <w:b/>
                <w:sz w:val="20"/>
                <w:szCs w:val="20"/>
              </w:rPr>
            </w:pPr>
            <w:r w:rsidRPr="001F59A3">
              <w:rPr>
                <w:b/>
                <w:sz w:val="20"/>
                <w:szCs w:val="20"/>
              </w:rPr>
              <w:t>TOTAL POINTS</w:t>
            </w:r>
          </w:p>
        </w:tc>
        <w:tc>
          <w:tcPr>
            <w:tcW w:w="835" w:type="pct"/>
            <w:gridSpan w:val="2"/>
            <w:tcBorders>
              <w:top w:val="single" w:sz="4" w:space="0" w:color="auto"/>
              <w:left w:val="single" w:sz="4" w:space="0" w:color="auto"/>
              <w:bottom w:val="single" w:sz="4" w:space="0" w:color="auto"/>
              <w:right w:val="single" w:sz="4" w:space="0" w:color="auto"/>
            </w:tcBorders>
          </w:tcPr>
          <w:p w:rsidR="007859DE" w:rsidRPr="001F59A3" w:rsidRDefault="007859DE" w:rsidP="009E59EA">
            <w:pPr>
              <w:jc w:val="right"/>
              <w:rPr>
                <w:b/>
                <w:sz w:val="20"/>
                <w:szCs w:val="20"/>
              </w:rPr>
            </w:pPr>
            <w:r w:rsidRPr="001F59A3">
              <w:rPr>
                <w:b/>
                <w:sz w:val="20"/>
                <w:szCs w:val="20"/>
              </w:rPr>
              <w:t>/</w:t>
            </w:r>
            <w:r>
              <w:rPr>
                <w:b/>
                <w:sz w:val="20"/>
                <w:szCs w:val="20"/>
              </w:rPr>
              <w:t>40</w:t>
            </w:r>
          </w:p>
        </w:tc>
      </w:tr>
    </w:tbl>
    <w:p w:rsidR="009E59EA" w:rsidRPr="001F59A3" w:rsidRDefault="009E59EA" w:rsidP="009E59EA">
      <w:pPr>
        <w:rPr>
          <w:sz w:val="20"/>
          <w:szCs w:val="20"/>
        </w:rPr>
      </w:pPr>
    </w:p>
    <w:tbl>
      <w:tblPr>
        <w:tblW w:w="5000" w:type="pct"/>
        <w:jc w:val="center"/>
        <w:tblCellMar>
          <w:left w:w="58" w:type="dxa"/>
          <w:right w:w="58" w:type="dxa"/>
        </w:tblCellMar>
        <w:tblLook w:val="04A0" w:firstRow="1" w:lastRow="0" w:firstColumn="1" w:lastColumn="0" w:noHBand="0" w:noVBand="1"/>
      </w:tblPr>
      <w:tblGrid>
        <w:gridCol w:w="7142"/>
        <w:gridCol w:w="909"/>
        <w:gridCol w:w="919"/>
        <w:gridCol w:w="911"/>
        <w:gridCol w:w="909"/>
      </w:tblGrid>
      <w:tr w:rsidR="00B03E28"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B03E28" w:rsidRPr="007859DE" w:rsidRDefault="00B03E28" w:rsidP="00B03E28">
            <w:pPr>
              <w:rPr>
                <w:rFonts w:ascii="Calibri" w:hAnsi="Calibri"/>
                <w:b/>
                <w:color w:val="262626"/>
                <w:sz w:val="28"/>
              </w:rPr>
            </w:pPr>
            <w:r w:rsidRPr="007859DE">
              <w:rPr>
                <w:rFonts w:ascii="Calibri" w:hAnsi="Calibri"/>
                <w:b/>
                <w:color w:val="262626"/>
                <w:sz w:val="28"/>
              </w:rPr>
              <w:t>Section H: Adequacy of Resources</w:t>
            </w:r>
          </w:p>
          <w:p w:rsidR="00790C25" w:rsidRPr="00790C25" w:rsidRDefault="00790C25" w:rsidP="00790C25">
            <w:pPr>
              <w:rPr>
                <w:rFonts w:ascii="Calibri" w:hAnsi="Calibri"/>
                <w:b/>
                <w:color w:val="262626"/>
                <w:sz w:val="20"/>
              </w:rPr>
            </w:pPr>
            <w:bookmarkStart w:id="50" w:name="_Hlk62729668"/>
            <w:r>
              <w:rPr>
                <w:rFonts w:ascii="Calibri" w:hAnsi="Calibri"/>
                <w:color w:val="262626"/>
                <w:sz w:val="20"/>
              </w:rPr>
              <w:t xml:space="preserve">In addition to completing the following narrative questions, </w:t>
            </w:r>
            <w:bookmarkEnd w:id="50"/>
            <w:r>
              <w:rPr>
                <w:rFonts w:ascii="Calibri" w:hAnsi="Calibri"/>
                <w:color w:val="262626"/>
                <w:sz w:val="20"/>
              </w:rPr>
              <w:t>complete</w:t>
            </w:r>
            <w:r w:rsidR="00E926EF">
              <w:rPr>
                <w:rFonts w:ascii="Calibri" w:hAnsi="Calibri"/>
                <w:color w:val="262626"/>
                <w:sz w:val="20"/>
              </w:rPr>
              <w:t xml:space="preserve"> the following within the online application:</w:t>
            </w:r>
          </w:p>
          <w:p w:rsidR="004334D0" w:rsidRPr="004334D0" w:rsidRDefault="004334D0" w:rsidP="004334D0">
            <w:pPr>
              <w:numPr>
                <w:ilvl w:val="0"/>
                <w:numId w:val="3"/>
              </w:numPr>
              <w:ind w:left="270" w:hanging="180"/>
              <w:rPr>
                <w:rFonts w:ascii="Calibri" w:hAnsi="Calibri"/>
                <w:b/>
                <w:color w:val="262626"/>
                <w:sz w:val="20"/>
              </w:rPr>
            </w:pPr>
            <w:r w:rsidRPr="004334D0">
              <w:rPr>
                <w:rFonts w:ascii="Calibri" w:hAnsi="Calibri"/>
                <w:color w:val="262626"/>
                <w:sz w:val="20"/>
              </w:rPr>
              <w:t>Financial Management Risk Assessment</w:t>
            </w:r>
            <w:r w:rsidR="00193D38">
              <w:rPr>
                <w:rFonts w:ascii="Calibri" w:hAnsi="Calibri"/>
                <w:color w:val="262626"/>
                <w:sz w:val="20"/>
              </w:rPr>
              <w:t xml:space="preserve"> (</w:t>
            </w:r>
            <w:r w:rsidR="00193D38" w:rsidRPr="00193D38">
              <w:rPr>
                <w:rFonts w:ascii="Calibri" w:hAnsi="Calibri"/>
                <w:i/>
                <w:iCs/>
                <w:color w:val="262626"/>
                <w:sz w:val="20"/>
              </w:rPr>
              <w:t>Appendix F</w:t>
            </w:r>
            <w:r w:rsidR="00193D38">
              <w:rPr>
                <w:rFonts w:ascii="Calibri" w:hAnsi="Calibri"/>
                <w:color w:val="262626"/>
                <w:sz w:val="20"/>
              </w:rPr>
              <w:t>)</w:t>
            </w:r>
          </w:p>
          <w:p w:rsidR="00E926EF" w:rsidRDefault="00E926EF" w:rsidP="00E926EF">
            <w:pPr>
              <w:rPr>
                <w:rFonts w:ascii="Calibri" w:hAnsi="Calibri"/>
                <w:b/>
                <w:iCs/>
                <w:color w:val="262626"/>
                <w:sz w:val="20"/>
              </w:rPr>
            </w:pPr>
          </w:p>
          <w:p w:rsidR="00E926EF" w:rsidRDefault="00E926EF" w:rsidP="00E926EF">
            <w:pPr>
              <w:rPr>
                <w:rFonts w:ascii="Calibri" w:hAnsi="Calibri"/>
                <w:b/>
                <w:iCs/>
                <w:color w:val="262626"/>
                <w:sz w:val="20"/>
              </w:rPr>
            </w:pPr>
            <w:r>
              <w:rPr>
                <w:rFonts w:ascii="Calibri" w:hAnsi="Calibri"/>
                <w:color w:val="262626"/>
                <w:sz w:val="20"/>
              </w:rPr>
              <w:t>In addition to completing the following narrative questions, complete and upload in the online application:</w:t>
            </w:r>
          </w:p>
          <w:p w:rsidR="00E926EF" w:rsidRPr="007859DE" w:rsidRDefault="00E926EF" w:rsidP="00E926EF">
            <w:pPr>
              <w:numPr>
                <w:ilvl w:val="0"/>
                <w:numId w:val="3"/>
              </w:numPr>
              <w:ind w:left="270" w:hanging="180"/>
              <w:rPr>
                <w:rFonts w:ascii="Calibri" w:hAnsi="Calibri"/>
                <w:b/>
                <w:color w:val="262626"/>
                <w:sz w:val="20"/>
              </w:rPr>
            </w:pPr>
            <w:r w:rsidRPr="00E926EF">
              <w:rPr>
                <w:rFonts w:ascii="Calibri" w:hAnsi="Calibri"/>
                <w:color w:val="262626"/>
                <w:sz w:val="20"/>
              </w:rPr>
              <w:t>Electronic</w:t>
            </w:r>
            <w:r>
              <w:rPr>
                <w:rFonts w:ascii="Calibri" w:hAnsi="Calibri"/>
                <w:b/>
                <w:bCs/>
                <w:color w:val="262626"/>
                <w:sz w:val="20"/>
              </w:rPr>
              <w:t xml:space="preserve"> </w:t>
            </w:r>
            <w:r w:rsidRPr="007859DE">
              <w:rPr>
                <w:rFonts w:ascii="Calibri" w:hAnsi="Calibri"/>
                <w:color w:val="262626"/>
                <w:sz w:val="20"/>
              </w:rPr>
              <w:t xml:space="preserve">Budget </w:t>
            </w:r>
            <w:r>
              <w:rPr>
                <w:rFonts w:ascii="Calibri" w:hAnsi="Calibri"/>
                <w:color w:val="262626"/>
                <w:sz w:val="20"/>
              </w:rPr>
              <w:t>Workbook (download at</w:t>
            </w:r>
            <w:r w:rsidRPr="00790C25">
              <w:rPr>
                <w:rFonts w:ascii="Calibri" w:hAnsi="Calibri"/>
                <w:color w:val="262626"/>
                <w:sz w:val="20"/>
                <w:szCs w:val="20"/>
              </w:rPr>
              <w:t xml:space="preserve"> </w:t>
            </w:r>
            <w:hyperlink r:id="rId33" w:history="1">
              <w:r w:rsidRPr="00790C25">
                <w:rPr>
                  <w:rStyle w:val="Hyperlink"/>
                  <w:sz w:val="20"/>
                  <w:szCs w:val="20"/>
                </w:rPr>
                <w:t>www.cde.state.co.us/21stcclc</w:t>
              </w:r>
            </w:hyperlink>
            <w:r w:rsidRPr="00790C25">
              <w:rPr>
                <w:rFonts w:ascii="Calibri" w:hAnsi="Calibri"/>
                <w:color w:val="262626"/>
                <w:sz w:val="20"/>
                <w:szCs w:val="20"/>
              </w:rPr>
              <w:t>)</w:t>
            </w:r>
          </w:p>
          <w:p w:rsidR="00E926EF" w:rsidRPr="00E926EF" w:rsidRDefault="00E926EF" w:rsidP="00E926EF">
            <w:pPr>
              <w:numPr>
                <w:ilvl w:val="0"/>
                <w:numId w:val="3"/>
              </w:numPr>
              <w:ind w:left="270" w:hanging="180"/>
              <w:rPr>
                <w:rFonts w:ascii="Calibri" w:hAnsi="Calibri"/>
                <w:b/>
                <w:color w:val="262626"/>
                <w:sz w:val="20"/>
              </w:rPr>
            </w:pPr>
            <w:r w:rsidRPr="00BD14C8">
              <w:rPr>
                <w:rFonts w:ascii="Calibri" w:hAnsi="Calibri"/>
                <w:color w:val="262626"/>
                <w:sz w:val="20"/>
              </w:rPr>
              <w:t>21</w:t>
            </w:r>
            <w:r w:rsidRPr="00BD14C8">
              <w:rPr>
                <w:rFonts w:ascii="Calibri" w:hAnsi="Calibri"/>
                <w:color w:val="262626"/>
                <w:sz w:val="20"/>
                <w:vertAlign w:val="superscript"/>
              </w:rPr>
              <w:t>st</w:t>
            </w:r>
            <w:r w:rsidRPr="00BD14C8">
              <w:rPr>
                <w:rFonts w:ascii="Calibri" w:hAnsi="Calibri"/>
                <w:color w:val="262626"/>
                <w:sz w:val="20"/>
              </w:rPr>
              <w:t xml:space="preserve"> CLCC </w:t>
            </w:r>
            <w:r w:rsidR="00D8102F">
              <w:rPr>
                <w:rFonts w:ascii="Calibri" w:hAnsi="Calibri"/>
                <w:color w:val="262626"/>
                <w:sz w:val="20"/>
              </w:rPr>
              <w:t xml:space="preserve">Program </w:t>
            </w:r>
            <w:r w:rsidRPr="00BD14C8">
              <w:rPr>
                <w:rFonts w:ascii="Calibri" w:hAnsi="Calibri"/>
                <w:color w:val="262626"/>
                <w:sz w:val="20"/>
              </w:rPr>
              <w:t xml:space="preserve">Funding Chart </w:t>
            </w:r>
            <w:r>
              <w:rPr>
                <w:rFonts w:ascii="Calibri" w:hAnsi="Calibri"/>
                <w:color w:val="262626"/>
                <w:sz w:val="20"/>
              </w:rPr>
              <w:t>(</w:t>
            </w:r>
            <w:r w:rsidRPr="00BD14C8">
              <w:rPr>
                <w:rFonts w:ascii="Calibri" w:hAnsi="Calibri"/>
                <w:i/>
                <w:color w:val="262626"/>
                <w:sz w:val="20"/>
              </w:rPr>
              <w:t>Appendix G</w:t>
            </w:r>
            <w:r>
              <w:rPr>
                <w:rFonts w:ascii="Calibri" w:hAnsi="Calibri"/>
                <w:iCs/>
                <w:color w:val="262626"/>
                <w:sz w:val="20"/>
              </w:rPr>
              <w:t>)</w:t>
            </w:r>
          </w:p>
        </w:tc>
        <w:tc>
          <w:tcPr>
            <w:tcW w:w="421"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Minimally Addressed or Does Not Meet Criteria</w:t>
            </w:r>
          </w:p>
        </w:tc>
        <w:tc>
          <w:tcPr>
            <w:tcW w:w="4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b/>
                <w:sz w:val="16"/>
                <w:szCs w:val="16"/>
              </w:rPr>
            </w:pPr>
            <w:r w:rsidRPr="00F67BA0">
              <w:rPr>
                <w:b/>
                <w:sz w:val="16"/>
                <w:szCs w:val="16"/>
              </w:rPr>
              <w:t>Met Some but Not All Identified Criteria</w:t>
            </w:r>
          </w:p>
        </w:tc>
        <w:tc>
          <w:tcPr>
            <w:tcW w:w="42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Addressed Criteria but Did Not Provide Thorough Detail</w:t>
            </w:r>
          </w:p>
        </w:tc>
        <w:tc>
          <w:tcPr>
            <w:tcW w:w="421"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03E28" w:rsidRPr="00F67BA0" w:rsidRDefault="00B03E28" w:rsidP="00B03E28">
            <w:pPr>
              <w:jc w:val="center"/>
              <w:rPr>
                <w:sz w:val="16"/>
                <w:szCs w:val="16"/>
              </w:rPr>
            </w:pPr>
            <w:r w:rsidRPr="00F67BA0">
              <w:rPr>
                <w:b/>
                <w:sz w:val="16"/>
                <w:szCs w:val="16"/>
              </w:rPr>
              <w:t>Met All Criteria with High Quality</w:t>
            </w:r>
          </w:p>
        </w:tc>
      </w:tr>
      <w:tr w:rsidR="008061C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1F7463">
            <w:pPr>
              <w:pStyle w:val="ListParagraph"/>
              <w:numPr>
                <w:ilvl w:val="0"/>
                <w:numId w:val="21"/>
              </w:numPr>
              <w:ind w:left="297" w:hanging="315"/>
              <w:contextualSpacing w:val="0"/>
              <w:rPr>
                <w:rFonts w:ascii="Calibri" w:hAnsi="Calibri"/>
                <w:sz w:val="20"/>
              </w:rPr>
            </w:pPr>
            <w:r w:rsidRPr="007859DE">
              <w:rPr>
                <w:rFonts w:ascii="Calibri" w:hAnsi="Calibri"/>
                <w:sz w:val="20"/>
              </w:rPr>
              <w:t>Describe how the costs of the proposed project (as presented in the submitted budget and budget narrative) are reasonable and the budget is sufficient.</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3</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5</w:t>
            </w:r>
          </w:p>
        </w:tc>
      </w:tr>
      <w:tr w:rsidR="00273DA9"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3675F5" w:rsidRPr="003675F5" w:rsidRDefault="003675F5" w:rsidP="00A74D24">
            <w:pPr>
              <w:pStyle w:val="ListParagraph"/>
              <w:numPr>
                <w:ilvl w:val="0"/>
                <w:numId w:val="21"/>
              </w:numPr>
              <w:suppressAutoHyphens/>
              <w:ind w:left="295" w:hanging="295"/>
              <w:rPr>
                <w:b/>
                <w:sz w:val="20"/>
                <w:szCs w:val="20"/>
              </w:rPr>
            </w:pPr>
            <w:r>
              <w:rPr>
                <w:sz w:val="20"/>
              </w:rPr>
              <w:t xml:space="preserve">List the proposed cost per pupil and provide justification for the funding level per pupil. </w:t>
            </w:r>
            <w:r w:rsidRPr="007859DE">
              <w:rPr>
                <w:sz w:val="20"/>
              </w:rPr>
              <w:t xml:space="preserve">Does the proposed budgeted amount represent a maximum of $2,000 per pupil? If costs exceed </w:t>
            </w:r>
            <w:r>
              <w:rPr>
                <w:sz w:val="20"/>
              </w:rPr>
              <w:t>$2,000 per pupil,</w:t>
            </w:r>
            <w:r w:rsidRPr="007859DE">
              <w:rPr>
                <w:sz w:val="20"/>
              </w:rPr>
              <w:t xml:space="preserve"> provide a written justification for the need for funds that exceed </w:t>
            </w:r>
            <w:r>
              <w:rPr>
                <w:sz w:val="20"/>
              </w:rPr>
              <w:t>the maximum</w:t>
            </w:r>
            <w:r w:rsidRPr="007859DE">
              <w:rPr>
                <w:sz w:val="20"/>
              </w:rPr>
              <w:t xml:space="preserve"> amount</w:t>
            </w:r>
            <w:r>
              <w:rPr>
                <w:sz w:val="20"/>
              </w:rPr>
              <w:t xml:space="preserve">. </w:t>
            </w:r>
          </w:p>
          <w:p w:rsidR="003675F5" w:rsidRPr="003675F5" w:rsidRDefault="003675F5" w:rsidP="003675F5">
            <w:pPr>
              <w:pStyle w:val="ListParagraph"/>
              <w:suppressAutoHyphens/>
              <w:ind w:left="295"/>
              <w:rPr>
                <w:b/>
                <w:sz w:val="20"/>
                <w:szCs w:val="20"/>
              </w:rPr>
            </w:pPr>
          </w:p>
          <w:p w:rsidR="00A74D24" w:rsidRPr="00A74D24" w:rsidRDefault="00A74D24" w:rsidP="003675F5">
            <w:pPr>
              <w:pStyle w:val="ListParagraph"/>
              <w:suppressAutoHyphens/>
              <w:ind w:left="295"/>
              <w:rPr>
                <w:b/>
                <w:sz w:val="20"/>
                <w:szCs w:val="20"/>
              </w:rPr>
            </w:pPr>
            <w:r w:rsidRPr="00A74D24">
              <w:rPr>
                <w:sz w:val="20"/>
                <w:szCs w:val="20"/>
              </w:rPr>
              <w:t xml:space="preserve">Cost per student is figured by dividing the total annual allocation by the expected average daily attendance for students at each center (as determined in </w:t>
            </w:r>
            <w:r w:rsidRPr="00A74D24">
              <w:rPr>
                <w:i/>
                <w:sz w:val="20"/>
                <w:szCs w:val="20"/>
              </w:rPr>
              <w:t>Section B</w:t>
            </w:r>
            <w:r w:rsidRPr="00A74D24">
              <w:rPr>
                <w:sz w:val="20"/>
                <w:szCs w:val="20"/>
              </w:rPr>
              <w:t xml:space="preserve">). For example, if </w:t>
            </w:r>
            <w:r>
              <w:rPr>
                <w:sz w:val="20"/>
                <w:szCs w:val="20"/>
              </w:rPr>
              <w:t>applicants</w:t>
            </w:r>
            <w:r w:rsidRPr="00A74D24">
              <w:rPr>
                <w:sz w:val="20"/>
                <w:szCs w:val="20"/>
              </w:rPr>
              <w:t xml:space="preserve"> are requesting $100,000 and plan to serve 100 student</w:t>
            </w:r>
            <w:r w:rsidR="002004C0">
              <w:rPr>
                <w:sz w:val="20"/>
                <w:szCs w:val="20"/>
              </w:rPr>
              <w:t>s</w:t>
            </w:r>
            <w:r w:rsidRPr="00A74D24">
              <w:rPr>
                <w:sz w:val="20"/>
                <w:szCs w:val="20"/>
              </w:rPr>
              <w:t xml:space="preserve"> per day, the cost per student would be $1,000.</w:t>
            </w:r>
          </w:p>
          <w:p w:rsidR="00A74D24" w:rsidRPr="00A74D24" w:rsidRDefault="00A74D24" w:rsidP="00A74D24">
            <w:pPr>
              <w:pStyle w:val="ListParagraph"/>
              <w:ind w:left="297"/>
              <w:contextualSpacing w:val="0"/>
              <w:rPr>
                <w:sz w:val="20"/>
              </w:rPr>
            </w:pPr>
          </w:p>
          <w:p w:rsidR="00273DA9" w:rsidRPr="003675F5" w:rsidRDefault="003675F5" w:rsidP="003675F5">
            <w:pPr>
              <w:pStyle w:val="ListParagraph"/>
              <w:ind w:left="297"/>
              <w:contextualSpacing w:val="0"/>
              <w:rPr>
                <w:sz w:val="20"/>
              </w:rPr>
            </w:pPr>
            <w:r w:rsidRPr="007859DE">
              <w:rPr>
                <w:sz w:val="20"/>
              </w:rPr>
              <w:t>Reviewers will score based on the justification provided</w:t>
            </w:r>
            <w:r>
              <w:rPr>
                <w:sz w:val="20"/>
              </w:rPr>
              <w:t xml:space="preserve"> whether</w:t>
            </w:r>
            <w:r w:rsidRPr="003675F5">
              <w:rPr>
                <w:sz w:val="20"/>
              </w:rPr>
              <w:t xml:space="preserve"> the funding </w:t>
            </w:r>
            <w:proofErr w:type="gramStart"/>
            <w:r w:rsidRPr="003675F5">
              <w:rPr>
                <w:sz w:val="20"/>
              </w:rPr>
              <w:t xml:space="preserve">level </w:t>
            </w:r>
            <w:r>
              <w:rPr>
                <w:sz w:val="20"/>
              </w:rPr>
              <w:t xml:space="preserve"> is</w:t>
            </w:r>
            <w:proofErr w:type="gramEnd"/>
            <w:r>
              <w:rPr>
                <w:sz w:val="20"/>
              </w:rPr>
              <w:t xml:space="preserve"> </w:t>
            </w:r>
            <w:r w:rsidRPr="003675F5">
              <w:rPr>
                <w:sz w:val="20"/>
              </w:rPr>
              <w:t xml:space="preserve">reasonable and the rationale </w:t>
            </w:r>
            <w:r>
              <w:rPr>
                <w:sz w:val="20"/>
              </w:rPr>
              <w:t xml:space="preserve">is </w:t>
            </w:r>
            <w:r w:rsidRPr="003675F5">
              <w:rPr>
                <w:sz w:val="20"/>
              </w:rPr>
              <w:t xml:space="preserve">sufficient to justify the </w:t>
            </w:r>
            <w:r>
              <w:rPr>
                <w:sz w:val="20"/>
              </w:rPr>
              <w:t xml:space="preserve">per-pupil </w:t>
            </w:r>
            <w:r w:rsidRPr="003675F5">
              <w:rPr>
                <w:sz w:val="20"/>
              </w:rPr>
              <w:t>amount proposed</w:t>
            </w:r>
            <w:r>
              <w:rPr>
                <w:sz w:val="20"/>
              </w:rPr>
              <w:t>.</w:t>
            </w:r>
          </w:p>
        </w:tc>
        <w:tc>
          <w:tcPr>
            <w:tcW w:w="421" w:type="pct"/>
            <w:tcBorders>
              <w:top w:val="single" w:sz="4" w:space="0" w:color="auto"/>
              <w:left w:val="single" w:sz="4" w:space="0" w:color="auto"/>
              <w:bottom w:val="single" w:sz="4" w:space="0" w:color="auto"/>
              <w:right w:val="single" w:sz="4" w:space="0" w:color="auto"/>
            </w:tcBorders>
            <w:vAlign w:val="center"/>
          </w:tcPr>
          <w:p w:rsidR="00273DA9" w:rsidRPr="007859DE" w:rsidRDefault="00384A5F"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273DA9" w:rsidRPr="007859DE" w:rsidRDefault="00384A5F" w:rsidP="009E59EA">
            <w:pPr>
              <w:jc w:val="center"/>
              <w:rPr>
                <w:rFonts w:ascii="Calibri" w:hAnsi="Calibri"/>
                <w:color w:val="262626"/>
                <w:sz w:val="20"/>
              </w:rPr>
            </w:pPr>
            <w:r w:rsidRPr="007859DE">
              <w:rPr>
                <w:rFonts w:ascii="Calibri" w:hAnsi="Calibri"/>
                <w:color w:val="262626"/>
                <w:sz w:val="20"/>
              </w:rPr>
              <w:t>3</w:t>
            </w:r>
          </w:p>
        </w:tc>
        <w:tc>
          <w:tcPr>
            <w:tcW w:w="422" w:type="pct"/>
            <w:tcBorders>
              <w:top w:val="single" w:sz="4" w:space="0" w:color="auto"/>
              <w:left w:val="single" w:sz="4" w:space="0" w:color="auto"/>
              <w:bottom w:val="single" w:sz="4" w:space="0" w:color="auto"/>
              <w:right w:val="single" w:sz="4" w:space="0" w:color="auto"/>
            </w:tcBorders>
            <w:vAlign w:val="center"/>
          </w:tcPr>
          <w:p w:rsidR="00273DA9" w:rsidRPr="007859DE" w:rsidRDefault="00384A5F" w:rsidP="009E59EA">
            <w:pPr>
              <w:jc w:val="center"/>
              <w:rPr>
                <w:rFonts w:ascii="Calibri" w:hAnsi="Calibri"/>
                <w:color w:val="262626"/>
                <w:sz w:val="20"/>
              </w:rPr>
            </w:pPr>
            <w:r w:rsidRPr="007859DE">
              <w:rPr>
                <w:rFonts w:ascii="Calibri" w:hAnsi="Calibri"/>
                <w:color w:val="262626"/>
                <w:sz w:val="20"/>
              </w:rPr>
              <w:t>5</w:t>
            </w:r>
          </w:p>
        </w:tc>
        <w:tc>
          <w:tcPr>
            <w:tcW w:w="421" w:type="pct"/>
            <w:tcBorders>
              <w:top w:val="single" w:sz="4" w:space="0" w:color="auto"/>
              <w:left w:val="single" w:sz="4" w:space="0" w:color="auto"/>
              <w:bottom w:val="single" w:sz="4" w:space="0" w:color="auto"/>
              <w:right w:val="single" w:sz="4" w:space="0" w:color="auto"/>
            </w:tcBorders>
            <w:vAlign w:val="center"/>
          </w:tcPr>
          <w:p w:rsidR="00273DA9" w:rsidRPr="007859DE" w:rsidRDefault="00384A5F" w:rsidP="009E59EA">
            <w:pPr>
              <w:jc w:val="center"/>
              <w:rPr>
                <w:rFonts w:ascii="Calibri" w:hAnsi="Calibri"/>
                <w:color w:val="262626"/>
                <w:sz w:val="20"/>
              </w:rPr>
            </w:pPr>
            <w:r w:rsidRPr="007859DE">
              <w:rPr>
                <w:rFonts w:ascii="Calibri" w:hAnsi="Calibri"/>
                <w:color w:val="262626"/>
                <w:sz w:val="20"/>
              </w:rPr>
              <w:t>10</w:t>
            </w:r>
          </w:p>
        </w:tc>
      </w:tr>
      <w:tr w:rsidR="008061C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037BCA" w:rsidRPr="00037BCA" w:rsidRDefault="008061CA" w:rsidP="001F7463">
            <w:pPr>
              <w:pStyle w:val="ListParagraph"/>
              <w:numPr>
                <w:ilvl w:val="0"/>
                <w:numId w:val="21"/>
              </w:numPr>
              <w:ind w:left="297" w:hanging="315"/>
              <w:contextualSpacing w:val="0"/>
              <w:rPr>
                <w:rFonts w:ascii="Calibri" w:hAnsi="Calibri"/>
                <w:sz w:val="20"/>
              </w:rPr>
            </w:pPr>
            <w:r w:rsidRPr="007859DE">
              <w:rPr>
                <w:sz w:val="20"/>
              </w:rPr>
              <w:t xml:space="preserve">Provide a budget narrative that demonstrates the connection of activities to the grant funds request and </w:t>
            </w:r>
            <w:r w:rsidR="00AB214F">
              <w:rPr>
                <w:sz w:val="20"/>
              </w:rPr>
              <w:t>the</w:t>
            </w:r>
            <w:r w:rsidRPr="007859DE">
              <w:rPr>
                <w:sz w:val="20"/>
              </w:rPr>
              <w:t xml:space="preserve"> overall 21</w:t>
            </w:r>
            <w:r w:rsidRPr="007859DE">
              <w:rPr>
                <w:sz w:val="20"/>
                <w:vertAlign w:val="superscript"/>
              </w:rPr>
              <w:t>st</w:t>
            </w:r>
            <w:r w:rsidRPr="007859DE">
              <w:rPr>
                <w:sz w:val="20"/>
              </w:rPr>
              <w:t xml:space="preserve"> CCLC program. </w:t>
            </w:r>
          </w:p>
          <w:p w:rsidR="00037BCA" w:rsidRPr="00037BCA" w:rsidRDefault="00037BCA" w:rsidP="00037BCA">
            <w:pPr>
              <w:pStyle w:val="ListParagraph"/>
              <w:ind w:left="297"/>
              <w:contextualSpacing w:val="0"/>
              <w:rPr>
                <w:rFonts w:ascii="Calibri" w:hAnsi="Calibri"/>
                <w:sz w:val="20"/>
              </w:rPr>
            </w:pPr>
          </w:p>
          <w:p w:rsidR="008061CA" w:rsidRPr="007859DE" w:rsidRDefault="008061CA" w:rsidP="00037BCA">
            <w:pPr>
              <w:pStyle w:val="ListParagraph"/>
              <w:ind w:left="297"/>
              <w:contextualSpacing w:val="0"/>
              <w:rPr>
                <w:rFonts w:ascii="Calibri" w:hAnsi="Calibri"/>
                <w:sz w:val="20"/>
              </w:rPr>
            </w:pPr>
            <w:r w:rsidRPr="007859DE">
              <w:rPr>
                <w:sz w:val="20"/>
              </w:rPr>
              <w:t xml:space="preserve">Be sure to relate how </w:t>
            </w:r>
            <w:r w:rsidR="00AB214F">
              <w:rPr>
                <w:sz w:val="20"/>
              </w:rPr>
              <w:t xml:space="preserve">the </w:t>
            </w:r>
            <w:r w:rsidRPr="007859DE">
              <w:rPr>
                <w:sz w:val="20"/>
              </w:rPr>
              <w:t>request for 21</w:t>
            </w:r>
            <w:r w:rsidRPr="007859DE">
              <w:rPr>
                <w:sz w:val="20"/>
                <w:vertAlign w:val="superscript"/>
              </w:rPr>
              <w:t>st</w:t>
            </w:r>
            <w:r w:rsidRPr="007859DE">
              <w:rPr>
                <w:sz w:val="20"/>
              </w:rPr>
              <w:t xml:space="preserve"> CCLC funding fits into the various sources of funding for </w:t>
            </w:r>
            <w:r w:rsidR="00AB214F">
              <w:rPr>
                <w:sz w:val="20"/>
              </w:rPr>
              <w:t>the</w:t>
            </w:r>
            <w:r w:rsidRPr="007859DE">
              <w:rPr>
                <w:sz w:val="20"/>
              </w:rPr>
              <w:t xml:space="preserve"> program outlined in the </w:t>
            </w:r>
            <w:r w:rsidR="00D8102F">
              <w:rPr>
                <w:sz w:val="20"/>
              </w:rPr>
              <w:t>21</w:t>
            </w:r>
            <w:r w:rsidR="00D8102F" w:rsidRPr="00D8102F">
              <w:rPr>
                <w:sz w:val="20"/>
                <w:vertAlign w:val="superscript"/>
              </w:rPr>
              <w:t>st</w:t>
            </w:r>
            <w:r w:rsidR="00D8102F">
              <w:rPr>
                <w:sz w:val="20"/>
              </w:rPr>
              <w:t xml:space="preserve"> CCLC Program Funding Chart</w:t>
            </w:r>
            <w:r w:rsidRPr="007859DE">
              <w:rPr>
                <w:sz w:val="20"/>
              </w:rPr>
              <w:t xml:space="preserve"> (</w:t>
            </w:r>
            <w:r w:rsidRPr="007859DE">
              <w:rPr>
                <w:i/>
                <w:sz w:val="20"/>
              </w:rPr>
              <w:t xml:space="preserve">Appendix </w:t>
            </w:r>
            <w:r w:rsidR="008D77B4" w:rsidRPr="007859DE">
              <w:rPr>
                <w:i/>
                <w:sz w:val="20"/>
              </w:rPr>
              <w:t>G</w:t>
            </w:r>
            <w:r w:rsidRPr="007859DE">
              <w:rPr>
                <w:sz w:val="20"/>
              </w:rPr>
              <w:t xml:space="preserve">), and how this funding will enable you to achieve </w:t>
            </w:r>
            <w:r w:rsidR="00AB214F">
              <w:rPr>
                <w:sz w:val="20"/>
              </w:rPr>
              <w:t>21</w:t>
            </w:r>
            <w:r w:rsidR="00AB214F" w:rsidRPr="00AB214F">
              <w:rPr>
                <w:sz w:val="20"/>
                <w:vertAlign w:val="superscript"/>
              </w:rPr>
              <w:t>st</w:t>
            </w:r>
            <w:r w:rsidR="00AB214F">
              <w:rPr>
                <w:sz w:val="20"/>
              </w:rPr>
              <w:t xml:space="preserve"> CCLC</w:t>
            </w:r>
            <w:r w:rsidRPr="007859DE">
              <w:rPr>
                <w:sz w:val="20"/>
              </w:rPr>
              <w:t xml:space="preserve"> program objectives.</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1</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3</w:t>
            </w:r>
          </w:p>
        </w:tc>
      </w:tr>
      <w:tr w:rsidR="008061C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1F7463">
            <w:pPr>
              <w:pStyle w:val="ListParagraph"/>
              <w:numPr>
                <w:ilvl w:val="0"/>
                <w:numId w:val="21"/>
              </w:numPr>
              <w:ind w:left="297" w:hanging="315"/>
              <w:contextualSpacing w:val="0"/>
              <w:rPr>
                <w:rFonts w:ascii="Calibri" w:hAnsi="Calibri"/>
                <w:sz w:val="20"/>
              </w:rPr>
            </w:pPr>
            <w:r w:rsidRPr="007859DE">
              <w:rPr>
                <w:rFonts w:ascii="Calibri" w:hAnsi="Calibri"/>
                <w:sz w:val="20"/>
              </w:rPr>
              <w:t>Describe how the funds awarded under the program will be used to supplement the level of funds available for authorized programs and activities and will not supplant federal, state, local, or non-federal funds.</w:t>
            </w:r>
            <w:r w:rsidRPr="007859DE">
              <w:rPr>
                <w:rFonts w:ascii="Calibri" w:hAnsi="Calibri"/>
                <w:sz w:val="20"/>
              </w:rPr>
              <w:br/>
            </w:r>
            <w:r w:rsidRPr="007859DE">
              <w:rPr>
                <w:rFonts w:ascii="Calibri" w:hAnsi="Calibri"/>
                <w:sz w:val="20"/>
              </w:rPr>
              <w:br/>
            </w:r>
            <w:r w:rsidR="00AB214F">
              <w:rPr>
                <w:rFonts w:ascii="Calibri" w:hAnsi="Calibri"/>
                <w:b/>
                <w:bCs/>
                <w:sz w:val="20"/>
              </w:rPr>
              <w:t xml:space="preserve">Note: </w:t>
            </w:r>
            <w:r w:rsidRPr="007859DE">
              <w:rPr>
                <w:rFonts w:ascii="Calibri" w:hAnsi="Calibri"/>
                <w:sz w:val="20"/>
              </w:rPr>
              <w:t>If writing for ELT, describe in detail how use of funds will be delineated from the use of other funding sources.</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3</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5</w:t>
            </w:r>
          </w:p>
        </w:tc>
      </w:tr>
      <w:tr w:rsidR="008061C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8061CA" w:rsidRPr="007859DE" w:rsidRDefault="00037BCA" w:rsidP="001F7463">
            <w:pPr>
              <w:pStyle w:val="ListParagraph"/>
              <w:numPr>
                <w:ilvl w:val="0"/>
                <w:numId w:val="21"/>
              </w:numPr>
              <w:ind w:left="297" w:hanging="315"/>
              <w:contextualSpacing w:val="0"/>
              <w:rPr>
                <w:rFonts w:ascii="Calibri" w:hAnsi="Calibri"/>
                <w:sz w:val="20"/>
              </w:rPr>
            </w:pPr>
            <w:r>
              <w:rPr>
                <w:rFonts w:ascii="Calibri" w:hAnsi="Calibri"/>
                <w:sz w:val="20"/>
              </w:rPr>
              <w:t>Demonstrate</w:t>
            </w:r>
            <w:r w:rsidR="008061CA" w:rsidRPr="007859DE">
              <w:rPr>
                <w:rFonts w:ascii="Calibri" w:hAnsi="Calibri"/>
                <w:sz w:val="20"/>
              </w:rPr>
              <w:t xml:space="preserve"> the </w:t>
            </w:r>
            <w:r>
              <w:rPr>
                <w:rFonts w:ascii="Calibri" w:hAnsi="Calibri"/>
                <w:sz w:val="20"/>
              </w:rPr>
              <w:t xml:space="preserve">relevant </w:t>
            </w:r>
            <w:r w:rsidR="008061CA" w:rsidRPr="007859DE">
              <w:rPr>
                <w:rFonts w:ascii="Calibri" w:hAnsi="Calibri"/>
                <w:sz w:val="20"/>
              </w:rPr>
              <w:t>commitment of each partner to the</w:t>
            </w:r>
            <w:r>
              <w:rPr>
                <w:rFonts w:ascii="Calibri" w:hAnsi="Calibri"/>
                <w:sz w:val="20"/>
              </w:rPr>
              <w:t xml:space="preserve"> success of</w:t>
            </w:r>
            <w:r w:rsidR="008061CA" w:rsidRPr="007859DE">
              <w:rPr>
                <w:rFonts w:ascii="Calibri" w:hAnsi="Calibri"/>
                <w:sz w:val="20"/>
              </w:rPr>
              <w:t xml:space="preserve"> implementation of the proposed project.</w:t>
            </w:r>
            <w:r w:rsidR="008061CA" w:rsidRPr="007859DE">
              <w:rPr>
                <w:rFonts w:ascii="Calibri" w:hAnsi="Calibri"/>
                <w:sz w:val="20"/>
              </w:rPr>
              <w:br/>
            </w:r>
            <w:r w:rsidR="008061CA" w:rsidRPr="007859DE">
              <w:rPr>
                <w:rFonts w:ascii="Calibri" w:hAnsi="Calibri"/>
                <w:sz w:val="20"/>
              </w:rPr>
              <w:br/>
            </w:r>
            <w:r w:rsidR="008061CA" w:rsidRPr="00A85068">
              <w:rPr>
                <w:rFonts w:ascii="Calibri" w:hAnsi="Calibri"/>
                <w:b/>
                <w:sz w:val="20"/>
              </w:rPr>
              <w:t xml:space="preserve">Note: </w:t>
            </w:r>
            <w:r w:rsidR="008061CA" w:rsidRPr="007859DE">
              <w:rPr>
                <w:rFonts w:ascii="Calibri" w:hAnsi="Calibri"/>
                <w:sz w:val="20"/>
              </w:rPr>
              <w:t>Applicant must include commitment letters from all partners listed in order to receive maximum points</w:t>
            </w:r>
            <w:r w:rsidR="00E03781">
              <w:rPr>
                <w:rFonts w:ascii="Calibri" w:hAnsi="Calibri"/>
                <w:sz w:val="20"/>
              </w:rPr>
              <w:t xml:space="preserve">. </w:t>
            </w:r>
            <w:r w:rsidR="00AE03A2" w:rsidRPr="007859DE">
              <w:rPr>
                <w:rFonts w:ascii="Calibri" w:hAnsi="Calibri"/>
                <w:sz w:val="20"/>
              </w:rPr>
              <w:t>If applying as a consortium, a consortium agreement is required.</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4</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7</w:t>
            </w:r>
          </w:p>
        </w:tc>
      </w:tr>
      <w:tr w:rsidR="0011227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11227A" w:rsidRPr="007859DE" w:rsidRDefault="0011227A" w:rsidP="0011227A">
            <w:pPr>
              <w:pStyle w:val="ListParagraph"/>
              <w:numPr>
                <w:ilvl w:val="0"/>
                <w:numId w:val="21"/>
              </w:numPr>
              <w:ind w:left="297" w:hanging="315"/>
              <w:contextualSpacing w:val="0"/>
              <w:rPr>
                <w:rFonts w:ascii="Calibri" w:hAnsi="Calibri"/>
                <w:sz w:val="20"/>
              </w:rPr>
            </w:pPr>
            <w:r w:rsidRPr="007859DE">
              <w:rPr>
                <w:rFonts w:ascii="Calibri" w:hAnsi="Calibri"/>
                <w:sz w:val="20"/>
              </w:rPr>
              <w:t xml:space="preserve">Complete the Financial Management Risk Assessment </w:t>
            </w:r>
            <w:r w:rsidR="00AB214F">
              <w:rPr>
                <w:rFonts w:ascii="Calibri" w:hAnsi="Calibri"/>
                <w:sz w:val="20"/>
              </w:rPr>
              <w:t>(</w:t>
            </w:r>
            <w:r w:rsidRPr="00291D9C">
              <w:rPr>
                <w:rFonts w:ascii="Calibri" w:hAnsi="Calibri"/>
                <w:i/>
                <w:sz w:val="20"/>
              </w:rPr>
              <w:t>Appendix F</w:t>
            </w:r>
            <w:r w:rsidR="00AB214F">
              <w:rPr>
                <w:rFonts w:ascii="Calibri" w:hAnsi="Calibri"/>
                <w:iCs/>
                <w:sz w:val="20"/>
              </w:rPr>
              <w:t>)</w:t>
            </w:r>
            <w:r w:rsidR="00E03781">
              <w:rPr>
                <w:rFonts w:ascii="Calibri" w:hAnsi="Calibri"/>
                <w:sz w:val="20"/>
              </w:rPr>
              <w:t xml:space="preserve">. </w:t>
            </w:r>
            <w:r w:rsidRPr="007859DE">
              <w:rPr>
                <w:rFonts w:ascii="Calibri" w:hAnsi="Calibri"/>
                <w:sz w:val="20"/>
              </w:rPr>
              <w:t>This assessment is intended to collect information about the capacity and ability of the applicant to manage federal and/or state grant funds.</w:t>
            </w:r>
          </w:p>
          <w:p w:rsidR="0011227A" w:rsidRPr="007859DE" w:rsidRDefault="0011227A" w:rsidP="0011227A">
            <w:pPr>
              <w:spacing w:after="10"/>
              <w:ind w:left="322" w:right="318"/>
              <w:rPr>
                <w:rFonts w:ascii="Calibri" w:hAnsi="Calibri"/>
                <w:sz w:val="20"/>
              </w:rPr>
            </w:pPr>
          </w:p>
          <w:p w:rsidR="0011227A" w:rsidRPr="007859DE" w:rsidRDefault="0011227A" w:rsidP="0011227A">
            <w:pPr>
              <w:spacing w:after="2" w:line="259" w:lineRule="auto"/>
              <w:ind w:left="307"/>
              <w:rPr>
                <w:sz w:val="20"/>
              </w:rPr>
            </w:pPr>
            <w:r w:rsidRPr="007859DE">
              <w:rPr>
                <w:b/>
                <w:sz w:val="20"/>
              </w:rPr>
              <w:t>Risk Assessment Results for RFA Rubric Scoring</w:t>
            </w:r>
            <w:r w:rsidR="003A7E94">
              <w:rPr>
                <w:b/>
                <w:sz w:val="20"/>
              </w:rPr>
              <w:t>:</w:t>
            </w:r>
            <w:r w:rsidRPr="007859DE">
              <w:rPr>
                <w:b/>
                <w:sz w:val="20"/>
              </w:rPr>
              <w:t xml:space="preserve"> </w:t>
            </w:r>
          </w:p>
          <w:p w:rsidR="0011227A" w:rsidRPr="007859DE" w:rsidRDefault="0011227A" w:rsidP="0011227A">
            <w:pPr>
              <w:pStyle w:val="ListParagraph"/>
              <w:numPr>
                <w:ilvl w:val="0"/>
                <w:numId w:val="55"/>
              </w:numPr>
              <w:spacing w:after="35" w:line="249" w:lineRule="auto"/>
              <w:ind w:right="318"/>
              <w:jc w:val="both"/>
              <w:rPr>
                <w:sz w:val="20"/>
              </w:rPr>
            </w:pPr>
            <w:r w:rsidRPr="007859DE">
              <w:rPr>
                <w:sz w:val="20"/>
              </w:rPr>
              <w:t xml:space="preserve">Low Risk Score= </w:t>
            </w:r>
            <w:r w:rsidR="00B1042F" w:rsidRPr="007859DE">
              <w:rPr>
                <w:sz w:val="20"/>
              </w:rPr>
              <w:t>10</w:t>
            </w:r>
            <w:r w:rsidRPr="007859DE">
              <w:rPr>
                <w:sz w:val="20"/>
              </w:rPr>
              <w:t xml:space="preserve"> </w:t>
            </w:r>
            <w:r w:rsidR="003A7E94">
              <w:rPr>
                <w:sz w:val="20"/>
              </w:rPr>
              <w:t>points</w:t>
            </w:r>
          </w:p>
          <w:p w:rsidR="0011227A" w:rsidRPr="007859DE" w:rsidRDefault="0011227A" w:rsidP="0011227A">
            <w:pPr>
              <w:pStyle w:val="ListParagraph"/>
              <w:numPr>
                <w:ilvl w:val="0"/>
                <w:numId w:val="55"/>
              </w:numPr>
              <w:spacing w:after="35" w:line="249" w:lineRule="auto"/>
              <w:ind w:right="318"/>
              <w:jc w:val="both"/>
              <w:rPr>
                <w:sz w:val="20"/>
              </w:rPr>
            </w:pPr>
            <w:r w:rsidRPr="007859DE">
              <w:rPr>
                <w:sz w:val="20"/>
              </w:rPr>
              <w:t xml:space="preserve">Medium Risk Score= </w:t>
            </w:r>
            <w:r w:rsidR="00B1042F" w:rsidRPr="007859DE">
              <w:rPr>
                <w:sz w:val="20"/>
              </w:rPr>
              <w:t>5</w:t>
            </w:r>
            <w:r w:rsidR="003A7E94">
              <w:rPr>
                <w:sz w:val="20"/>
              </w:rPr>
              <w:t xml:space="preserve"> points</w:t>
            </w:r>
          </w:p>
          <w:p w:rsidR="0011227A" w:rsidRPr="007859DE" w:rsidRDefault="0011227A" w:rsidP="0011227A">
            <w:pPr>
              <w:pStyle w:val="ListParagraph"/>
              <w:numPr>
                <w:ilvl w:val="0"/>
                <w:numId w:val="55"/>
              </w:numPr>
              <w:spacing w:after="35" w:line="249" w:lineRule="auto"/>
              <w:ind w:right="318"/>
              <w:jc w:val="both"/>
              <w:rPr>
                <w:sz w:val="20"/>
              </w:rPr>
            </w:pPr>
            <w:r w:rsidRPr="007859DE">
              <w:rPr>
                <w:sz w:val="20"/>
              </w:rPr>
              <w:t xml:space="preserve">High Risk Score= </w:t>
            </w:r>
            <w:r w:rsidR="00B1042F" w:rsidRPr="007859DE">
              <w:rPr>
                <w:sz w:val="20"/>
              </w:rPr>
              <w:t>3</w:t>
            </w:r>
            <w:r w:rsidR="003A7E94">
              <w:rPr>
                <w:sz w:val="20"/>
              </w:rPr>
              <w:t xml:space="preserve"> points</w:t>
            </w:r>
          </w:p>
          <w:p w:rsidR="0011227A" w:rsidRPr="00F626E4" w:rsidRDefault="0011227A" w:rsidP="0011227A">
            <w:pPr>
              <w:pStyle w:val="ListParagraph"/>
              <w:numPr>
                <w:ilvl w:val="0"/>
                <w:numId w:val="55"/>
              </w:numPr>
              <w:spacing w:after="35" w:line="249" w:lineRule="auto"/>
              <w:ind w:right="318"/>
              <w:jc w:val="both"/>
              <w:rPr>
                <w:sz w:val="20"/>
              </w:rPr>
            </w:pPr>
            <w:r w:rsidRPr="007859DE">
              <w:rPr>
                <w:sz w:val="20"/>
              </w:rPr>
              <w:t xml:space="preserve">Risk Assessment not fully completed, </w:t>
            </w:r>
            <w:r w:rsidR="00B45644" w:rsidRPr="007859DE">
              <w:rPr>
                <w:sz w:val="20"/>
              </w:rPr>
              <w:t>scored,</w:t>
            </w:r>
            <w:r w:rsidRPr="007859DE">
              <w:rPr>
                <w:sz w:val="20"/>
              </w:rPr>
              <w:t xml:space="preserve"> and</w:t>
            </w:r>
            <w:r w:rsidR="00AB214F">
              <w:rPr>
                <w:sz w:val="20"/>
              </w:rPr>
              <w:t>/or</w:t>
            </w:r>
            <w:r w:rsidRPr="007859DE">
              <w:rPr>
                <w:sz w:val="20"/>
              </w:rPr>
              <w:t xml:space="preserve"> signed= 0</w:t>
            </w:r>
            <w:r w:rsidR="003A7E94">
              <w:rPr>
                <w:sz w:val="20"/>
              </w:rPr>
              <w:t xml:space="preserve"> points</w:t>
            </w:r>
          </w:p>
        </w:tc>
        <w:tc>
          <w:tcPr>
            <w:tcW w:w="421" w:type="pct"/>
            <w:tcBorders>
              <w:top w:val="single" w:sz="4" w:space="0" w:color="auto"/>
              <w:left w:val="single" w:sz="4" w:space="0" w:color="auto"/>
              <w:bottom w:val="single" w:sz="4" w:space="0" w:color="auto"/>
              <w:right w:val="single" w:sz="4" w:space="0" w:color="auto"/>
            </w:tcBorders>
            <w:vAlign w:val="center"/>
          </w:tcPr>
          <w:p w:rsidR="0011227A" w:rsidRPr="007859DE" w:rsidRDefault="0011227A" w:rsidP="0011227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11227A" w:rsidRPr="007859DE" w:rsidRDefault="00384A5F" w:rsidP="0011227A">
            <w:pPr>
              <w:jc w:val="center"/>
              <w:rPr>
                <w:rFonts w:ascii="Calibri" w:hAnsi="Calibri"/>
                <w:color w:val="262626"/>
                <w:sz w:val="20"/>
              </w:rPr>
            </w:pPr>
            <w:r w:rsidRPr="007859DE">
              <w:rPr>
                <w:rFonts w:ascii="Calibri" w:hAnsi="Calibri"/>
                <w:color w:val="262626"/>
                <w:sz w:val="20"/>
              </w:rPr>
              <w:t>3</w:t>
            </w:r>
          </w:p>
        </w:tc>
        <w:tc>
          <w:tcPr>
            <w:tcW w:w="422" w:type="pct"/>
            <w:tcBorders>
              <w:top w:val="single" w:sz="4" w:space="0" w:color="auto"/>
              <w:left w:val="single" w:sz="4" w:space="0" w:color="auto"/>
              <w:bottom w:val="single" w:sz="4" w:space="0" w:color="auto"/>
              <w:right w:val="single" w:sz="4" w:space="0" w:color="auto"/>
            </w:tcBorders>
            <w:vAlign w:val="center"/>
          </w:tcPr>
          <w:p w:rsidR="0011227A" w:rsidRPr="007859DE" w:rsidRDefault="00384A5F" w:rsidP="0011227A">
            <w:pPr>
              <w:tabs>
                <w:tab w:val="left" w:pos="570"/>
              </w:tabs>
              <w:jc w:val="center"/>
              <w:rPr>
                <w:rFonts w:ascii="Calibri" w:hAnsi="Calibri"/>
                <w:sz w:val="20"/>
              </w:rPr>
            </w:pPr>
            <w:r w:rsidRPr="007859DE">
              <w:rPr>
                <w:rFonts w:ascii="Calibri" w:hAnsi="Calibri"/>
                <w:sz w:val="20"/>
              </w:rPr>
              <w:t>5</w:t>
            </w:r>
          </w:p>
        </w:tc>
        <w:tc>
          <w:tcPr>
            <w:tcW w:w="421" w:type="pct"/>
            <w:tcBorders>
              <w:top w:val="single" w:sz="4" w:space="0" w:color="auto"/>
              <w:left w:val="single" w:sz="4" w:space="0" w:color="auto"/>
              <w:bottom w:val="single" w:sz="4" w:space="0" w:color="auto"/>
              <w:right w:val="single" w:sz="4" w:space="0" w:color="auto"/>
            </w:tcBorders>
            <w:vAlign w:val="center"/>
          </w:tcPr>
          <w:p w:rsidR="0011227A" w:rsidRPr="007859DE" w:rsidRDefault="00384A5F" w:rsidP="0011227A">
            <w:pPr>
              <w:jc w:val="center"/>
              <w:rPr>
                <w:rFonts w:ascii="Calibri" w:hAnsi="Calibri"/>
                <w:color w:val="262626"/>
                <w:sz w:val="20"/>
              </w:rPr>
            </w:pPr>
            <w:r w:rsidRPr="007859DE">
              <w:rPr>
                <w:rFonts w:ascii="Calibri" w:hAnsi="Calibri"/>
                <w:color w:val="262626"/>
                <w:sz w:val="20"/>
              </w:rPr>
              <w:t>10</w:t>
            </w:r>
          </w:p>
        </w:tc>
      </w:tr>
      <w:tr w:rsidR="008061CA" w:rsidRPr="001F59A3"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1F7463">
            <w:pPr>
              <w:pStyle w:val="ListParagraph"/>
              <w:numPr>
                <w:ilvl w:val="0"/>
                <w:numId w:val="21"/>
              </w:numPr>
              <w:ind w:left="297" w:hanging="315"/>
              <w:contextualSpacing w:val="0"/>
              <w:rPr>
                <w:rFonts w:ascii="Calibri" w:hAnsi="Calibri"/>
                <w:sz w:val="20"/>
              </w:rPr>
            </w:pPr>
            <w:r w:rsidRPr="007859DE">
              <w:rPr>
                <w:rFonts w:ascii="Calibri" w:hAnsi="Calibri"/>
                <w:sz w:val="20"/>
              </w:rPr>
              <w:t>Describe applicant’s vision for sustaining center activities after 21</w:t>
            </w:r>
            <w:r w:rsidRPr="007859DE">
              <w:rPr>
                <w:rFonts w:ascii="Calibri" w:hAnsi="Calibri"/>
                <w:sz w:val="20"/>
                <w:vertAlign w:val="superscript"/>
              </w:rPr>
              <w:t>st</w:t>
            </w:r>
            <w:r w:rsidRPr="007859DE">
              <w:rPr>
                <w:rFonts w:ascii="Calibri" w:hAnsi="Calibri"/>
                <w:sz w:val="20"/>
              </w:rPr>
              <w:t xml:space="preserve"> CCLC funding ends. Formal sustainability plans will be required by the end of Year 2.</w:t>
            </w:r>
            <w:r w:rsidRPr="007859DE">
              <w:rPr>
                <w:rFonts w:ascii="Calibri" w:hAnsi="Calibri"/>
                <w:sz w:val="20"/>
              </w:rPr>
              <w:br/>
            </w:r>
            <w:r w:rsidRPr="007859DE">
              <w:rPr>
                <w:rFonts w:ascii="Calibri" w:hAnsi="Calibri"/>
                <w:sz w:val="20"/>
              </w:rPr>
              <w:br/>
            </w:r>
            <w:r w:rsidR="003A7E94" w:rsidRPr="00A85068">
              <w:rPr>
                <w:rFonts w:ascii="Calibri" w:hAnsi="Calibri"/>
                <w:b/>
                <w:sz w:val="20"/>
              </w:rPr>
              <w:t xml:space="preserve">Note: </w:t>
            </w:r>
            <w:r w:rsidRPr="007859DE">
              <w:rPr>
                <w:rFonts w:ascii="Calibri" w:hAnsi="Calibri"/>
                <w:sz w:val="20"/>
              </w:rPr>
              <w:t>To receive maximum points, if applicant is a past 21</w:t>
            </w:r>
            <w:r w:rsidRPr="007859DE">
              <w:rPr>
                <w:rFonts w:ascii="Calibri" w:hAnsi="Calibri"/>
                <w:sz w:val="20"/>
                <w:vertAlign w:val="superscript"/>
              </w:rPr>
              <w:t>st</w:t>
            </w:r>
            <w:r w:rsidRPr="007859DE">
              <w:rPr>
                <w:rFonts w:ascii="Calibri" w:hAnsi="Calibri"/>
                <w:sz w:val="20"/>
              </w:rPr>
              <w:t xml:space="preserve"> CCLC </w:t>
            </w:r>
            <w:proofErr w:type="spellStart"/>
            <w:r w:rsidRPr="007859DE">
              <w:rPr>
                <w:rFonts w:ascii="Calibri" w:hAnsi="Calibri"/>
                <w:sz w:val="20"/>
              </w:rPr>
              <w:t>subgrantee</w:t>
            </w:r>
            <w:proofErr w:type="spellEnd"/>
            <w:r w:rsidRPr="007859DE">
              <w:rPr>
                <w:rFonts w:ascii="Calibri" w:hAnsi="Calibri"/>
                <w:sz w:val="20"/>
              </w:rPr>
              <w:t>, discuss experience in sustaining previous 21</w:t>
            </w:r>
            <w:r w:rsidRPr="007859DE">
              <w:rPr>
                <w:rFonts w:ascii="Calibri" w:hAnsi="Calibri"/>
                <w:sz w:val="20"/>
                <w:vertAlign w:val="superscript"/>
              </w:rPr>
              <w:t>st</w:t>
            </w:r>
            <w:r w:rsidRPr="007859DE">
              <w:rPr>
                <w:rFonts w:ascii="Calibri" w:hAnsi="Calibri"/>
                <w:sz w:val="20"/>
              </w:rPr>
              <w:t xml:space="preserve"> CCLC funding. If applicant has not received 21</w:t>
            </w:r>
            <w:r w:rsidRPr="007859DE">
              <w:rPr>
                <w:rFonts w:ascii="Calibri" w:hAnsi="Calibri"/>
                <w:sz w:val="20"/>
                <w:vertAlign w:val="superscript"/>
              </w:rPr>
              <w:t>st</w:t>
            </w:r>
            <w:r w:rsidRPr="007859DE">
              <w:rPr>
                <w:rFonts w:ascii="Calibri" w:hAnsi="Calibri"/>
                <w:sz w:val="20"/>
              </w:rPr>
              <w:t xml:space="preserve"> CCLC funding, discuss approach to sustainability as a newly awarded </w:t>
            </w:r>
            <w:proofErr w:type="spellStart"/>
            <w:r w:rsidRPr="007859DE">
              <w:rPr>
                <w:rFonts w:ascii="Calibri" w:hAnsi="Calibri"/>
                <w:sz w:val="20"/>
              </w:rPr>
              <w:t>subgrantee</w:t>
            </w:r>
            <w:proofErr w:type="spellEnd"/>
            <w:r w:rsidRPr="007859DE">
              <w:rPr>
                <w:rFonts w:ascii="Calibri" w:hAnsi="Calibri"/>
                <w:sz w:val="20"/>
              </w:rPr>
              <w:t>.</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4</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7</w:t>
            </w:r>
          </w:p>
        </w:tc>
      </w:tr>
      <w:tr w:rsidR="008061CA" w:rsidRPr="004C50AC" w:rsidTr="000D0547">
        <w:trPr>
          <w:cantSplit/>
          <w:jc w:val="center"/>
        </w:trPr>
        <w:tc>
          <w:tcPr>
            <w:tcW w:w="3310"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4334D0">
            <w:pPr>
              <w:pStyle w:val="ListParagraph"/>
              <w:numPr>
                <w:ilvl w:val="0"/>
                <w:numId w:val="21"/>
              </w:numPr>
              <w:ind w:left="297" w:hanging="315"/>
              <w:rPr>
                <w:rFonts w:ascii="Calibri" w:hAnsi="Calibri"/>
                <w:sz w:val="20"/>
              </w:rPr>
            </w:pPr>
            <w:r w:rsidRPr="007859DE">
              <w:rPr>
                <w:sz w:val="20"/>
              </w:rPr>
              <w:t>Provide an overview of the full amount and type of resources that support applicant’s work in 21</w:t>
            </w:r>
            <w:r w:rsidRPr="007859DE">
              <w:rPr>
                <w:sz w:val="20"/>
                <w:vertAlign w:val="superscript"/>
              </w:rPr>
              <w:t>st</w:t>
            </w:r>
            <w:r w:rsidRPr="007859DE">
              <w:rPr>
                <w:sz w:val="20"/>
              </w:rPr>
              <w:t xml:space="preserve"> CCLC by completing the </w:t>
            </w:r>
            <w:r w:rsidR="007C26F3">
              <w:rPr>
                <w:sz w:val="20"/>
              </w:rPr>
              <w:t>21</w:t>
            </w:r>
            <w:r w:rsidR="007C26F3" w:rsidRPr="007C26F3">
              <w:rPr>
                <w:sz w:val="20"/>
                <w:vertAlign w:val="superscript"/>
              </w:rPr>
              <w:t>st</w:t>
            </w:r>
            <w:r w:rsidR="007C26F3">
              <w:rPr>
                <w:sz w:val="20"/>
              </w:rPr>
              <w:t xml:space="preserve"> CCLC </w:t>
            </w:r>
            <w:r w:rsidR="00E926EF">
              <w:rPr>
                <w:sz w:val="20"/>
              </w:rPr>
              <w:t xml:space="preserve">Program </w:t>
            </w:r>
            <w:r w:rsidR="007C26F3">
              <w:rPr>
                <w:sz w:val="20"/>
              </w:rPr>
              <w:t>F</w:t>
            </w:r>
            <w:r w:rsidRPr="007859DE">
              <w:rPr>
                <w:sz w:val="20"/>
              </w:rPr>
              <w:t xml:space="preserve">unding </w:t>
            </w:r>
            <w:r w:rsidR="007C26F3">
              <w:rPr>
                <w:sz w:val="20"/>
              </w:rPr>
              <w:t>C</w:t>
            </w:r>
            <w:r w:rsidRPr="007859DE">
              <w:rPr>
                <w:sz w:val="20"/>
              </w:rPr>
              <w:t xml:space="preserve">hart </w:t>
            </w:r>
            <w:r w:rsidR="00AB214F">
              <w:rPr>
                <w:sz w:val="20"/>
              </w:rPr>
              <w:t>(</w:t>
            </w:r>
            <w:r w:rsidR="00C16A90">
              <w:rPr>
                <w:i/>
                <w:sz w:val="20"/>
              </w:rPr>
              <w:t>Appendix</w:t>
            </w:r>
            <w:r w:rsidRPr="007859DE">
              <w:rPr>
                <w:i/>
                <w:sz w:val="20"/>
              </w:rPr>
              <w:t xml:space="preserve"> </w:t>
            </w:r>
            <w:r w:rsidR="004334D0">
              <w:rPr>
                <w:i/>
                <w:sz w:val="20"/>
              </w:rPr>
              <w:t>G</w:t>
            </w:r>
            <w:r w:rsidR="00AB214F">
              <w:rPr>
                <w:iCs/>
                <w:sz w:val="20"/>
              </w:rPr>
              <w:t>)</w:t>
            </w:r>
            <w:r w:rsidRPr="007859DE">
              <w:rPr>
                <w:sz w:val="20"/>
              </w:rPr>
              <w:t>. Include funding from other federal programs, community donations, corporate support, and in-kind contributions.</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0</w:t>
            </w:r>
          </w:p>
        </w:tc>
        <w:tc>
          <w:tcPr>
            <w:tcW w:w="425"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1</w:t>
            </w:r>
          </w:p>
        </w:tc>
        <w:tc>
          <w:tcPr>
            <w:tcW w:w="422" w:type="pct"/>
            <w:tcBorders>
              <w:top w:val="single" w:sz="4" w:space="0" w:color="auto"/>
              <w:left w:val="single" w:sz="4" w:space="0" w:color="auto"/>
              <w:bottom w:val="single" w:sz="4" w:space="0" w:color="auto"/>
              <w:right w:val="single" w:sz="4" w:space="0" w:color="auto"/>
            </w:tcBorders>
            <w:vAlign w:val="center"/>
          </w:tcPr>
          <w:p w:rsidR="008061CA" w:rsidRPr="007859DE" w:rsidRDefault="00384A5F" w:rsidP="009E59EA">
            <w:pPr>
              <w:jc w:val="center"/>
              <w:rPr>
                <w:rFonts w:ascii="Calibri" w:hAnsi="Calibri"/>
                <w:color w:val="262626"/>
                <w:sz w:val="20"/>
              </w:rPr>
            </w:pPr>
            <w:r w:rsidRPr="007859DE">
              <w:rPr>
                <w:rFonts w:ascii="Calibri" w:hAnsi="Calibri"/>
                <w:color w:val="262626"/>
                <w:sz w:val="20"/>
              </w:rPr>
              <w:t>2</w:t>
            </w:r>
          </w:p>
        </w:tc>
        <w:tc>
          <w:tcPr>
            <w:tcW w:w="421" w:type="pct"/>
            <w:tcBorders>
              <w:top w:val="single" w:sz="4" w:space="0" w:color="auto"/>
              <w:left w:val="single" w:sz="4" w:space="0" w:color="auto"/>
              <w:bottom w:val="single" w:sz="4" w:space="0" w:color="auto"/>
              <w:right w:val="single" w:sz="4" w:space="0" w:color="auto"/>
            </w:tcBorders>
            <w:vAlign w:val="center"/>
          </w:tcPr>
          <w:p w:rsidR="008061CA" w:rsidRPr="007859DE" w:rsidRDefault="008061CA" w:rsidP="009E59EA">
            <w:pPr>
              <w:jc w:val="center"/>
              <w:rPr>
                <w:rFonts w:ascii="Calibri" w:hAnsi="Calibri"/>
                <w:color w:val="262626"/>
                <w:sz w:val="20"/>
              </w:rPr>
            </w:pPr>
            <w:r w:rsidRPr="007859DE">
              <w:rPr>
                <w:rFonts w:ascii="Calibri" w:hAnsi="Calibri"/>
                <w:color w:val="262626"/>
                <w:sz w:val="20"/>
              </w:rPr>
              <w:t>3</w:t>
            </w:r>
          </w:p>
        </w:tc>
      </w:tr>
      <w:tr w:rsidR="007859DE" w:rsidRPr="004C50AC" w:rsidTr="000D0547">
        <w:trPr>
          <w:cantSplit/>
          <w:jc w:val="center"/>
        </w:trPr>
        <w:tc>
          <w:tcPr>
            <w:tcW w:w="4157" w:type="pct"/>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59DE" w:rsidRPr="007859DE" w:rsidRDefault="007859DE" w:rsidP="000931AA">
            <w:pPr>
              <w:contextualSpacing w:val="0"/>
              <w:rPr>
                <w:sz w:val="20"/>
              </w:rPr>
            </w:pPr>
            <w:r w:rsidRPr="007859DE">
              <w:rPr>
                <w:b/>
                <w:sz w:val="20"/>
              </w:rPr>
              <w:t>Up to 3 additional bonus points</w:t>
            </w:r>
            <w:r w:rsidRPr="007859DE">
              <w:rPr>
                <w:sz w:val="20"/>
              </w:rPr>
              <w:t xml:space="preserve"> may be awarded for meeting the following criteria when assessing this section as a whole:</w:t>
            </w:r>
          </w:p>
          <w:p w:rsidR="007859DE" w:rsidRPr="007859DE" w:rsidRDefault="007859DE" w:rsidP="001F7463">
            <w:pPr>
              <w:numPr>
                <w:ilvl w:val="0"/>
                <w:numId w:val="46"/>
              </w:numPr>
              <w:ind w:left="540"/>
              <w:contextualSpacing w:val="0"/>
              <w:rPr>
                <w:sz w:val="20"/>
              </w:rPr>
            </w:pPr>
            <w:r w:rsidRPr="007859DE">
              <w:rPr>
                <w:rFonts w:ascii="Calibri" w:hAnsi="Calibri"/>
                <w:sz w:val="20"/>
              </w:rPr>
              <w:t xml:space="preserve">The budget and the budget narrative specifically detail the proposed use of funds in relation to the </w:t>
            </w:r>
            <w:r w:rsidR="00AB214F">
              <w:rPr>
                <w:rFonts w:ascii="Calibri" w:hAnsi="Calibri"/>
                <w:sz w:val="20"/>
              </w:rPr>
              <w:t xml:space="preserve">four </w:t>
            </w:r>
            <w:r w:rsidRPr="007859DE">
              <w:rPr>
                <w:rFonts w:ascii="Calibri" w:hAnsi="Calibri"/>
                <w:sz w:val="20"/>
              </w:rPr>
              <w:t>state Performance Measures, goals, design, and scope of project activities.</w:t>
            </w:r>
          </w:p>
          <w:p w:rsidR="007859DE" w:rsidRPr="007859DE" w:rsidRDefault="007859DE" w:rsidP="001F7463">
            <w:pPr>
              <w:numPr>
                <w:ilvl w:val="0"/>
                <w:numId w:val="46"/>
              </w:numPr>
              <w:ind w:left="540"/>
              <w:contextualSpacing w:val="0"/>
              <w:rPr>
                <w:sz w:val="20"/>
              </w:rPr>
            </w:pPr>
            <w:r w:rsidRPr="007859DE">
              <w:rPr>
                <w:sz w:val="20"/>
              </w:rPr>
              <w:t>A detailed connection between proposed expenditures and proposed activities is outlined.</w:t>
            </w:r>
          </w:p>
          <w:p w:rsidR="007859DE" w:rsidRPr="007859DE" w:rsidRDefault="007859DE" w:rsidP="001F7463">
            <w:pPr>
              <w:pStyle w:val="ListParagraph"/>
              <w:numPr>
                <w:ilvl w:val="0"/>
                <w:numId w:val="46"/>
              </w:numPr>
              <w:ind w:left="540"/>
              <w:rPr>
                <w:sz w:val="20"/>
              </w:rPr>
            </w:pPr>
            <w:r w:rsidRPr="007859DE">
              <w:rPr>
                <w:sz w:val="20"/>
              </w:rPr>
              <w:t>The funding chart shows diversified funding to support the program from multiple sources and partnerships.</w:t>
            </w:r>
          </w:p>
        </w:tc>
        <w:tc>
          <w:tcPr>
            <w:tcW w:w="8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59DE" w:rsidRPr="007859DE" w:rsidRDefault="007859DE" w:rsidP="004C50AC">
            <w:pPr>
              <w:jc w:val="center"/>
              <w:rPr>
                <w:rFonts w:ascii="Calibri" w:hAnsi="Calibri"/>
                <w:color w:val="262626"/>
                <w:sz w:val="20"/>
              </w:rPr>
            </w:pPr>
            <w:r w:rsidRPr="007859DE">
              <w:rPr>
                <w:b/>
                <w:sz w:val="20"/>
              </w:rPr>
              <w:t>Please award from 0 to 3 points for this section:</w:t>
            </w:r>
          </w:p>
        </w:tc>
      </w:tr>
      <w:tr w:rsidR="007859DE" w:rsidRPr="004C50AC" w:rsidTr="000D0547">
        <w:trPr>
          <w:cantSplit/>
          <w:jc w:val="center"/>
        </w:trPr>
        <w:tc>
          <w:tcPr>
            <w:tcW w:w="4157" w:type="pct"/>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59DE" w:rsidRPr="004C50AC" w:rsidRDefault="007859DE" w:rsidP="000931AA">
            <w:pPr>
              <w:contextualSpacing w:val="0"/>
              <w:rPr>
                <w:b/>
                <w:sz w:val="20"/>
                <w:szCs w:val="20"/>
              </w:rPr>
            </w:pPr>
          </w:p>
        </w:tc>
        <w:tc>
          <w:tcPr>
            <w:tcW w:w="843" w:type="pct"/>
            <w:gridSpan w:val="2"/>
            <w:tcBorders>
              <w:top w:val="single" w:sz="4" w:space="0" w:color="auto"/>
              <w:left w:val="single" w:sz="4" w:space="0" w:color="auto"/>
              <w:bottom w:val="single" w:sz="4" w:space="0" w:color="auto"/>
              <w:right w:val="single" w:sz="4" w:space="0" w:color="auto"/>
            </w:tcBorders>
            <w:vAlign w:val="center"/>
          </w:tcPr>
          <w:p w:rsidR="007859DE" w:rsidRPr="001F59A3" w:rsidRDefault="007859DE" w:rsidP="0064054C">
            <w:pPr>
              <w:jc w:val="center"/>
              <w:rPr>
                <w:b/>
                <w:sz w:val="20"/>
                <w:szCs w:val="20"/>
                <w:lang w:bidi="en-US"/>
              </w:rPr>
            </w:pPr>
          </w:p>
        </w:tc>
      </w:tr>
      <w:tr w:rsidR="007859DE" w:rsidRPr="001F59A3" w:rsidTr="000D0547">
        <w:tblPrEx>
          <w:tblCellMar>
            <w:left w:w="72" w:type="dxa"/>
            <w:right w:w="72" w:type="dxa"/>
          </w:tblCellMar>
        </w:tblPrEx>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859DE" w:rsidRPr="001F59A3" w:rsidRDefault="007859DE" w:rsidP="00BD14C8">
            <w:pPr>
              <w:rPr>
                <w:b/>
                <w:sz w:val="20"/>
                <w:szCs w:val="20"/>
              </w:rPr>
            </w:pPr>
            <w:r w:rsidRPr="001F59A3">
              <w:rPr>
                <w:b/>
                <w:sz w:val="20"/>
                <w:szCs w:val="20"/>
              </w:rPr>
              <w:t>Reviewer Comments:</w:t>
            </w:r>
            <w:r w:rsidR="00BD14C8">
              <w:rPr>
                <w:b/>
                <w:sz w:val="20"/>
                <w:szCs w:val="20"/>
              </w:rPr>
              <w:t xml:space="preserve"> </w:t>
            </w:r>
          </w:p>
        </w:tc>
      </w:tr>
      <w:tr w:rsidR="007859DE" w:rsidRPr="001F59A3" w:rsidTr="000D0547">
        <w:tblPrEx>
          <w:tblCellMar>
            <w:left w:w="72" w:type="dxa"/>
            <w:right w:w="72" w:type="dxa"/>
          </w:tblCellMar>
        </w:tblPrEx>
        <w:trPr>
          <w:cantSplit/>
          <w:jc w:val="center"/>
        </w:trPr>
        <w:tc>
          <w:tcPr>
            <w:tcW w:w="4157"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859DE" w:rsidRPr="001F59A3" w:rsidRDefault="007859DE" w:rsidP="004C50AC">
            <w:pPr>
              <w:jc w:val="right"/>
              <w:rPr>
                <w:b/>
                <w:sz w:val="20"/>
                <w:szCs w:val="20"/>
              </w:rPr>
            </w:pPr>
            <w:r w:rsidRPr="001F59A3">
              <w:rPr>
                <w:b/>
                <w:sz w:val="20"/>
                <w:szCs w:val="20"/>
              </w:rPr>
              <w:t>TOTAL POINTS</w:t>
            </w:r>
          </w:p>
        </w:tc>
        <w:tc>
          <w:tcPr>
            <w:tcW w:w="843" w:type="pct"/>
            <w:gridSpan w:val="2"/>
            <w:tcBorders>
              <w:top w:val="single" w:sz="4" w:space="0" w:color="auto"/>
              <w:left w:val="single" w:sz="4" w:space="0" w:color="auto"/>
              <w:bottom w:val="single" w:sz="4" w:space="0" w:color="auto"/>
              <w:right w:val="single" w:sz="4" w:space="0" w:color="auto"/>
            </w:tcBorders>
          </w:tcPr>
          <w:p w:rsidR="007859DE" w:rsidRPr="001F59A3" w:rsidRDefault="007859DE" w:rsidP="004C50AC">
            <w:pPr>
              <w:jc w:val="right"/>
              <w:rPr>
                <w:b/>
                <w:sz w:val="20"/>
                <w:szCs w:val="20"/>
              </w:rPr>
            </w:pPr>
            <w:r w:rsidRPr="001F59A3">
              <w:rPr>
                <w:b/>
                <w:sz w:val="20"/>
                <w:szCs w:val="20"/>
              </w:rPr>
              <w:t>/</w:t>
            </w:r>
            <w:r>
              <w:rPr>
                <w:b/>
                <w:sz w:val="20"/>
                <w:szCs w:val="20"/>
              </w:rPr>
              <w:t>50</w:t>
            </w:r>
          </w:p>
        </w:tc>
      </w:tr>
    </w:tbl>
    <w:p w:rsidR="004C50AC" w:rsidRPr="004C50AC" w:rsidRDefault="004C50AC" w:rsidP="004C50AC">
      <w:pPr>
        <w:rPr>
          <w:rStyle w:val="Heading1Char"/>
          <w:b w:val="0"/>
          <w:sz w:val="20"/>
          <w:szCs w:val="20"/>
        </w:rPr>
      </w:pPr>
      <w:bookmarkStart w:id="51" w:name="_Toc504298820"/>
    </w:p>
    <w:p w:rsidR="009E59EA" w:rsidRPr="00F626E4" w:rsidRDefault="004C50AC" w:rsidP="00F626E4">
      <w:pPr>
        <w:pStyle w:val="Heading1"/>
      </w:pPr>
      <w:r>
        <w:rPr>
          <w:rStyle w:val="Heading1Char"/>
          <w:b/>
        </w:rPr>
        <w:br w:type="page"/>
      </w:r>
      <w:bookmarkStart w:id="52" w:name="_Toc62730162"/>
      <w:bookmarkEnd w:id="45"/>
      <w:r w:rsidR="009E59EA" w:rsidRPr="00F626E4">
        <w:t>Appendix A: 21</w:t>
      </w:r>
      <w:r w:rsidR="009E59EA" w:rsidRPr="00F626E4">
        <w:rPr>
          <w:vertAlign w:val="superscript"/>
        </w:rPr>
        <w:t>st</w:t>
      </w:r>
      <w:r w:rsidR="00F626E4">
        <w:t xml:space="preserve"> </w:t>
      </w:r>
      <w:r w:rsidR="009E59EA" w:rsidRPr="00F626E4">
        <w:t>CCLC Priority Schools</w:t>
      </w:r>
      <w:bookmarkEnd w:id="51"/>
      <w:bookmarkEnd w:id="52"/>
    </w:p>
    <w:p w:rsidR="009E59EA" w:rsidRPr="00E4774A" w:rsidRDefault="009E59EA" w:rsidP="009E59EA">
      <w:pPr>
        <w:rPr>
          <w:rFonts w:ascii="Calibri" w:hAnsi="Calibri" w:cs="Arial"/>
        </w:rPr>
      </w:pPr>
      <w:r w:rsidRPr="00E4774A">
        <w:rPr>
          <w:rFonts w:ascii="Calibri" w:hAnsi="Calibri" w:cs="Arial"/>
        </w:rPr>
        <w:t>Entities receiving priority in this application are those that propose to serve students and the families of students who primarily attend high-poverty, low-performing schools as evidenced by:</w:t>
      </w:r>
    </w:p>
    <w:p w:rsidR="009E59EA" w:rsidRPr="00E4774A" w:rsidRDefault="009E59EA" w:rsidP="009E59EA">
      <w:pPr>
        <w:rPr>
          <w:rFonts w:ascii="Calibri" w:hAnsi="Calibri" w:cs="Arial"/>
          <w:sz w:val="12"/>
          <w:szCs w:val="12"/>
        </w:rPr>
      </w:pPr>
      <w:r w:rsidRPr="00E4774A">
        <w:rPr>
          <w:rFonts w:ascii="Calibri" w:hAnsi="Calibri" w:cs="Arial"/>
        </w:rPr>
        <w:tab/>
      </w:r>
    </w:p>
    <w:p w:rsidR="009E59EA" w:rsidRPr="00E4774A" w:rsidRDefault="009E59EA" w:rsidP="001F7463">
      <w:pPr>
        <w:pStyle w:val="ListParagraph"/>
        <w:numPr>
          <w:ilvl w:val="0"/>
          <w:numId w:val="14"/>
        </w:numPr>
        <w:ind w:left="720" w:hanging="360"/>
      </w:pPr>
      <w:r>
        <w:t>K-12</w:t>
      </w:r>
      <w:r w:rsidRPr="005D01C2">
        <w:rPr>
          <w:vertAlign w:val="superscript"/>
        </w:rPr>
        <w:t>th</w:t>
      </w:r>
      <w:r>
        <w:t xml:space="preserve"> grade </w:t>
      </w:r>
      <w:r w:rsidRPr="00E4774A">
        <w:t>Free and Reduced Lunch rate of 40 percent and above; and</w:t>
      </w:r>
    </w:p>
    <w:p w:rsidR="009E59EA" w:rsidRPr="00E4774A" w:rsidRDefault="009E59EA" w:rsidP="001F7463">
      <w:pPr>
        <w:pStyle w:val="ListParagraph"/>
        <w:numPr>
          <w:ilvl w:val="0"/>
          <w:numId w:val="14"/>
        </w:numPr>
        <w:ind w:left="720" w:hanging="360"/>
      </w:pPr>
      <w:r w:rsidRPr="00E4774A">
        <w:t>Schools identified for Comprehensive Support and Improvement (CS) or Targeted Supp</w:t>
      </w:r>
      <w:r w:rsidR="008061CA">
        <w:t>ort and Improvement (TS) in 2019-2020</w:t>
      </w:r>
      <w:r w:rsidR="00595FA4">
        <w:t>.</w:t>
      </w:r>
    </w:p>
    <w:p w:rsidR="009E59EA" w:rsidRPr="00E4774A" w:rsidRDefault="009E59EA" w:rsidP="009E59EA">
      <w:pPr>
        <w:rPr>
          <w:rFonts w:ascii="Calibri" w:hAnsi="Calibri" w:cs="Arial"/>
        </w:rPr>
      </w:pPr>
    </w:p>
    <w:p w:rsidR="009E59EA" w:rsidRPr="00E4774A" w:rsidRDefault="009E59EA" w:rsidP="009E59EA">
      <w:pPr>
        <w:pStyle w:val="Header"/>
        <w:tabs>
          <w:tab w:val="clear" w:pos="4680"/>
          <w:tab w:val="clear" w:pos="9360"/>
        </w:tabs>
        <w:rPr>
          <w:rFonts w:ascii="Calibri" w:hAnsi="Calibri" w:cs="Arial"/>
        </w:rPr>
      </w:pPr>
      <w:r w:rsidRPr="00E4774A">
        <w:rPr>
          <w:rFonts w:ascii="Calibri" w:hAnsi="Calibri" w:cs="Arial"/>
        </w:rPr>
        <w:t>Based on the criteria above, the following centers are considered priority applicants for this 21</w:t>
      </w:r>
      <w:r w:rsidRPr="00F42EBD">
        <w:rPr>
          <w:rFonts w:ascii="Calibri" w:hAnsi="Calibri" w:cs="Arial"/>
          <w:vertAlign w:val="superscript"/>
        </w:rPr>
        <w:t>st</w:t>
      </w:r>
      <w:r w:rsidR="00F42EBD">
        <w:rPr>
          <w:rFonts w:ascii="Calibri" w:hAnsi="Calibri" w:cs="Arial"/>
        </w:rPr>
        <w:t xml:space="preserve"> </w:t>
      </w:r>
      <w:r w:rsidRPr="00E4774A">
        <w:rPr>
          <w:rFonts w:ascii="Calibri" w:hAnsi="Calibri" w:cs="Arial"/>
        </w:rPr>
        <w:t>CCLC RFA:</w:t>
      </w:r>
    </w:p>
    <w:p w:rsidR="009E59EA" w:rsidRPr="00E4774A" w:rsidRDefault="009E59EA" w:rsidP="009E59EA">
      <w:pPr>
        <w:pStyle w:val="Header"/>
        <w:tabs>
          <w:tab w:val="clear" w:pos="4680"/>
          <w:tab w:val="clear" w:pos="9360"/>
        </w:tabs>
        <w:rPr>
          <w:rFonts w:ascii="Calibri" w:hAnsi="Calibri" w:cs="Arial"/>
        </w:rPr>
      </w:pPr>
    </w:p>
    <w:tbl>
      <w:tblPr>
        <w:tblW w:w="10705" w:type="dxa"/>
        <w:tblLook w:val="04A0" w:firstRow="1" w:lastRow="0" w:firstColumn="1" w:lastColumn="0" w:noHBand="0" w:noVBand="1"/>
      </w:tblPr>
      <w:tblGrid>
        <w:gridCol w:w="952"/>
        <w:gridCol w:w="3204"/>
        <w:gridCol w:w="952"/>
        <w:gridCol w:w="5597"/>
      </w:tblGrid>
      <w:tr w:rsidR="00A61DD3" w:rsidRPr="004A7C93" w:rsidTr="0021224B">
        <w:trPr>
          <w:trHeight w:val="900"/>
        </w:trPr>
        <w:tc>
          <w:tcPr>
            <w:tcW w:w="952" w:type="dxa"/>
            <w:tcBorders>
              <w:top w:val="single" w:sz="4" w:space="0" w:color="auto"/>
              <w:left w:val="single" w:sz="4" w:space="0" w:color="auto"/>
              <w:bottom w:val="nil"/>
              <w:right w:val="single" w:sz="4" w:space="0" w:color="auto"/>
            </w:tcBorders>
            <w:shd w:val="clear" w:color="000000" w:fill="D6DCE4"/>
            <w:vAlign w:val="center"/>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District Number</w:t>
            </w:r>
          </w:p>
        </w:tc>
        <w:tc>
          <w:tcPr>
            <w:tcW w:w="3204" w:type="dxa"/>
            <w:tcBorders>
              <w:top w:val="single" w:sz="4" w:space="0" w:color="auto"/>
              <w:left w:val="nil"/>
              <w:bottom w:val="nil"/>
              <w:right w:val="single" w:sz="4" w:space="0" w:color="auto"/>
            </w:tcBorders>
            <w:shd w:val="clear" w:color="000000" w:fill="D6DCE4"/>
            <w:vAlign w:val="center"/>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District Name</w:t>
            </w:r>
          </w:p>
        </w:tc>
        <w:tc>
          <w:tcPr>
            <w:tcW w:w="952" w:type="dxa"/>
            <w:tcBorders>
              <w:top w:val="single" w:sz="4" w:space="0" w:color="auto"/>
              <w:left w:val="nil"/>
              <w:bottom w:val="nil"/>
              <w:right w:val="single" w:sz="4" w:space="0" w:color="auto"/>
            </w:tcBorders>
            <w:shd w:val="clear" w:color="000000" w:fill="D6DCE4"/>
            <w:vAlign w:val="center"/>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School Number</w:t>
            </w:r>
          </w:p>
        </w:tc>
        <w:tc>
          <w:tcPr>
            <w:tcW w:w="5597" w:type="dxa"/>
            <w:tcBorders>
              <w:top w:val="single" w:sz="4" w:space="0" w:color="auto"/>
              <w:left w:val="nil"/>
              <w:bottom w:val="nil"/>
              <w:right w:val="single" w:sz="4" w:space="0" w:color="auto"/>
            </w:tcBorders>
            <w:shd w:val="clear" w:color="000000" w:fill="D6DCE4"/>
            <w:vAlign w:val="center"/>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School Name</w:t>
            </w:r>
          </w:p>
        </w:tc>
      </w:tr>
      <w:tr w:rsidR="00A61DD3" w:rsidRPr="004A7C93" w:rsidTr="0021224B">
        <w:trPr>
          <w:trHeight w:val="290"/>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w:t>
            </w:r>
          </w:p>
        </w:tc>
        <w:tc>
          <w:tcPr>
            <w:tcW w:w="3204" w:type="dxa"/>
            <w:tcBorders>
              <w:top w:val="single" w:sz="4" w:space="0" w:color="auto"/>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MAPLETON 1</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263</w:t>
            </w:r>
          </w:p>
        </w:tc>
        <w:tc>
          <w:tcPr>
            <w:tcW w:w="5597" w:type="dxa"/>
            <w:tcBorders>
              <w:top w:val="single" w:sz="4" w:space="0" w:color="auto"/>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GLOBAL LEADERSHIP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MAPLETON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6315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 VALLEY SCHOOL FOR YOUNG ADULTS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12 FIVE STAR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VANTAGE POINT</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12 FIVE STAR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4000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HILLCREST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12 FIVE STAR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8225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STELLAR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12 FIVE STAR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8842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THORNTON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LESTER R ARNOLD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CITY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4536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KEMP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5982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MONACO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6534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HANSON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COUNTY 14</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7500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ROSE HILL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SCHOOL DISTRICT 27J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9230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VIKAN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WESTMINSTER PUBLIC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7305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IVER C. RANUM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WESTMINSTER PUBLIC SCHOOLS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9466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WESTMINSTER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ALAMOSA RE-11J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368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ALAMOSA OMBUDSMAN SCHOOL OF EXCELLENCE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COLORADO'S FINEST HIGH SCHOOL OF CHOICE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2746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2752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ENGLEWOOD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9620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WM E BISHOP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123</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SHERIDAN 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3054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ALICE TERRY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123</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SHERIDAN 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8123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SOAR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CHERRY CREEK 5</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2428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EASTRIDGE COMMUNITY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CHERRY CREEK 5</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2653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ENDEAVOR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CHERRY CREEK 5</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3988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HIGHLINE COMMUNITY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CHERRY CREEK 5</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6625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OVERLAND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CHERRY CREEK 5</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9108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VILLAGE EAST COMMUNITY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DEER TRAIL 26J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DEER TRAIL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2095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DALTON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3471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GLOBAL VILLAGE ACADEMY AURORA</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4024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HINKLEY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5361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LYN KNOLL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6758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PARK LANE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6869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PEORIA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9060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VAUGHN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9140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VIRGINIA COURT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ADAMS-ARAPAHOE 28J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9189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VANGUARD CLASSICAL SCHOOL - EAST</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PRITCHETT RE-3</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7174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PRITCHETT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PRITCHETT RE-3</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7176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PRITCHETT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LAS ANIMAS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AIM GLOBAL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 VRAIN VALLEY RE 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3192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THUNDER VALLEY PK-8</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 VRAIN VALLEY RE 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6010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TIMBERLINE PK-8</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 VRAIN VALLEY RE 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6498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OLDE COLUMBINE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 VRAIN VALLEY RE 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7464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ROCKY MOUNTAIN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 VRAIN VALLEY RE 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8903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TRAIL RIDGE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BOULDER VALLEY RE 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ARAPAHOE RIDGE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BOULDER VALLEY RE 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7592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ALICIA SANCHEZ INTERNATIONAL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BUENA VISTA R-31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1508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CHAFFEE COUNTY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SALIDA R-32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4085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HORIZONS EXPLORATORY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KIT CARSON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4738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KIT CARSON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550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 CONEJOS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6339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 CONEJOS ALTERNATIVE PROGRAM</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SOUTH CONEJOS RE-10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GUADALUPE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SOUTH CONEJOS RE-10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252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ANTONITO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SIERRA GRANDE R-30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7880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SIERRA GRANDE K-12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DELTA COUNTY 50(J)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2155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GRAND MESA CHOICE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ABRAHAM LINCOLN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67</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ACADEMY OF URBAN LEARNING</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ACADEMY 360</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1489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COMPASSION ROAD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1748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HIGH SCHOOL CHARTER</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1785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COLE ARTS AND SCIENCE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CENTER FOR INTERNATIONAL STUDIES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2209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DCIS AT MONTBELLO</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2641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EXCEL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2726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EMILY GRIFFITH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2757</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NORTHEAST EARLY COLLEGE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3000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FLORENCE CRITTENTON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4140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FARRELL B. HOWELL ECE-8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4383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JOE SHOEMAKER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4444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JOHN F KENNEDY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4494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JUSTICE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5044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LEGACY OPTIONS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5255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LAKE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5448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MANUAL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5578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MARRAMA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5605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DR. MARTIN LUTHER KING JR. EARLY COLLEGE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5844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CONTEMPORARY LEARNING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6002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MONTCLAIR SCHOOL OF ACADEMICS AND ENRICHMENT</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6239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NOEL COMMUNITY ARTS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6308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 HIGH SCHOOL ENGAGEMENT CENTER</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6970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FLORIDA PITT-WALLER ECE-8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7163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PREP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7188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MONTBELLO CAREER AND TECHNICAL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7246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RESPECT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7361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RISEUP COMMUNITY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8145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SUMMIT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8347</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STRIVE PREP - EXCEL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8422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SWANSEA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8888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TRAYLOR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9050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VALVERDE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9693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 EARLY COLLEGE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DENVER COUNTY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9702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 LEADERSHIP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DOLORES COUNTY RE NO.2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7764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SEVENTH STREET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DOUGLAS COUNTY RE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3995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HOPE ONLINE LEARNING ACADEMY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EAGLE COUNTY RE 50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4838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JUNE CREEK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EAGLE COUNTY RE 50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5742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HOMESTAKE PEAK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ELIZABETH SCHOOL DISTRICT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3236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FRONTIER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HARRISON 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3870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CAREER READINESS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WIDEFIELD 3</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9560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DISCOVERY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FOUNTAIN 8</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WELTE EDUCATION CENTER</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ACHIEVE ONLINE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871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THE BIJOU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2400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ODYSSEY EARLY COLLEGE AND CAREER OPTIONS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2528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NIKOLA TESLA EDUCATION OPPORTUNITY CENTER</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3890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ADAMS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5146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EASTLAKE HIGH SCHOOL OF COLORADO SPRINGS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5948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MITCHELL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8902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TRAILBLAZER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SPRINGS 11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9445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1050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ELLICOTT 22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2638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ELLICOTT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HANOVER 28</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6701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PRAIRIE HEIGHTS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DISTRICT 49</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3475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GOAL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DISTRICT 49</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6483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ODYSSEY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1130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MIAMI/YODER 60 JT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5854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MIAMI-YODER MIDDLE/HIGH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CANON CITY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1266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CANON CITY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CANON CITY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5704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MCKINLEY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ROARING FORK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BASALT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ROARING FORK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1006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BRIDGES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ROARING FORK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3460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GLENWOOD SPRINGS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MCLAIN COMMUNITY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ARVADA K-8</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965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BRADY EXPLORATION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2946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FITZMORRIS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4422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JUNIOR/SENIOR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4798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CONNECTIONS LEARNING CENTER ON THE EARLE JOHNSON CAMPUS</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5623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LONGVIEW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5972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MOLHOLM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6806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PARR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JEFFERSON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8036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SOBESKY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BURLINGTON RE-6J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1150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BURLINGTON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LAKE COUNTY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4904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LAKE COUNTY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DURANGO 9-R</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1526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CONNECTIONS ACADEMY @ DURANGO</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IGNACIO 11 JT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4252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IGNACIO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1550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POUDRE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3760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CENTENNIAL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1550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POUDRE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4282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IRISH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1560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THOMPSON R2-J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CONRAD BALL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1560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THOMPSON R2-J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6194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NAMAQUA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1560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THOMPSON R2-J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9260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HAROLD FERGUSON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TRINIDAD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2944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FISHER'S PEAK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1828</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VALLEY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AYRES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MESA COUNTY VALLEY 51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1450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CENTRAL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MESA COUNTY VALLEY 51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1520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CHATFIELD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MESA COUNTY VALLEY 51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7236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R-5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2035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MONTEZUMA-CORTEZ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609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BATTLE ROCK CHARTER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2035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MONTEZUMA-CORTEZ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5436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MANAUGH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2035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MONTEZUMA-CORTEZ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5836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MESA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2055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DOLORES RE-4A</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2204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DOLORES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4458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JOHNSON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6366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NORTHSIDE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6466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OAK GROVE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6486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OLATHE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7106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POMONA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2180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MONTROSE COUNTY RE-1J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9149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VISTA CHARTER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2190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WEST END RE-2</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6196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NATURITA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2395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BRUSH RE-2(J)</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8832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THOMSON PRIMARY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2405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FORT MORGAN RE-3</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5180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LINCOLN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2520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EAST OTERO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4841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 JUNTA INTERMEDIATE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2520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EAST OTERO R-1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4843</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LA JUNTA PRIMARY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756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FRANKLIN SCHOOL OF INNOVATION</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822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BESSEMER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954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BRADFORD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1454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CENTRAL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1488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CHAVEZ/HUERTA K-12 PREPARATORY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5916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MINNEQUA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6770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PARK VIEW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2690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CITY 60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7481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RONCALLI STEM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COUNTY 70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5990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70 ONLINE</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PUEBLO COUNTY 70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9130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VINELAND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 VISTA C-8</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5579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MARSH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 VISTA C-8</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6030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BYRON SYRING DELTA CENTER</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2740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MONTE VISTA C-8</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6036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BILL METZ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CENTER 26 JT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THE ACADEMIC RECOVERY CENTER OF SAN LUIS VALLEY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CENTER 26 JT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1368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CENTER VIRTUAL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2810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CENTER 26 JT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1412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HASKIN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2862</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JULESBURG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4369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DESTINATIONS CAREER ACADEMY OF COLORADO</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2862</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JULESBURG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4488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JULESBURG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2865</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REVERE SCHOOL DISTRICT</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7050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REVERE ELEMENTARY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SUMMIT RE-1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8376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SILVERTHORNE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3050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OTIS R-3</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6582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OTIS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3060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LONE STAR 101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5254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LONE STAR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6</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52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HEIMAN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6</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2222</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DOS RIOS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6</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3614</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WEST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6</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7700</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SCOTT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3120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GREELEY 6</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8467</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SALIDA DEL SOL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3146</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BRIGGSDALE RE-10</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1008</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BRIGGSDALE ELEMENTARY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3200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YUMA 1</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9799</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YUMA HIGH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8001</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CHARTER SCHOOL INSTITUTE</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2035</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CROWN POINTE CHARTER ACADEMY</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8001</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CHARTER SCHOOL INSTITUTE</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2837</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EARLY COLLEGE OF ARVADA</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8001</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CHARTER SCHOOL INSTITUTE</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6266</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NEW LEGACY CHARTER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EDUCATION REENVISIONED BOCES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1501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COLORADO PREPARATORY ACADEMY MIDDLE SCHOOL</w:t>
            </w:r>
          </w:p>
        </w:tc>
      </w:tr>
      <w:tr w:rsidR="00A61DD3" w:rsidRPr="004A7C93" w:rsidTr="0021224B">
        <w:trPr>
          <w:trHeight w:val="29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9170</w:t>
            </w:r>
          </w:p>
        </w:tc>
        <w:tc>
          <w:tcPr>
            <w:tcW w:w="3204"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EDUCATION REENVISIONED BOCES</w:t>
            </w:r>
          </w:p>
        </w:tc>
        <w:tc>
          <w:tcPr>
            <w:tcW w:w="952"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jc w:val="center"/>
              <w:rPr>
                <w:rFonts w:ascii="Calibri" w:eastAsia="Times New Roman" w:hAnsi="Calibri" w:cs="Calibri"/>
                <w:color w:val="000000"/>
                <w:kern w:val="0"/>
              </w:rPr>
            </w:pPr>
            <w:r w:rsidRPr="004A7C93">
              <w:rPr>
                <w:rFonts w:ascii="Calibri" w:eastAsia="Times New Roman" w:hAnsi="Calibri" w:cs="Calibri"/>
                <w:color w:val="000000"/>
                <w:kern w:val="0"/>
              </w:rPr>
              <w:t>6971</w:t>
            </w:r>
          </w:p>
        </w:tc>
        <w:tc>
          <w:tcPr>
            <w:tcW w:w="5597" w:type="dxa"/>
            <w:tcBorders>
              <w:top w:val="nil"/>
              <w:left w:val="nil"/>
              <w:bottom w:val="single" w:sz="4" w:space="0" w:color="auto"/>
              <w:right w:val="single" w:sz="4" w:space="0" w:color="auto"/>
            </w:tcBorders>
            <w:shd w:val="clear" w:color="auto" w:fill="auto"/>
            <w:noWrap/>
            <w:vAlign w:val="bottom"/>
            <w:hideMark/>
          </w:tcPr>
          <w:p w:rsidR="00A61DD3" w:rsidRPr="004A7C93" w:rsidRDefault="00A61DD3" w:rsidP="0021224B">
            <w:pPr>
              <w:contextualSpacing w:val="0"/>
              <w:rPr>
                <w:rFonts w:ascii="Calibri" w:eastAsia="Times New Roman" w:hAnsi="Calibri" w:cs="Calibri"/>
                <w:color w:val="000000"/>
                <w:kern w:val="0"/>
              </w:rPr>
            </w:pPr>
            <w:r w:rsidRPr="004A7C93">
              <w:rPr>
                <w:rFonts w:ascii="Calibri" w:eastAsia="Times New Roman" w:hAnsi="Calibri" w:cs="Calibri"/>
                <w:color w:val="000000"/>
                <w:kern w:val="0"/>
              </w:rPr>
              <w:t>PIKES PEAK ONLINE SCHOOL</w:t>
            </w:r>
          </w:p>
        </w:tc>
      </w:tr>
    </w:tbl>
    <w:p w:rsidR="009E59EA" w:rsidRPr="00E4774A" w:rsidRDefault="009E59EA" w:rsidP="009E59EA"/>
    <w:p w:rsidR="009E59EA" w:rsidRPr="00E4774A" w:rsidRDefault="009E59EA" w:rsidP="009E59EA"/>
    <w:p w:rsidR="009E59EA" w:rsidRPr="00E4774A" w:rsidRDefault="009E59EA" w:rsidP="009E59EA">
      <w:pPr>
        <w:contextualSpacing w:val="0"/>
        <w:rPr>
          <w:b/>
          <w:sz w:val="28"/>
          <w:szCs w:val="28"/>
        </w:rPr>
      </w:pPr>
      <w:r w:rsidRPr="00E4774A">
        <w:br w:type="page"/>
      </w:r>
    </w:p>
    <w:p w:rsidR="009E59EA" w:rsidRPr="00E4774A" w:rsidRDefault="009E59EA" w:rsidP="009E59EA">
      <w:pPr>
        <w:pStyle w:val="Heading1"/>
        <w:spacing w:before="0" w:after="0"/>
      </w:pPr>
      <w:bookmarkStart w:id="53" w:name="_Toc504298821"/>
      <w:bookmarkStart w:id="54" w:name="_Toc62730163"/>
      <w:r w:rsidRPr="00E4774A">
        <w:t xml:space="preserve">Appendix B: Comprehensive ELT Plan </w:t>
      </w:r>
      <w:bookmarkEnd w:id="53"/>
      <w:bookmarkEnd w:id="54"/>
    </w:p>
    <w:p w:rsidR="009E59EA" w:rsidRPr="00E4774A" w:rsidRDefault="009E59EA" w:rsidP="009E59EA">
      <w:r w:rsidRPr="00E4774A">
        <w:t>ELT is the time that a local educational agency (LEA) or school extends its normal school day, week, or year to provide additional instruction or educational programs for all students beyond the State-mandated requirements for the minimum hours in a school day, days in a school week, or days or weeks in a school year. An applicant may apply to use 21</w:t>
      </w:r>
      <w:r w:rsidRPr="00F42EBD">
        <w:rPr>
          <w:vertAlign w:val="superscript"/>
        </w:rPr>
        <w:t>st</w:t>
      </w:r>
      <w:r w:rsidR="00F42EBD">
        <w:t xml:space="preserve"> </w:t>
      </w:r>
      <w:r w:rsidRPr="00E4774A">
        <w:t>CCLC funds to conduct activities during the school day in a school that previously expanded its school day, week, or year. However, the ELT applicant must submit a plan with the 21</w:t>
      </w:r>
      <w:r w:rsidRPr="00F42EBD">
        <w:rPr>
          <w:vertAlign w:val="superscript"/>
        </w:rPr>
        <w:t>st</w:t>
      </w:r>
      <w:r w:rsidR="00F42EBD">
        <w:t xml:space="preserve"> </w:t>
      </w:r>
      <w:r w:rsidRPr="00E4774A">
        <w:t>CCLC grant application addressing the Required Components of a Comprehensive ELT Plan listed below.</w:t>
      </w:r>
    </w:p>
    <w:p w:rsidR="009E59EA" w:rsidRPr="00E4774A" w:rsidRDefault="009E59EA" w:rsidP="009E59EA">
      <w:pPr>
        <w:rPr>
          <w:rFonts w:ascii="Calibri" w:hAnsi="Calibri"/>
        </w:rPr>
      </w:pPr>
    </w:p>
    <w:p w:rsidR="009E59EA" w:rsidRPr="00E4774A" w:rsidRDefault="009E59EA" w:rsidP="009E59EA">
      <w:pPr>
        <w:rPr>
          <w:rFonts w:ascii="Calibri" w:hAnsi="Calibri"/>
          <w:b/>
        </w:rPr>
      </w:pPr>
      <w:r w:rsidRPr="00E4774A">
        <w:rPr>
          <w:rFonts w:ascii="Calibri" w:hAnsi="Calibri"/>
          <w:b/>
        </w:rPr>
        <w:t>Required Components of a Comprehensive ELT Plan:</w:t>
      </w:r>
    </w:p>
    <w:p w:rsidR="009E59EA" w:rsidRPr="00E4774A" w:rsidRDefault="009E59EA" w:rsidP="001F7463">
      <w:pPr>
        <w:pStyle w:val="ListParagraph"/>
        <w:numPr>
          <w:ilvl w:val="0"/>
          <w:numId w:val="23"/>
        </w:numPr>
      </w:pPr>
      <w:r w:rsidRPr="00E4774A">
        <w:t>Explain how the 21</w:t>
      </w:r>
      <w:r w:rsidRPr="00F42EBD">
        <w:rPr>
          <w:vertAlign w:val="superscript"/>
        </w:rPr>
        <w:t>st</w:t>
      </w:r>
      <w:r w:rsidR="00F42EBD">
        <w:t xml:space="preserve"> </w:t>
      </w:r>
      <w:r w:rsidRPr="00E4774A">
        <w:t xml:space="preserve">CLCC programs and activities are included as part of an expanded learning program that provides </w:t>
      </w:r>
      <w:r w:rsidR="0025752A" w:rsidRPr="0025752A">
        <w:rPr>
          <w:u w:val="single"/>
        </w:rPr>
        <w:t>all</w:t>
      </w:r>
      <w:r w:rsidRPr="00E4774A">
        <w:t xml:space="preserve"> students in the school at least 300 additional program hours before, during, or after the traditional school day.</w:t>
      </w:r>
    </w:p>
    <w:p w:rsidR="009E59EA" w:rsidRPr="00E4774A" w:rsidRDefault="009E59EA" w:rsidP="001F7463">
      <w:pPr>
        <w:numPr>
          <w:ilvl w:val="0"/>
          <w:numId w:val="23"/>
        </w:numPr>
        <w:contextualSpacing w:val="0"/>
      </w:pPr>
      <w:r w:rsidRPr="00E4774A">
        <w:t>Describe in detail the specific programming and provide a copy of the recommended school schedule.</w:t>
      </w:r>
    </w:p>
    <w:p w:rsidR="009E59EA" w:rsidRPr="00E4774A" w:rsidRDefault="009E59EA" w:rsidP="001F7463">
      <w:pPr>
        <w:pStyle w:val="ListParagraph"/>
        <w:numPr>
          <w:ilvl w:val="0"/>
          <w:numId w:val="23"/>
        </w:numPr>
      </w:pPr>
      <w:r w:rsidRPr="00E4774A">
        <w:t>Explain how 21</w:t>
      </w:r>
      <w:r w:rsidRPr="00F42EBD">
        <w:rPr>
          <w:vertAlign w:val="superscript"/>
        </w:rPr>
        <w:t>st</w:t>
      </w:r>
      <w:r w:rsidR="00F42EBD">
        <w:t xml:space="preserve"> </w:t>
      </w:r>
      <w:r w:rsidRPr="00E4774A">
        <w:t>CLCC ELT programs and activities supplement but do not supplant regular school day requirements and how the activities are allowable under the 21</w:t>
      </w:r>
      <w:r w:rsidRPr="00F42EBD">
        <w:rPr>
          <w:vertAlign w:val="superscript"/>
        </w:rPr>
        <w:t>st</w:t>
      </w:r>
      <w:r w:rsidR="00F42EBD">
        <w:t xml:space="preserve"> </w:t>
      </w:r>
      <w:r w:rsidRPr="00E4774A">
        <w:t>CCLC program and do not violate the prohibition against supplanting other federal, state, local, or non-federal funds</w:t>
      </w:r>
      <w:r>
        <w:t>.</w:t>
      </w:r>
    </w:p>
    <w:p w:rsidR="009E59EA" w:rsidRPr="00E4774A" w:rsidRDefault="009E59EA" w:rsidP="001F7463">
      <w:pPr>
        <w:numPr>
          <w:ilvl w:val="0"/>
          <w:numId w:val="23"/>
        </w:numPr>
        <w:contextualSpacing w:val="0"/>
      </w:pPr>
      <w:r w:rsidRPr="00E4774A">
        <w:t>Describe how professional development will be used to increase capacity for teachers.</w:t>
      </w:r>
    </w:p>
    <w:p w:rsidR="009E59EA" w:rsidRPr="00E4774A" w:rsidRDefault="009E59EA" w:rsidP="001F7463">
      <w:pPr>
        <w:numPr>
          <w:ilvl w:val="0"/>
          <w:numId w:val="23"/>
        </w:numPr>
        <w:contextualSpacing w:val="0"/>
      </w:pPr>
      <w:r w:rsidRPr="00E4774A">
        <w:t>Confirm how 21</w:t>
      </w:r>
      <w:r w:rsidRPr="00F42EBD">
        <w:rPr>
          <w:vertAlign w:val="superscript"/>
        </w:rPr>
        <w:t>st</w:t>
      </w:r>
      <w:r w:rsidR="00F42EBD">
        <w:t xml:space="preserve"> </w:t>
      </w:r>
      <w:r w:rsidRPr="00E4774A">
        <w:t>CCLC ELT programs and activities are carried out by entities that meet the eligibility r</w:t>
      </w:r>
      <w:r>
        <w:t>equirements listed in this RFA</w:t>
      </w:r>
      <w:r w:rsidRPr="00E4774A">
        <w:t>.</w:t>
      </w:r>
    </w:p>
    <w:p w:rsidR="009E59EA" w:rsidRPr="00E4774A" w:rsidRDefault="009E59EA" w:rsidP="009E59EA">
      <w:pPr>
        <w:pStyle w:val="ListParagraph"/>
      </w:pPr>
    </w:p>
    <w:p w:rsidR="009E59EA" w:rsidRPr="00E4774A" w:rsidRDefault="009E59EA" w:rsidP="009E59EA">
      <w:r w:rsidRPr="00E4774A">
        <w:t>An LEA might partner with a non-sch</w:t>
      </w:r>
      <w:r>
        <w:t>ool entity, such as a Community-</w:t>
      </w:r>
      <w:r w:rsidRPr="00E4774A">
        <w:t>Ba</w:t>
      </w:r>
      <w:r>
        <w:t>sed Organization (CBO) or Faith-</w:t>
      </w:r>
      <w:r w:rsidRPr="00E4774A">
        <w:t>Based Organization (FBO), to apply for a 21</w:t>
      </w:r>
      <w:r w:rsidRPr="00F42EBD">
        <w:rPr>
          <w:vertAlign w:val="superscript"/>
        </w:rPr>
        <w:t>st</w:t>
      </w:r>
      <w:r w:rsidR="00F42EBD">
        <w:t xml:space="preserve"> </w:t>
      </w:r>
      <w:r w:rsidRPr="00E4774A">
        <w:t xml:space="preserve">CCLC </w:t>
      </w:r>
      <w:proofErr w:type="spellStart"/>
      <w:r w:rsidRPr="00E4774A">
        <w:t>subgrant</w:t>
      </w:r>
      <w:proofErr w:type="spellEnd"/>
      <w:r w:rsidRPr="00E4774A">
        <w:t xml:space="preserve"> to support ELT. Alternatively, a non-LEA eligible entity might apply for a 21</w:t>
      </w:r>
      <w:r w:rsidRPr="00F42EBD">
        <w:rPr>
          <w:vertAlign w:val="superscript"/>
        </w:rPr>
        <w:t>st</w:t>
      </w:r>
      <w:r w:rsidR="00F42EBD">
        <w:t xml:space="preserve"> </w:t>
      </w:r>
      <w:r w:rsidRPr="00E4774A">
        <w:t xml:space="preserve">CCLC </w:t>
      </w:r>
      <w:proofErr w:type="spellStart"/>
      <w:r w:rsidRPr="00E4774A">
        <w:t>subgrant</w:t>
      </w:r>
      <w:proofErr w:type="spellEnd"/>
      <w:r w:rsidRPr="00E4774A">
        <w:t xml:space="preserve"> after partnering with an LEA to provide academic or enrichment activities in schools during an expanded school day. The following list offers examples of strategies that have demonstrated success for developing and strengthening such partnerships:</w:t>
      </w:r>
    </w:p>
    <w:p w:rsidR="009E59EA" w:rsidRPr="00E4774A" w:rsidRDefault="009E59EA" w:rsidP="001F7463">
      <w:pPr>
        <w:pStyle w:val="ListParagraph"/>
        <w:numPr>
          <w:ilvl w:val="0"/>
          <w:numId w:val="15"/>
        </w:numPr>
        <w:ind w:left="630" w:hanging="360"/>
      </w:pPr>
      <w:r w:rsidRPr="00E4774A">
        <w:t>LEAs involve community partners early in the planning to analyze data and share ideas on ways to achieve student success.</w:t>
      </w:r>
    </w:p>
    <w:p w:rsidR="009E59EA" w:rsidRPr="00E4774A" w:rsidRDefault="009E59EA" w:rsidP="001F7463">
      <w:pPr>
        <w:pStyle w:val="ListParagraph"/>
        <w:numPr>
          <w:ilvl w:val="0"/>
          <w:numId w:val="15"/>
        </w:numPr>
        <w:ind w:left="630" w:hanging="360"/>
      </w:pPr>
      <w:r w:rsidRPr="00E4774A">
        <w:t xml:space="preserve">All partners are part of a management team responsible for maintaining ongoing communication, </w:t>
      </w:r>
      <w:r w:rsidR="00B45644" w:rsidRPr="00E4774A">
        <w:t>identifying,</w:t>
      </w:r>
      <w:r w:rsidRPr="00E4774A">
        <w:t xml:space="preserve"> and agreeing to clear expectations and roles assigned to each partner, and supporting the policies and procedures of the schools in which ELT is taking place.</w:t>
      </w:r>
    </w:p>
    <w:p w:rsidR="009E59EA" w:rsidRPr="00E4774A" w:rsidRDefault="009E59EA" w:rsidP="001F7463">
      <w:pPr>
        <w:pStyle w:val="ListParagraph"/>
        <w:numPr>
          <w:ilvl w:val="0"/>
          <w:numId w:val="15"/>
        </w:numPr>
        <w:ind w:left="630" w:hanging="360"/>
      </w:pPr>
      <w:proofErr w:type="spellStart"/>
      <w:r w:rsidRPr="00E4774A">
        <w:t>Subgrantee</w:t>
      </w:r>
      <w:proofErr w:type="spellEnd"/>
      <w:r w:rsidRPr="00E4774A">
        <w:t xml:space="preserve"> partners coordinate and, when appropriate, establish agreements with other organizations that are working with the same schools and students. </w:t>
      </w:r>
    </w:p>
    <w:p w:rsidR="009E59EA" w:rsidRPr="00E4774A" w:rsidRDefault="009E59EA" w:rsidP="001F7463">
      <w:pPr>
        <w:pStyle w:val="ListParagraph"/>
        <w:numPr>
          <w:ilvl w:val="0"/>
          <w:numId w:val="15"/>
        </w:numPr>
        <w:ind w:left="630" w:hanging="360"/>
      </w:pPr>
      <w:r w:rsidRPr="00E4774A">
        <w:t xml:space="preserve">All partners commit to identifying adequate funding and in-kind resources to sustain support for ELT. </w:t>
      </w:r>
    </w:p>
    <w:p w:rsidR="009E59EA" w:rsidRPr="00E4774A" w:rsidRDefault="009E59EA" w:rsidP="001F7463">
      <w:pPr>
        <w:pStyle w:val="ListParagraph"/>
        <w:numPr>
          <w:ilvl w:val="0"/>
          <w:numId w:val="15"/>
        </w:numPr>
        <w:ind w:left="630" w:hanging="360"/>
      </w:pPr>
      <w:r w:rsidRPr="00E4774A">
        <w:t>All partners jointly establish program direction and priorities, including planning, budgeting, training, and aligning program staff, communicating across the partnership, and continuously improving program services.</w:t>
      </w:r>
    </w:p>
    <w:p w:rsidR="009E59EA" w:rsidRPr="00E4774A" w:rsidRDefault="009E59EA" w:rsidP="001F7463">
      <w:pPr>
        <w:pStyle w:val="ListParagraph"/>
        <w:numPr>
          <w:ilvl w:val="0"/>
          <w:numId w:val="15"/>
        </w:numPr>
        <w:ind w:left="630" w:hanging="360"/>
      </w:pPr>
      <w:r w:rsidRPr="00E4774A">
        <w:t>All partners coordinate to promote school and community safety, reinforce health and wellness programming, and provide necessary student supports.</w:t>
      </w:r>
    </w:p>
    <w:p w:rsidR="009E59EA" w:rsidRPr="00E4774A" w:rsidRDefault="009E59EA" w:rsidP="001F7463">
      <w:pPr>
        <w:pStyle w:val="ListParagraph"/>
        <w:numPr>
          <w:ilvl w:val="0"/>
          <w:numId w:val="15"/>
        </w:numPr>
        <w:ind w:left="630" w:hanging="360"/>
      </w:pPr>
      <w:r w:rsidRPr="00E4774A">
        <w:t>All partners share information, data, performance measures, and evaluation strategies that guide project management, resource allocation, and service delivery while maintaining data privacy requirements.</w:t>
      </w:r>
    </w:p>
    <w:p w:rsidR="009E59EA" w:rsidRPr="00E4774A" w:rsidRDefault="009E59EA" w:rsidP="001F7463">
      <w:pPr>
        <w:pStyle w:val="ListParagraph"/>
        <w:numPr>
          <w:ilvl w:val="0"/>
          <w:numId w:val="15"/>
        </w:numPr>
        <w:ind w:left="630" w:hanging="360"/>
      </w:pPr>
      <w:r w:rsidRPr="00E4774A">
        <w:t>All partners develop a plan that addresses the interactions with families to strengthen positive family engagement that reinforces learning in multiple settings.</w:t>
      </w:r>
    </w:p>
    <w:p w:rsidR="009E59EA" w:rsidRPr="00E4774A" w:rsidRDefault="009E59EA" w:rsidP="009E59EA"/>
    <w:p w:rsidR="009E59EA" w:rsidRPr="00E4774A" w:rsidRDefault="009E59EA" w:rsidP="009E59EA">
      <w:pPr>
        <w:contextualSpacing w:val="0"/>
      </w:pPr>
      <w:proofErr w:type="spellStart"/>
      <w:r>
        <w:t>S</w:t>
      </w:r>
      <w:r w:rsidRPr="00E4774A">
        <w:t>ubgrantees</w:t>
      </w:r>
      <w:proofErr w:type="spellEnd"/>
      <w:r w:rsidRPr="00E4774A">
        <w:t>, including LEAs, Com</w:t>
      </w:r>
      <w:r>
        <w:t>munity-</w:t>
      </w:r>
      <w:r w:rsidRPr="00E4774A">
        <w:t>Based Organizations (CBOs) and other eligible entities, must meet all 21</w:t>
      </w:r>
      <w:r w:rsidRPr="00F42EBD">
        <w:rPr>
          <w:vertAlign w:val="superscript"/>
        </w:rPr>
        <w:t>st</w:t>
      </w:r>
      <w:r w:rsidR="00F42EBD">
        <w:t xml:space="preserve"> </w:t>
      </w:r>
      <w:r w:rsidRPr="00E4774A">
        <w:t>CCLC requirements when using program funds to support ELT. For additional information, please see the 21</w:t>
      </w:r>
      <w:r w:rsidRPr="00C66046">
        <w:rPr>
          <w:vertAlign w:val="superscript"/>
        </w:rPr>
        <w:t>st</w:t>
      </w:r>
      <w:r w:rsidR="00C66046">
        <w:t xml:space="preserve"> </w:t>
      </w:r>
      <w:r w:rsidRPr="00E4774A">
        <w:t xml:space="preserve">CCLC Frequently Asked Questions (FAQ) at </w:t>
      </w:r>
      <w:hyperlink r:id="rId34" w:history="1">
        <w:r w:rsidRPr="00E4774A">
          <w:rPr>
            <w:rStyle w:val="Hyperlink"/>
          </w:rPr>
          <w:t>www2.ed.gov/programs/21stcclc/21stcclc-elt-faq.pdf</w:t>
        </w:r>
      </w:hyperlink>
      <w:r w:rsidRPr="00E4774A">
        <w:t>.</w:t>
      </w:r>
    </w:p>
    <w:p w:rsidR="009E59EA" w:rsidRPr="00E4774A" w:rsidRDefault="009E59EA" w:rsidP="009E59EA">
      <w:pPr>
        <w:contextualSpacing w:val="0"/>
      </w:pPr>
      <w:r w:rsidRPr="00E4774A">
        <w:br w:type="page"/>
      </w:r>
    </w:p>
    <w:p w:rsidR="009E59EA" w:rsidRPr="00E4774A" w:rsidRDefault="009E59EA" w:rsidP="009E59EA">
      <w:pPr>
        <w:pStyle w:val="Heading1"/>
        <w:spacing w:before="0" w:after="0"/>
      </w:pPr>
      <w:bookmarkStart w:id="55" w:name="_Toc504298822"/>
      <w:bookmarkStart w:id="56" w:name="_Toc62730164"/>
      <w:r w:rsidRPr="00E4774A">
        <w:t xml:space="preserve">Appendix C: Renewability Exemplar Criteria for Funding in Years </w:t>
      </w:r>
      <w:bookmarkEnd w:id="55"/>
      <w:r w:rsidR="00F42EBD">
        <w:t>4 and 5</w:t>
      </w:r>
      <w:bookmarkEnd w:id="56"/>
    </w:p>
    <w:p w:rsidR="009E59EA" w:rsidRPr="00E4774A" w:rsidRDefault="007859DE" w:rsidP="009E59EA">
      <w:r w:rsidRPr="007859DE">
        <w:t xml:space="preserve">Awarded grants also have the opportunity to receive funding at 100% of the original award for the renewability years four and five if the </w:t>
      </w:r>
      <w:proofErr w:type="spellStart"/>
      <w:r w:rsidRPr="007859DE">
        <w:t>subgrantee</w:t>
      </w:r>
      <w:proofErr w:type="spellEnd"/>
      <w:r w:rsidRPr="007859DE">
        <w:t xml:space="preserve"> meets the renewability exemplar criteria found </w:t>
      </w:r>
      <w:r w:rsidR="00A40979">
        <w:t>below</w:t>
      </w:r>
      <w:r w:rsidRPr="007859DE">
        <w:t xml:space="preserve">. Of note, if during any portion of the grant period </w:t>
      </w:r>
      <w:r w:rsidR="003B2E36">
        <w:t xml:space="preserve">a </w:t>
      </w:r>
      <w:proofErr w:type="spellStart"/>
      <w:r w:rsidR="003B2E36">
        <w:t>subgrantee</w:t>
      </w:r>
      <w:proofErr w:type="spellEnd"/>
      <w:r w:rsidRPr="007859DE">
        <w:t xml:space="preserve"> fails to meet the program goals, participation targets, and performance measures set forth in its approved application, the awarded </w:t>
      </w:r>
      <w:proofErr w:type="spellStart"/>
      <w:r w:rsidR="003B2E36">
        <w:t>subgrantee’s</w:t>
      </w:r>
      <w:proofErr w:type="spellEnd"/>
      <w:r w:rsidRPr="007859DE">
        <w:t xml:space="preserve"> award may be reduced. Awards may also be reduced based on fiscal or programmatic concerns or findings during the grant period. Any award reductions will be discussed with the </w:t>
      </w:r>
      <w:proofErr w:type="spellStart"/>
      <w:r w:rsidRPr="007859DE">
        <w:t>subgrantee</w:t>
      </w:r>
      <w:proofErr w:type="spellEnd"/>
      <w:r w:rsidRPr="007859DE">
        <w:t xml:space="preserve"> in advance of the reduction. </w:t>
      </w:r>
    </w:p>
    <w:p w:rsidR="009E59EA" w:rsidRPr="00E4774A" w:rsidRDefault="009E59EA" w:rsidP="009E59EA"/>
    <w:p w:rsidR="007859DE" w:rsidRPr="007859DE" w:rsidRDefault="007859DE" w:rsidP="007859DE">
      <w:pPr>
        <w:contextualSpacing w:val="0"/>
        <w:rPr>
          <w:b/>
          <w:color w:val="auto"/>
        </w:rPr>
      </w:pPr>
      <w:r w:rsidRPr="007859DE">
        <w:rPr>
          <w:b/>
          <w:color w:val="auto"/>
        </w:rPr>
        <w:t>Exemplar Criteria - Program:</w:t>
      </w:r>
    </w:p>
    <w:p w:rsidR="007859DE" w:rsidRPr="007859DE" w:rsidRDefault="007859DE" w:rsidP="007859DE">
      <w:pPr>
        <w:pStyle w:val="ListParagraph"/>
        <w:numPr>
          <w:ilvl w:val="0"/>
          <w:numId w:val="24"/>
        </w:numPr>
        <w:contextualSpacing w:val="0"/>
        <w:rPr>
          <w:color w:val="auto"/>
        </w:rPr>
      </w:pPr>
      <w:proofErr w:type="spellStart"/>
      <w:r w:rsidRPr="007859DE">
        <w:rPr>
          <w:color w:val="auto"/>
        </w:rPr>
        <w:t>Subgrantee</w:t>
      </w:r>
      <w:proofErr w:type="spellEnd"/>
      <w:r w:rsidRPr="007859DE">
        <w:rPr>
          <w:color w:val="auto"/>
        </w:rPr>
        <w:t xml:space="preserve"> is serving at least 75% of regular students in the approved application (averaged across the three-year grant period).</w:t>
      </w:r>
    </w:p>
    <w:p w:rsidR="007859DE" w:rsidRPr="007859DE" w:rsidRDefault="007859DE" w:rsidP="007859DE">
      <w:pPr>
        <w:pStyle w:val="ListParagraph"/>
        <w:numPr>
          <w:ilvl w:val="0"/>
          <w:numId w:val="24"/>
        </w:numPr>
        <w:contextualSpacing w:val="0"/>
        <w:rPr>
          <w:color w:val="auto"/>
        </w:rPr>
      </w:pPr>
      <w:proofErr w:type="spellStart"/>
      <w:r w:rsidRPr="007859DE">
        <w:rPr>
          <w:color w:val="auto"/>
        </w:rPr>
        <w:t>Subgrantee</w:t>
      </w:r>
      <w:proofErr w:type="spellEnd"/>
      <w:r w:rsidRPr="007859DE">
        <w:rPr>
          <w:color w:val="auto"/>
        </w:rPr>
        <w:t xml:space="preserve"> is serving at least 75% of families projected in the approved application (averaged across the three-year grant period).</w:t>
      </w:r>
    </w:p>
    <w:p w:rsidR="007859DE" w:rsidRPr="007859DE" w:rsidRDefault="007859DE" w:rsidP="007859DE">
      <w:pPr>
        <w:pStyle w:val="ListParagraph"/>
        <w:numPr>
          <w:ilvl w:val="0"/>
          <w:numId w:val="24"/>
        </w:numPr>
        <w:contextualSpacing w:val="0"/>
        <w:rPr>
          <w:color w:val="auto"/>
        </w:rPr>
      </w:pPr>
      <w:r w:rsidRPr="007859DE">
        <w:rPr>
          <w:color w:val="auto"/>
        </w:rPr>
        <w:t>Key program staff have attended all mandatory state meetings and additional trainings, as appropriate.</w:t>
      </w:r>
    </w:p>
    <w:p w:rsidR="007859DE" w:rsidRPr="007859DE" w:rsidRDefault="007859DE" w:rsidP="007859DE">
      <w:pPr>
        <w:pStyle w:val="ListParagraph"/>
        <w:numPr>
          <w:ilvl w:val="0"/>
          <w:numId w:val="24"/>
        </w:numPr>
        <w:contextualSpacing w:val="0"/>
        <w:rPr>
          <w:color w:val="auto"/>
        </w:rPr>
      </w:pPr>
      <w:r w:rsidRPr="007859DE">
        <w:rPr>
          <w:color w:val="auto"/>
        </w:rPr>
        <w:t xml:space="preserve">At least 75% of State Performance Measures approved in the </w:t>
      </w:r>
      <w:proofErr w:type="spellStart"/>
      <w:r w:rsidRPr="007859DE">
        <w:rPr>
          <w:color w:val="auto"/>
        </w:rPr>
        <w:t>subgrantee</w:t>
      </w:r>
      <w:proofErr w:type="spellEnd"/>
      <w:r w:rsidRPr="007859DE">
        <w:rPr>
          <w:color w:val="auto"/>
        </w:rPr>
        <w:t xml:space="preserve"> application are “met” or “exceeded” across the three-year grant period. </w:t>
      </w:r>
      <w:proofErr w:type="spellStart"/>
      <w:r w:rsidRPr="007859DE">
        <w:rPr>
          <w:color w:val="auto"/>
        </w:rPr>
        <w:t>Subgrantees</w:t>
      </w:r>
      <w:proofErr w:type="spellEnd"/>
      <w:r w:rsidRPr="007859DE">
        <w:rPr>
          <w:color w:val="auto"/>
        </w:rPr>
        <w:t xml:space="preserve"> must report a minimum of “making progress” on all four </w:t>
      </w:r>
      <w:r w:rsidR="00595FA4">
        <w:rPr>
          <w:color w:val="auto"/>
        </w:rPr>
        <w:t>s</w:t>
      </w:r>
      <w:r w:rsidRPr="007859DE">
        <w:rPr>
          <w:color w:val="auto"/>
        </w:rPr>
        <w:t>tate Performance Measures.</w:t>
      </w:r>
    </w:p>
    <w:p w:rsidR="007859DE" w:rsidRPr="007859DE" w:rsidRDefault="007859DE" w:rsidP="007859DE">
      <w:pPr>
        <w:pStyle w:val="ListParagraph"/>
        <w:numPr>
          <w:ilvl w:val="0"/>
          <w:numId w:val="24"/>
        </w:numPr>
        <w:contextualSpacing w:val="0"/>
        <w:rPr>
          <w:color w:val="auto"/>
        </w:rPr>
      </w:pPr>
      <w:proofErr w:type="spellStart"/>
      <w:r w:rsidRPr="007859DE">
        <w:rPr>
          <w:color w:val="auto"/>
        </w:rPr>
        <w:t>Subgrantee</w:t>
      </w:r>
      <w:proofErr w:type="spellEnd"/>
      <w:r w:rsidRPr="007859DE">
        <w:rPr>
          <w:color w:val="auto"/>
        </w:rPr>
        <w:t xml:space="preserve"> is fulfilling the requirements of the funded program as specified in the approved project application</w:t>
      </w:r>
    </w:p>
    <w:p w:rsidR="007859DE" w:rsidRPr="007859DE" w:rsidRDefault="007859DE" w:rsidP="007859DE">
      <w:pPr>
        <w:pStyle w:val="ListParagraph"/>
        <w:numPr>
          <w:ilvl w:val="0"/>
          <w:numId w:val="24"/>
        </w:numPr>
        <w:contextualSpacing w:val="0"/>
        <w:rPr>
          <w:color w:val="auto"/>
        </w:rPr>
      </w:pPr>
      <w:r w:rsidRPr="007859DE">
        <w:rPr>
          <w:color w:val="auto"/>
        </w:rPr>
        <w:t xml:space="preserve">All programmatic findings or ongoing formal program concerns have been addressed by the </w:t>
      </w:r>
      <w:proofErr w:type="spellStart"/>
      <w:r w:rsidRPr="007859DE">
        <w:rPr>
          <w:color w:val="auto"/>
        </w:rPr>
        <w:t>subgrantee</w:t>
      </w:r>
      <w:proofErr w:type="spellEnd"/>
      <w:r w:rsidRPr="007859DE">
        <w:rPr>
          <w:color w:val="auto"/>
        </w:rPr>
        <w:t xml:space="preserve">. Formal program concerns will be communicated with the </w:t>
      </w:r>
      <w:proofErr w:type="spellStart"/>
      <w:r w:rsidRPr="007859DE">
        <w:rPr>
          <w:color w:val="auto"/>
        </w:rPr>
        <w:t>subgrantee</w:t>
      </w:r>
      <w:proofErr w:type="spellEnd"/>
      <w:r w:rsidRPr="007859DE">
        <w:rPr>
          <w:color w:val="auto"/>
        </w:rPr>
        <w:t xml:space="preserve"> in writing.</w:t>
      </w:r>
    </w:p>
    <w:p w:rsidR="007859DE" w:rsidRPr="007859DE" w:rsidRDefault="007859DE" w:rsidP="007859DE">
      <w:pPr>
        <w:pStyle w:val="ListParagraph"/>
        <w:numPr>
          <w:ilvl w:val="0"/>
          <w:numId w:val="24"/>
        </w:numPr>
        <w:contextualSpacing w:val="0"/>
        <w:rPr>
          <w:color w:val="auto"/>
        </w:rPr>
      </w:pPr>
      <w:r w:rsidRPr="007859DE">
        <w:rPr>
          <w:color w:val="auto"/>
        </w:rPr>
        <w:t>Program demonstrates successful evaluation results across the three-year grant period.</w:t>
      </w:r>
    </w:p>
    <w:p w:rsidR="007859DE" w:rsidRPr="007859DE" w:rsidRDefault="007859DE" w:rsidP="007859DE">
      <w:pPr>
        <w:pStyle w:val="ListParagraph"/>
        <w:numPr>
          <w:ilvl w:val="0"/>
          <w:numId w:val="24"/>
        </w:numPr>
        <w:contextualSpacing w:val="0"/>
        <w:rPr>
          <w:color w:val="auto"/>
        </w:rPr>
      </w:pPr>
      <w:r w:rsidRPr="007859DE">
        <w:rPr>
          <w:color w:val="auto"/>
        </w:rPr>
        <w:t>All submissions of required program reports are accurately completed and received by the submission date. Reports include:</w:t>
      </w:r>
    </w:p>
    <w:p w:rsidR="007859DE" w:rsidRPr="007859DE" w:rsidRDefault="007859DE" w:rsidP="007859DE">
      <w:pPr>
        <w:pStyle w:val="ListParagraph"/>
        <w:numPr>
          <w:ilvl w:val="1"/>
          <w:numId w:val="24"/>
        </w:numPr>
        <w:contextualSpacing w:val="0"/>
        <w:rPr>
          <w:color w:val="auto"/>
        </w:rPr>
      </w:pPr>
      <w:r w:rsidRPr="007859DE">
        <w:rPr>
          <w:color w:val="auto"/>
        </w:rPr>
        <w:t>21</w:t>
      </w:r>
      <w:r w:rsidRPr="007859DE">
        <w:rPr>
          <w:color w:val="auto"/>
          <w:vertAlign w:val="superscript"/>
        </w:rPr>
        <w:t>st</w:t>
      </w:r>
      <w:r w:rsidRPr="007859DE">
        <w:rPr>
          <w:color w:val="auto"/>
        </w:rPr>
        <w:t xml:space="preserve"> CCLC End-of-Year Reporting Survey and Continuation Plan;</w:t>
      </w:r>
    </w:p>
    <w:p w:rsidR="007859DE" w:rsidRPr="007859DE" w:rsidRDefault="007859DE" w:rsidP="007859DE">
      <w:pPr>
        <w:pStyle w:val="ListParagraph"/>
        <w:numPr>
          <w:ilvl w:val="1"/>
          <w:numId w:val="24"/>
        </w:numPr>
        <w:contextualSpacing w:val="0"/>
        <w:rPr>
          <w:color w:val="auto"/>
        </w:rPr>
      </w:pPr>
      <w:r w:rsidRPr="007859DE">
        <w:rPr>
          <w:color w:val="auto"/>
        </w:rPr>
        <w:t xml:space="preserve">Sustainability </w:t>
      </w:r>
      <w:r w:rsidR="00E926EF">
        <w:rPr>
          <w:color w:val="auto"/>
        </w:rPr>
        <w:t>Plan</w:t>
      </w:r>
      <w:r w:rsidRPr="007859DE">
        <w:rPr>
          <w:color w:val="auto"/>
        </w:rPr>
        <w:t xml:space="preserve"> (due at the end of Year 2); and</w:t>
      </w:r>
    </w:p>
    <w:p w:rsidR="007859DE" w:rsidRPr="007859DE" w:rsidRDefault="007859DE" w:rsidP="007859DE">
      <w:pPr>
        <w:pStyle w:val="ListParagraph"/>
        <w:numPr>
          <w:ilvl w:val="1"/>
          <w:numId w:val="24"/>
        </w:numPr>
        <w:contextualSpacing w:val="0"/>
        <w:rPr>
          <w:color w:val="auto"/>
        </w:rPr>
      </w:pPr>
      <w:proofErr w:type="spellStart"/>
      <w:r w:rsidRPr="007859DE">
        <w:rPr>
          <w:color w:val="auto"/>
        </w:rPr>
        <w:t>Subgrantee</w:t>
      </w:r>
      <w:proofErr w:type="spellEnd"/>
      <w:r w:rsidRPr="007859DE">
        <w:rPr>
          <w:color w:val="auto"/>
        </w:rPr>
        <w:t xml:space="preserve"> program evaluation reports as outlined in </w:t>
      </w:r>
      <w:r w:rsidRPr="00291D9C">
        <w:rPr>
          <w:i/>
          <w:color w:val="auto"/>
        </w:rPr>
        <w:t xml:space="preserve">Section </w:t>
      </w:r>
      <w:r w:rsidR="0031642B">
        <w:rPr>
          <w:i/>
          <w:color w:val="auto"/>
        </w:rPr>
        <w:t>F</w:t>
      </w:r>
      <w:r w:rsidRPr="007859DE">
        <w:rPr>
          <w:color w:val="auto"/>
        </w:rPr>
        <w:t xml:space="preserve"> and in the Monitoring</w:t>
      </w:r>
      <w:r w:rsidR="00E926EF">
        <w:rPr>
          <w:color w:val="auto"/>
        </w:rPr>
        <w:t>,</w:t>
      </w:r>
      <w:r w:rsidRPr="007859DE">
        <w:rPr>
          <w:color w:val="auto"/>
        </w:rPr>
        <w:t xml:space="preserve"> Evaluation</w:t>
      </w:r>
      <w:r w:rsidR="00E926EF">
        <w:rPr>
          <w:color w:val="auto"/>
        </w:rPr>
        <w:t>, and Reporting</w:t>
      </w:r>
      <w:r w:rsidRPr="007859DE">
        <w:rPr>
          <w:color w:val="auto"/>
        </w:rPr>
        <w:t xml:space="preserve"> section of the </w:t>
      </w:r>
      <w:r w:rsidR="00E926EF">
        <w:rPr>
          <w:color w:val="auto"/>
        </w:rPr>
        <w:t>Request for Application (RFA)</w:t>
      </w:r>
      <w:r w:rsidRPr="007859DE">
        <w:rPr>
          <w:color w:val="auto"/>
        </w:rPr>
        <w:t>.</w:t>
      </w:r>
    </w:p>
    <w:p w:rsidR="007859DE" w:rsidRPr="007859DE" w:rsidRDefault="007859DE" w:rsidP="007859DE">
      <w:pPr>
        <w:contextualSpacing w:val="0"/>
        <w:rPr>
          <w:color w:val="auto"/>
          <w:u w:val="single"/>
        </w:rPr>
      </w:pPr>
    </w:p>
    <w:p w:rsidR="007859DE" w:rsidRPr="007859DE" w:rsidRDefault="007859DE" w:rsidP="007859DE">
      <w:pPr>
        <w:contextualSpacing w:val="0"/>
        <w:rPr>
          <w:b/>
          <w:color w:val="auto"/>
        </w:rPr>
      </w:pPr>
      <w:r w:rsidRPr="007859DE">
        <w:rPr>
          <w:b/>
          <w:color w:val="auto"/>
        </w:rPr>
        <w:t>Exemplar Criteria - Fiscal:</w:t>
      </w:r>
    </w:p>
    <w:p w:rsidR="007859DE" w:rsidRPr="007859DE" w:rsidRDefault="007859DE" w:rsidP="007859DE">
      <w:pPr>
        <w:pStyle w:val="ListParagraph"/>
        <w:numPr>
          <w:ilvl w:val="0"/>
          <w:numId w:val="24"/>
        </w:numPr>
        <w:contextualSpacing w:val="0"/>
        <w:rPr>
          <w:color w:val="auto"/>
        </w:rPr>
      </w:pPr>
      <w:r w:rsidRPr="007859DE">
        <w:rPr>
          <w:color w:val="auto"/>
        </w:rPr>
        <w:t>Less than 10% of 21</w:t>
      </w:r>
      <w:r w:rsidRPr="007859DE">
        <w:rPr>
          <w:color w:val="auto"/>
          <w:vertAlign w:val="superscript"/>
        </w:rPr>
        <w:t>st</w:t>
      </w:r>
      <w:r w:rsidRPr="007859DE">
        <w:rPr>
          <w:color w:val="auto"/>
        </w:rPr>
        <w:t xml:space="preserve"> CCLC funding per center is reverted to CDE at the end of each fiscal year.</w:t>
      </w:r>
    </w:p>
    <w:p w:rsidR="007859DE" w:rsidRPr="007859DE" w:rsidRDefault="007859DE" w:rsidP="007859DE">
      <w:pPr>
        <w:pStyle w:val="ListParagraph"/>
        <w:numPr>
          <w:ilvl w:val="0"/>
          <w:numId w:val="24"/>
        </w:numPr>
        <w:contextualSpacing w:val="0"/>
        <w:rPr>
          <w:color w:val="auto"/>
        </w:rPr>
      </w:pPr>
      <w:r w:rsidRPr="007859DE">
        <w:rPr>
          <w:color w:val="auto"/>
        </w:rPr>
        <w:t>Funding reimbursement requests are completed in a timely manner (must be done at least quarterly).</w:t>
      </w:r>
    </w:p>
    <w:p w:rsidR="007859DE" w:rsidRPr="007859DE" w:rsidRDefault="007859DE" w:rsidP="007859DE">
      <w:pPr>
        <w:pStyle w:val="ListParagraph"/>
        <w:numPr>
          <w:ilvl w:val="0"/>
          <w:numId w:val="24"/>
        </w:numPr>
        <w:contextualSpacing w:val="0"/>
        <w:rPr>
          <w:color w:val="auto"/>
        </w:rPr>
      </w:pPr>
      <w:r w:rsidRPr="007859DE">
        <w:rPr>
          <w:color w:val="auto"/>
        </w:rPr>
        <w:t xml:space="preserve">Funding must be spent according to the </w:t>
      </w:r>
      <w:proofErr w:type="spellStart"/>
      <w:r w:rsidRPr="007859DE">
        <w:rPr>
          <w:color w:val="auto"/>
        </w:rPr>
        <w:t>subgrantee’s</w:t>
      </w:r>
      <w:proofErr w:type="spellEnd"/>
      <w:r w:rsidRPr="007859DE">
        <w:rPr>
          <w:color w:val="auto"/>
        </w:rPr>
        <w:t xml:space="preserve"> approved budget.</w:t>
      </w:r>
    </w:p>
    <w:p w:rsidR="007859DE" w:rsidRPr="007859DE" w:rsidRDefault="007859DE" w:rsidP="007859DE">
      <w:pPr>
        <w:pStyle w:val="ListParagraph"/>
        <w:numPr>
          <w:ilvl w:val="0"/>
          <w:numId w:val="24"/>
        </w:numPr>
        <w:contextualSpacing w:val="0"/>
        <w:rPr>
          <w:color w:val="auto"/>
        </w:rPr>
      </w:pPr>
      <w:r w:rsidRPr="007859DE">
        <w:rPr>
          <w:color w:val="auto"/>
        </w:rPr>
        <w:t>Budget revisions are requested prior to the annual budget revision deadline of April 30</w:t>
      </w:r>
      <w:r w:rsidRPr="007859DE">
        <w:rPr>
          <w:color w:val="auto"/>
          <w:vertAlign w:val="superscript"/>
        </w:rPr>
        <w:t>th</w:t>
      </w:r>
      <w:r w:rsidRPr="007859DE">
        <w:rPr>
          <w:color w:val="auto"/>
        </w:rPr>
        <w:t xml:space="preserve"> of each fiscal year.</w:t>
      </w:r>
    </w:p>
    <w:p w:rsidR="007859DE" w:rsidRPr="007859DE" w:rsidRDefault="007859DE" w:rsidP="007859DE">
      <w:pPr>
        <w:pStyle w:val="ListParagraph"/>
        <w:numPr>
          <w:ilvl w:val="0"/>
          <w:numId w:val="24"/>
        </w:numPr>
        <w:contextualSpacing w:val="0"/>
        <w:rPr>
          <w:color w:val="auto"/>
        </w:rPr>
      </w:pPr>
      <w:r w:rsidRPr="007859DE">
        <w:rPr>
          <w:color w:val="auto"/>
        </w:rPr>
        <w:t>Budget revision requests are submitted to CDE when the annual amount exceeds 10% for budget categories found on the budget summary worksheet page of CDE’s 21</w:t>
      </w:r>
      <w:r w:rsidRPr="007859DE">
        <w:rPr>
          <w:color w:val="auto"/>
          <w:vertAlign w:val="superscript"/>
        </w:rPr>
        <w:t>st</w:t>
      </w:r>
      <w:r w:rsidRPr="007859DE">
        <w:rPr>
          <w:color w:val="auto"/>
        </w:rPr>
        <w:t xml:space="preserve"> CCLC budget.</w:t>
      </w:r>
    </w:p>
    <w:p w:rsidR="007859DE" w:rsidRPr="007859DE" w:rsidRDefault="007859DE" w:rsidP="007859DE">
      <w:pPr>
        <w:pStyle w:val="ListParagraph"/>
        <w:numPr>
          <w:ilvl w:val="0"/>
          <w:numId w:val="24"/>
        </w:numPr>
        <w:contextualSpacing w:val="0"/>
        <w:rPr>
          <w:color w:val="auto"/>
        </w:rPr>
      </w:pPr>
      <w:r w:rsidRPr="007859DE">
        <w:rPr>
          <w:color w:val="auto"/>
        </w:rPr>
        <w:t xml:space="preserve">All fiscal findings or ongoing fiscal concerns have been addressed by the </w:t>
      </w:r>
      <w:proofErr w:type="spellStart"/>
      <w:r w:rsidRPr="007859DE">
        <w:rPr>
          <w:color w:val="auto"/>
        </w:rPr>
        <w:t>subgrantee</w:t>
      </w:r>
      <w:proofErr w:type="spellEnd"/>
      <w:r w:rsidRPr="007859DE">
        <w:rPr>
          <w:color w:val="auto"/>
        </w:rPr>
        <w:t xml:space="preserve">. Formal fiscal concerns will be communicated with </w:t>
      </w:r>
      <w:proofErr w:type="spellStart"/>
      <w:r w:rsidRPr="007859DE">
        <w:rPr>
          <w:color w:val="auto"/>
        </w:rPr>
        <w:t>subgrantee</w:t>
      </w:r>
      <w:proofErr w:type="spellEnd"/>
      <w:r w:rsidRPr="007859DE">
        <w:rPr>
          <w:color w:val="auto"/>
        </w:rPr>
        <w:t xml:space="preserve"> in writing.</w:t>
      </w:r>
    </w:p>
    <w:p w:rsidR="007859DE" w:rsidRPr="007859DE" w:rsidRDefault="007859DE" w:rsidP="007859DE">
      <w:pPr>
        <w:pStyle w:val="ListParagraph"/>
        <w:numPr>
          <w:ilvl w:val="0"/>
          <w:numId w:val="24"/>
        </w:numPr>
        <w:contextualSpacing w:val="0"/>
        <w:rPr>
          <w:color w:val="auto"/>
        </w:rPr>
      </w:pPr>
      <w:r w:rsidRPr="007859DE">
        <w:rPr>
          <w:color w:val="auto"/>
        </w:rPr>
        <w:t xml:space="preserve">Compliance of federal and state statutes and assurances as found on </w:t>
      </w:r>
      <w:r w:rsidRPr="007859DE">
        <w:rPr>
          <w:i/>
          <w:color w:val="auto"/>
        </w:rPr>
        <w:t>Appendix H</w:t>
      </w:r>
      <w:r w:rsidRPr="007859DE">
        <w:rPr>
          <w:color w:val="auto"/>
        </w:rPr>
        <w:t xml:space="preserve"> and </w:t>
      </w:r>
      <w:r w:rsidRPr="007859DE">
        <w:rPr>
          <w:i/>
          <w:color w:val="auto"/>
        </w:rPr>
        <w:t>Appendix I</w:t>
      </w:r>
      <w:r w:rsidRPr="007859DE">
        <w:rPr>
          <w:color w:val="auto"/>
        </w:rPr>
        <w:t xml:space="preserve"> of the RFA.</w:t>
      </w:r>
    </w:p>
    <w:p w:rsidR="007859DE" w:rsidRPr="007859DE" w:rsidRDefault="007859DE" w:rsidP="007859DE">
      <w:pPr>
        <w:pStyle w:val="ListParagraph"/>
        <w:numPr>
          <w:ilvl w:val="0"/>
          <w:numId w:val="24"/>
        </w:numPr>
        <w:contextualSpacing w:val="0"/>
        <w:rPr>
          <w:color w:val="auto"/>
        </w:rPr>
      </w:pPr>
      <w:r w:rsidRPr="007859DE">
        <w:rPr>
          <w:color w:val="auto"/>
        </w:rPr>
        <w:t>All submissions of required fiscal reports are accurately completed and received by the submission date. Reports include:</w:t>
      </w:r>
    </w:p>
    <w:p w:rsidR="007859DE" w:rsidRPr="007859DE" w:rsidRDefault="007859DE" w:rsidP="007859DE">
      <w:pPr>
        <w:pStyle w:val="ListParagraph"/>
        <w:numPr>
          <w:ilvl w:val="1"/>
          <w:numId w:val="24"/>
        </w:numPr>
        <w:contextualSpacing w:val="0"/>
        <w:rPr>
          <w:color w:val="auto"/>
        </w:rPr>
      </w:pPr>
      <w:r w:rsidRPr="007859DE">
        <w:rPr>
          <w:color w:val="auto"/>
        </w:rPr>
        <w:t>21</w:t>
      </w:r>
      <w:r w:rsidRPr="007859DE">
        <w:rPr>
          <w:color w:val="auto"/>
          <w:vertAlign w:val="superscript"/>
        </w:rPr>
        <w:t>st</w:t>
      </w:r>
      <w:r w:rsidRPr="007859DE">
        <w:rPr>
          <w:color w:val="auto"/>
        </w:rPr>
        <w:t xml:space="preserve"> CCLC annual budget and funding chart;</w:t>
      </w:r>
    </w:p>
    <w:p w:rsidR="007859DE" w:rsidRPr="007859DE" w:rsidRDefault="007859DE" w:rsidP="007859DE">
      <w:pPr>
        <w:pStyle w:val="ListParagraph"/>
        <w:numPr>
          <w:ilvl w:val="1"/>
          <w:numId w:val="24"/>
        </w:numPr>
        <w:contextualSpacing w:val="0"/>
        <w:rPr>
          <w:color w:val="auto"/>
        </w:rPr>
      </w:pPr>
      <w:r w:rsidRPr="007859DE">
        <w:rPr>
          <w:color w:val="auto"/>
        </w:rPr>
        <w:t>Financial System</w:t>
      </w:r>
      <w:r w:rsidR="00595FA4">
        <w:rPr>
          <w:color w:val="auto"/>
        </w:rPr>
        <w:t>-</w:t>
      </w:r>
      <w:r w:rsidRPr="007859DE">
        <w:rPr>
          <w:color w:val="auto"/>
        </w:rPr>
        <w:t>generated Interim Financial Reports</w:t>
      </w:r>
      <w:r w:rsidR="00E926EF">
        <w:rPr>
          <w:color w:val="auto"/>
        </w:rPr>
        <w:t>;</w:t>
      </w:r>
    </w:p>
    <w:p w:rsidR="007859DE" w:rsidRPr="007859DE" w:rsidRDefault="007859DE" w:rsidP="007859DE">
      <w:pPr>
        <w:pStyle w:val="ListParagraph"/>
        <w:numPr>
          <w:ilvl w:val="1"/>
          <w:numId w:val="24"/>
        </w:numPr>
        <w:contextualSpacing w:val="0"/>
        <w:rPr>
          <w:color w:val="auto"/>
        </w:rPr>
      </w:pPr>
      <w:r w:rsidRPr="007859DE">
        <w:rPr>
          <w:color w:val="auto"/>
        </w:rPr>
        <w:t>Annual Financial Report that includes a financial system</w:t>
      </w:r>
      <w:r w:rsidR="00595FA4">
        <w:rPr>
          <w:color w:val="auto"/>
        </w:rPr>
        <w:t>-</w:t>
      </w:r>
      <w:r w:rsidRPr="007859DE">
        <w:rPr>
          <w:color w:val="auto"/>
        </w:rPr>
        <w:t>generated general ledger for the same period (due to CDE on the last working day of September each year); and</w:t>
      </w:r>
    </w:p>
    <w:p w:rsidR="007859DE" w:rsidRPr="007859DE" w:rsidRDefault="007859DE" w:rsidP="007859DE">
      <w:pPr>
        <w:pStyle w:val="ListParagraph"/>
        <w:numPr>
          <w:ilvl w:val="1"/>
          <w:numId w:val="24"/>
        </w:numPr>
        <w:contextualSpacing w:val="0"/>
        <w:rPr>
          <w:color w:val="auto"/>
        </w:rPr>
      </w:pPr>
      <w:r w:rsidRPr="007859DE">
        <w:rPr>
          <w:color w:val="auto"/>
        </w:rPr>
        <w:t>Documents pertaining to fiscal monitoring and desk review.</w:t>
      </w:r>
    </w:p>
    <w:p w:rsidR="009E59EA" w:rsidRPr="007859DE" w:rsidRDefault="009E59EA" w:rsidP="009E59EA">
      <w:pPr>
        <w:spacing w:after="160" w:line="259" w:lineRule="auto"/>
        <w:contextualSpacing w:val="0"/>
        <w:rPr>
          <w:b/>
          <w:color w:val="auto"/>
          <w:sz w:val="28"/>
          <w:szCs w:val="28"/>
        </w:rPr>
      </w:pPr>
      <w:r w:rsidRPr="007859DE">
        <w:rPr>
          <w:color w:val="auto"/>
        </w:rPr>
        <w:br w:type="page"/>
      </w:r>
    </w:p>
    <w:p w:rsidR="008061CA" w:rsidRDefault="008061CA" w:rsidP="008061CA">
      <w:pPr>
        <w:pStyle w:val="Heading1"/>
        <w:spacing w:before="0" w:after="0"/>
      </w:pPr>
      <w:bookmarkStart w:id="57" w:name="_Toc504298823"/>
      <w:bookmarkStart w:id="58" w:name="_Toc62730165"/>
      <w:bookmarkStart w:id="59" w:name="_Hlk64127392"/>
      <w:bookmarkStart w:id="60" w:name="_Hlk64127253"/>
      <w:bookmarkStart w:id="61" w:name="_Toc440378891"/>
      <w:bookmarkStart w:id="62" w:name="_Toc504298826"/>
      <w:r w:rsidRPr="00E4774A">
        <w:t>Appendix D: 21</w:t>
      </w:r>
      <w:r w:rsidRPr="007859DE">
        <w:rPr>
          <w:vertAlign w:val="superscript"/>
        </w:rPr>
        <w:t>st</w:t>
      </w:r>
      <w:r w:rsidR="007859DE">
        <w:t xml:space="preserve"> </w:t>
      </w:r>
      <w:r w:rsidRPr="00E4774A">
        <w:t>CCLC State Performance Measure</w:t>
      </w:r>
      <w:r w:rsidR="00D8102F">
        <w:t xml:space="preserve"> </w:t>
      </w:r>
      <w:r w:rsidRPr="00E4774A">
        <w:t>Worksheets</w:t>
      </w:r>
      <w:bookmarkEnd w:id="57"/>
      <w:bookmarkEnd w:id="58"/>
    </w:p>
    <w:p w:rsidR="007859DE" w:rsidRDefault="00C334D8" w:rsidP="007859DE">
      <w:pPr>
        <w:pStyle w:val="Header"/>
      </w:pPr>
      <w:bookmarkStart w:id="63" w:name="_Toc440378890"/>
      <w:bookmarkEnd w:id="59"/>
      <w:r>
        <w:t xml:space="preserve">All applicants must </w:t>
      </w:r>
      <w:r w:rsidR="007859DE">
        <w:t>develop one performance measure with quantifiable outcomes in each of the four areas:</w:t>
      </w:r>
    </w:p>
    <w:p w:rsidR="00134DDE" w:rsidRDefault="00134DDE" w:rsidP="007859DE">
      <w:pPr>
        <w:pStyle w:val="Header"/>
        <w:ind w:left="720"/>
        <w:sectPr w:rsidR="00134DDE" w:rsidSect="003A0C49">
          <w:footerReference w:type="first" r:id="rId35"/>
          <w:pgSz w:w="12240" w:h="15840"/>
          <w:pgMar w:top="720" w:right="720" w:bottom="720" w:left="720" w:header="720" w:footer="720" w:gutter="0"/>
          <w:cols w:space="720"/>
          <w:titlePg/>
          <w:docGrid w:linePitch="360"/>
        </w:sectPr>
      </w:pPr>
    </w:p>
    <w:p w:rsidR="007859DE" w:rsidRDefault="007859DE" w:rsidP="007859DE">
      <w:pPr>
        <w:pStyle w:val="Header"/>
        <w:ind w:left="720"/>
      </w:pPr>
      <w:r>
        <w:t>1) Core Academics</w:t>
      </w:r>
    </w:p>
    <w:p w:rsidR="007859DE" w:rsidRDefault="007859DE" w:rsidP="007859DE">
      <w:pPr>
        <w:pStyle w:val="Header"/>
        <w:ind w:left="720"/>
      </w:pPr>
      <w:r>
        <w:t>2) Essential Skills/Educational Enrichmen</w:t>
      </w:r>
      <w:r w:rsidR="00CB2E22">
        <w:t>t</w:t>
      </w:r>
    </w:p>
    <w:p w:rsidR="007859DE" w:rsidRDefault="007859DE" w:rsidP="007859DE">
      <w:pPr>
        <w:pStyle w:val="Header"/>
        <w:ind w:left="720"/>
      </w:pPr>
      <w:r>
        <w:t>3) Attendance</w:t>
      </w:r>
    </w:p>
    <w:p w:rsidR="007859DE" w:rsidRDefault="007859DE" w:rsidP="007859DE">
      <w:pPr>
        <w:pStyle w:val="Header"/>
        <w:ind w:left="720"/>
      </w:pPr>
      <w:r>
        <w:t>4) Family Engagement</w:t>
      </w:r>
    </w:p>
    <w:p w:rsidR="00134DDE" w:rsidRDefault="00134DDE" w:rsidP="007859DE">
      <w:pPr>
        <w:pStyle w:val="Header"/>
        <w:sectPr w:rsidR="00134DDE" w:rsidSect="00134DDE">
          <w:type w:val="continuous"/>
          <w:pgSz w:w="12240" w:h="15840"/>
          <w:pgMar w:top="720" w:right="720" w:bottom="720" w:left="720" w:header="720" w:footer="720" w:gutter="0"/>
          <w:cols w:num="2" w:space="720"/>
          <w:titlePg/>
          <w:docGrid w:linePitch="360"/>
        </w:sectPr>
      </w:pPr>
    </w:p>
    <w:p w:rsidR="007859DE" w:rsidRDefault="007859DE" w:rsidP="007859DE">
      <w:pPr>
        <w:pStyle w:val="Header"/>
      </w:pPr>
    </w:p>
    <w:p w:rsidR="007859DE" w:rsidRDefault="007859DE" w:rsidP="007859DE">
      <w:pPr>
        <w:pStyle w:val="Header"/>
        <w:tabs>
          <w:tab w:val="clear" w:pos="4680"/>
          <w:tab w:val="clear" w:pos="9360"/>
        </w:tabs>
      </w:pPr>
      <w:r>
        <w:t xml:space="preserve">For all funded </w:t>
      </w:r>
      <w:proofErr w:type="spellStart"/>
      <w:r>
        <w:t>subgrantees</w:t>
      </w:r>
      <w:proofErr w:type="spellEnd"/>
      <w:r>
        <w:t xml:space="preserve">, these performance measures will be tracked and evaluated each year of the initial three-year funding period. Making progress on each of the four performance measures will affect a </w:t>
      </w:r>
      <w:proofErr w:type="spellStart"/>
      <w:r>
        <w:t>subgrantee</w:t>
      </w:r>
      <w:proofErr w:type="spellEnd"/>
      <w:r>
        <w:t xml:space="preserve"> meeting exemplar criteria for renewability for years four and five of the 21</w:t>
      </w:r>
      <w:r w:rsidRPr="007C6260">
        <w:rPr>
          <w:vertAlign w:val="superscript"/>
        </w:rPr>
        <w:t>st</w:t>
      </w:r>
      <w:r w:rsidR="007C6260">
        <w:t xml:space="preserve"> </w:t>
      </w:r>
      <w:r>
        <w:t xml:space="preserve">CCLC grant. </w:t>
      </w:r>
    </w:p>
    <w:p w:rsidR="007859DE" w:rsidRDefault="007859DE" w:rsidP="007859DE">
      <w:pPr>
        <w:pStyle w:val="Header"/>
        <w:tabs>
          <w:tab w:val="clear" w:pos="4680"/>
          <w:tab w:val="clear" w:pos="9360"/>
        </w:tabs>
      </w:pPr>
    </w:p>
    <w:p w:rsidR="00595FA4" w:rsidRDefault="00595FA4" w:rsidP="00595FA4">
      <w:pPr>
        <w:pStyle w:val="Header"/>
        <w:tabs>
          <w:tab w:val="clear" w:pos="4680"/>
          <w:tab w:val="clear" w:pos="9360"/>
        </w:tabs>
      </w:pPr>
      <w:r w:rsidRPr="00A90EF5">
        <w:rPr>
          <w:b/>
        </w:rPr>
        <w:t>Note:</w:t>
      </w:r>
      <w:r w:rsidRPr="00A90EF5">
        <w:t xml:space="preserve"> </w:t>
      </w:r>
      <w:proofErr w:type="spellStart"/>
      <w:r w:rsidRPr="00A90EF5">
        <w:t>Subgrantees</w:t>
      </w:r>
      <w:proofErr w:type="spellEnd"/>
      <w:r w:rsidRPr="00A90EF5">
        <w:t xml:space="preserve"> will be required to submit an annual end-of-year report on the progress they have made on their specific performance measures and validate their responses with available data (including relevant percentages and numbers).</w:t>
      </w:r>
    </w:p>
    <w:p w:rsidR="00595FA4" w:rsidRDefault="00595FA4" w:rsidP="00595FA4">
      <w:pPr>
        <w:pStyle w:val="Header"/>
        <w:tabs>
          <w:tab w:val="clear" w:pos="4680"/>
          <w:tab w:val="clear" w:pos="9360"/>
        </w:tabs>
      </w:pPr>
    </w:p>
    <w:p w:rsidR="008061CA" w:rsidRPr="00E4774A" w:rsidRDefault="008061CA" w:rsidP="007859DE">
      <w:pPr>
        <w:pStyle w:val="Header"/>
        <w:tabs>
          <w:tab w:val="clear" w:pos="4680"/>
          <w:tab w:val="clear" w:pos="9360"/>
        </w:tabs>
      </w:pPr>
      <w:r w:rsidRPr="00E4774A">
        <w:t xml:space="preserve">Applicants may wish to create additional performance measures for their own local program evaluation </w:t>
      </w:r>
      <w:r w:rsidR="00B45644" w:rsidRPr="00E4774A">
        <w:t>needs,</w:t>
      </w:r>
      <w:r w:rsidRPr="00E4774A">
        <w:t xml:space="preserve"> but these extra measures will not be required for submission with annual progress reports. These performance measures are directly connected to the Every Student Succeeds Act. For more information on developing these Performance Measures, refer to the </w:t>
      </w:r>
      <w:r w:rsidRPr="009438F2">
        <w:t>Performance Measure Development Guide, which</w:t>
      </w:r>
      <w:r w:rsidRPr="00E4774A">
        <w:t xml:space="preserve"> includes guidelines, tips, and examples in each of the four areas. The guide can be found at </w:t>
      </w:r>
      <w:hyperlink r:id="rId36" w:history="1">
        <w:r w:rsidRPr="00E4774A">
          <w:rPr>
            <w:rStyle w:val="Hyperlink"/>
          </w:rPr>
          <w:t>www.cde.state.co.us/21stcclc</w:t>
        </w:r>
      </w:hyperlink>
      <w:r w:rsidRPr="00E4774A">
        <w:t>.</w:t>
      </w:r>
    </w:p>
    <w:p w:rsidR="007859DE" w:rsidRDefault="007859DE" w:rsidP="008061CA">
      <w:pPr>
        <w:pStyle w:val="Header"/>
        <w:tabs>
          <w:tab w:val="clear" w:pos="4680"/>
          <w:tab w:val="clear" w:pos="9360"/>
        </w:tabs>
      </w:pPr>
    </w:p>
    <w:p w:rsidR="00940612" w:rsidRPr="00E4774A" w:rsidRDefault="007859DE" w:rsidP="00940612">
      <w:pPr>
        <w:pStyle w:val="Header"/>
        <w:tabs>
          <w:tab w:val="clear" w:pos="4680"/>
          <w:tab w:val="clear" w:pos="9360"/>
        </w:tabs>
      </w:pPr>
      <w:r w:rsidRPr="007859DE">
        <w:rPr>
          <w:b/>
        </w:rPr>
        <w:t xml:space="preserve">Instructions: </w:t>
      </w:r>
      <w:r w:rsidRPr="007859DE">
        <w:t xml:space="preserve">Use the tables below to create your performance measures in each of the four areas: 1) Core Academics, 2) Essential Skills/Educational Enrichment, 3) Attendance, and 4) Family Engagement. The top row of each table states the overall objective of the performance measure area. The first few questions in the table are designed to help you formulate the measurements and outcomes for each performance measure. Your response to the last question in each table, which combines </w:t>
      </w:r>
      <w:r w:rsidR="00B45644" w:rsidRPr="007859DE">
        <w:t>all</w:t>
      </w:r>
      <w:r w:rsidRPr="007859DE">
        <w:t xml:space="preserve"> the components written in the previous questions, will represent your finalized performance measure.</w:t>
      </w:r>
      <w:r w:rsidR="00940612" w:rsidRPr="00940612">
        <w:t xml:space="preserve"> </w:t>
      </w:r>
    </w:p>
    <w:p w:rsidR="008061CA" w:rsidRPr="00A90EF5" w:rsidRDefault="008061CA" w:rsidP="008061CA">
      <w:pPr>
        <w:pStyle w:val="Header"/>
        <w:tabs>
          <w:tab w:val="clear" w:pos="4680"/>
          <w:tab w:val="clear" w:pos="9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755"/>
        <w:gridCol w:w="5035"/>
      </w:tblGrid>
      <w:tr w:rsidR="007859DE" w:rsidRPr="008159A0" w:rsidTr="0064054C">
        <w:tc>
          <w:tcPr>
            <w:tcW w:w="5000" w:type="pct"/>
            <w:gridSpan w:val="2"/>
            <w:shd w:val="clear" w:color="auto" w:fill="F2F2F2"/>
          </w:tcPr>
          <w:p w:rsidR="007859DE" w:rsidRPr="008159A0" w:rsidRDefault="007859DE" w:rsidP="00A60B77">
            <w:pPr>
              <w:rPr>
                <w:bCs/>
                <w:color w:val="FF0000"/>
              </w:rPr>
            </w:pPr>
            <w:bookmarkStart w:id="64" w:name="_Toc504298824"/>
            <w:r w:rsidRPr="004A1E95">
              <w:rPr>
                <w:b/>
                <w:bCs/>
                <w:color w:val="4472C4"/>
              </w:rPr>
              <w:t xml:space="preserve">Core Academics: </w:t>
            </w:r>
            <w:r w:rsidRPr="00A90EF5">
              <w:rPr>
                <w:bCs/>
              </w:rPr>
              <w:t>To help students meet the challenging State academic standards, 21</w:t>
            </w:r>
            <w:r w:rsidRPr="007C6260">
              <w:rPr>
                <w:bCs/>
                <w:vertAlign w:val="superscript"/>
              </w:rPr>
              <w:t>st</w:t>
            </w:r>
            <w:r w:rsidR="007C6260">
              <w:rPr>
                <w:bCs/>
              </w:rPr>
              <w:t xml:space="preserve"> </w:t>
            </w:r>
            <w:r w:rsidRPr="00A90EF5">
              <w:rPr>
                <w:bCs/>
              </w:rPr>
              <w:t xml:space="preserve">CCLC programs will provide academic activities in mathematics and science </w:t>
            </w:r>
            <w:r w:rsidRPr="00A90EF5">
              <w:rPr>
                <w:bCs/>
                <w:iCs/>
              </w:rPr>
              <w:t xml:space="preserve">(e.g., tutoring, STEM activities, </w:t>
            </w:r>
            <w:proofErr w:type="gramStart"/>
            <w:r w:rsidRPr="00A90EF5">
              <w:rPr>
                <w:bCs/>
                <w:iCs/>
              </w:rPr>
              <w:t>credit</w:t>
            </w:r>
            <w:proofErr w:type="gramEnd"/>
            <w:r w:rsidRPr="00A90EF5">
              <w:rPr>
                <w:bCs/>
                <w:iCs/>
              </w:rPr>
              <w:t xml:space="preserve"> recovery).</w:t>
            </w:r>
          </w:p>
        </w:tc>
      </w:tr>
      <w:tr w:rsidR="007859DE" w:rsidRPr="008159A0" w:rsidTr="00134DDE">
        <w:tc>
          <w:tcPr>
            <w:tcW w:w="2667" w:type="pct"/>
          </w:tcPr>
          <w:p w:rsidR="007859DE" w:rsidRPr="00E4774A" w:rsidRDefault="007859DE" w:rsidP="007859DE">
            <w:pPr>
              <w:pStyle w:val="ListParagraph"/>
              <w:numPr>
                <w:ilvl w:val="0"/>
                <w:numId w:val="36"/>
              </w:numPr>
            </w:pPr>
            <w:r w:rsidRPr="00E4774A">
              <w:t xml:space="preserve">Identify the </w:t>
            </w:r>
            <w:r w:rsidRPr="00E4774A">
              <w:rPr>
                <w:b/>
              </w:rPr>
              <w:t>result</w:t>
            </w:r>
            <w:r w:rsidRPr="00E4774A">
              <w:t xml:space="preserve"> you expect to achieve and how it compares to baseline measures.</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6"/>
              </w:numPr>
            </w:pPr>
            <w:r w:rsidRPr="00E4774A">
              <w:t>Describe how you will achieve this result (i.e., how the funding will be used).</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6"/>
              </w:numPr>
            </w:pPr>
            <w:r w:rsidRPr="00E4774A">
              <w:t xml:space="preserve">What data and instruments will you use to measure the results? Approved methods for measuring progress on core academic performance measures include the following: </w:t>
            </w:r>
          </w:p>
          <w:p w:rsidR="007859DE" w:rsidRPr="00E4774A" w:rsidRDefault="007859DE" w:rsidP="007859DE">
            <w:pPr>
              <w:pStyle w:val="ListParagraph"/>
              <w:numPr>
                <w:ilvl w:val="1"/>
                <w:numId w:val="36"/>
              </w:numPr>
              <w:ind w:left="720"/>
            </w:pPr>
            <w:r w:rsidRPr="00E4774A">
              <w:t>Student academic records of grades or GPA;</w:t>
            </w:r>
          </w:p>
          <w:p w:rsidR="007859DE" w:rsidRPr="00A90EF5" w:rsidRDefault="007859DE" w:rsidP="007859DE">
            <w:pPr>
              <w:pStyle w:val="ListParagraph"/>
              <w:numPr>
                <w:ilvl w:val="1"/>
                <w:numId w:val="36"/>
              </w:numPr>
              <w:ind w:left="720"/>
            </w:pPr>
            <w:r w:rsidRPr="00A90EF5">
              <w:t xml:space="preserve">Formal assessments (e.g., NAEP Science, </w:t>
            </w:r>
            <w:proofErr w:type="spellStart"/>
            <w:r w:rsidRPr="00A90EF5">
              <w:t>CogAT</w:t>
            </w:r>
            <w:proofErr w:type="spellEnd"/>
            <w:r w:rsidRPr="00A90EF5">
              <w:t>: The Cognitive Abilities Test, ACCESS (WIDA)</w:t>
            </w:r>
            <w:r w:rsidR="00B70DB9">
              <w:t>; and</w:t>
            </w:r>
          </w:p>
          <w:p w:rsidR="007859DE" w:rsidRPr="00E4774A" w:rsidRDefault="007859DE" w:rsidP="007859DE">
            <w:pPr>
              <w:pStyle w:val="ListParagraph"/>
              <w:numPr>
                <w:ilvl w:val="1"/>
                <w:numId w:val="36"/>
              </w:numPr>
              <w:ind w:left="720"/>
            </w:pPr>
            <w:r w:rsidRPr="00A90EF5">
              <w:t>Credit recovered and/or attained in the areas of math and science during OST hours.</w:t>
            </w:r>
          </w:p>
          <w:p w:rsidR="007859DE" w:rsidRPr="00E4774A" w:rsidRDefault="007859DE" w:rsidP="00A60B77">
            <w:pPr>
              <w:rPr>
                <w:color w:val="FF0000"/>
              </w:rPr>
            </w:pPr>
            <w:r w:rsidRPr="00E4774A">
              <w:rPr>
                <w:b/>
              </w:rPr>
              <w:t>Note:</w:t>
            </w:r>
            <w:r w:rsidRPr="00E4774A">
              <w:t xml:space="preserve"> Other possible methods not listed above must be approved by CDE staff.</w:t>
            </w:r>
          </w:p>
        </w:tc>
        <w:tc>
          <w:tcPr>
            <w:tcW w:w="2333" w:type="pct"/>
          </w:tcPr>
          <w:p w:rsidR="007859DE" w:rsidRPr="008159A0" w:rsidRDefault="007859DE" w:rsidP="00A60B77"/>
        </w:tc>
      </w:tr>
      <w:tr w:rsidR="007859DE" w:rsidRPr="008159A0" w:rsidTr="00134DDE">
        <w:tc>
          <w:tcPr>
            <w:tcW w:w="2667" w:type="pct"/>
          </w:tcPr>
          <w:p w:rsidR="007859DE" w:rsidRDefault="007859DE" w:rsidP="007859DE">
            <w:pPr>
              <w:pStyle w:val="ListParagraph"/>
              <w:numPr>
                <w:ilvl w:val="0"/>
                <w:numId w:val="36"/>
              </w:numPr>
            </w:pPr>
            <w:r w:rsidRPr="00E4774A">
              <w:t>What are the</w:t>
            </w:r>
            <w:r w:rsidRPr="00E4774A">
              <w:rPr>
                <w:b/>
              </w:rPr>
              <w:t xml:space="preserve"> targets</w:t>
            </w:r>
            <w:r w:rsidRPr="00E4774A">
              <w:t xml:space="preserve"> that you expect to meet during each </w:t>
            </w:r>
            <w:r w:rsidRPr="00637A25">
              <w:t xml:space="preserve">of the next three years of </w:t>
            </w:r>
            <w:r w:rsidRPr="00437624">
              <w:t>the grant period?</w:t>
            </w:r>
          </w:p>
          <w:p w:rsidR="007859DE" w:rsidRDefault="007859DE" w:rsidP="00A60B77">
            <w:pPr>
              <w:pStyle w:val="ListParagraph"/>
              <w:ind w:left="0"/>
            </w:pPr>
            <w:r w:rsidRPr="002E29B3">
              <w:rPr>
                <w:b/>
              </w:rPr>
              <w:t xml:space="preserve">Note: </w:t>
            </w:r>
            <w:r>
              <w:t xml:space="preserve">Targets should be set to measure an aggregate of the three-year grant period. </w:t>
            </w:r>
            <w:proofErr w:type="spellStart"/>
            <w:r>
              <w:t>Subgrantees</w:t>
            </w:r>
            <w:proofErr w:type="spellEnd"/>
            <w:r>
              <w:t xml:space="preserve"> will assess progress toward meeting the targets on an annual </w:t>
            </w:r>
            <w:r w:rsidR="00B45644">
              <w:t>basis and</w:t>
            </w:r>
            <w:r>
              <w:t xml:space="preserve"> should set annual benchmarks for the grant period.</w:t>
            </w:r>
          </w:p>
          <w:p w:rsidR="007859DE" w:rsidRDefault="007859DE" w:rsidP="00A60B77">
            <w:pPr>
              <w:pStyle w:val="ListParagraph"/>
              <w:ind w:left="0"/>
            </w:pPr>
          </w:p>
          <w:p w:rsidR="00BD14C8" w:rsidRDefault="00DC6B73" w:rsidP="00A60B77">
            <w:pPr>
              <w:pStyle w:val="ListParagraph"/>
              <w:ind w:left="0"/>
            </w:pPr>
            <w:r>
              <w:t>Baseline for 202</w:t>
            </w:r>
            <w:r w:rsidR="004B1A15">
              <w:t>1</w:t>
            </w:r>
            <w:r>
              <w:t xml:space="preserve"> Application</w:t>
            </w:r>
            <w:r w:rsidR="00BD14C8">
              <w:t xml:space="preserve">: </w:t>
            </w:r>
          </w:p>
          <w:p w:rsidR="007859DE" w:rsidRDefault="007859DE" w:rsidP="00A60B77">
            <w:pPr>
              <w:pStyle w:val="ListParagraph"/>
              <w:ind w:left="0"/>
            </w:pPr>
            <w:r>
              <w:t xml:space="preserve">Benchmark </w:t>
            </w:r>
            <w:r w:rsidR="00BD14C8">
              <w:t>FY</w:t>
            </w:r>
            <w:r>
              <w:t>202</w:t>
            </w:r>
            <w:r w:rsidR="004B1A15">
              <w:t>1</w:t>
            </w:r>
            <w:r>
              <w:t>-2</w:t>
            </w:r>
            <w:r w:rsidR="004B1A15">
              <w:t>2</w:t>
            </w:r>
            <w:r>
              <w:t>:</w:t>
            </w:r>
          </w:p>
          <w:p w:rsidR="007859DE" w:rsidRDefault="007859DE" w:rsidP="00A60B77">
            <w:pPr>
              <w:pStyle w:val="ListParagraph"/>
              <w:ind w:left="0"/>
            </w:pPr>
            <w:r>
              <w:t xml:space="preserve">Benchmark </w:t>
            </w:r>
            <w:r w:rsidR="00BD14C8">
              <w:t>FY</w:t>
            </w:r>
            <w:r>
              <w:t>202</w:t>
            </w:r>
            <w:r w:rsidR="004B1A15">
              <w:t>2</w:t>
            </w:r>
            <w:r>
              <w:t>-2</w:t>
            </w:r>
            <w:r w:rsidR="004B1A15">
              <w:t>3</w:t>
            </w:r>
            <w:r>
              <w:t>:</w:t>
            </w:r>
          </w:p>
          <w:p w:rsidR="007859DE" w:rsidRPr="00E4774A" w:rsidRDefault="007859DE" w:rsidP="00A60B77">
            <w:pPr>
              <w:pStyle w:val="ListParagraph"/>
              <w:ind w:left="0"/>
            </w:pPr>
            <w:r>
              <w:t xml:space="preserve">Benchmark </w:t>
            </w:r>
            <w:r w:rsidR="00BD14C8">
              <w:t>FY</w:t>
            </w:r>
            <w:r>
              <w:t>202</w:t>
            </w:r>
            <w:r w:rsidR="004B1A15">
              <w:t>3</w:t>
            </w:r>
            <w:r>
              <w:t>-2</w:t>
            </w:r>
            <w:r w:rsidR="004B1A15">
              <w:t>4</w:t>
            </w:r>
            <w:r>
              <w:t>:</w:t>
            </w:r>
            <w:r w:rsidRPr="002E29B3">
              <w:t xml:space="preserve"> </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6"/>
              </w:numPr>
            </w:pPr>
            <w:r w:rsidRPr="00E4774A">
              <w:t xml:space="preserve">Restate the complete performance measure by combining steps 1, 3, and 4 above. This is your </w:t>
            </w:r>
            <w:r w:rsidRPr="00E4774A">
              <w:rPr>
                <w:b/>
              </w:rPr>
              <w:t>performance measure</w:t>
            </w:r>
            <w:r w:rsidRPr="00E4774A">
              <w:t>.</w:t>
            </w:r>
          </w:p>
        </w:tc>
        <w:tc>
          <w:tcPr>
            <w:tcW w:w="2333" w:type="pct"/>
          </w:tcPr>
          <w:p w:rsidR="007859DE" w:rsidRPr="008159A0" w:rsidRDefault="007859DE" w:rsidP="00A60B77"/>
        </w:tc>
      </w:tr>
    </w:tbl>
    <w:p w:rsidR="007859DE" w:rsidRDefault="007859DE" w:rsidP="007859DE">
      <w:pPr>
        <w:rPr>
          <w:b/>
          <w:bCs/>
        </w:rPr>
      </w:pPr>
    </w:p>
    <w:p w:rsidR="00B70DB9" w:rsidRPr="00B10536" w:rsidRDefault="007859DE" w:rsidP="007859DE">
      <w:pPr>
        <w:widowControl w:val="0"/>
        <w:tabs>
          <w:tab w:val="left" w:pos="1204"/>
          <w:tab w:val="left" w:pos="1205"/>
        </w:tabs>
        <w:autoSpaceDE w:val="0"/>
        <w:autoSpaceDN w:val="0"/>
        <w:rPr>
          <w:b/>
          <w:bCs/>
          <w:color w:val="auto"/>
        </w:rPr>
      </w:pPr>
      <w:r w:rsidRPr="00B10536">
        <w:rPr>
          <w:b/>
          <w:bCs/>
          <w:color w:val="auto"/>
        </w:rPr>
        <w:t xml:space="preserve">Example of Core Academic Performance Measure: </w:t>
      </w:r>
    </w:p>
    <w:p w:rsidR="007859DE" w:rsidRPr="00B10536" w:rsidRDefault="007859DE" w:rsidP="00B70DB9">
      <w:pPr>
        <w:pStyle w:val="ListParagraph"/>
        <w:widowControl w:val="0"/>
        <w:numPr>
          <w:ilvl w:val="0"/>
          <w:numId w:val="62"/>
        </w:numPr>
        <w:tabs>
          <w:tab w:val="left" w:pos="1204"/>
          <w:tab w:val="left" w:pos="1205"/>
        </w:tabs>
        <w:autoSpaceDE w:val="0"/>
        <w:autoSpaceDN w:val="0"/>
        <w:rPr>
          <w:color w:val="auto"/>
        </w:rPr>
      </w:pPr>
      <w:r w:rsidRPr="00B10536">
        <w:rPr>
          <w:color w:val="auto"/>
        </w:rPr>
        <w:t>By 202</w:t>
      </w:r>
      <w:r w:rsidR="004B1A15" w:rsidRPr="00B10536">
        <w:rPr>
          <w:color w:val="auto"/>
        </w:rPr>
        <w:t>3</w:t>
      </w:r>
      <w:r w:rsidRPr="00B10536">
        <w:rPr>
          <w:color w:val="auto"/>
        </w:rPr>
        <w:t>-2</w:t>
      </w:r>
      <w:r w:rsidR="004B1A15" w:rsidRPr="00B10536">
        <w:rPr>
          <w:color w:val="auto"/>
        </w:rPr>
        <w:t>4</w:t>
      </w:r>
      <w:r w:rsidRPr="00B10536">
        <w:rPr>
          <w:color w:val="auto"/>
        </w:rPr>
        <w:t xml:space="preserve">, {insert percentage} of regular student attendees will demonstrate growth in {math and/or science} proficiency by {insert percentage} from {insert timeline such as fall to spring} as measured by {insert indicator/instrument such as </w:t>
      </w:r>
      <w:proofErr w:type="spellStart"/>
      <w:r w:rsidRPr="00B10536">
        <w:rPr>
          <w:color w:val="auto"/>
        </w:rPr>
        <w:t>CogAt</w:t>
      </w:r>
      <w:proofErr w:type="spellEnd"/>
      <w:r w:rsidRPr="00B10536">
        <w:rPr>
          <w:color w:val="auto"/>
        </w:rPr>
        <w:t xml:space="preserve"> or NAEP Science}.</w:t>
      </w:r>
    </w:p>
    <w:p w:rsidR="007859DE" w:rsidRDefault="007859DE" w:rsidP="007859DE">
      <w:pPr>
        <w:rPr>
          <w:b/>
          <w:bCs/>
        </w:rPr>
      </w:pPr>
    </w:p>
    <w:p w:rsidR="007859DE" w:rsidRPr="004A1E95" w:rsidRDefault="007859DE" w:rsidP="007859DE">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755"/>
        <w:gridCol w:w="5035"/>
      </w:tblGrid>
      <w:tr w:rsidR="007859DE" w:rsidRPr="008159A0" w:rsidTr="00A60B77">
        <w:tc>
          <w:tcPr>
            <w:tcW w:w="5000" w:type="pct"/>
            <w:gridSpan w:val="2"/>
            <w:shd w:val="clear" w:color="auto" w:fill="F2F2F2"/>
          </w:tcPr>
          <w:p w:rsidR="007859DE" w:rsidRDefault="007859DE" w:rsidP="00A60B77">
            <w:pPr>
              <w:rPr>
                <w:bCs/>
              </w:rPr>
            </w:pPr>
            <w:r w:rsidRPr="004A1E95">
              <w:rPr>
                <w:b/>
                <w:bCs/>
                <w:color w:val="4472C4"/>
              </w:rPr>
              <w:t>Essential Skills/Educational Enrichment</w:t>
            </w:r>
            <w:r w:rsidRPr="004A1E95">
              <w:rPr>
                <w:bCs/>
                <w:color w:val="4472C4"/>
              </w:rPr>
              <w:t>:</w:t>
            </w:r>
            <w:r w:rsidRPr="00A90EF5">
              <w:rPr>
                <w:bCs/>
              </w:rPr>
              <w:t xml:space="preserve"> To reinforce and complement the regular academic program, 21</w:t>
            </w:r>
            <w:r w:rsidRPr="007C6260">
              <w:rPr>
                <w:bCs/>
                <w:vertAlign w:val="superscript"/>
              </w:rPr>
              <w:t>st</w:t>
            </w:r>
            <w:r w:rsidR="007C6260">
              <w:rPr>
                <w:bCs/>
              </w:rPr>
              <w:t xml:space="preserve"> </w:t>
            </w:r>
            <w:r w:rsidRPr="00A90EF5">
              <w:rPr>
                <w:bCs/>
              </w:rPr>
              <w:t xml:space="preserve">CCLC programs will provide additional services, programs, and activities aimed at increasing essential skills. This performance measure can include educational enrichment activities that support essential skills including </w:t>
            </w:r>
            <w:r w:rsidR="00134DDE" w:rsidRPr="00A90EF5">
              <w:rPr>
                <w:bCs/>
              </w:rPr>
              <w:t>performance-based</w:t>
            </w:r>
            <w:r w:rsidRPr="00A90EF5">
              <w:rPr>
                <w:bCs/>
              </w:rPr>
              <w:t xml:space="preserve"> activities that support learning through enriching opportunities that participants would not otherwise receive. Enrichment activities include positive youth development, Service-Learning, career exploration, competency-based learning. Please select at least one skill from the below list of </w:t>
            </w:r>
            <w:r w:rsidRPr="00A90EF5">
              <w:t>Essential Skills Required in the Colorado Academic Standards</w:t>
            </w:r>
            <w:r w:rsidRPr="00A90EF5">
              <w:rPr>
                <w:bCs/>
              </w:rPr>
              <w:t>:</w:t>
            </w:r>
          </w:p>
          <w:tbl>
            <w:tblPr>
              <w:tblW w:w="7057" w:type="dxa"/>
              <w:tblLayout w:type="fixed"/>
              <w:tblLook w:val="04A0" w:firstRow="1" w:lastRow="0" w:firstColumn="1" w:lastColumn="0" w:noHBand="0" w:noVBand="1"/>
            </w:tblPr>
            <w:tblGrid>
              <w:gridCol w:w="3325"/>
              <w:gridCol w:w="3732"/>
            </w:tblGrid>
            <w:tr w:rsidR="006B6AA5" w:rsidRPr="00B161A2" w:rsidTr="006B6AA5">
              <w:tc>
                <w:tcPr>
                  <w:tcW w:w="3325" w:type="dxa"/>
                  <w:shd w:val="clear" w:color="auto" w:fill="auto"/>
                </w:tcPr>
                <w:p w:rsidR="006B6AA5" w:rsidRPr="00B161A2" w:rsidRDefault="006B6AA5" w:rsidP="007859DE">
                  <w:pPr>
                    <w:pStyle w:val="ListParagraph"/>
                    <w:numPr>
                      <w:ilvl w:val="0"/>
                      <w:numId w:val="49"/>
                    </w:numPr>
                    <w:rPr>
                      <w:bCs/>
                    </w:rPr>
                  </w:pPr>
                  <w:r>
                    <w:t>c</w:t>
                  </w:r>
                  <w:r w:rsidRPr="00A90EF5">
                    <w:t>reativity skills</w:t>
                  </w:r>
                </w:p>
                <w:p w:rsidR="006B6AA5" w:rsidRPr="00B161A2" w:rsidRDefault="006B6AA5" w:rsidP="007859DE">
                  <w:pPr>
                    <w:pStyle w:val="ListParagraph"/>
                    <w:numPr>
                      <w:ilvl w:val="0"/>
                      <w:numId w:val="49"/>
                    </w:numPr>
                    <w:rPr>
                      <w:bCs/>
                    </w:rPr>
                  </w:pPr>
                  <w:r w:rsidRPr="00A90EF5">
                    <w:t>innovation skills</w:t>
                  </w:r>
                </w:p>
                <w:p w:rsidR="006B6AA5" w:rsidRPr="00B161A2" w:rsidRDefault="006B6AA5" w:rsidP="007859DE">
                  <w:pPr>
                    <w:pStyle w:val="ListParagraph"/>
                    <w:numPr>
                      <w:ilvl w:val="0"/>
                      <w:numId w:val="49"/>
                    </w:numPr>
                    <w:rPr>
                      <w:bCs/>
                    </w:rPr>
                  </w:pPr>
                  <w:r w:rsidRPr="00A90EF5">
                    <w:t>critical-thinking skills</w:t>
                  </w:r>
                </w:p>
                <w:p w:rsidR="006B6AA5" w:rsidRPr="006B6AA5" w:rsidRDefault="006B6AA5" w:rsidP="00134DDE">
                  <w:pPr>
                    <w:pStyle w:val="ListParagraph"/>
                    <w:numPr>
                      <w:ilvl w:val="0"/>
                      <w:numId w:val="49"/>
                    </w:numPr>
                    <w:rPr>
                      <w:bCs/>
                    </w:rPr>
                  </w:pPr>
                  <w:r w:rsidRPr="00A90EF5">
                    <w:t>problem-solving skills</w:t>
                  </w:r>
                </w:p>
                <w:p w:rsidR="006B6AA5" w:rsidRPr="00B161A2" w:rsidRDefault="006B6AA5" w:rsidP="006B6AA5">
                  <w:pPr>
                    <w:pStyle w:val="ListParagraph"/>
                    <w:numPr>
                      <w:ilvl w:val="0"/>
                      <w:numId w:val="49"/>
                    </w:numPr>
                    <w:rPr>
                      <w:bCs/>
                    </w:rPr>
                  </w:pPr>
                  <w:r w:rsidRPr="00A90EF5">
                    <w:t>communication skills</w:t>
                  </w:r>
                </w:p>
                <w:p w:rsidR="006B6AA5" w:rsidRPr="00B161A2" w:rsidRDefault="006B6AA5" w:rsidP="006B6AA5">
                  <w:pPr>
                    <w:pStyle w:val="ListParagraph"/>
                    <w:numPr>
                      <w:ilvl w:val="0"/>
                      <w:numId w:val="49"/>
                    </w:numPr>
                    <w:rPr>
                      <w:bCs/>
                    </w:rPr>
                  </w:pPr>
                  <w:r w:rsidRPr="00A90EF5">
                    <w:t>collaboration skills</w:t>
                  </w:r>
                </w:p>
                <w:p w:rsidR="006B6AA5" w:rsidRPr="006B6AA5" w:rsidRDefault="006B6AA5" w:rsidP="006B6AA5">
                  <w:pPr>
                    <w:pStyle w:val="ListParagraph"/>
                    <w:rPr>
                      <w:bCs/>
                    </w:rPr>
                  </w:pPr>
                </w:p>
              </w:tc>
              <w:tc>
                <w:tcPr>
                  <w:tcW w:w="3732" w:type="dxa"/>
                  <w:shd w:val="clear" w:color="auto" w:fill="auto"/>
                </w:tcPr>
                <w:p w:rsidR="006B6AA5" w:rsidRPr="00B161A2" w:rsidRDefault="006B6AA5" w:rsidP="006B6AA5">
                  <w:pPr>
                    <w:pStyle w:val="ListParagraph"/>
                    <w:numPr>
                      <w:ilvl w:val="0"/>
                      <w:numId w:val="49"/>
                    </w:numPr>
                    <w:rPr>
                      <w:bCs/>
                    </w:rPr>
                  </w:pPr>
                  <w:r w:rsidRPr="00A90EF5">
                    <w:t>social and cultural awareness</w:t>
                  </w:r>
                </w:p>
                <w:p w:rsidR="006B6AA5" w:rsidRPr="006B6AA5" w:rsidRDefault="006B6AA5" w:rsidP="006B6AA5">
                  <w:pPr>
                    <w:pStyle w:val="ListParagraph"/>
                    <w:numPr>
                      <w:ilvl w:val="0"/>
                      <w:numId w:val="49"/>
                    </w:numPr>
                    <w:rPr>
                      <w:bCs/>
                    </w:rPr>
                  </w:pPr>
                  <w:r w:rsidRPr="00A90EF5">
                    <w:t xml:space="preserve">civic engagement </w:t>
                  </w:r>
                </w:p>
                <w:p w:rsidR="006B6AA5" w:rsidRPr="00134DDE" w:rsidRDefault="006B6AA5" w:rsidP="006B6AA5">
                  <w:pPr>
                    <w:pStyle w:val="ListParagraph"/>
                    <w:numPr>
                      <w:ilvl w:val="0"/>
                      <w:numId w:val="49"/>
                    </w:numPr>
                    <w:rPr>
                      <w:bCs/>
                    </w:rPr>
                  </w:pPr>
                  <w:r w:rsidRPr="00A90EF5">
                    <w:t>initiative and self-direction</w:t>
                  </w:r>
                </w:p>
                <w:p w:rsidR="006B6AA5" w:rsidRPr="00B161A2" w:rsidRDefault="006B6AA5" w:rsidP="006B6AA5">
                  <w:pPr>
                    <w:pStyle w:val="ListParagraph"/>
                    <w:numPr>
                      <w:ilvl w:val="0"/>
                      <w:numId w:val="49"/>
                    </w:numPr>
                    <w:rPr>
                      <w:bCs/>
                    </w:rPr>
                  </w:pPr>
                  <w:r>
                    <w:t>flexibility</w:t>
                  </w:r>
                </w:p>
                <w:p w:rsidR="006B6AA5" w:rsidRPr="00B161A2" w:rsidRDefault="006B6AA5" w:rsidP="006B6AA5">
                  <w:pPr>
                    <w:pStyle w:val="ListParagraph"/>
                    <w:numPr>
                      <w:ilvl w:val="0"/>
                      <w:numId w:val="49"/>
                    </w:numPr>
                    <w:rPr>
                      <w:bCs/>
                    </w:rPr>
                  </w:pPr>
                  <w:r w:rsidRPr="00A90EF5">
                    <w:t>productivity and accountability</w:t>
                  </w:r>
                </w:p>
                <w:p w:rsidR="006B6AA5" w:rsidRPr="00134DDE" w:rsidRDefault="006B6AA5" w:rsidP="006B6AA5">
                  <w:pPr>
                    <w:pStyle w:val="ListParagraph"/>
                    <w:numPr>
                      <w:ilvl w:val="0"/>
                      <w:numId w:val="49"/>
                    </w:numPr>
                    <w:rPr>
                      <w:bCs/>
                    </w:rPr>
                  </w:pPr>
                  <w:r w:rsidRPr="00A90EF5">
                    <w:t>character and leadership</w:t>
                  </w:r>
                </w:p>
              </w:tc>
            </w:tr>
          </w:tbl>
          <w:p w:rsidR="007859DE" w:rsidRPr="004A1E95" w:rsidRDefault="007859DE" w:rsidP="00A60B77">
            <w:r w:rsidRPr="006B6AA5">
              <w:rPr>
                <w:rStyle w:val="Hyperlink"/>
                <w:color w:val="auto"/>
                <w:u w:val="none"/>
              </w:rPr>
              <w:t xml:space="preserve">For more information, visit </w:t>
            </w:r>
            <w:hyperlink r:id="rId37" w:history="1">
              <w:r w:rsidRPr="00A90EF5">
                <w:rPr>
                  <w:rStyle w:val="Hyperlink"/>
                </w:rPr>
                <w:t>http://www.cde.state.co.us/standardsandinstruction/essentialskills-pdf</w:t>
              </w:r>
            </w:hyperlink>
            <w:r w:rsidR="0064054C">
              <w:rPr>
                <w:rStyle w:val="Hyperlink"/>
              </w:rPr>
              <w:t>.</w:t>
            </w:r>
          </w:p>
        </w:tc>
      </w:tr>
      <w:tr w:rsidR="007859DE" w:rsidRPr="008159A0" w:rsidTr="00134DDE">
        <w:tc>
          <w:tcPr>
            <w:tcW w:w="2667" w:type="pct"/>
          </w:tcPr>
          <w:p w:rsidR="007859DE" w:rsidRPr="00E4774A" w:rsidRDefault="007859DE" w:rsidP="00B24EA9">
            <w:pPr>
              <w:pStyle w:val="ListParagraph"/>
              <w:numPr>
                <w:ilvl w:val="0"/>
                <w:numId w:val="37"/>
              </w:numPr>
            </w:pPr>
            <w:r>
              <w:t xml:space="preserve">What specific essential skill(s) or </w:t>
            </w:r>
            <w:r w:rsidR="00B24EA9">
              <w:t xml:space="preserve">core competencies </w:t>
            </w:r>
            <w:r>
              <w:t xml:space="preserve">will you address? How does this relate to your demonstration of need </w:t>
            </w:r>
            <w:r w:rsidR="00291D9C">
              <w:t xml:space="preserve">in </w:t>
            </w:r>
            <w:r w:rsidR="00291D9C" w:rsidRPr="00291D9C">
              <w:rPr>
                <w:i/>
              </w:rPr>
              <w:t>S</w:t>
            </w:r>
            <w:r w:rsidRPr="00291D9C">
              <w:rPr>
                <w:i/>
              </w:rPr>
              <w:t>ection</w:t>
            </w:r>
            <w:r w:rsidR="00291D9C" w:rsidRPr="00291D9C">
              <w:rPr>
                <w:i/>
              </w:rPr>
              <w:t xml:space="preserve"> </w:t>
            </w:r>
            <w:r w:rsidR="005C633C">
              <w:rPr>
                <w:i/>
              </w:rPr>
              <w:t>A?</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7"/>
              </w:numPr>
            </w:pPr>
            <w:r w:rsidRPr="00E4774A">
              <w:t xml:space="preserve">Identify the </w:t>
            </w:r>
            <w:r w:rsidRPr="00E4774A">
              <w:rPr>
                <w:b/>
              </w:rPr>
              <w:t>result</w:t>
            </w:r>
            <w:r w:rsidRPr="00E4774A">
              <w:t xml:space="preserve"> you expect to achieve and how it compares to baseline measures.</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7"/>
              </w:numPr>
            </w:pPr>
            <w:r w:rsidRPr="00E4774A">
              <w:t>Describe how you will achieve this result (i.e., how the funding will be used).</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7"/>
              </w:numPr>
            </w:pPr>
            <w:r w:rsidRPr="00E4774A">
              <w:t>What data and instruments will you use to measure the results?</w:t>
            </w:r>
            <w:r w:rsidRPr="00E4774A">
              <w:rPr>
                <w:color w:val="FF0000"/>
              </w:rPr>
              <w:t xml:space="preserve"> </w:t>
            </w:r>
            <w:r w:rsidRPr="00E4774A">
              <w:t xml:space="preserve">Approved methods for measuring improvement in </w:t>
            </w:r>
            <w:r>
              <w:t>essential skills/educational enrichment</w:t>
            </w:r>
            <w:r w:rsidRPr="00E4774A">
              <w:t xml:space="preserve"> skills include the following: </w:t>
            </w:r>
          </w:p>
          <w:p w:rsidR="007859DE" w:rsidRPr="00A90EF5" w:rsidRDefault="007859DE" w:rsidP="007859DE">
            <w:pPr>
              <w:pStyle w:val="ListParagraph"/>
              <w:numPr>
                <w:ilvl w:val="1"/>
                <w:numId w:val="37"/>
              </w:numPr>
              <w:ind w:left="672" w:hanging="270"/>
            </w:pPr>
            <w:r w:rsidRPr="00A90EF5">
              <w:t>Self-report surveys (student, parent/guardian, school teacher, program staff);</w:t>
            </w:r>
          </w:p>
          <w:p w:rsidR="007859DE" w:rsidRPr="00A90EF5" w:rsidRDefault="007859DE" w:rsidP="007859DE">
            <w:pPr>
              <w:pStyle w:val="ListParagraph"/>
              <w:numPr>
                <w:ilvl w:val="1"/>
                <w:numId w:val="37"/>
              </w:numPr>
              <w:ind w:left="672" w:hanging="270"/>
            </w:pPr>
            <w:r w:rsidRPr="00A90EF5">
              <w:t>Systematic observations (parent/guardian, school teacher, program staff);</w:t>
            </w:r>
          </w:p>
          <w:p w:rsidR="007859DE" w:rsidRPr="00A90EF5" w:rsidRDefault="007859DE" w:rsidP="007859DE">
            <w:pPr>
              <w:pStyle w:val="ListParagraph"/>
              <w:numPr>
                <w:ilvl w:val="1"/>
                <w:numId w:val="37"/>
              </w:numPr>
              <w:ind w:left="672" w:hanging="270"/>
            </w:pPr>
            <w:r w:rsidRPr="00A90EF5">
              <w:t>Interviews or focus groups (student, parent/ guardian, school teacher, program staff); and</w:t>
            </w:r>
          </w:p>
          <w:p w:rsidR="007859DE" w:rsidRPr="004A1E95" w:rsidRDefault="007859DE" w:rsidP="007859DE">
            <w:pPr>
              <w:pStyle w:val="ListParagraph"/>
              <w:numPr>
                <w:ilvl w:val="1"/>
                <w:numId w:val="37"/>
              </w:numPr>
              <w:ind w:left="672" w:hanging="270"/>
            </w:pPr>
            <w:r w:rsidRPr="00A90EF5">
              <w:t>Formal portfolios or competency assessments (e.g., rubric)</w:t>
            </w:r>
            <w:r w:rsidR="00B70DB9">
              <w:t>.</w:t>
            </w:r>
            <w:r w:rsidRPr="00A90EF5">
              <w:t xml:space="preserve"> </w:t>
            </w:r>
          </w:p>
          <w:p w:rsidR="007859DE" w:rsidRPr="00E4774A" w:rsidRDefault="007859DE" w:rsidP="00A60B77">
            <w:pPr>
              <w:ind w:right="25"/>
              <w:rPr>
                <w:color w:val="FF0000"/>
              </w:rPr>
            </w:pPr>
            <w:r w:rsidRPr="00E4774A">
              <w:rPr>
                <w:b/>
              </w:rPr>
              <w:t>Note:</w:t>
            </w:r>
            <w:r w:rsidRPr="00E4774A">
              <w:t xml:space="preserve"> Other possible methods not listed above must be approved by CDE staff.</w:t>
            </w:r>
          </w:p>
        </w:tc>
        <w:tc>
          <w:tcPr>
            <w:tcW w:w="2333" w:type="pct"/>
          </w:tcPr>
          <w:p w:rsidR="007859DE" w:rsidRPr="008159A0" w:rsidRDefault="007859DE" w:rsidP="00A60B77"/>
        </w:tc>
      </w:tr>
      <w:tr w:rsidR="007859DE" w:rsidRPr="008159A0" w:rsidTr="00134DDE">
        <w:tc>
          <w:tcPr>
            <w:tcW w:w="2667" w:type="pct"/>
          </w:tcPr>
          <w:p w:rsidR="007859DE" w:rsidRDefault="007859DE" w:rsidP="007859DE">
            <w:pPr>
              <w:pStyle w:val="ListParagraph"/>
              <w:numPr>
                <w:ilvl w:val="0"/>
                <w:numId w:val="37"/>
              </w:numPr>
            </w:pPr>
            <w:r w:rsidRPr="00E4774A">
              <w:t>What are the</w:t>
            </w:r>
            <w:r w:rsidRPr="00E4774A">
              <w:rPr>
                <w:b/>
              </w:rPr>
              <w:t xml:space="preserve"> targets</w:t>
            </w:r>
            <w:r w:rsidRPr="00E4774A">
              <w:t xml:space="preserve"> that you expect to meet during each of the next </w:t>
            </w:r>
            <w:r w:rsidRPr="00637A25">
              <w:t xml:space="preserve">three years of the grant period? </w:t>
            </w:r>
          </w:p>
          <w:p w:rsidR="007859DE" w:rsidRDefault="007859DE" w:rsidP="00A60B77">
            <w:pPr>
              <w:pStyle w:val="ListParagraph"/>
              <w:ind w:left="0"/>
            </w:pPr>
            <w:r w:rsidRPr="002E29B3">
              <w:rPr>
                <w:b/>
              </w:rPr>
              <w:t xml:space="preserve">Note: </w:t>
            </w:r>
            <w:r>
              <w:t xml:space="preserve">Targets should be set to measure an aggregate of the three-year grant period. </w:t>
            </w:r>
            <w:proofErr w:type="spellStart"/>
            <w:r>
              <w:t>Subgrantees</w:t>
            </w:r>
            <w:proofErr w:type="spellEnd"/>
            <w:r>
              <w:t xml:space="preserve"> will assess progress toward meeting the targets on an annual </w:t>
            </w:r>
            <w:r w:rsidR="00B45644">
              <w:t>basis and</w:t>
            </w:r>
            <w:r>
              <w:t xml:space="preserve"> should set annual benchmarks for the grant period.</w:t>
            </w:r>
          </w:p>
          <w:p w:rsidR="007859DE" w:rsidRDefault="007859DE" w:rsidP="00A60B77">
            <w:pPr>
              <w:pStyle w:val="ListParagraph"/>
              <w:ind w:left="0"/>
            </w:pPr>
          </w:p>
          <w:p w:rsidR="00BD14C8" w:rsidRDefault="00DC6B73" w:rsidP="00BD14C8">
            <w:pPr>
              <w:pStyle w:val="ListParagraph"/>
              <w:ind w:left="0"/>
            </w:pPr>
            <w:r>
              <w:t>Baseline for 202</w:t>
            </w:r>
            <w:r w:rsidR="004B1A15">
              <w:t>1</w:t>
            </w:r>
            <w:r>
              <w:t xml:space="preserve"> Application</w:t>
            </w:r>
            <w:r w:rsidR="00BD14C8">
              <w:t xml:space="preserve">: </w:t>
            </w:r>
          </w:p>
          <w:p w:rsidR="00BD14C8" w:rsidRDefault="00BD14C8" w:rsidP="00BD14C8">
            <w:pPr>
              <w:pStyle w:val="ListParagraph"/>
              <w:ind w:left="0"/>
            </w:pPr>
            <w:r>
              <w:t>Benchmark FY202</w:t>
            </w:r>
            <w:r w:rsidR="004B1A15">
              <w:t>1</w:t>
            </w:r>
            <w:r>
              <w:t>-2</w:t>
            </w:r>
            <w:r w:rsidR="004B1A15">
              <w:t>2</w:t>
            </w:r>
            <w:r>
              <w:t>:</w:t>
            </w:r>
          </w:p>
          <w:p w:rsidR="00BD14C8" w:rsidRDefault="00BD14C8" w:rsidP="00BD14C8">
            <w:pPr>
              <w:pStyle w:val="ListParagraph"/>
              <w:ind w:left="0"/>
            </w:pPr>
            <w:r>
              <w:t>Benchmark FY202</w:t>
            </w:r>
            <w:r w:rsidR="004B1A15">
              <w:t>2</w:t>
            </w:r>
            <w:r>
              <w:t>-2</w:t>
            </w:r>
            <w:r w:rsidR="004B1A15">
              <w:t>3</w:t>
            </w:r>
            <w:r>
              <w:t>:</w:t>
            </w:r>
          </w:p>
          <w:p w:rsidR="007859DE" w:rsidRPr="00E4774A" w:rsidRDefault="00BD14C8" w:rsidP="00BD14C8">
            <w:pPr>
              <w:pStyle w:val="ListParagraph"/>
              <w:ind w:left="0"/>
            </w:pPr>
            <w:r>
              <w:t>Benchmark FY202</w:t>
            </w:r>
            <w:r w:rsidR="004B1A15">
              <w:t>3</w:t>
            </w:r>
            <w:r>
              <w:t>-2</w:t>
            </w:r>
            <w:r w:rsidR="004B1A15">
              <w:t>4</w:t>
            </w:r>
            <w:r>
              <w:t>:</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7"/>
              </w:numPr>
            </w:pPr>
            <w:r w:rsidRPr="00E4774A">
              <w:t xml:space="preserve">Restate the complete performance measure by combining steps 1, 3, and 4 above. This is your </w:t>
            </w:r>
            <w:r w:rsidRPr="00E4774A">
              <w:rPr>
                <w:b/>
              </w:rPr>
              <w:t>performance measure</w:t>
            </w:r>
            <w:r w:rsidRPr="00E4774A">
              <w:t>.</w:t>
            </w:r>
          </w:p>
        </w:tc>
        <w:tc>
          <w:tcPr>
            <w:tcW w:w="2333" w:type="pct"/>
          </w:tcPr>
          <w:p w:rsidR="007859DE" w:rsidRPr="008159A0" w:rsidRDefault="007859DE" w:rsidP="00A60B77"/>
        </w:tc>
      </w:tr>
    </w:tbl>
    <w:p w:rsidR="007859DE" w:rsidRDefault="007859DE" w:rsidP="007859DE">
      <w:pPr>
        <w:rPr>
          <w:color w:val="FF0000"/>
        </w:rPr>
      </w:pPr>
    </w:p>
    <w:p w:rsidR="007859DE" w:rsidRPr="00B10536" w:rsidRDefault="007859DE" w:rsidP="007859DE">
      <w:pPr>
        <w:rPr>
          <w:b/>
          <w:bCs/>
          <w:color w:val="auto"/>
        </w:rPr>
      </w:pPr>
      <w:r w:rsidRPr="00B10536">
        <w:rPr>
          <w:b/>
          <w:bCs/>
          <w:color w:val="auto"/>
        </w:rPr>
        <w:t>Example</w:t>
      </w:r>
      <w:r w:rsidR="00B70DB9" w:rsidRPr="00B10536">
        <w:rPr>
          <w:b/>
          <w:bCs/>
          <w:color w:val="auto"/>
        </w:rPr>
        <w:t>s</w:t>
      </w:r>
      <w:r w:rsidRPr="00B10536">
        <w:rPr>
          <w:b/>
          <w:bCs/>
          <w:color w:val="auto"/>
        </w:rPr>
        <w:t xml:space="preserve"> of Essential Skills/Educational Enrichment</w:t>
      </w:r>
      <w:r w:rsidR="006B6AA5">
        <w:rPr>
          <w:b/>
          <w:bCs/>
          <w:color w:val="auto"/>
        </w:rPr>
        <w:t xml:space="preserve"> Performance Measures</w:t>
      </w:r>
      <w:r w:rsidRPr="00B10536">
        <w:rPr>
          <w:b/>
          <w:bCs/>
          <w:color w:val="auto"/>
        </w:rPr>
        <w:t xml:space="preserve">: </w:t>
      </w:r>
    </w:p>
    <w:p w:rsidR="007859DE" w:rsidRPr="00B10536" w:rsidRDefault="007859DE" w:rsidP="007859DE">
      <w:pPr>
        <w:pStyle w:val="CommentText"/>
        <w:numPr>
          <w:ilvl w:val="0"/>
          <w:numId w:val="51"/>
        </w:numPr>
        <w:rPr>
          <w:color w:val="auto"/>
          <w:sz w:val="22"/>
          <w:szCs w:val="22"/>
        </w:rPr>
      </w:pPr>
      <w:r w:rsidRPr="00B10536">
        <w:rPr>
          <w:color w:val="auto"/>
          <w:sz w:val="22"/>
          <w:szCs w:val="22"/>
        </w:rPr>
        <w:t>By 202</w:t>
      </w:r>
      <w:r w:rsidR="004B1A15" w:rsidRPr="00B10536">
        <w:rPr>
          <w:color w:val="auto"/>
          <w:sz w:val="22"/>
          <w:szCs w:val="22"/>
        </w:rPr>
        <w:t>3</w:t>
      </w:r>
      <w:r w:rsidRPr="00B10536">
        <w:rPr>
          <w:color w:val="auto"/>
          <w:sz w:val="22"/>
          <w:szCs w:val="22"/>
        </w:rPr>
        <w:t>-2</w:t>
      </w:r>
      <w:r w:rsidR="004B1A15" w:rsidRPr="00B10536">
        <w:rPr>
          <w:color w:val="auto"/>
          <w:sz w:val="22"/>
          <w:szCs w:val="22"/>
        </w:rPr>
        <w:t>4</w:t>
      </w:r>
      <w:r w:rsidRPr="00B10536">
        <w:rPr>
          <w:color w:val="auto"/>
          <w:sz w:val="22"/>
          <w:szCs w:val="22"/>
        </w:rPr>
        <w:t xml:space="preserve">, {percentage} of regular attendees will improve their {insert skills such as </w:t>
      </w:r>
      <w:r w:rsidRPr="00B10536">
        <w:rPr>
          <w:i/>
          <w:color w:val="auto"/>
          <w:sz w:val="22"/>
          <w:szCs w:val="22"/>
        </w:rPr>
        <w:t>critical thinking and problem</w:t>
      </w:r>
      <w:r w:rsidR="00A864FE">
        <w:rPr>
          <w:i/>
          <w:color w:val="auto"/>
          <w:sz w:val="22"/>
          <w:szCs w:val="22"/>
        </w:rPr>
        <w:t>-</w:t>
      </w:r>
      <w:r w:rsidRPr="00B10536">
        <w:rPr>
          <w:i/>
          <w:color w:val="auto"/>
          <w:sz w:val="22"/>
          <w:szCs w:val="22"/>
        </w:rPr>
        <w:t>solving skills</w:t>
      </w:r>
      <w:r w:rsidRPr="00B10536">
        <w:rPr>
          <w:color w:val="auto"/>
          <w:sz w:val="22"/>
          <w:szCs w:val="22"/>
        </w:rPr>
        <w:t xml:space="preserve">} by at least {insert level of increase expected such as </w:t>
      </w:r>
      <w:r w:rsidRPr="00B10536">
        <w:rPr>
          <w:i/>
          <w:color w:val="auto"/>
          <w:sz w:val="22"/>
          <w:szCs w:val="22"/>
        </w:rPr>
        <w:t>one rating score from novice to advanced beginner</w:t>
      </w:r>
      <w:r w:rsidRPr="00B10536">
        <w:rPr>
          <w:color w:val="auto"/>
          <w:sz w:val="22"/>
          <w:szCs w:val="22"/>
        </w:rPr>
        <w:t xml:space="preserve">) from {insert measurement timeline such as from </w:t>
      </w:r>
      <w:r w:rsidRPr="00B10536">
        <w:rPr>
          <w:i/>
          <w:color w:val="auto"/>
          <w:sz w:val="22"/>
          <w:szCs w:val="22"/>
        </w:rPr>
        <w:t>pre to post</w:t>
      </w:r>
      <w:r w:rsidRPr="00B10536">
        <w:rPr>
          <w:color w:val="auto"/>
          <w:sz w:val="22"/>
          <w:szCs w:val="22"/>
        </w:rPr>
        <w:t xml:space="preserve">} as measured by {insert indicator such as </w:t>
      </w:r>
      <w:r w:rsidRPr="00B10536">
        <w:rPr>
          <w:i/>
          <w:color w:val="auto"/>
          <w:sz w:val="22"/>
          <w:szCs w:val="22"/>
        </w:rPr>
        <w:t>teacher observation rubric</w:t>
      </w:r>
      <w:r w:rsidRPr="00B10536">
        <w:rPr>
          <w:color w:val="auto"/>
          <w:sz w:val="22"/>
          <w:szCs w:val="22"/>
        </w:rPr>
        <w:t xml:space="preserve">}. </w:t>
      </w:r>
    </w:p>
    <w:p w:rsidR="007859DE" w:rsidRPr="00B10536" w:rsidRDefault="007859DE" w:rsidP="007859DE">
      <w:pPr>
        <w:pStyle w:val="CommentText"/>
        <w:rPr>
          <w:color w:val="auto"/>
          <w:sz w:val="22"/>
          <w:szCs w:val="22"/>
        </w:rPr>
      </w:pPr>
    </w:p>
    <w:p w:rsidR="007859DE" w:rsidRPr="00B10536" w:rsidRDefault="007859DE" w:rsidP="007859DE">
      <w:pPr>
        <w:pStyle w:val="CommentText"/>
        <w:numPr>
          <w:ilvl w:val="0"/>
          <w:numId w:val="51"/>
        </w:numPr>
        <w:rPr>
          <w:color w:val="auto"/>
          <w:sz w:val="22"/>
          <w:szCs w:val="22"/>
        </w:rPr>
      </w:pPr>
      <w:r w:rsidRPr="00B10536">
        <w:rPr>
          <w:color w:val="auto"/>
          <w:sz w:val="22"/>
          <w:szCs w:val="22"/>
        </w:rPr>
        <w:t>By 202</w:t>
      </w:r>
      <w:r w:rsidR="004B1A15" w:rsidRPr="00B10536">
        <w:rPr>
          <w:color w:val="auto"/>
          <w:sz w:val="22"/>
          <w:szCs w:val="22"/>
        </w:rPr>
        <w:t>3</w:t>
      </w:r>
      <w:r w:rsidRPr="00B10536">
        <w:rPr>
          <w:color w:val="auto"/>
          <w:sz w:val="22"/>
          <w:szCs w:val="22"/>
        </w:rPr>
        <w:t>-2</w:t>
      </w:r>
      <w:r w:rsidR="004B1A15" w:rsidRPr="00B10536">
        <w:rPr>
          <w:color w:val="auto"/>
          <w:sz w:val="22"/>
          <w:szCs w:val="22"/>
        </w:rPr>
        <w:t>4</w:t>
      </w:r>
      <w:r w:rsidRPr="00B10536">
        <w:rPr>
          <w:color w:val="auto"/>
          <w:sz w:val="22"/>
          <w:szCs w:val="22"/>
        </w:rPr>
        <w:t xml:space="preserve">, {percentage} of regular attendees show a significant (p&lt;.05) improvement in essential skills such as {insert skills such as </w:t>
      </w:r>
      <w:r w:rsidRPr="00B10536">
        <w:rPr>
          <w:i/>
          <w:color w:val="auto"/>
          <w:sz w:val="22"/>
          <w:szCs w:val="22"/>
        </w:rPr>
        <w:t>creativity and innovation skills}</w:t>
      </w:r>
      <w:r w:rsidRPr="00B10536">
        <w:rPr>
          <w:color w:val="auto"/>
          <w:sz w:val="22"/>
          <w:szCs w:val="22"/>
        </w:rPr>
        <w:t xml:space="preserve"> as measured by {insert indicator such as a </w:t>
      </w:r>
      <w:r w:rsidRPr="00B10536">
        <w:rPr>
          <w:i/>
          <w:color w:val="auto"/>
          <w:sz w:val="22"/>
          <w:szCs w:val="22"/>
        </w:rPr>
        <w:t xml:space="preserve">post reflective student survey} </w:t>
      </w:r>
      <w:r w:rsidRPr="00B10536">
        <w:rPr>
          <w:color w:val="auto"/>
          <w:sz w:val="22"/>
          <w:szCs w:val="22"/>
        </w:rPr>
        <w:t xml:space="preserve">at {insert measurement timeline such as </w:t>
      </w:r>
      <w:r w:rsidRPr="00B10536">
        <w:rPr>
          <w:i/>
          <w:color w:val="auto"/>
          <w:sz w:val="22"/>
          <w:szCs w:val="22"/>
        </w:rPr>
        <w:t>end-of-year</w:t>
      </w:r>
      <w:r w:rsidRPr="00B10536">
        <w:rPr>
          <w:color w:val="auto"/>
          <w:sz w:val="22"/>
          <w:szCs w:val="22"/>
        </w:rPr>
        <w:t>}.</w:t>
      </w:r>
    </w:p>
    <w:p w:rsidR="007859DE" w:rsidRPr="004A1E95" w:rsidRDefault="007859DE" w:rsidP="007859DE">
      <w:pPr>
        <w:pStyle w:val="CommentText"/>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755"/>
        <w:gridCol w:w="5035"/>
      </w:tblGrid>
      <w:tr w:rsidR="007859DE" w:rsidRPr="008159A0" w:rsidTr="00134DD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rsidR="007859DE" w:rsidRPr="008159A0" w:rsidRDefault="00A864FE" w:rsidP="00F24296">
            <w:pPr>
              <w:rPr>
                <w:bCs/>
                <w:color w:val="FF0000"/>
              </w:rPr>
            </w:pPr>
            <w:r>
              <w:rPr>
                <w:b/>
                <w:bCs/>
                <w:color w:val="4472C4"/>
              </w:rPr>
              <w:t>Attendance:</w:t>
            </w:r>
            <w:r w:rsidRPr="00F24296">
              <w:rPr>
                <w:bCs/>
              </w:rPr>
              <w:t xml:space="preserve"> </w:t>
            </w:r>
            <w:r w:rsidR="00F24296" w:rsidRPr="00F24296">
              <w:rPr>
                <w:bCs/>
              </w:rPr>
              <w:t xml:space="preserve">To increase school attendance, </w:t>
            </w:r>
            <w:r>
              <w:rPr>
                <w:bCs/>
              </w:rPr>
              <w:t xml:space="preserve">the </w:t>
            </w:r>
            <w:r w:rsidR="00F24296" w:rsidRPr="00F24296">
              <w:rPr>
                <w:bCs/>
              </w:rPr>
              <w:t>21</w:t>
            </w:r>
            <w:r w:rsidR="00F24296" w:rsidRPr="00A864FE">
              <w:rPr>
                <w:bCs/>
                <w:vertAlign w:val="superscript"/>
              </w:rPr>
              <w:t>st</w:t>
            </w:r>
            <w:r>
              <w:rPr>
                <w:bCs/>
              </w:rPr>
              <w:t xml:space="preserve"> </w:t>
            </w:r>
            <w:r w:rsidR="00F24296" w:rsidRPr="00F24296">
              <w:rPr>
                <w:bCs/>
              </w:rPr>
              <w:t>CCLC program will provide additional services, programs, and activities aimed at increasing school-day attendance rate of students who attend a program for 30 days or more. This performance measure can include activities proven to improve school attendance.</w:t>
            </w:r>
          </w:p>
        </w:tc>
      </w:tr>
      <w:tr w:rsidR="007859DE" w:rsidRPr="008159A0" w:rsidTr="00134DDE">
        <w:tc>
          <w:tcPr>
            <w:tcW w:w="2667" w:type="pct"/>
          </w:tcPr>
          <w:p w:rsidR="007859DE" w:rsidRPr="00E4774A" w:rsidRDefault="007859DE" w:rsidP="007859DE">
            <w:pPr>
              <w:pStyle w:val="ListParagraph"/>
              <w:numPr>
                <w:ilvl w:val="0"/>
                <w:numId w:val="39"/>
              </w:numPr>
            </w:pPr>
            <w:r w:rsidRPr="00E4774A">
              <w:t xml:space="preserve">Identify the </w:t>
            </w:r>
            <w:r w:rsidRPr="00E4774A">
              <w:rPr>
                <w:b/>
              </w:rPr>
              <w:t>result</w:t>
            </w:r>
            <w:r w:rsidRPr="00E4774A">
              <w:t xml:space="preserve"> you expect to achieve and how it compares to baseline measures.</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9"/>
              </w:numPr>
            </w:pPr>
            <w:r w:rsidRPr="00E4774A">
              <w:t>Describe how you will achieve this result (i.e., how the funding will be used).</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9"/>
              </w:numPr>
            </w:pPr>
            <w:r w:rsidRPr="00E4774A">
              <w:t xml:space="preserve">What data and instruments will you use to measure the results? Approved methods for measuring progress in school attendance include the following: </w:t>
            </w:r>
          </w:p>
          <w:p w:rsidR="007859DE" w:rsidRPr="00A90EF5" w:rsidRDefault="007859DE" w:rsidP="007859DE">
            <w:pPr>
              <w:pStyle w:val="ListParagraph"/>
              <w:numPr>
                <w:ilvl w:val="1"/>
                <w:numId w:val="39"/>
              </w:numPr>
              <w:ind w:left="672" w:hanging="270"/>
            </w:pPr>
            <w:r w:rsidRPr="00A90EF5">
              <w:t>School teacher surveys; and</w:t>
            </w:r>
          </w:p>
          <w:p w:rsidR="007859DE" w:rsidRPr="00E4774A" w:rsidRDefault="007859DE" w:rsidP="007859DE">
            <w:pPr>
              <w:pStyle w:val="ListParagraph"/>
              <w:numPr>
                <w:ilvl w:val="1"/>
                <w:numId w:val="39"/>
              </w:numPr>
              <w:ind w:left="672" w:hanging="270"/>
            </w:pPr>
            <w:r w:rsidRPr="00A90EF5">
              <w:t>School attendance records (e.g.,</w:t>
            </w:r>
            <w:r w:rsidRPr="00A90EF5">
              <w:rPr>
                <w:rFonts w:eastAsia="Times New Roman"/>
              </w:rPr>
              <w:t xml:space="preserve"> </w:t>
            </w:r>
            <w:r w:rsidR="00037BCA">
              <w:t>b</w:t>
            </w:r>
            <w:r w:rsidRPr="00A90EF5">
              <w:t>aseline to year-end school attendance comparison to themselves, comparison to peers).</w:t>
            </w:r>
          </w:p>
          <w:p w:rsidR="007859DE" w:rsidRPr="00E4774A" w:rsidRDefault="007859DE" w:rsidP="00A60B77">
            <w:pPr>
              <w:rPr>
                <w:color w:val="FF0000"/>
              </w:rPr>
            </w:pPr>
            <w:r w:rsidRPr="00E4774A">
              <w:rPr>
                <w:b/>
              </w:rPr>
              <w:t>Note:</w:t>
            </w:r>
            <w:r w:rsidRPr="00E4774A">
              <w:t xml:space="preserve"> Other possible methods not listed above must be approved by CDE staff.</w:t>
            </w:r>
          </w:p>
        </w:tc>
        <w:tc>
          <w:tcPr>
            <w:tcW w:w="2333" w:type="pct"/>
          </w:tcPr>
          <w:p w:rsidR="007859DE" w:rsidRPr="008159A0" w:rsidRDefault="007859DE" w:rsidP="00A60B77"/>
        </w:tc>
      </w:tr>
      <w:tr w:rsidR="007859DE" w:rsidRPr="008159A0" w:rsidTr="00134DDE">
        <w:tc>
          <w:tcPr>
            <w:tcW w:w="2667" w:type="pct"/>
          </w:tcPr>
          <w:p w:rsidR="007859DE" w:rsidRDefault="007859DE" w:rsidP="007859DE">
            <w:pPr>
              <w:pStyle w:val="ListParagraph"/>
              <w:numPr>
                <w:ilvl w:val="0"/>
                <w:numId w:val="39"/>
              </w:numPr>
            </w:pPr>
            <w:r w:rsidRPr="00E4774A">
              <w:t>What are the</w:t>
            </w:r>
            <w:r w:rsidRPr="00E4774A">
              <w:rPr>
                <w:b/>
              </w:rPr>
              <w:t xml:space="preserve"> targets</w:t>
            </w:r>
            <w:r w:rsidRPr="00E4774A">
              <w:t xml:space="preserve"> that you expect to meet during each of the next three years of the grant period?</w:t>
            </w:r>
          </w:p>
          <w:p w:rsidR="007859DE" w:rsidRDefault="007859DE" w:rsidP="00A60B77">
            <w:pPr>
              <w:pStyle w:val="ListParagraph"/>
              <w:ind w:left="0"/>
            </w:pPr>
            <w:r w:rsidRPr="002E29B3">
              <w:rPr>
                <w:b/>
              </w:rPr>
              <w:t xml:space="preserve">Note: </w:t>
            </w:r>
            <w:r>
              <w:t xml:space="preserve">Targets should be set to measure an aggregate of the three-year grant period. </w:t>
            </w:r>
            <w:proofErr w:type="spellStart"/>
            <w:r>
              <w:t>Subgrantees</w:t>
            </w:r>
            <w:proofErr w:type="spellEnd"/>
            <w:r>
              <w:t xml:space="preserve"> will assess progress toward meeting the targets on an annual </w:t>
            </w:r>
            <w:r w:rsidR="00B45644">
              <w:t>basis and</w:t>
            </w:r>
            <w:r>
              <w:t xml:space="preserve"> should set annual benchmarks for the grant period.</w:t>
            </w:r>
          </w:p>
          <w:p w:rsidR="007859DE" w:rsidRDefault="007859DE" w:rsidP="00A60B77">
            <w:pPr>
              <w:pStyle w:val="ListParagraph"/>
              <w:ind w:left="0"/>
            </w:pPr>
          </w:p>
          <w:p w:rsidR="00BD14C8" w:rsidRDefault="00DC6B73" w:rsidP="00BD14C8">
            <w:pPr>
              <w:pStyle w:val="ListParagraph"/>
              <w:ind w:left="0"/>
            </w:pPr>
            <w:r>
              <w:t>Baseline for 202</w:t>
            </w:r>
            <w:r w:rsidR="004B1A15">
              <w:t>1</w:t>
            </w:r>
            <w:r>
              <w:t xml:space="preserve"> Application</w:t>
            </w:r>
            <w:r w:rsidR="00BD14C8">
              <w:t xml:space="preserve">: </w:t>
            </w:r>
          </w:p>
          <w:p w:rsidR="00BD14C8" w:rsidRDefault="00BD14C8" w:rsidP="00BD14C8">
            <w:pPr>
              <w:pStyle w:val="ListParagraph"/>
              <w:ind w:left="0"/>
            </w:pPr>
            <w:r>
              <w:t>Benchmark FY202</w:t>
            </w:r>
            <w:r w:rsidR="004B1A15">
              <w:t>1</w:t>
            </w:r>
            <w:r>
              <w:t>-2</w:t>
            </w:r>
            <w:r w:rsidR="004B1A15">
              <w:t>2</w:t>
            </w:r>
            <w:r>
              <w:t>:</w:t>
            </w:r>
          </w:p>
          <w:p w:rsidR="00BD14C8" w:rsidRDefault="00BD14C8" w:rsidP="00BD14C8">
            <w:pPr>
              <w:pStyle w:val="ListParagraph"/>
              <w:ind w:left="0"/>
            </w:pPr>
            <w:r>
              <w:t>Benchmark FY202</w:t>
            </w:r>
            <w:r w:rsidR="004B1A15">
              <w:t>2</w:t>
            </w:r>
            <w:r>
              <w:t>-2</w:t>
            </w:r>
            <w:r w:rsidR="004B1A15">
              <w:t>3</w:t>
            </w:r>
            <w:r>
              <w:t>:</w:t>
            </w:r>
          </w:p>
          <w:p w:rsidR="00BD14C8" w:rsidRPr="00E4774A" w:rsidRDefault="00BD14C8" w:rsidP="00BD14C8">
            <w:pPr>
              <w:pStyle w:val="ListParagraph"/>
              <w:ind w:left="0"/>
            </w:pPr>
            <w:r>
              <w:t>Benchmark FY202</w:t>
            </w:r>
            <w:r w:rsidR="004B1A15">
              <w:t>3</w:t>
            </w:r>
            <w:r>
              <w:t>-2</w:t>
            </w:r>
            <w:r w:rsidR="004B1A15">
              <w:t>4</w:t>
            </w:r>
            <w:r>
              <w:t>:</w:t>
            </w:r>
          </w:p>
        </w:tc>
        <w:tc>
          <w:tcPr>
            <w:tcW w:w="2333" w:type="pct"/>
          </w:tcPr>
          <w:p w:rsidR="007859DE" w:rsidRPr="008159A0" w:rsidRDefault="007859DE" w:rsidP="00A60B77"/>
        </w:tc>
      </w:tr>
      <w:tr w:rsidR="007859DE" w:rsidRPr="008159A0" w:rsidTr="00134DDE">
        <w:tc>
          <w:tcPr>
            <w:tcW w:w="2667" w:type="pct"/>
          </w:tcPr>
          <w:p w:rsidR="007859DE" w:rsidRPr="00E4774A" w:rsidRDefault="007859DE" w:rsidP="007859DE">
            <w:pPr>
              <w:pStyle w:val="ListParagraph"/>
              <w:numPr>
                <w:ilvl w:val="0"/>
                <w:numId w:val="39"/>
              </w:numPr>
            </w:pPr>
            <w:r w:rsidRPr="00E4774A">
              <w:t>Restate the complete performance measure by combining steps 1, 3, and 4 above. This is your performance measure.</w:t>
            </w:r>
          </w:p>
        </w:tc>
        <w:tc>
          <w:tcPr>
            <w:tcW w:w="2333" w:type="pct"/>
          </w:tcPr>
          <w:p w:rsidR="007859DE" w:rsidRPr="008159A0" w:rsidRDefault="007859DE" w:rsidP="00A60B77"/>
        </w:tc>
      </w:tr>
    </w:tbl>
    <w:p w:rsidR="007859DE" w:rsidRDefault="007859DE" w:rsidP="007859DE">
      <w:pPr>
        <w:tabs>
          <w:tab w:val="left" w:pos="1212"/>
        </w:tabs>
      </w:pPr>
      <w:r>
        <w:tab/>
      </w:r>
    </w:p>
    <w:p w:rsidR="007859DE" w:rsidRPr="00A864FE" w:rsidRDefault="007859DE" w:rsidP="00A864FE">
      <w:pPr>
        <w:rPr>
          <w:b/>
          <w:bCs/>
          <w:color w:val="auto"/>
        </w:rPr>
      </w:pPr>
      <w:r w:rsidRPr="00B10536">
        <w:rPr>
          <w:b/>
          <w:bCs/>
          <w:color w:val="auto"/>
        </w:rPr>
        <w:t xml:space="preserve">Example of Attendance Performance Measure: </w:t>
      </w:r>
    </w:p>
    <w:p w:rsidR="00A864FE" w:rsidRPr="00A864FE" w:rsidRDefault="007859DE" w:rsidP="00A864FE">
      <w:pPr>
        <w:numPr>
          <w:ilvl w:val="0"/>
          <w:numId w:val="61"/>
        </w:numPr>
        <w:ind w:left="720" w:hanging="360"/>
        <w:contextualSpacing w:val="0"/>
        <w:rPr>
          <w:color w:val="auto"/>
        </w:rPr>
      </w:pPr>
      <w:r w:rsidRPr="00B10536">
        <w:rPr>
          <w:bCs/>
          <w:color w:val="auto"/>
        </w:rPr>
        <w:t>By 202</w:t>
      </w:r>
      <w:r w:rsidR="004B1A15" w:rsidRPr="00B10536">
        <w:rPr>
          <w:bCs/>
          <w:color w:val="auto"/>
        </w:rPr>
        <w:t>3</w:t>
      </w:r>
      <w:r w:rsidRPr="00B10536">
        <w:rPr>
          <w:bCs/>
          <w:color w:val="auto"/>
        </w:rPr>
        <w:t>-2</w:t>
      </w:r>
      <w:r w:rsidR="004B1A15" w:rsidRPr="00B10536">
        <w:rPr>
          <w:bCs/>
          <w:color w:val="auto"/>
        </w:rPr>
        <w:t>4</w:t>
      </w:r>
      <w:r w:rsidRPr="00B10536">
        <w:rPr>
          <w:bCs/>
          <w:color w:val="auto"/>
        </w:rPr>
        <w:t>, {percentage} of regular attendees who have a high attendance rate of {percentage} or more will maintain the same level or improve in their rate of attendance as measured by {include indicator such as teacher surveys} from {include timeline such as baseline to end-of-year}.</w:t>
      </w:r>
    </w:p>
    <w:p w:rsidR="007859DE" w:rsidRDefault="007859DE" w:rsidP="007859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755"/>
        <w:gridCol w:w="5035"/>
      </w:tblGrid>
      <w:tr w:rsidR="007859DE" w:rsidRPr="008159A0" w:rsidTr="00134DDE">
        <w:tc>
          <w:tcPr>
            <w:tcW w:w="5000" w:type="pct"/>
            <w:gridSpan w:val="2"/>
            <w:shd w:val="clear" w:color="auto" w:fill="F2F2F2"/>
          </w:tcPr>
          <w:p w:rsidR="007859DE" w:rsidRPr="00B161A2" w:rsidRDefault="007859DE" w:rsidP="00A60B77">
            <w:pPr>
              <w:rPr>
                <w:bCs/>
              </w:rPr>
            </w:pPr>
            <w:r w:rsidRPr="00B161A2">
              <w:rPr>
                <w:b/>
                <w:bCs/>
                <w:color w:val="4472C4"/>
              </w:rPr>
              <w:t>Family Engagement:</w:t>
            </w:r>
            <w:r w:rsidRPr="00B161A2">
              <w:rPr>
                <w:bCs/>
                <w:color w:val="4472C4"/>
              </w:rPr>
              <w:t xml:space="preserve"> </w:t>
            </w:r>
            <w:r w:rsidRPr="00A90EF5">
              <w:rPr>
                <w:bCs/>
              </w:rPr>
              <w:t>To increase active and meaningful engagement in their children’s education, the 21</w:t>
            </w:r>
            <w:r w:rsidRPr="00B04250">
              <w:rPr>
                <w:bCs/>
                <w:vertAlign w:val="superscript"/>
              </w:rPr>
              <w:t>st</w:t>
            </w:r>
            <w:r w:rsidR="00B04250">
              <w:rPr>
                <w:bCs/>
              </w:rPr>
              <w:t xml:space="preserve"> </w:t>
            </w:r>
            <w:r w:rsidRPr="00A90EF5">
              <w:rPr>
                <w:bCs/>
              </w:rPr>
              <w:t>CCLC program will provide services, programs, and activities for</w:t>
            </w:r>
            <w:r w:rsidRPr="00A90EF5">
              <w:rPr>
                <w:b/>
                <w:bCs/>
              </w:rPr>
              <w:t xml:space="preserve"> </w:t>
            </w:r>
            <w:r w:rsidRPr="00A90EF5">
              <w:rPr>
                <w:bCs/>
              </w:rPr>
              <w:t xml:space="preserve">families of students served by community learning centers </w:t>
            </w:r>
            <w:r w:rsidRPr="00A90EF5">
              <w:rPr>
                <w:bCs/>
                <w:iCs/>
              </w:rPr>
              <w:t xml:space="preserve">(e.g., including opportunities for literacy and related educational development). </w:t>
            </w:r>
            <w:r w:rsidRPr="00A90EF5">
              <w:rPr>
                <w:bCs/>
              </w:rPr>
              <w:t>This performance measure can include Parent/Family Activities that provide educational opportunities for parents and families to reengage in their students’ education. Parent/Family activities include ESL, Parenting classes, Culturally Responsive activities, and engaging parents/families in student outcomes.</w:t>
            </w:r>
          </w:p>
        </w:tc>
      </w:tr>
      <w:tr w:rsidR="007859DE" w:rsidRPr="008159A0" w:rsidTr="00855F6A">
        <w:tc>
          <w:tcPr>
            <w:tcW w:w="2667" w:type="pct"/>
          </w:tcPr>
          <w:p w:rsidR="007859DE" w:rsidRPr="00E4774A" w:rsidRDefault="007859DE" w:rsidP="007859DE">
            <w:pPr>
              <w:pStyle w:val="ListParagraph"/>
              <w:numPr>
                <w:ilvl w:val="0"/>
                <w:numId w:val="38"/>
              </w:numPr>
            </w:pPr>
            <w:r w:rsidRPr="00E4774A">
              <w:t xml:space="preserve">Identify the </w:t>
            </w:r>
            <w:r w:rsidRPr="00E4774A">
              <w:rPr>
                <w:b/>
              </w:rPr>
              <w:t>result</w:t>
            </w:r>
            <w:r w:rsidRPr="00E4774A">
              <w:t xml:space="preserve"> you expect to achieve and how it compares to baseline measures.</w:t>
            </w:r>
          </w:p>
        </w:tc>
        <w:tc>
          <w:tcPr>
            <w:tcW w:w="2333" w:type="pct"/>
          </w:tcPr>
          <w:p w:rsidR="007859DE" w:rsidRPr="008159A0" w:rsidRDefault="007859DE" w:rsidP="00A60B77"/>
        </w:tc>
      </w:tr>
      <w:tr w:rsidR="007859DE" w:rsidRPr="008159A0" w:rsidTr="00855F6A">
        <w:tc>
          <w:tcPr>
            <w:tcW w:w="2667" w:type="pct"/>
          </w:tcPr>
          <w:p w:rsidR="007859DE" w:rsidRPr="00E4774A" w:rsidRDefault="007859DE" w:rsidP="007859DE">
            <w:pPr>
              <w:pStyle w:val="ListParagraph"/>
              <w:numPr>
                <w:ilvl w:val="0"/>
                <w:numId w:val="38"/>
              </w:numPr>
            </w:pPr>
            <w:r w:rsidRPr="00E4774A">
              <w:t>Describe how you will achieve this result (i.e., how the funding will be used).</w:t>
            </w:r>
          </w:p>
        </w:tc>
        <w:tc>
          <w:tcPr>
            <w:tcW w:w="2333" w:type="pct"/>
          </w:tcPr>
          <w:p w:rsidR="007859DE" w:rsidRPr="008159A0" w:rsidRDefault="007859DE" w:rsidP="00A60B77"/>
        </w:tc>
      </w:tr>
      <w:tr w:rsidR="007859DE" w:rsidRPr="008159A0" w:rsidTr="00855F6A">
        <w:tc>
          <w:tcPr>
            <w:tcW w:w="2667" w:type="pct"/>
          </w:tcPr>
          <w:p w:rsidR="007859DE" w:rsidRPr="00E4774A" w:rsidRDefault="007859DE" w:rsidP="007859DE">
            <w:pPr>
              <w:pStyle w:val="ListParagraph"/>
              <w:numPr>
                <w:ilvl w:val="0"/>
                <w:numId w:val="38"/>
              </w:numPr>
            </w:pPr>
            <w:r w:rsidRPr="00E4774A">
              <w:t xml:space="preserve">What data and instruments will you use to measure the results? Approved methods for measuring progress in family engagement include the following: </w:t>
            </w:r>
          </w:p>
          <w:p w:rsidR="007859DE" w:rsidRPr="00A90EF5" w:rsidRDefault="007859DE" w:rsidP="007859DE">
            <w:pPr>
              <w:pStyle w:val="ListParagraph"/>
              <w:numPr>
                <w:ilvl w:val="1"/>
                <w:numId w:val="38"/>
              </w:numPr>
              <w:ind w:left="672" w:hanging="270"/>
            </w:pPr>
            <w:r w:rsidRPr="00A90EF5">
              <w:t>Completion of specialized program (e.g., ESL, High School Equivalency Prep, College Prep)</w:t>
            </w:r>
            <w:r w:rsidR="00037BCA">
              <w:t>;</w:t>
            </w:r>
          </w:p>
          <w:p w:rsidR="007859DE" w:rsidRPr="00A90EF5" w:rsidRDefault="007859DE" w:rsidP="007859DE">
            <w:pPr>
              <w:pStyle w:val="ListParagraph"/>
              <w:numPr>
                <w:ilvl w:val="1"/>
                <w:numId w:val="38"/>
              </w:numPr>
              <w:ind w:left="672" w:hanging="270"/>
            </w:pPr>
            <w:r w:rsidRPr="00A90EF5">
              <w:t>Self-report parent/guardian survey on delivered program</w:t>
            </w:r>
            <w:r w:rsidR="00037BCA">
              <w:t>;</w:t>
            </w:r>
          </w:p>
          <w:p w:rsidR="007859DE" w:rsidRPr="00A90EF5" w:rsidRDefault="007859DE" w:rsidP="007859DE">
            <w:pPr>
              <w:pStyle w:val="ListParagraph"/>
              <w:numPr>
                <w:ilvl w:val="1"/>
                <w:numId w:val="38"/>
              </w:numPr>
              <w:ind w:left="672" w:hanging="270"/>
            </w:pPr>
            <w:r w:rsidRPr="00A90EF5">
              <w:t>Parent/guardian interviews or focus groups on delivered programs</w:t>
            </w:r>
            <w:r w:rsidR="00037BCA">
              <w:t>;</w:t>
            </w:r>
          </w:p>
          <w:p w:rsidR="007859DE" w:rsidRPr="00A90EF5" w:rsidRDefault="007859DE" w:rsidP="007859DE">
            <w:pPr>
              <w:pStyle w:val="ListParagraph"/>
              <w:numPr>
                <w:ilvl w:val="1"/>
                <w:numId w:val="38"/>
              </w:numPr>
              <w:ind w:left="672" w:hanging="270"/>
            </w:pPr>
            <w:r w:rsidRPr="00A90EF5">
              <w:t>School records/reporting of Parent’s/guardian’s participation in school day activities</w:t>
            </w:r>
            <w:r w:rsidR="00037BCA">
              <w:t>; and</w:t>
            </w:r>
          </w:p>
          <w:p w:rsidR="007859DE" w:rsidRPr="00E4774A" w:rsidRDefault="007859DE" w:rsidP="007859DE">
            <w:pPr>
              <w:pStyle w:val="ListParagraph"/>
              <w:numPr>
                <w:ilvl w:val="1"/>
                <w:numId w:val="38"/>
              </w:numPr>
              <w:ind w:left="672" w:hanging="270"/>
            </w:pPr>
            <w:r w:rsidRPr="00A90EF5">
              <w:t>Community partner records/reporting on</w:t>
            </w:r>
            <w:r w:rsidRPr="00E4774A">
              <w:t xml:space="preserve"> parent/guardian follow-up on referrals to services</w:t>
            </w:r>
          </w:p>
          <w:p w:rsidR="007859DE" w:rsidRPr="00E4774A" w:rsidRDefault="007859DE" w:rsidP="00A60B77">
            <w:pPr>
              <w:ind w:right="32"/>
              <w:rPr>
                <w:color w:val="FF0000"/>
              </w:rPr>
            </w:pPr>
            <w:r w:rsidRPr="00E4774A">
              <w:rPr>
                <w:b/>
              </w:rPr>
              <w:t>Note:</w:t>
            </w:r>
            <w:r w:rsidRPr="00E4774A">
              <w:t xml:space="preserve"> Other possible methods not listed above must be approved by CDE staff.</w:t>
            </w:r>
          </w:p>
        </w:tc>
        <w:tc>
          <w:tcPr>
            <w:tcW w:w="2333" w:type="pct"/>
          </w:tcPr>
          <w:p w:rsidR="007859DE" w:rsidRPr="008159A0" w:rsidRDefault="007859DE" w:rsidP="00A60B77"/>
        </w:tc>
      </w:tr>
      <w:tr w:rsidR="007859DE" w:rsidRPr="008159A0" w:rsidTr="00855F6A">
        <w:tc>
          <w:tcPr>
            <w:tcW w:w="2667" w:type="pct"/>
          </w:tcPr>
          <w:p w:rsidR="007859DE" w:rsidRDefault="007859DE" w:rsidP="007859DE">
            <w:pPr>
              <w:pStyle w:val="ListParagraph"/>
              <w:numPr>
                <w:ilvl w:val="0"/>
                <w:numId w:val="38"/>
              </w:numPr>
            </w:pPr>
            <w:r w:rsidRPr="00E4774A">
              <w:t>What are the</w:t>
            </w:r>
            <w:r w:rsidRPr="00E4774A">
              <w:rPr>
                <w:b/>
              </w:rPr>
              <w:t xml:space="preserve"> targets</w:t>
            </w:r>
            <w:r w:rsidRPr="00E4774A">
              <w:t xml:space="preserve"> that you expect to meet during each of the next three years of the grant period?</w:t>
            </w:r>
            <w:r>
              <w:t xml:space="preserve"> </w:t>
            </w:r>
          </w:p>
          <w:p w:rsidR="007859DE" w:rsidRDefault="007859DE" w:rsidP="00A60B77">
            <w:pPr>
              <w:pStyle w:val="ListParagraph"/>
              <w:ind w:left="0"/>
            </w:pPr>
            <w:r w:rsidRPr="002E29B3">
              <w:rPr>
                <w:b/>
              </w:rPr>
              <w:t xml:space="preserve">Note: </w:t>
            </w:r>
            <w:r>
              <w:t xml:space="preserve">Targets should be set to measure an aggregate of the three-year grant period. </w:t>
            </w:r>
            <w:proofErr w:type="spellStart"/>
            <w:r>
              <w:t>Subgrantees</w:t>
            </w:r>
            <w:proofErr w:type="spellEnd"/>
            <w:r>
              <w:t xml:space="preserve"> will assess progress toward meeting the targets on an annual </w:t>
            </w:r>
            <w:r w:rsidR="00B45644">
              <w:t>basis and</w:t>
            </w:r>
            <w:r>
              <w:t xml:space="preserve"> should set annual benchmarks for the grant period.</w:t>
            </w:r>
          </w:p>
          <w:p w:rsidR="007859DE" w:rsidRDefault="007859DE" w:rsidP="00A60B77">
            <w:pPr>
              <w:pStyle w:val="ListParagraph"/>
              <w:ind w:left="0"/>
            </w:pPr>
          </w:p>
          <w:p w:rsidR="00BD14C8" w:rsidRDefault="00DC6B73" w:rsidP="00BD14C8">
            <w:pPr>
              <w:pStyle w:val="ListParagraph"/>
              <w:ind w:left="0"/>
            </w:pPr>
            <w:r>
              <w:t>Baseline for the 202</w:t>
            </w:r>
            <w:r w:rsidR="004C1EB9">
              <w:t>1</w:t>
            </w:r>
            <w:r>
              <w:t xml:space="preserve"> Application:</w:t>
            </w:r>
          </w:p>
          <w:p w:rsidR="00BD14C8" w:rsidRDefault="00BD14C8" w:rsidP="00BD14C8">
            <w:pPr>
              <w:pStyle w:val="ListParagraph"/>
              <w:ind w:left="0"/>
            </w:pPr>
            <w:r>
              <w:t>Benchmark FY202</w:t>
            </w:r>
            <w:r w:rsidR="004C1EB9">
              <w:t>1</w:t>
            </w:r>
            <w:r>
              <w:t>-2</w:t>
            </w:r>
            <w:r w:rsidR="004C1EB9">
              <w:t>2</w:t>
            </w:r>
            <w:r>
              <w:t>:</w:t>
            </w:r>
          </w:p>
          <w:p w:rsidR="00BD14C8" w:rsidRDefault="00BD14C8" w:rsidP="00BD14C8">
            <w:pPr>
              <w:pStyle w:val="ListParagraph"/>
              <w:ind w:left="0"/>
            </w:pPr>
            <w:r>
              <w:t>Benchmark FY202</w:t>
            </w:r>
            <w:r w:rsidR="004C1EB9">
              <w:t>2</w:t>
            </w:r>
            <w:r>
              <w:t>-2</w:t>
            </w:r>
            <w:r w:rsidR="004C1EB9">
              <w:t>3</w:t>
            </w:r>
            <w:r>
              <w:t>:</w:t>
            </w:r>
          </w:p>
          <w:p w:rsidR="007859DE" w:rsidRPr="00E4774A" w:rsidRDefault="00BD14C8" w:rsidP="00BD14C8">
            <w:pPr>
              <w:pStyle w:val="ListParagraph"/>
              <w:ind w:left="0"/>
            </w:pPr>
            <w:r>
              <w:t>Benchmark FY202</w:t>
            </w:r>
            <w:r w:rsidR="004C1EB9">
              <w:t>3</w:t>
            </w:r>
            <w:r>
              <w:t>-2</w:t>
            </w:r>
            <w:r w:rsidR="004C1EB9">
              <w:t>4</w:t>
            </w:r>
            <w:r>
              <w:t>:</w:t>
            </w:r>
          </w:p>
        </w:tc>
        <w:tc>
          <w:tcPr>
            <w:tcW w:w="2333" w:type="pct"/>
          </w:tcPr>
          <w:p w:rsidR="007859DE" w:rsidRPr="008159A0" w:rsidRDefault="007859DE" w:rsidP="00A60B77"/>
        </w:tc>
      </w:tr>
      <w:tr w:rsidR="007859DE" w:rsidRPr="008159A0" w:rsidTr="00855F6A">
        <w:tc>
          <w:tcPr>
            <w:tcW w:w="2667" w:type="pct"/>
          </w:tcPr>
          <w:p w:rsidR="007859DE" w:rsidRPr="00E4774A" w:rsidRDefault="007859DE" w:rsidP="007859DE">
            <w:pPr>
              <w:pStyle w:val="ListParagraph"/>
              <w:numPr>
                <w:ilvl w:val="0"/>
                <w:numId w:val="38"/>
              </w:numPr>
            </w:pPr>
            <w:r w:rsidRPr="00E4774A">
              <w:t xml:space="preserve">Restate the complete performance measure by combining steps 1, 3, and 4 above. This is your </w:t>
            </w:r>
            <w:r w:rsidRPr="00E4774A">
              <w:rPr>
                <w:b/>
              </w:rPr>
              <w:t>performance measure</w:t>
            </w:r>
            <w:r w:rsidRPr="00E4774A">
              <w:t>.</w:t>
            </w:r>
          </w:p>
        </w:tc>
        <w:tc>
          <w:tcPr>
            <w:tcW w:w="2333" w:type="pct"/>
          </w:tcPr>
          <w:p w:rsidR="007859DE" w:rsidRPr="008159A0" w:rsidRDefault="007859DE" w:rsidP="00A60B77"/>
        </w:tc>
      </w:tr>
    </w:tbl>
    <w:p w:rsidR="00B70DB9" w:rsidRDefault="00B70DB9" w:rsidP="007859DE">
      <w:pPr>
        <w:rPr>
          <w:b/>
          <w:bCs/>
          <w:color w:val="FF0000"/>
        </w:rPr>
      </w:pPr>
    </w:p>
    <w:p w:rsidR="007859DE" w:rsidRPr="00B10536" w:rsidRDefault="007859DE" w:rsidP="007859DE">
      <w:pPr>
        <w:rPr>
          <w:b/>
          <w:bCs/>
          <w:color w:val="auto"/>
        </w:rPr>
      </w:pPr>
      <w:r w:rsidRPr="00B10536">
        <w:rPr>
          <w:b/>
          <w:bCs/>
          <w:color w:val="auto"/>
        </w:rPr>
        <w:t>Example</w:t>
      </w:r>
      <w:r w:rsidR="00B70DB9" w:rsidRPr="00B10536">
        <w:rPr>
          <w:b/>
          <w:bCs/>
          <w:color w:val="auto"/>
        </w:rPr>
        <w:t>s</w:t>
      </w:r>
      <w:r w:rsidRPr="00B10536">
        <w:rPr>
          <w:b/>
          <w:bCs/>
          <w:color w:val="auto"/>
        </w:rPr>
        <w:t xml:space="preserve"> of Family Engagement Performance Measure: </w:t>
      </w:r>
    </w:p>
    <w:p w:rsidR="007859DE" w:rsidRPr="00B10536" w:rsidRDefault="007859DE" w:rsidP="007859DE">
      <w:pPr>
        <w:pStyle w:val="CommentText"/>
        <w:numPr>
          <w:ilvl w:val="0"/>
          <w:numId w:val="53"/>
        </w:numPr>
        <w:rPr>
          <w:color w:val="auto"/>
          <w:sz w:val="22"/>
          <w:szCs w:val="22"/>
        </w:rPr>
      </w:pPr>
      <w:r w:rsidRPr="00B10536">
        <w:rPr>
          <w:color w:val="auto"/>
          <w:sz w:val="22"/>
          <w:szCs w:val="22"/>
        </w:rPr>
        <w:t>By 202</w:t>
      </w:r>
      <w:r w:rsidR="004C1EB9" w:rsidRPr="00B10536">
        <w:rPr>
          <w:color w:val="auto"/>
          <w:sz w:val="22"/>
          <w:szCs w:val="22"/>
        </w:rPr>
        <w:t>3</w:t>
      </w:r>
      <w:r w:rsidRPr="00B10536">
        <w:rPr>
          <w:color w:val="auto"/>
          <w:sz w:val="22"/>
          <w:szCs w:val="22"/>
        </w:rPr>
        <w:t>-2</w:t>
      </w:r>
      <w:r w:rsidR="004C1EB9" w:rsidRPr="00B10536">
        <w:rPr>
          <w:color w:val="auto"/>
          <w:sz w:val="22"/>
          <w:szCs w:val="22"/>
        </w:rPr>
        <w:t>4</w:t>
      </w:r>
      <w:r w:rsidRPr="00B10536">
        <w:rPr>
          <w:color w:val="auto"/>
          <w:sz w:val="22"/>
          <w:szCs w:val="22"/>
        </w:rPr>
        <w:t xml:space="preserve">, {percentage} </w:t>
      </w:r>
      <w:r w:rsidRPr="00B10536">
        <w:rPr>
          <w:bCs/>
          <w:color w:val="auto"/>
          <w:sz w:val="22"/>
          <w:szCs w:val="22"/>
        </w:rPr>
        <w:t xml:space="preserve">of parents/caregivers who attended a specialized program (e.g., parenting classes, college preparation class) will increase </w:t>
      </w:r>
      <w:r w:rsidRPr="00B10536">
        <w:rPr>
          <w:color w:val="auto"/>
          <w:sz w:val="22"/>
          <w:szCs w:val="22"/>
        </w:rPr>
        <w:t xml:space="preserve">{insert outcome such as </w:t>
      </w:r>
      <w:r w:rsidRPr="00B10536">
        <w:rPr>
          <w:i/>
          <w:color w:val="auto"/>
          <w:sz w:val="22"/>
          <w:szCs w:val="22"/>
        </w:rPr>
        <w:t xml:space="preserve">their </w:t>
      </w:r>
      <w:r w:rsidRPr="00B10536">
        <w:rPr>
          <w:bCs/>
          <w:i/>
          <w:color w:val="auto"/>
          <w:sz w:val="22"/>
          <w:szCs w:val="22"/>
        </w:rPr>
        <w:t>capacity to support their student’s learning</w:t>
      </w:r>
      <w:r w:rsidRPr="00B10536">
        <w:rPr>
          <w:color w:val="auto"/>
          <w:sz w:val="22"/>
          <w:szCs w:val="22"/>
        </w:rPr>
        <w:t xml:space="preserve">} as measured by {insert indicator such as a </w:t>
      </w:r>
      <w:r w:rsidRPr="00B10536">
        <w:rPr>
          <w:i/>
          <w:color w:val="auto"/>
          <w:sz w:val="22"/>
          <w:szCs w:val="22"/>
        </w:rPr>
        <w:t xml:space="preserve">structured interviews} at </w:t>
      </w:r>
      <w:r w:rsidRPr="00B10536">
        <w:rPr>
          <w:color w:val="auto"/>
          <w:sz w:val="22"/>
          <w:szCs w:val="22"/>
        </w:rPr>
        <w:t>{insert measurement timeline such as</w:t>
      </w:r>
      <w:r w:rsidRPr="00B10536">
        <w:rPr>
          <w:i/>
          <w:color w:val="auto"/>
          <w:sz w:val="22"/>
          <w:szCs w:val="22"/>
        </w:rPr>
        <w:t xml:space="preserve"> the</w:t>
      </w:r>
      <w:r w:rsidRPr="00B10536">
        <w:rPr>
          <w:color w:val="auto"/>
          <w:sz w:val="22"/>
          <w:szCs w:val="22"/>
        </w:rPr>
        <w:t xml:space="preserve"> </w:t>
      </w:r>
      <w:r w:rsidRPr="00B10536">
        <w:rPr>
          <w:i/>
          <w:color w:val="auto"/>
          <w:sz w:val="22"/>
          <w:szCs w:val="22"/>
        </w:rPr>
        <w:t>end-of-year</w:t>
      </w:r>
      <w:r w:rsidRPr="00B10536">
        <w:rPr>
          <w:color w:val="auto"/>
          <w:sz w:val="22"/>
          <w:szCs w:val="22"/>
        </w:rPr>
        <w:t>}</w:t>
      </w:r>
      <w:r w:rsidRPr="00B10536">
        <w:rPr>
          <w:i/>
          <w:color w:val="auto"/>
          <w:sz w:val="22"/>
          <w:szCs w:val="22"/>
        </w:rPr>
        <w:t>.</w:t>
      </w:r>
    </w:p>
    <w:p w:rsidR="007859DE" w:rsidRPr="00B10536" w:rsidRDefault="007859DE" w:rsidP="007859DE">
      <w:pPr>
        <w:pStyle w:val="ListParagraph"/>
        <w:rPr>
          <w:color w:val="auto"/>
        </w:rPr>
      </w:pPr>
    </w:p>
    <w:p w:rsidR="007859DE" w:rsidRPr="00B10536" w:rsidRDefault="007859DE" w:rsidP="007859DE">
      <w:pPr>
        <w:pStyle w:val="CommentText"/>
        <w:numPr>
          <w:ilvl w:val="0"/>
          <w:numId w:val="53"/>
        </w:numPr>
        <w:rPr>
          <w:color w:val="auto"/>
          <w:sz w:val="22"/>
          <w:szCs w:val="22"/>
        </w:rPr>
      </w:pPr>
      <w:r w:rsidRPr="00B10536">
        <w:rPr>
          <w:color w:val="auto"/>
          <w:sz w:val="22"/>
          <w:szCs w:val="22"/>
        </w:rPr>
        <w:t>By 202</w:t>
      </w:r>
      <w:r w:rsidR="004C1EB9" w:rsidRPr="00B10536">
        <w:rPr>
          <w:color w:val="auto"/>
          <w:sz w:val="22"/>
          <w:szCs w:val="22"/>
        </w:rPr>
        <w:t>3</w:t>
      </w:r>
      <w:r w:rsidRPr="00B10536">
        <w:rPr>
          <w:color w:val="auto"/>
          <w:sz w:val="22"/>
          <w:szCs w:val="22"/>
        </w:rPr>
        <w:t>-2</w:t>
      </w:r>
      <w:r w:rsidR="004C1EB9" w:rsidRPr="00B10536">
        <w:rPr>
          <w:color w:val="auto"/>
          <w:sz w:val="22"/>
          <w:szCs w:val="22"/>
        </w:rPr>
        <w:t>4</w:t>
      </w:r>
      <w:r w:rsidRPr="00B10536">
        <w:rPr>
          <w:color w:val="auto"/>
          <w:sz w:val="22"/>
          <w:szCs w:val="22"/>
        </w:rPr>
        <w:t xml:space="preserve">, {percentage} of parents will rate the program {insert outcome such as </w:t>
      </w:r>
      <w:r w:rsidRPr="00B10536">
        <w:rPr>
          <w:i/>
          <w:color w:val="auto"/>
          <w:sz w:val="22"/>
          <w:szCs w:val="22"/>
        </w:rPr>
        <w:t>meeting the Family, School, and Community Partnering standards</w:t>
      </w:r>
      <w:r w:rsidRPr="00B10536">
        <w:rPr>
          <w:color w:val="auto"/>
          <w:sz w:val="22"/>
          <w:szCs w:val="22"/>
        </w:rPr>
        <w:t xml:space="preserve">} as measured by {insert indicator such as </w:t>
      </w:r>
      <w:r w:rsidRPr="00B10536">
        <w:rPr>
          <w:i/>
          <w:color w:val="auto"/>
          <w:sz w:val="22"/>
          <w:szCs w:val="22"/>
        </w:rPr>
        <w:t>a post reflective survey</w:t>
      </w:r>
      <w:r w:rsidRPr="00B10536">
        <w:rPr>
          <w:color w:val="auto"/>
          <w:sz w:val="22"/>
          <w:szCs w:val="22"/>
        </w:rPr>
        <w:t>} at</w:t>
      </w:r>
      <w:r w:rsidRPr="00B10536">
        <w:rPr>
          <w:i/>
          <w:color w:val="auto"/>
          <w:sz w:val="22"/>
          <w:szCs w:val="22"/>
        </w:rPr>
        <w:t xml:space="preserve"> </w:t>
      </w:r>
      <w:r w:rsidRPr="00B10536">
        <w:rPr>
          <w:color w:val="auto"/>
          <w:sz w:val="22"/>
          <w:szCs w:val="22"/>
        </w:rPr>
        <w:t>{insert measurement timeline such as</w:t>
      </w:r>
      <w:r w:rsidRPr="00B10536">
        <w:rPr>
          <w:i/>
          <w:color w:val="auto"/>
          <w:sz w:val="22"/>
          <w:szCs w:val="22"/>
        </w:rPr>
        <w:t xml:space="preserve"> the end of the</w:t>
      </w:r>
      <w:r w:rsidRPr="00B10536">
        <w:rPr>
          <w:color w:val="auto"/>
          <w:sz w:val="22"/>
          <w:szCs w:val="22"/>
        </w:rPr>
        <w:t xml:space="preserve"> </w:t>
      </w:r>
      <w:r w:rsidRPr="00B10536">
        <w:rPr>
          <w:i/>
          <w:color w:val="auto"/>
          <w:sz w:val="22"/>
          <w:szCs w:val="22"/>
        </w:rPr>
        <w:t>program</w:t>
      </w:r>
      <w:r w:rsidRPr="00B10536">
        <w:rPr>
          <w:color w:val="auto"/>
          <w:sz w:val="22"/>
          <w:szCs w:val="22"/>
        </w:rPr>
        <w:t>}</w:t>
      </w:r>
      <w:r w:rsidRPr="00B10536">
        <w:rPr>
          <w:i/>
          <w:color w:val="auto"/>
          <w:sz w:val="22"/>
          <w:szCs w:val="22"/>
        </w:rPr>
        <w:t>.</w:t>
      </w:r>
    </w:p>
    <w:bookmarkEnd w:id="60"/>
    <w:p w:rsidR="007859DE" w:rsidRPr="00B10536" w:rsidRDefault="007859DE">
      <w:pPr>
        <w:spacing w:after="160" w:line="259" w:lineRule="auto"/>
        <w:contextualSpacing w:val="0"/>
        <w:rPr>
          <w:b/>
          <w:color w:val="auto"/>
          <w:sz w:val="28"/>
          <w:szCs w:val="28"/>
        </w:rPr>
      </w:pPr>
      <w:r w:rsidRPr="00B10536">
        <w:rPr>
          <w:color w:val="auto"/>
        </w:rPr>
        <w:br w:type="page"/>
      </w:r>
    </w:p>
    <w:p w:rsidR="008061CA" w:rsidRPr="00A864FE" w:rsidRDefault="008061CA" w:rsidP="008061CA">
      <w:pPr>
        <w:pStyle w:val="Heading1"/>
        <w:spacing w:before="0" w:after="0"/>
        <w:rPr>
          <w:color w:val="auto"/>
        </w:rPr>
      </w:pPr>
      <w:bookmarkStart w:id="65" w:name="_Toc62730166"/>
      <w:r w:rsidRPr="00A864FE">
        <w:rPr>
          <w:color w:val="auto"/>
        </w:rPr>
        <w:t xml:space="preserve">Appendix E: </w:t>
      </w:r>
      <w:bookmarkEnd w:id="64"/>
      <w:r w:rsidR="00402C34" w:rsidRPr="00A864FE">
        <w:rPr>
          <w:color w:val="auto"/>
        </w:rPr>
        <w:t>Monitoring, Evaluation, and Reporting Timeline</w:t>
      </w:r>
      <w:bookmarkEnd w:id="65"/>
    </w:p>
    <w:p w:rsidR="00A864FE" w:rsidRPr="00A864FE" w:rsidRDefault="008061CA" w:rsidP="008061CA">
      <w:pPr>
        <w:rPr>
          <w:color w:val="auto"/>
        </w:rPr>
      </w:pPr>
      <w:r w:rsidRPr="00A864FE">
        <w:rPr>
          <w:color w:val="auto"/>
        </w:rPr>
        <w:t xml:space="preserve">Below is a chart listing evaluation expectations by year across the grant period. Years four and five are renewability years and must meet </w:t>
      </w:r>
      <w:r w:rsidR="004E7CC4">
        <w:rPr>
          <w:color w:val="auto"/>
        </w:rPr>
        <w:t xml:space="preserve">renewability </w:t>
      </w:r>
      <w:r w:rsidR="007859DE" w:rsidRPr="00A864FE">
        <w:rPr>
          <w:color w:val="auto"/>
        </w:rPr>
        <w:t>exemplar</w:t>
      </w:r>
      <w:r w:rsidRPr="00A864FE">
        <w:rPr>
          <w:color w:val="auto"/>
        </w:rPr>
        <w:t xml:space="preserve"> criteria outlined in </w:t>
      </w:r>
      <w:r w:rsidRPr="00A864FE">
        <w:rPr>
          <w:i/>
          <w:color w:val="auto"/>
        </w:rPr>
        <w:t>Appendix C</w:t>
      </w:r>
      <w:r w:rsidRPr="00A864FE">
        <w:rPr>
          <w:color w:val="auto"/>
        </w:rPr>
        <w:t xml:space="preserve"> to be eligible. Templates and sample documents for all Data Collection Types listed below can be found at </w:t>
      </w:r>
      <w:hyperlink r:id="rId38" w:history="1">
        <w:r w:rsidRPr="00A864FE">
          <w:rPr>
            <w:rStyle w:val="Hyperlink"/>
            <w:color w:val="2E74B5" w:themeColor="accent1" w:themeShade="BF"/>
          </w:rPr>
          <w:t>www.cde.state.co.us/21stcclc</w:t>
        </w:r>
      </w:hyperlink>
      <w:r w:rsidR="00A864FE">
        <w:rPr>
          <w:color w:val="auto"/>
        </w:rPr>
        <w:t>.</w:t>
      </w:r>
    </w:p>
    <w:p w:rsidR="008061CA" w:rsidRPr="00A864FE" w:rsidRDefault="008061CA" w:rsidP="008061CA">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20" w:firstRow="1" w:lastRow="0" w:firstColumn="0" w:lastColumn="0" w:noHBand="0" w:noVBand="1"/>
      </w:tblPr>
      <w:tblGrid>
        <w:gridCol w:w="6964"/>
        <w:gridCol w:w="764"/>
        <w:gridCol w:w="766"/>
        <w:gridCol w:w="764"/>
        <w:gridCol w:w="766"/>
        <w:gridCol w:w="766"/>
      </w:tblGrid>
      <w:tr w:rsidR="00402C34" w:rsidRPr="00A864FE" w:rsidTr="008061CA">
        <w:trPr>
          <w:trHeight w:val="288"/>
        </w:trPr>
        <w:tc>
          <w:tcPr>
            <w:tcW w:w="3227" w:type="pct"/>
            <w:shd w:val="clear" w:color="auto" w:fill="4472C4"/>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Data Collection Type</w:t>
            </w:r>
          </w:p>
        </w:tc>
        <w:tc>
          <w:tcPr>
            <w:tcW w:w="354" w:type="pct"/>
            <w:shd w:val="clear" w:color="auto" w:fill="4472C4"/>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Year 1</w:t>
            </w:r>
          </w:p>
        </w:tc>
        <w:tc>
          <w:tcPr>
            <w:tcW w:w="355" w:type="pct"/>
            <w:shd w:val="clear" w:color="auto" w:fill="4472C4"/>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Year 2</w:t>
            </w:r>
          </w:p>
        </w:tc>
        <w:tc>
          <w:tcPr>
            <w:tcW w:w="354" w:type="pct"/>
            <w:shd w:val="clear" w:color="auto" w:fill="4472C4"/>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Year 3</w:t>
            </w:r>
          </w:p>
        </w:tc>
        <w:tc>
          <w:tcPr>
            <w:tcW w:w="355" w:type="pct"/>
            <w:shd w:val="clear" w:color="auto" w:fill="70AD47"/>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Year 4</w:t>
            </w:r>
          </w:p>
        </w:tc>
        <w:tc>
          <w:tcPr>
            <w:tcW w:w="355" w:type="pct"/>
            <w:shd w:val="clear" w:color="auto" w:fill="70AD47"/>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b/>
                <w:bCs/>
                <w:color w:val="auto"/>
              </w:rPr>
              <w:t>Year 5</w:t>
            </w:r>
          </w:p>
        </w:tc>
      </w:tr>
      <w:tr w:rsidR="00402C34" w:rsidRPr="00A864FE" w:rsidTr="00402C34">
        <w:trPr>
          <w:trHeight w:val="537"/>
        </w:trPr>
        <w:tc>
          <w:tcPr>
            <w:tcW w:w="3227" w:type="pct"/>
            <w:shd w:val="clear" w:color="auto" w:fill="auto"/>
            <w:tcMar>
              <w:top w:w="72" w:type="dxa"/>
              <w:left w:w="144" w:type="dxa"/>
              <w:bottom w:w="72" w:type="dxa"/>
              <w:right w:w="144" w:type="dxa"/>
            </w:tcMar>
            <w:vAlign w:val="center"/>
            <w:hideMark/>
          </w:tcPr>
          <w:p w:rsidR="008061CA" w:rsidRPr="00A864FE" w:rsidRDefault="008061CA" w:rsidP="00FE3545">
            <w:pPr>
              <w:rPr>
                <w:rFonts w:eastAsia="Times New Roman" w:cstheme="minorHAnsi"/>
                <w:color w:val="auto"/>
              </w:rPr>
            </w:pPr>
            <w:r w:rsidRPr="00A864FE">
              <w:rPr>
                <w:rFonts w:eastAsia="Times New Roman" w:cstheme="minorHAnsi"/>
                <w:color w:val="auto"/>
              </w:rPr>
              <w:t>Compliance and fiscal monitoring (e.g., Budget, IFRs, AFR)</w:t>
            </w:r>
          </w:p>
        </w:tc>
        <w:tc>
          <w:tcPr>
            <w:tcW w:w="354"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FE3545">
            <w:pPr>
              <w:rPr>
                <w:rFonts w:eastAsia="Times New Roman" w:cstheme="minorHAnsi"/>
                <w:color w:val="auto"/>
              </w:rPr>
            </w:pPr>
            <w:proofErr w:type="spellStart"/>
            <w:r w:rsidRPr="00A864FE">
              <w:rPr>
                <w:rFonts w:eastAsia="Times New Roman" w:cstheme="minorHAnsi"/>
                <w:color w:val="auto"/>
              </w:rPr>
              <w:t>Subgrantee</w:t>
            </w:r>
            <w:proofErr w:type="spellEnd"/>
            <w:r w:rsidRPr="00A864FE">
              <w:rPr>
                <w:rFonts w:eastAsia="Times New Roman" w:cstheme="minorHAnsi"/>
                <w:color w:val="auto"/>
              </w:rPr>
              <w:t xml:space="preserve"> and center level process tracking</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auto"/>
            <w:tcMar>
              <w:top w:w="72" w:type="dxa"/>
              <w:left w:w="144" w:type="dxa"/>
              <w:bottom w:w="72" w:type="dxa"/>
              <w:right w:w="144" w:type="dxa"/>
            </w:tcMar>
            <w:vAlign w:val="center"/>
          </w:tcPr>
          <w:p w:rsidR="008061CA" w:rsidRPr="00A864FE" w:rsidRDefault="008061CA" w:rsidP="00FE3545">
            <w:pPr>
              <w:rPr>
                <w:rFonts w:eastAsia="Times New Roman" w:cstheme="minorHAnsi"/>
                <w:color w:val="auto"/>
              </w:rPr>
            </w:pPr>
            <w:r w:rsidRPr="00A864FE">
              <w:rPr>
                <w:rFonts w:eastAsia="Times New Roman" w:cstheme="minorHAnsi"/>
                <w:color w:val="auto"/>
              </w:rPr>
              <w:t xml:space="preserve">Teacher </w:t>
            </w:r>
            <w:r w:rsidR="00F60503" w:rsidRPr="00A864FE">
              <w:rPr>
                <w:rFonts w:eastAsia="Times New Roman" w:cstheme="minorHAnsi"/>
                <w:color w:val="auto"/>
              </w:rPr>
              <w:t>survey (</w:t>
            </w:r>
            <w:r w:rsidR="00402C34" w:rsidRPr="00A864FE">
              <w:rPr>
                <w:rFonts w:eastAsia="Times New Roman" w:cstheme="minorHAnsi"/>
                <w:color w:val="auto"/>
              </w:rPr>
              <w:t>Student E</w:t>
            </w:r>
            <w:r w:rsidR="00F60503" w:rsidRPr="00A864FE">
              <w:rPr>
                <w:rFonts w:eastAsia="Times New Roman" w:cstheme="minorHAnsi"/>
                <w:color w:val="auto"/>
              </w:rPr>
              <w:t xml:space="preserve">ngagement </w:t>
            </w:r>
            <w:r w:rsidR="00402C34" w:rsidRPr="00A864FE">
              <w:rPr>
                <w:rFonts w:eastAsia="Times New Roman" w:cstheme="minorHAnsi"/>
                <w:color w:val="auto"/>
              </w:rPr>
              <w:t>GPRA Measure</w:t>
            </w:r>
            <w:r w:rsidR="00F60503" w:rsidRPr="00A864FE">
              <w:rPr>
                <w:rFonts w:eastAsia="Times New Roman" w:cstheme="minorHAnsi"/>
                <w:color w:val="auto"/>
              </w:rPr>
              <w:t>)</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rPr>
                <w:rFonts w:eastAsia="Times New Roman" w:cstheme="minorHAnsi"/>
                <w:color w:val="auto"/>
              </w:rPr>
            </w:pPr>
            <w:r w:rsidRPr="00A864FE">
              <w:rPr>
                <w:rFonts w:eastAsia="Times New Roman" w:cstheme="minorHAnsi"/>
                <w:color w:val="auto"/>
              </w:rPr>
              <w:t>End-of-Year Reporting and Performance Measures/Continuation Plan</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auto"/>
            <w:tcMar>
              <w:top w:w="72" w:type="dxa"/>
              <w:left w:w="144" w:type="dxa"/>
              <w:bottom w:w="72" w:type="dxa"/>
              <w:right w:w="144" w:type="dxa"/>
            </w:tcMar>
            <w:vAlign w:val="center"/>
          </w:tcPr>
          <w:p w:rsidR="008061CA" w:rsidRPr="00A864FE" w:rsidRDefault="008061CA" w:rsidP="00FE3545">
            <w:pPr>
              <w:rPr>
                <w:rFonts w:eastAsia="Times New Roman" w:cstheme="minorHAnsi"/>
                <w:color w:val="auto"/>
              </w:rPr>
            </w:pPr>
            <w:r w:rsidRPr="00A864FE">
              <w:rPr>
                <w:rFonts w:eastAsia="Times New Roman" w:cstheme="minorHAnsi"/>
                <w:color w:val="auto"/>
              </w:rPr>
              <w:t xml:space="preserve">State Assigned Student Identifiers </w:t>
            </w:r>
            <w:r w:rsidR="00A36A38" w:rsidRPr="00A864FE">
              <w:rPr>
                <w:rFonts w:eastAsia="Times New Roman" w:cstheme="minorHAnsi"/>
                <w:color w:val="auto"/>
              </w:rPr>
              <w:t>(</w:t>
            </w:r>
            <w:r w:rsidR="00402C34" w:rsidRPr="00A864FE">
              <w:rPr>
                <w:rFonts w:eastAsia="Times New Roman" w:cstheme="minorHAnsi"/>
                <w:color w:val="auto"/>
              </w:rPr>
              <w:t>S</w:t>
            </w:r>
            <w:r w:rsidR="00F60503" w:rsidRPr="00A864FE">
              <w:rPr>
                <w:rFonts w:eastAsia="Times New Roman" w:cstheme="minorHAnsi"/>
                <w:color w:val="auto"/>
              </w:rPr>
              <w:t xml:space="preserve">chool-day </w:t>
            </w:r>
            <w:r w:rsidR="00402C34" w:rsidRPr="00A864FE">
              <w:rPr>
                <w:rFonts w:eastAsia="Times New Roman" w:cstheme="minorHAnsi"/>
                <w:color w:val="auto"/>
              </w:rPr>
              <w:t>A</w:t>
            </w:r>
            <w:r w:rsidR="00A36A38" w:rsidRPr="00A864FE">
              <w:rPr>
                <w:rFonts w:eastAsia="Times New Roman" w:cstheme="minorHAnsi"/>
                <w:color w:val="auto"/>
              </w:rPr>
              <w:t xml:space="preserve">ttendance and </w:t>
            </w:r>
            <w:r w:rsidR="00402C34" w:rsidRPr="00A864FE">
              <w:rPr>
                <w:rFonts w:eastAsia="Times New Roman" w:cstheme="minorHAnsi"/>
                <w:color w:val="auto"/>
              </w:rPr>
              <w:t>A</w:t>
            </w:r>
            <w:r w:rsidR="00A36A38" w:rsidRPr="00A864FE">
              <w:rPr>
                <w:rFonts w:eastAsia="Times New Roman" w:cstheme="minorHAnsi"/>
                <w:color w:val="auto"/>
              </w:rPr>
              <w:t>cademic</w:t>
            </w:r>
            <w:r w:rsidR="00F60503" w:rsidRPr="00A864FE">
              <w:rPr>
                <w:rFonts w:eastAsia="Times New Roman" w:cstheme="minorHAnsi"/>
                <w:color w:val="auto"/>
              </w:rPr>
              <w:t xml:space="preserve"> </w:t>
            </w:r>
            <w:r w:rsidR="00402C34" w:rsidRPr="00A864FE">
              <w:rPr>
                <w:rFonts w:eastAsia="Times New Roman" w:cstheme="minorHAnsi"/>
                <w:color w:val="auto"/>
              </w:rPr>
              <w:t>A</w:t>
            </w:r>
            <w:r w:rsidR="00F60503" w:rsidRPr="00A864FE">
              <w:rPr>
                <w:rFonts w:eastAsia="Times New Roman" w:cstheme="minorHAnsi"/>
                <w:color w:val="auto"/>
              </w:rPr>
              <w:t>chievement</w:t>
            </w:r>
            <w:r w:rsidR="00A36A38" w:rsidRPr="00A864FE">
              <w:rPr>
                <w:rFonts w:eastAsia="Times New Roman" w:cstheme="minorHAnsi"/>
                <w:color w:val="auto"/>
              </w:rPr>
              <w:t xml:space="preserve"> GPRA</w:t>
            </w:r>
            <w:r w:rsidR="00E133E5" w:rsidRPr="00A864FE">
              <w:rPr>
                <w:rFonts w:eastAsia="Times New Roman" w:cstheme="minorHAnsi"/>
                <w:color w:val="auto"/>
              </w:rPr>
              <w:t xml:space="preserve"> </w:t>
            </w:r>
            <w:r w:rsidR="00402C34" w:rsidRPr="00A864FE">
              <w:rPr>
                <w:rFonts w:eastAsia="Times New Roman" w:cstheme="minorHAnsi"/>
                <w:color w:val="auto"/>
              </w:rPr>
              <w:t>M</w:t>
            </w:r>
            <w:r w:rsidR="00E133E5" w:rsidRPr="00A864FE">
              <w:rPr>
                <w:rFonts w:eastAsia="Times New Roman" w:cstheme="minorHAnsi"/>
                <w:color w:val="auto"/>
              </w:rPr>
              <w:t>easures</w:t>
            </w:r>
            <w:r w:rsidR="00A36A38" w:rsidRPr="00A864FE">
              <w:rPr>
                <w:rFonts w:eastAsia="Times New Roman" w:cstheme="minorHAnsi"/>
                <w:color w:val="auto"/>
              </w:rPr>
              <w:t>)</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rPr>
                <w:rFonts w:eastAsia="Times New Roman" w:cstheme="minorHAnsi"/>
                <w:color w:val="auto"/>
              </w:rPr>
            </w:pPr>
            <w:r w:rsidRPr="00A864FE">
              <w:rPr>
                <w:rFonts w:eastAsia="Times New Roman" w:cstheme="minorHAnsi"/>
                <w:color w:val="auto"/>
              </w:rPr>
              <w:t>Additional GPRA measure</w:t>
            </w:r>
            <w:r w:rsidR="00F60503" w:rsidRPr="00A864FE">
              <w:rPr>
                <w:rFonts w:eastAsia="Times New Roman" w:cstheme="minorHAnsi"/>
                <w:color w:val="auto"/>
              </w:rPr>
              <w:t xml:space="preserve"> reporting (i.e., Grade Point Average and Behavior</w:t>
            </w:r>
            <w:r w:rsidR="00402C34" w:rsidRPr="00A864FE">
              <w:rPr>
                <w:rFonts w:eastAsia="Times New Roman" w:cstheme="minorHAnsi"/>
                <w:color w:val="auto"/>
              </w:rPr>
              <w:t xml:space="preserve"> GPRA Measures</w:t>
            </w:r>
            <w:r w:rsidR="00F60503" w:rsidRPr="00A864FE">
              <w:rPr>
                <w:rFonts w:eastAsia="Times New Roman" w:cstheme="minorHAnsi"/>
                <w:color w:val="auto"/>
              </w:rPr>
              <w:t>)</w:t>
            </w:r>
          </w:p>
        </w:tc>
        <w:tc>
          <w:tcPr>
            <w:tcW w:w="354"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jc w:val="center"/>
              <w:rPr>
                <w:rFonts w:eastAsia="Times New Roman" w:cstheme="minorHAnsi"/>
                <w:color w:val="auto"/>
              </w:rPr>
            </w:pPr>
            <w:r w:rsidRPr="00A864FE">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A36A38" w:rsidRPr="00A864FE" w:rsidRDefault="00A36A38" w:rsidP="00A36A38">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auto"/>
            <w:tcMar>
              <w:top w:w="72" w:type="dxa"/>
              <w:left w:w="144" w:type="dxa"/>
              <w:bottom w:w="72" w:type="dxa"/>
              <w:right w:w="144" w:type="dxa"/>
            </w:tcMar>
            <w:vAlign w:val="center"/>
          </w:tcPr>
          <w:p w:rsidR="008061CA" w:rsidRPr="00A864FE" w:rsidRDefault="008061CA" w:rsidP="00FE3545">
            <w:pPr>
              <w:rPr>
                <w:rFonts w:eastAsia="Times New Roman" w:cstheme="minorHAnsi"/>
                <w:color w:val="auto"/>
              </w:rPr>
            </w:pPr>
            <w:r w:rsidRPr="00A864FE">
              <w:rPr>
                <w:rFonts w:eastAsia="Times New Roman" w:cstheme="minorHAnsi"/>
                <w:color w:val="auto"/>
              </w:rPr>
              <w:t>Annual evaluation report submission to CDE</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r>
      <w:tr w:rsidR="00402C34" w:rsidRPr="00A864FE" w:rsidTr="00402C34">
        <w:trPr>
          <w:trHeight w:val="537"/>
        </w:trPr>
        <w:tc>
          <w:tcPr>
            <w:tcW w:w="3227"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rPr>
                <w:rFonts w:eastAsia="Times New Roman" w:cstheme="minorHAnsi"/>
                <w:color w:val="auto"/>
              </w:rPr>
            </w:pPr>
            <w:r w:rsidRPr="00A864FE">
              <w:rPr>
                <w:rFonts w:eastAsia="Times New Roman" w:cstheme="minorHAnsi"/>
                <w:color w:val="auto"/>
              </w:rPr>
              <w:t>Quality Implementation Rubric and Action Tool</w:t>
            </w:r>
          </w:p>
        </w:tc>
        <w:tc>
          <w:tcPr>
            <w:tcW w:w="354"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jc w:val="center"/>
              <w:rPr>
                <w:rFonts w:eastAsia="Times New Roman" w:cstheme="minorHAnsi"/>
                <w:color w:val="auto"/>
              </w:rPr>
            </w:pPr>
            <w:r w:rsidRPr="00A864FE">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jc w:val="center"/>
              <w:rPr>
                <w:rFonts w:eastAsia="Times New Roman" w:cstheme="minorHAnsi"/>
                <w:color w:val="auto"/>
              </w:rPr>
            </w:pPr>
            <w:r w:rsidRPr="00A864FE">
              <w:rPr>
                <w:rFonts w:eastAsia="Times New Roman" w:cstheme="minorHAnsi"/>
                <w:color w:val="auto"/>
              </w:rPr>
              <w:t>X</w:t>
            </w:r>
          </w:p>
        </w:tc>
        <w:tc>
          <w:tcPr>
            <w:tcW w:w="355" w:type="pct"/>
            <w:shd w:val="clear" w:color="auto" w:fill="EDEDED" w:themeFill="accent3" w:themeFillTint="33"/>
            <w:tcMar>
              <w:top w:w="72" w:type="dxa"/>
              <w:left w:w="144" w:type="dxa"/>
              <w:bottom w:w="72" w:type="dxa"/>
              <w:right w:w="144" w:type="dxa"/>
            </w:tcMar>
            <w:vAlign w:val="center"/>
          </w:tcPr>
          <w:p w:rsidR="00F60503" w:rsidRPr="00A864FE" w:rsidRDefault="00F60503" w:rsidP="00F60503">
            <w:pPr>
              <w:jc w:val="center"/>
              <w:rPr>
                <w:rFonts w:eastAsia="Times New Roman" w:cstheme="minorHAnsi"/>
                <w:color w:val="auto"/>
              </w:rPr>
            </w:pPr>
          </w:p>
        </w:tc>
      </w:tr>
      <w:tr w:rsidR="00402C34" w:rsidRPr="00A864FE" w:rsidTr="00402C34">
        <w:trPr>
          <w:trHeight w:val="537"/>
        </w:trPr>
        <w:tc>
          <w:tcPr>
            <w:tcW w:w="3227" w:type="pct"/>
            <w:shd w:val="clear" w:color="auto" w:fill="auto"/>
            <w:tcMar>
              <w:top w:w="72" w:type="dxa"/>
              <w:left w:w="144" w:type="dxa"/>
              <w:bottom w:w="72" w:type="dxa"/>
              <w:right w:w="144" w:type="dxa"/>
            </w:tcMar>
            <w:vAlign w:val="center"/>
            <w:hideMark/>
          </w:tcPr>
          <w:p w:rsidR="008061CA" w:rsidRPr="00A864FE" w:rsidRDefault="008061CA" w:rsidP="00FE3545">
            <w:pPr>
              <w:rPr>
                <w:rFonts w:eastAsia="Times New Roman" w:cstheme="minorHAnsi"/>
                <w:color w:val="auto"/>
              </w:rPr>
            </w:pPr>
            <w:r w:rsidRPr="00A864FE">
              <w:rPr>
                <w:rFonts w:eastAsia="Times New Roman" w:cstheme="minorHAnsi"/>
                <w:color w:val="auto"/>
              </w:rPr>
              <w:t>Program Monitoring Onsite Visits (e.g., Out-of-School Time Observation, student and parent voice)</w:t>
            </w:r>
          </w:p>
        </w:tc>
        <w:tc>
          <w:tcPr>
            <w:tcW w:w="354"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5" w:type="pct"/>
            <w:shd w:val="clear" w:color="auto" w:fill="auto"/>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r>
      <w:tr w:rsidR="00402C34" w:rsidRPr="00A864FE" w:rsidTr="00402C34">
        <w:trPr>
          <w:trHeight w:val="537"/>
        </w:trPr>
        <w:tc>
          <w:tcPr>
            <w:tcW w:w="3227"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FE3545">
            <w:pPr>
              <w:rPr>
                <w:rFonts w:eastAsia="Times New Roman" w:cstheme="minorHAnsi"/>
                <w:color w:val="auto"/>
              </w:rPr>
            </w:pPr>
            <w:r w:rsidRPr="00A864FE">
              <w:rPr>
                <w:rFonts w:eastAsia="Times New Roman" w:cstheme="minorHAnsi"/>
                <w:color w:val="auto"/>
              </w:rPr>
              <w:t>Sustainability Plan</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r w:rsidRPr="00A864FE">
              <w:rPr>
                <w:rFonts w:eastAsia="Times New Roman" w:cstheme="minorHAnsi"/>
                <w:color w:val="auto"/>
              </w:rPr>
              <w:t>X</w:t>
            </w:r>
          </w:p>
        </w:tc>
        <w:tc>
          <w:tcPr>
            <w:tcW w:w="354"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c>
          <w:tcPr>
            <w:tcW w:w="355" w:type="pct"/>
            <w:shd w:val="clear" w:color="auto" w:fill="EDEDED" w:themeFill="accent3" w:themeFillTint="33"/>
            <w:tcMar>
              <w:top w:w="72" w:type="dxa"/>
              <w:left w:w="144" w:type="dxa"/>
              <w:bottom w:w="72" w:type="dxa"/>
              <w:right w:w="144" w:type="dxa"/>
            </w:tcMar>
            <w:vAlign w:val="center"/>
            <w:hideMark/>
          </w:tcPr>
          <w:p w:rsidR="008061CA" w:rsidRPr="00A864FE" w:rsidRDefault="008061CA" w:rsidP="008061CA">
            <w:pPr>
              <w:jc w:val="center"/>
              <w:rPr>
                <w:rFonts w:eastAsia="Times New Roman" w:cstheme="minorHAnsi"/>
                <w:color w:val="auto"/>
              </w:rPr>
            </w:pPr>
          </w:p>
        </w:tc>
      </w:tr>
    </w:tbl>
    <w:p w:rsidR="008061CA" w:rsidRPr="00402C34" w:rsidRDefault="008061CA" w:rsidP="008061CA">
      <w:pPr>
        <w:contextualSpacing w:val="0"/>
        <w:rPr>
          <w:b/>
          <w:color w:val="FF0000"/>
          <w:sz w:val="28"/>
          <w:szCs w:val="28"/>
        </w:rPr>
      </w:pPr>
      <w:r w:rsidRPr="00A864FE">
        <w:rPr>
          <w:color w:val="auto"/>
        </w:rPr>
        <w:br w:type="page"/>
      </w:r>
    </w:p>
    <w:p w:rsidR="00FE3545" w:rsidRPr="00FE3545" w:rsidRDefault="008061CA" w:rsidP="004334D0">
      <w:pPr>
        <w:pStyle w:val="Heading1"/>
        <w:spacing w:before="0" w:after="0"/>
      </w:pPr>
      <w:bookmarkStart w:id="66" w:name="_Toc62730167"/>
      <w:bookmarkEnd w:id="63"/>
      <w:r w:rsidRPr="00E4774A">
        <w:t xml:space="preserve">Appendix </w:t>
      </w:r>
      <w:r>
        <w:t>F:</w:t>
      </w:r>
      <w:r w:rsidRPr="00E4774A">
        <w:t xml:space="preserve"> </w:t>
      </w:r>
      <w:r w:rsidR="00A318DA">
        <w:t>Financial Management Risk Assessment</w:t>
      </w:r>
      <w:bookmarkEnd w:id="66"/>
    </w:p>
    <w:tbl>
      <w:tblPr>
        <w:tblpPr w:leftFromText="180" w:rightFromText="180" w:vertAnchor="page" w:horzAnchor="page" w:tblpX="711" w:tblpY="1876"/>
        <w:tblW w:w="5000" w:type="pct"/>
        <w:tblCellMar>
          <w:left w:w="43" w:type="dxa"/>
          <w:right w:w="43" w:type="dxa"/>
        </w:tblCellMar>
        <w:tblLook w:val="04A0" w:firstRow="1" w:lastRow="0" w:firstColumn="1" w:lastColumn="0" w:noHBand="0" w:noVBand="1"/>
      </w:tblPr>
      <w:tblGrid>
        <w:gridCol w:w="5121"/>
        <w:gridCol w:w="1133"/>
        <w:gridCol w:w="285"/>
        <w:gridCol w:w="470"/>
        <w:gridCol w:w="378"/>
        <w:gridCol w:w="570"/>
        <w:gridCol w:w="360"/>
        <w:gridCol w:w="203"/>
        <w:gridCol w:w="380"/>
        <w:gridCol w:w="477"/>
        <w:gridCol w:w="175"/>
        <w:gridCol w:w="101"/>
        <w:gridCol w:w="1137"/>
      </w:tblGrid>
      <w:tr w:rsidR="00E03781" w:rsidRPr="00F1521E" w:rsidTr="00826A52">
        <w:trPr>
          <w:cantSplit/>
        </w:trPr>
        <w:tc>
          <w:tcPr>
            <w:tcW w:w="5000" w:type="pct"/>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3781" w:rsidRPr="00FE3545" w:rsidRDefault="00E605B9" w:rsidP="00A60B77">
            <w:pPr>
              <w:rPr>
                <w:rFonts w:cstheme="minorHAnsi"/>
                <w:b/>
                <w:bCs/>
                <w:sz w:val="28"/>
                <w:szCs w:val="28"/>
              </w:rPr>
            </w:pPr>
            <w:r w:rsidRPr="00FE3545">
              <w:rPr>
                <w:rFonts w:cstheme="minorHAnsi"/>
                <w:b/>
                <w:sz w:val="28"/>
                <w:szCs w:val="28"/>
              </w:rPr>
              <w:t>F</w:t>
            </w:r>
            <w:r w:rsidR="00E03781" w:rsidRPr="00FE3545">
              <w:rPr>
                <w:rFonts w:cstheme="minorHAnsi"/>
                <w:b/>
                <w:sz w:val="28"/>
                <w:szCs w:val="28"/>
              </w:rPr>
              <w:t>inancial Management</w:t>
            </w:r>
            <w:r w:rsidR="00E03781" w:rsidRPr="00FE3545">
              <w:rPr>
                <w:rFonts w:cstheme="minorHAnsi"/>
                <w:b/>
                <w:bCs/>
                <w:sz w:val="28"/>
                <w:szCs w:val="28"/>
              </w:rPr>
              <w:t xml:space="preserve"> Risk Assessment</w:t>
            </w:r>
          </w:p>
          <w:p w:rsidR="00E03781" w:rsidRPr="00FE3545" w:rsidRDefault="00E03781" w:rsidP="00A60B77">
            <w:pPr>
              <w:rPr>
                <w:rFonts w:cstheme="minorHAnsi"/>
                <w:bCs/>
                <w:i/>
                <w:sz w:val="20"/>
                <w:szCs w:val="18"/>
              </w:rPr>
            </w:pPr>
            <w:r w:rsidRPr="00FE3545">
              <w:rPr>
                <w:rFonts w:cstheme="minorHAnsi"/>
                <w:b/>
                <w:bCs/>
                <w:i/>
                <w:sz w:val="20"/>
                <w:szCs w:val="18"/>
              </w:rPr>
              <w:t>All applicants applying for 21</w:t>
            </w:r>
            <w:r w:rsidRPr="00FE3545">
              <w:rPr>
                <w:rFonts w:cstheme="minorHAnsi"/>
                <w:b/>
                <w:bCs/>
                <w:i/>
                <w:sz w:val="20"/>
                <w:szCs w:val="18"/>
                <w:vertAlign w:val="superscript"/>
              </w:rPr>
              <w:t>st</w:t>
            </w:r>
            <w:r w:rsidRPr="00FE3545">
              <w:rPr>
                <w:rFonts w:cstheme="minorHAnsi"/>
                <w:b/>
                <w:bCs/>
                <w:i/>
                <w:sz w:val="20"/>
                <w:szCs w:val="18"/>
              </w:rPr>
              <w:t xml:space="preserve"> CCLC funds must fill out the following assessment.</w:t>
            </w:r>
            <w:r w:rsidRPr="00FE3545">
              <w:rPr>
                <w:rFonts w:cstheme="minorHAnsi"/>
                <w:b/>
              </w:rPr>
              <w:t xml:space="preserve"> </w:t>
            </w:r>
            <w:r w:rsidRPr="00FE3545">
              <w:rPr>
                <w:rFonts w:cstheme="minorHAnsi"/>
                <w:bCs/>
                <w:i/>
                <w:sz w:val="20"/>
                <w:szCs w:val="18"/>
              </w:rPr>
              <w:t xml:space="preserve">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 </w:t>
            </w:r>
          </w:p>
          <w:p w:rsidR="00E03781" w:rsidRPr="00FE3545" w:rsidRDefault="00E03781" w:rsidP="00A60B77">
            <w:pPr>
              <w:rPr>
                <w:rFonts w:cstheme="minorHAnsi"/>
                <w:bCs/>
                <w:i/>
                <w:sz w:val="18"/>
                <w:szCs w:val="18"/>
              </w:rPr>
            </w:pPr>
          </w:p>
          <w:p w:rsidR="00E03781" w:rsidRPr="00FE3545" w:rsidRDefault="00E03781" w:rsidP="00A60B77">
            <w:pPr>
              <w:rPr>
                <w:rFonts w:cstheme="minorHAnsi"/>
                <w:bCs/>
                <w:sz w:val="20"/>
                <w:szCs w:val="20"/>
              </w:rPr>
            </w:pPr>
            <w:r w:rsidRPr="00FE3545">
              <w:rPr>
                <w:rFonts w:cstheme="minorHAnsi"/>
                <w:b/>
                <w:bCs/>
                <w:sz w:val="20"/>
                <w:szCs w:val="20"/>
              </w:rPr>
              <w:t xml:space="preserve">High Risk </w:t>
            </w:r>
            <w:r w:rsidRPr="00FE3545">
              <w:rPr>
                <w:rFonts w:cstheme="minorHAnsi"/>
                <w:sz w:val="20"/>
                <w:szCs w:val="20"/>
              </w:rPr>
              <w:t>–</w:t>
            </w:r>
            <w:r w:rsidRPr="00FE3545">
              <w:rPr>
                <w:rFonts w:cstheme="minorHAnsi"/>
                <w:bCs/>
                <w:sz w:val="20"/>
                <w:szCs w:val="20"/>
              </w:rPr>
              <w:t xml:space="preserve"> </w:t>
            </w:r>
            <w:r w:rsidRPr="00FE3545">
              <w:rPr>
                <w:rFonts w:cstheme="minorHAnsi"/>
                <w:sz w:val="20"/>
                <w:szCs w:val="20"/>
              </w:rPr>
              <w:t>More than 20 points</w:t>
            </w:r>
          </w:p>
          <w:p w:rsidR="00E03781" w:rsidRPr="00FE3545" w:rsidRDefault="00E03781" w:rsidP="00A60B77">
            <w:pPr>
              <w:rPr>
                <w:rFonts w:cstheme="minorHAnsi"/>
                <w:bCs/>
                <w:sz w:val="20"/>
                <w:szCs w:val="20"/>
              </w:rPr>
            </w:pPr>
            <w:r w:rsidRPr="00FE3545">
              <w:rPr>
                <w:rFonts w:cstheme="minorHAnsi"/>
                <w:b/>
                <w:sz w:val="20"/>
                <w:szCs w:val="20"/>
              </w:rPr>
              <w:t>Medium Risk</w:t>
            </w:r>
            <w:r w:rsidRPr="00FE3545">
              <w:rPr>
                <w:rFonts w:cstheme="minorHAnsi"/>
                <w:sz w:val="20"/>
                <w:szCs w:val="20"/>
              </w:rPr>
              <w:t xml:space="preserve"> – 8-20 points</w:t>
            </w:r>
          </w:p>
          <w:p w:rsidR="00E03781" w:rsidRPr="00FE3545" w:rsidRDefault="00E03781" w:rsidP="00A60B77">
            <w:pPr>
              <w:rPr>
                <w:rFonts w:cstheme="minorHAnsi"/>
                <w:sz w:val="14"/>
                <w:szCs w:val="14"/>
              </w:rPr>
            </w:pPr>
            <w:r w:rsidRPr="00FE3545">
              <w:rPr>
                <w:rFonts w:cstheme="minorHAnsi"/>
                <w:b/>
                <w:sz w:val="20"/>
                <w:szCs w:val="20"/>
              </w:rPr>
              <w:t xml:space="preserve">Low Risk </w:t>
            </w:r>
            <w:r w:rsidRPr="00FE3545">
              <w:rPr>
                <w:rFonts w:cstheme="minorHAnsi"/>
                <w:sz w:val="20"/>
                <w:szCs w:val="20"/>
              </w:rPr>
              <w:t>– Below 8 points</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Del="00DB427C" w:rsidRDefault="00E03781" w:rsidP="002910CA">
            <w:pPr>
              <w:pStyle w:val="Default"/>
              <w:numPr>
                <w:ilvl w:val="0"/>
                <w:numId w:val="60"/>
              </w:numPr>
              <w:spacing w:afterLines="60" w:after="144"/>
              <w:ind w:left="302" w:hanging="270"/>
              <w:rPr>
                <w:rFonts w:asciiTheme="minorHAnsi" w:hAnsiTheme="minorHAnsi" w:cstheme="minorHAnsi"/>
                <w:kern w:val="16"/>
                <w:sz w:val="22"/>
                <w:szCs w:val="22"/>
              </w:rPr>
            </w:pPr>
            <w:r w:rsidRPr="00FE3545">
              <w:rPr>
                <w:rFonts w:asciiTheme="minorHAnsi" w:hAnsiTheme="minorHAnsi" w:cstheme="minorHAnsi"/>
                <w:kern w:val="16"/>
                <w:sz w:val="22"/>
                <w:szCs w:val="22"/>
              </w:rPr>
              <w:t>Is the authorized representative on the Federal or State Debarment List and State 501(c</w:t>
            </w:r>
            <w:proofErr w:type="gramStart"/>
            <w:r w:rsidRPr="00FE3545">
              <w:rPr>
                <w:rFonts w:asciiTheme="minorHAnsi" w:hAnsiTheme="minorHAnsi" w:cstheme="minorHAnsi"/>
                <w:kern w:val="16"/>
                <w:sz w:val="22"/>
                <w:szCs w:val="22"/>
              </w:rPr>
              <w:t>)3</w:t>
            </w:r>
            <w:proofErr w:type="gramEnd"/>
            <w:r w:rsidRPr="00FE3545">
              <w:rPr>
                <w:rFonts w:asciiTheme="minorHAnsi" w:hAnsiTheme="minorHAnsi" w:cstheme="minorHAnsi"/>
                <w:kern w:val="16"/>
                <w:sz w:val="22"/>
                <w:szCs w:val="22"/>
              </w:rPr>
              <w:t xml:space="preserve"> list? (If </w:t>
            </w:r>
            <w:proofErr w:type="gramStart"/>
            <w:r w:rsidR="00D641BD">
              <w:rPr>
                <w:rFonts w:asciiTheme="minorHAnsi" w:hAnsiTheme="minorHAnsi" w:cstheme="minorHAnsi"/>
                <w:kern w:val="16"/>
                <w:sz w:val="22"/>
                <w:szCs w:val="22"/>
              </w:rPr>
              <w:t>Y</w:t>
            </w:r>
            <w:r w:rsidRPr="00FE3545">
              <w:rPr>
                <w:rFonts w:asciiTheme="minorHAnsi" w:hAnsiTheme="minorHAnsi" w:cstheme="minorHAnsi"/>
                <w:kern w:val="16"/>
                <w:sz w:val="22"/>
                <w:szCs w:val="22"/>
              </w:rPr>
              <w:t>es</w:t>
            </w:r>
            <w:proofErr w:type="gramEnd"/>
            <w:r w:rsidRPr="00FE3545">
              <w:rPr>
                <w:rFonts w:asciiTheme="minorHAnsi" w:hAnsiTheme="minorHAnsi" w:cstheme="minorHAnsi"/>
                <w:kern w:val="16"/>
                <w:sz w:val="22"/>
                <w:szCs w:val="22"/>
              </w:rPr>
              <w:t xml:space="preserve">, no need to </w:t>
            </w:r>
            <w:r w:rsidR="00D641BD">
              <w:rPr>
                <w:rFonts w:asciiTheme="minorHAnsi" w:hAnsiTheme="minorHAnsi" w:cstheme="minorHAnsi"/>
                <w:kern w:val="16"/>
                <w:sz w:val="22"/>
                <w:szCs w:val="22"/>
              </w:rPr>
              <w:t>complete the rest of this form.</w:t>
            </w:r>
            <w:r w:rsidRPr="00FE3545">
              <w:rPr>
                <w:rFonts w:asciiTheme="minorHAnsi" w:hAnsiTheme="minorHAnsi" w:cstheme="minorHAnsi"/>
                <w:kern w:val="16"/>
                <w:sz w:val="22"/>
                <w:szCs w:val="22"/>
              </w:rPr>
              <w:t>)</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spacing w:afterLines="60" w:after="144"/>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Default"/>
              <w:numPr>
                <w:ilvl w:val="0"/>
                <w:numId w:val="60"/>
              </w:numPr>
              <w:spacing w:afterLines="60" w:after="144"/>
              <w:ind w:left="297" w:hanging="270"/>
              <w:rPr>
                <w:rFonts w:asciiTheme="minorHAnsi" w:hAnsiTheme="minorHAnsi" w:cstheme="minorHAnsi"/>
                <w:kern w:val="16"/>
                <w:sz w:val="22"/>
                <w:szCs w:val="22"/>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spacing w:afterLines="60" w:after="144"/>
              <w:jc w:val="center"/>
              <w:rPr>
                <w:rFonts w:cstheme="minorHAnsi"/>
              </w:rPr>
            </w:pPr>
            <w:r w:rsidRPr="00FE3545">
              <w:rPr>
                <w:rFonts w:cstheme="minorHAnsi"/>
              </w:rPr>
              <w:t>25</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Is the authorized representative in good standing on the State 501(c</w:t>
            </w:r>
            <w:proofErr w:type="gramStart"/>
            <w:r w:rsidRPr="00FE3545">
              <w:rPr>
                <w:rFonts w:cstheme="minorHAnsi"/>
              </w:rPr>
              <w:t>)3</w:t>
            </w:r>
            <w:proofErr w:type="gramEnd"/>
            <w:r w:rsidRPr="00FE3545">
              <w:rPr>
                <w:rFonts w:cstheme="minorHAnsi"/>
              </w:rPr>
              <w:t xml:space="preserve"> list or government equivalent?</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 (or N/A)</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spacing w:afterLines="60" w:after="144"/>
              <w:ind w:left="450"/>
              <w:contextualSpacing w:val="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Del="00DB427C" w:rsidRDefault="00E03781" w:rsidP="002910CA">
            <w:pPr>
              <w:pStyle w:val="ListParagraph"/>
              <w:numPr>
                <w:ilvl w:val="0"/>
                <w:numId w:val="60"/>
              </w:numPr>
              <w:spacing w:afterLines="60" w:after="144"/>
              <w:contextualSpacing w:val="0"/>
              <w:rPr>
                <w:rFonts w:cstheme="minorHAnsi"/>
              </w:rPr>
            </w:pPr>
            <w:r w:rsidRPr="00FE3545">
              <w:rPr>
                <w:rFonts w:cstheme="minorHAnsi"/>
              </w:rPr>
              <w:t>Does the authorized representative have an active, no exclusion, DUNS Number?</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spacing w:afterLines="60" w:after="144"/>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Has the authorized representative ever been suspended or debarred from receiving state or federal grants or contracts?</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spacing w:afterLines="60" w:after="144"/>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Has the authorized representative ever had a government contract, project, or agreement terminated?</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spacing w:afterLines="60" w:after="144"/>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Has there been changes in the authorized representative’s fiscal and/or program personnel in the previous year?</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spacing w:afterLines="60" w:after="144"/>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Does the authorized representative use a commercial/licensed financial software system? If Yes, what system? __________________</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spacing w:afterLines="60" w:after="144"/>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Lines="60" w:after="144"/>
              <w:contextualSpacing w:val="0"/>
              <w:rPr>
                <w:rFonts w:cstheme="minorHAnsi"/>
              </w:rPr>
            </w:pPr>
            <w:r w:rsidRPr="00FE3545">
              <w:rPr>
                <w:rFonts w:cstheme="minorHAnsi"/>
              </w:rPr>
              <w:t>Does the authorized representative’s financial software system ensure that grant funds are not comingled with general operating funds?</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contextualSpacing w:val="0"/>
              <w:rPr>
                <w:rFonts w:cstheme="minorHAnsi"/>
              </w:rPr>
            </w:pPr>
            <w:r w:rsidRPr="00FE3545">
              <w:rPr>
                <w:rFonts w:cstheme="minorHAnsi"/>
              </w:rPr>
              <w:t xml:space="preserve">Has the authorized representative received federal or state awards from the Colorado Department of Education in the past </w:t>
            </w:r>
            <w:r w:rsidR="00C32CEE" w:rsidRPr="00FE3545">
              <w:rPr>
                <w:rFonts w:cstheme="minorHAnsi"/>
              </w:rPr>
              <w:t>four</w:t>
            </w:r>
            <w:r w:rsidRPr="00FE3545">
              <w:rPr>
                <w:rFonts w:cstheme="minorHAnsi"/>
              </w:rPr>
              <w:t xml:space="preserve"> years (since FY16-17)? If Yes, which program and year? __________________</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1</w:t>
            </w:r>
          </w:p>
        </w:tc>
      </w:tr>
      <w:tr w:rsidR="00E03781" w:rsidRPr="00F1521E" w:rsidTr="00826A52">
        <w:trPr>
          <w:cantSplit/>
        </w:trPr>
        <w:tc>
          <w:tcPr>
            <w:tcW w:w="3854" w:type="pct"/>
            <w:gridSpan w:val="7"/>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contextualSpacing w:val="0"/>
              <w:rPr>
                <w:rFonts w:cstheme="minorHAnsi"/>
              </w:rPr>
            </w:pPr>
            <w:r w:rsidRPr="00FE3545">
              <w:rPr>
                <w:rFonts w:cstheme="minorHAnsi"/>
              </w:rPr>
              <w:t>Does the authorized representative have written procedures for procurement, time and effort (federal) and fiscal management (to include internal control procedures) of Federal or State grant funding that specifically comply with the Uniform Grants Guidance?</w:t>
            </w:r>
          </w:p>
        </w:tc>
        <w:tc>
          <w:tcPr>
            <w:tcW w:w="572"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Yes</w:t>
            </w:r>
          </w:p>
        </w:tc>
        <w:tc>
          <w:tcPr>
            <w:tcW w:w="57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rPr>
            </w:pPr>
            <w:r w:rsidRPr="00FE3545">
              <w:rPr>
                <w:rFonts w:cstheme="minorHAnsi"/>
                <w:b/>
              </w:rPr>
              <w:t>No</w:t>
            </w:r>
          </w:p>
        </w:tc>
      </w:tr>
      <w:tr w:rsidR="00E03781" w:rsidRPr="00F1521E" w:rsidTr="00826A52">
        <w:trPr>
          <w:cantSplit/>
        </w:trPr>
        <w:tc>
          <w:tcPr>
            <w:tcW w:w="3854" w:type="pct"/>
            <w:gridSpan w:val="7"/>
            <w:vMerge/>
            <w:tcBorders>
              <w:top w:val="single" w:sz="4" w:space="0" w:color="auto"/>
              <w:left w:val="single" w:sz="4" w:space="0" w:color="auto"/>
              <w:bottom w:val="single" w:sz="4" w:space="0" w:color="auto"/>
              <w:right w:val="single" w:sz="4" w:space="0" w:color="auto"/>
            </w:tcBorders>
            <w:vAlign w:val="center"/>
          </w:tcPr>
          <w:p w:rsidR="00E03781" w:rsidRPr="00FE3545" w:rsidRDefault="00E03781" w:rsidP="00A60B77">
            <w:pPr>
              <w:ind w:left="297" w:hanging="270"/>
              <w:rPr>
                <w:rFonts w:cstheme="minorHAnsi"/>
              </w:rPr>
            </w:pPr>
          </w:p>
        </w:tc>
        <w:tc>
          <w:tcPr>
            <w:tcW w:w="572"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0</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5</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60"/>
              <w:contextualSpacing w:val="0"/>
              <w:rPr>
                <w:rFonts w:cstheme="minorHAnsi"/>
              </w:rPr>
            </w:pPr>
            <w:r w:rsidRPr="00FE3545">
              <w:rPr>
                <w:rFonts w:cstheme="minorHAnsi"/>
              </w:rPr>
              <w:t>How many years has the authorized representative been in existence?</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&lt;2 years</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2-5 years</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6-10 years</w:t>
            </w:r>
          </w:p>
        </w:tc>
        <w:tc>
          <w:tcPr>
            <w:tcW w:w="52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11-14 years</w:t>
            </w:r>
          </w:p>
        </w:tc>
        <w:tc>
          <w:tcPr>
            <w:tcW w:w="5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15 years or more</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60"/>
              <w:contextualSpacing w:val="0"/>
              <w:rPr>
                <w:rFonts w:cstheme="minorHAnsi"/>
              </w:rPr>
            </w:pP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4</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3</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2</w:t>
            </w:r>
          </w:p>
        </w:tc>
        <w:tc>
          <w:tcPr>
            <w:tcW w:w="525"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1</w:t>
            </w:r>
          </w:p>
        </w:tc>
        <w:tc>
          <w:tcPr>
            <w:tcW w:w="527"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60"/>
              <w:ind w:left="446"/>
              <w:contextualSpacing w:val="0"/>
              <w:rPr>
                <w:rFonts w:cstheme="minorHAnsi"/>
              </w:rPr>
            </w:pPr>
            <w:r w:rsidRPr="00FE3545">
              <w:rPr>
                <w:rFonts w:cstheme="minorHAnsi"/>
              </w:rPr>
              <w:t>Does the authorized representative have experience managing other federal, state, local and/or private funds?</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&lt;1 year</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2-4 years</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5-7 years</w:t>
            </w:r>
          </w:p>
        </w:tc>
        <w:tc>
          <w:tcPr>
            <w:tcW w:w="52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8-10 years</w:t>
            </w:r>
          </w:p>
        </w:tc>
        <w:tc>
          <w:tcPr>
            <w:tcW w:w="5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More than 10 years</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ind w:left="450"/>
              <w:contextualSpacing w:val="0"/>
              <w:rPr>
                <w:rFonts w:cstheme="minorHAnsi"/>
              </w:rPr>
            </w:pP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4</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3</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2</w:t>
            </w:r>
          </w:p>
        </w:tc>
        <w:tc>
          <w:tcPr>
            <w:tcW w:w="525"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1</w:t>
            </w:r>
          </w:p>
        </w:tc>
        <w:tc>
          <w:tcPr>
            <w:tcW w:w="527"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numPr>
                <w:ilvl w:val="0"/>
                <w:numId w:val="60"/>
              </w:numPr>
              <w:spacing w:after="13" w:line="248" w:lineRule="auto"/>
              <w:ind w:right="42"/>
              <w:contextualSpacing w:val="0"/>
              <w:rPr>
                <w:rFonts w:cstheme="minorHAnsi"/>
              </w:rPr>
            </w:pPr>
            <w:r w:rsidRPr="00FE3545">
              <w:rPr>
                <w:rFonts w:cstheme="minorHAnsi"/>
              </w:rPr>
              <w:t>Does the authorized representative have experience administering federal funds or other grants that provide funds for services to a comparable target population?</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&lt;1 year</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jc w:val="center"/>
              <w:rPr>
                <w:rFonts w:cstheme="minorHAnsi"/>
                <w:b/>
                <w:color w:val="auto"/>
                <w:sz w:val="20"/>
                <w:szCs w:val="20"/>
              </w:rPr>
            </w:pPr>
            <w:r w:rsidRPr="00FE3545">
              <w:rPr>
                <w:rFonts w:cstheme="minorHAnsi"/>
                <w:b/>
                <w:color w:val="auto"/>
                <w:sz w:val="20"/>
                <w:szCs w:val="20"/>
              </w:rPr>
              <w:t>2-4 years</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5-7 years</w:t>
            </w:r>
          </w:p>
        </w:tc>
        <w:tc>
          <w:tcPr>
            <w:tcW w:w="52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8-10 years</w:t>
            </w:r>
          </w:p>
        </w:tc>
        <w:tc>
          <w:tcPr>
            <w:tcW w:w="5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E3545" w:rsidRDefault="00E03781" w:rsidP="002910CA">
            <w:pPr>
              <w:pStyle w:val="Header"/>
              <w:tabs>
                <w:tab w:val="clear" w:pos="4680"/>
                <w:tab w:val="clear" w:pos="9360"/>
              </w:tabs>
              <w:jc w:val="center"/>
              <w:rPr>
                <w:rFonts w:cstheme="minorHAnsi"/>
                <w:b/>
                <w:color w:val="auto"/>
                <w:sz w:val="20"/>
                <w:szCs w:val="20"/>
              </w:rPr>
            </w:pPr>
            <w:r w:rsidRPr="00FE3545">
              <w:rPr>
                <w:rFonts w:cstheme="minorHAnsi"/>
                <w:b/>
                <w:color w:val="auto"/>
                <w:sz w:val="20"/>
                <w:szCs w:val="20"/>
              </w:rPr>
              <w:t>More than 10 years</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E3545" w:rsidRDefault="00E03781" w:rsidP="002910CA">
            <w:pPr>
              <w:pStyle w:val="ListParagraph"/>
              <w:ind w:left="450"/>
              <w:contextualSpacing w:val="0"/>
              <w:rPr>
                <w:rFonts w:cstheme="minorHAnsi"/>
              </w:rPr>
            </w:pP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4</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jc w:val="center"/>
              <w:rPr>
                <w:rFonts w:cstheme="minorHAnsi"/>
              </w:rPr>
            </w:pPr>
            <w:r w:rsidRPr="00FE3545">
              <w:rPr>
                <w:rFonts w:cstheme="minorHAnsi"/>
              </w:rPr>
              <w:t>3</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2</w:t>
            </w:r>
          </w:p>
        </w:tc>
        <w:tc>
          <w:tcPr>
            <w:tcW w:w="525" w:type="pct"/>
            <w:gridSpan w:val="4"/>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1</w:t>
            </w:r>
          </w:p>
        </w:tc>
        <w:tc>
          <w:tcPr>
            <w:tcW w:w="527" w:type="pct"/>
            <w:tcBorders>
              <w:top w:val="single" w:sz="4" w:space="0" w:color="auto"/>
              <w:left w:val="single" w:sz="4" w:space="0" w:color="auto"/>
              <w:bottom w:val="single" w:sz="4" w:space="0" w:color="auto"/>
              <w:right w:val="single" w:sz="4" w:space="0" w:color="auto"/>
            </w:tcBorders>
            <w:vAlign w:val="center"/>
          </w:tcPr>
          <w:p w:rsidR="00E03781" w:rsidRPr="00FE3545" w:rsidRDefault="00E03781" w:rsidP="002910CA">
            <w:pPr>
              <w:pStyle w:val="Header"/>
              <w:tabs>
                <w:tab w:val="clear" w:pos="4680"/>
                <w:tab w:val="clear" w:pos="9360"/>
              </w:tabs>
              <w:jc w:val="center"/>
              <w:rPr>
                <w:rFonts w:cstheme="minorHAnsi"/>
              </w:rPr>
            </w:pPr>
            <w:r w:rsidRPr="00FE3545">
              <w:rPr>
                <w:rFonts w:cstheme="minorHAns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numPr>
                <w:ilvl w:val="0"/>
                <w:numId w:val="60"/>
              </w:numPr>
              <w:spacing w:after="60"/>
              <w:contextualSpacing w:val="0"/>
              <w:rPr>
                <w:rFonts w:ascii="Calibri" w:hAnsi="Calibri" w:cs="Calibri"/>
              </w:rPr>
            </w:pPr>
            <w:r w:rsidRPr="00F1521E">
              <w:rPr>
                <w:rFonts w:ascii="Calibri" w:hAnsi="Calibri" w:cs="Calibri"/>
              </w:rPr>
              <w:t>Number of years that the authorized representative’s primary fiscal contact has been in the position (or a similar position) as of the application date?</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F1521E">
              <w:rPr>
                <w:rFonts w:ascii="Calibri" w:hAnsi="Calibri" w:cs="Calibri"/>
                <w:b/>
                <w:color w:val="auto"/>
                <w:sz w:val="20"/>
                <w:szCs w:val="20"/>
              </w:rPr>
              <w:t>&lt;1 year</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Pr>
                <w:rFonts w:ascii="Calibri" w:hAnsi="Calibri" w:cs="Calibri"/>
                <w:b/>
                <w:color w:val="auto"/>
                <w:sz w:val="20"/>
                <w:szCs w:val="20"/>
              </w:rPr>
              <w:t>1</w:t>
            </w:r>
            <w:r w:rsidRPr="00F1521E">
              <w:rPr>
                <w:rFonts w:ascii="Calibri" w:hAnsi="Calibri" w:cs="Calibri"/>
                <w:b/>
                <w:color w:val="auto"/>
                <w:sz w:val="20"/>
                <w:szCs w:val="20"/>
              </w:rPr>
              <w:t>-</w:t>
            </w:r>
            <w:r>
              <w:rPr>
                <w:rFonts w:ascii="Calibri" w:hAnsi="Calibri" w:cs="Calibri"/>
                <w:b/>
                <w:color w:val="auto"/>
                <w:sz w:val="20"/>
                <w:szCs w:val="20"/>
              </w:rPr>
              <w:t>2</w:t>
            </w:r>
            <w:r w:rsidRPr="00F1521E">
              <w:rPr>
                <w:rFonts w:ascii="Calibri" w:hAnsi="Calibri" w:cs="Calibri"/>
                <w:b/>
                <w:color w:val="auto"/>
                <w:sz w:val="20"/>
                <w:szCs w:val="20"/>
              </w:rPr>
              <w:t xml:space="preserve"> years</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Pr>
                <w:rFonts w:ascii="Calibri" w:hAnsi="Calibri" w:cs="Calibri"/>
                <w:b/>
                <w:color w:val="auto"/>
                <w:sz w:val="20"/>
                <w:szCs w:val="20"/>
              </w:rPr>
              <w:t>3</w:t>
            </w:r>
            <w:r w:rsidRPr="00F1521E">
              <w:rPr>
                <w:rFonts w:ascii="Calibri" w:hAnsi="Calibri" w:cs="Calibri"/>
                <w:b/>
                <w:color w:val="auto"/>
                <w:sz w:val="20"/>
                <w:szCs w:val="20"/>
              </w:rPr>
              <w:t>-</w:t>
            </w:r>
            <w:r>
              <w:rPr>
                <w:rFonts w:ascii="Calibri" w:hAnsi="Calibri" w:cs="Calibri"/>
                <w:b/>
                <w:color w:val="auto"/>
                <w:sz w:val="20"/>
                <w:szCs w:val="20"/>
              </w:rPr>
              <w:t>5</w:t>
            </w:r>
            <w:r w:rsidRPr="00F1521E">
              <w:rPr>
                <w:rFonts w:ascii="Calibri" w:hAnsi="Calibri" w:cs="Calibri"/>
                <w:b/>
                <w:color w:val="auto"/>
                <w:sz w:val="20"/>
                <w:szCs w:val="20"/>
              </w:rPr>
              <w:t xml:space="preserve"> years</w:t>
            </w:r>
          </w:p>
        </w:tc>
        <w:tc>
          <w:tcPr>
            <w:tcW w:w="52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Pr>
                <w:rFonts w:ascii="Calibri" w:hAnsi="Calibri" w:cs="Calibri"/>
                <w:b/>
                <w:color w:val="auto"/>
                <w:sz w:val="20"/>
                <w:szCs w:val="20"/>
              </w:rPr>
              <w:t>6-9</w:t>
            </w:r>
            <w:r w:rsidRPr="00F1521E">
              <w:rPr>
                <w:rFonts w:ascii="Calibri" w:hAnsi="Calibri" w:cs="Calibri"/>
                <w:b/>
                <w:color w:val="auto"/>
                <w:sz w:val="20"/>
                <w:szCs w:val="20"/>
              </w:rPr>
              <w:t xml:space="preserve"> years</w:t>
            </w:r>
          </w:p>
        </w:tc>
        <w:tc>
          <w:tcPr>
            <w:tcW w:w="5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sidRPr="00F1521E">
              <w:rPr>
                <w:rFonts w:ascii="Calibri" w:hAnsi="Calibri" w:cs="Calibri"/>
                <w:b/>
                <w:color w:val="auto"/>
                <w:sz w:val="20"/>
                <w:szCs w:val="20"/>
              </w:rPr>
              <w:t>More than 10 years</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ind w:left="450"/>
              <w:contextualSpacing w:val="0"/>
              <w:rPr>
                <w:rFonts w:ascii="Calibri" w:hAnsi="Calibri" w:cs="Calibri"/>
              </w:rPr>
            </w:pP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4</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3</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2</w:t>
            </w:r>
          </w:p>
        </w:tc>
        <w:tc>
          <w:tcPr>
            <w:tcW w:w="525" w:type="pct"/>
            <w:gridSpan w:val="4"/>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1</w:t>
            </w:r>
          </w:p>
        </w:tc>
        <w:tc>
          <w:tcPr>
            <w:tcW w:w="527" w:type="pct"/>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Default="00E03781" w:rsidP="002910CA">
            <w:pPr>
              <w:pStyle w:val="ListParagraph"/>
              <w:numPr>
                <w:ilvl w:val="0"/>
                <w:numId w:val="60"/>
              </w:numPr>
              <w:spacing w:after="60"/>
              <w:contextualSpacing w:val="0"/>
              <w:rPr>
                <w:rFonts w:ascii="Calibri" w:hAnsi="Calibri" w:cs="Calibri"/>
              </w:rPr>
            </w:pPr>
            <w:r w:rsidRPr="00B44670">
              <w:rPr>
                <w:rFonts w:ascii="Calibri" w:hAnsi="Calibri" w:cs="Calibri"/>
              </w:rPr>
              <w:t>Amount of grant award requested for this project:</w:t>
            </w:r>
          </w:p>
          <w:p w:rsidR="00B70DB9" w:rsidRPr="00F1521E" w:rsidRDefault="00B70DB9" w:rsidP="00B70DB9">
            <w:pPr>
              <w:pStyle w:val="ListParagraph"/>
              <w:spacing w:after="60"/>
              <w:ind w:left="450"/>
              <w:contextualSpacing w:val="0"/>
              <w:rPr>
                <w:rFonts w:ascii="Calibri" w:hAnsi="Calibri" w:cs="Calibri"/>
              </w:rPr>
            </w:pPr>
            <w:r>
              <w:rPr>
                <w:rFonts w:ascii="Calibri" w:hAnsi="Calibri" w:cs="Calibri"/>
              </w:rPr>
              <w:t>______________________________</w:t>
            </w:r>
          </w:p>
        </w:tc>
        <w:tc>
          <w:tcPr>
            <w:tcW w:w="65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Pr>
                <w:rFonts w:ascii="Calibri" w:hAnsi="Calibri" w:cs="Calibri"/>
                <w:b/>
                <w:color w:val="auto"/>
                <w:sz w:val="20"/>
                <w:szCs w:val="20"/>
              </w:rPr>
              <w:t>More than $300,000</w:t>
            </w:r>
          </w:p>
        </w:tc>
        <w:tc>
          <w:tcPr>
            <w:tcW w:w="65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6A3308">
              <w:rPr>
                <w:rFonts w:ascii="Calibri" w:hAnsi="Calibri" w:cs="Calibri"/>
                <w:b/>
                <w:color w:val="auto"/>
                <w:sz w:val="20"/>
                <w:szCs w:val="20"/>
              </w:rPr>
              <w:t>$200,000 - $299,999</w:t>
            </w:r>
          </w:p>
        </w:tc>
        <w:tc>
          <w:tcPr>
            <w:tcW w:w="658"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sidRPr="006A3308">
              <w:rPr>
                <w:rFonts w:ascii="Calibri" w:hAnsi="Calibri" w:cs="Calibri"/>
                <w:b/>
                <w:color w:val="auto"/>
                <w:sz w:val="20"/>
                <w:szCs w:val="20"/>
              </w:rPr>
              <w:t>$100,000 - $199,999</w:t>
            </w:r>
          </w:p>
        </w:tc>
        <w:tc>
          <w:tcPr>
            <w:tcW w:w="65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sidRPr="006A3308">
              <w:rPr>
                <w:rFonts w:ascii="Calibri" w:hAnsi="Calibri" w:cs="Calibri"/>
                <w:b/>
                <w:color w:val="auto"/>
                <w:sz w:val="20"/>
                <w:szCs w:val="20"/>
              </w:rPr>
              <w:t>$50,000 - $99,999</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ind w:left="450"/>
              <w:contextualSpacing w:val="0"/>
              <w:rPr>
                <w:rFonts w:ascii="Calibri" w:hAnsi="Calibri" w:cs="Calibri"/>
              </w:rPr>
            </w:pPr>
          </w:p>
        </w:tc>
        <w:tc>
          <w:tcPr>
            <w:tcW w:w="657" w:type="pct"/>
            <w:gridSpan w:val="2"/>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4</w:t>
            </w:r>
          </w:p>
        </w:tc>
        <w:tc>
          <w:tcPr>
            <w:tcW w:w="657"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3</w:t>
            </w:r>
          </w:p>
        </w:tc>
        <w:tc>
          <w:tcPr>
            <w:tcW w:w="658" w:type="pct"/>
            <w:gridSpan w:val="4"/>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2</w:t>
            </w:r>
          </w:p>
        </w:tc>
        <w:tc>
          <w:tcPr>
            <w:tcW w:w="65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1</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numPr>
                <w:ilvl w:val="0"/>
                <w:numId w:val="60"/>
              </w:numPr>
              <w:spacing w:after="60"/>
              <w:contextualSpacing w:val="0"/>
              <w:rPr>
                <w:rFonts w:ascii="Calibri" w:hAnsi="Calibri" w:cs="Calibri"/>
              </w:rPr>
            </w:pPr>
            <w:r w:rsidRPr="00B44670">
              <w:rPr>
                <w:rFonts w:ascii="Calibri" w:hAnsi="Calibri" w:cs="Calibri"/>
              </w:rPr>
              <w:t xml:space="preserve">Single Audit Status (answer only if you receive </w:t>
            </w:r>
            <w:r w:rsidRPr="00B44670">
              <w:rPr>
                <w:rFonts w:ascii="Calibri" w:hAnsi="Calibri" w:cs="Calibri"/>
                <w:i/>
              </w:rPr>
              <w:t>more than</w:t>
            </w:r>
            <w:r w:rsidRPr="00B44670">
              <w:rPr>
                <w:rFonts w:ascii="Calibri" w:hAnsi="Calibri" w:cs="Calibri"/>
              </w:rPr>
              <w:t xml:space="preserve"> </w:t>
            </w:r>
            <w:r>
              <w:rPr>
                <w:rFonts w:ascii="Calibri" w:hAnsi="Calibri" w:cs="Calibri"/>
              </w:rPr>
              <w:t>$</w:t>
            </w:r>
            <w:r w:rsidRPr="00B44670">
              <w:rPr>
                <w:rFonts w:ascii="Calibri" w:hAnsi="Calibri" w:cs="Calibri"/>
              </w:rPr>
              <w:t>750,000 in federa</w:t>
            </w:r>
            <w:r>
              <w:rPr>
                <w:rFonts w:ascii="Calibri" w:hAnsi="Calibri" w:cs="Calibri"/>
              </w:rPr>
              <w:t xml:space="preserve">l funding from other resources). </w:t>
            </w:r>
            <w:r w:rsidRPr="006A3308">
              <w:rPr>
                <w:rFonts w:ascii="Calibri" w:hAnsi="Calibri" w:cs="Calibri"/>
              </w:rPr>
              <w:t xml:space="preserve">Finding refers to a material weakness, significant </w:t>
            </w:r>
            <w:r w:rsidR="00B45644" w:rsidRPr="006A3308">
              <w:rPr>
                <w:rFonts w:ascii="Calibri" w:hAnsi="Calibri" w:cs="Calibri"/>
              </w:rPr>
              <w:t>deficiency,</w:t>
            </w:r>
            <w:r w:rsidRPr="006A3308">
              <w:rPr>
                <w:rFonts w:ascii="Calibri" w:hAnsi="Calibri" w:cs="Calibri"/>
              </w:rPr>
              <w:t xml:space="preserve"> or questioned costs.</w:t>
            </w:r>
          </w:p>
        </w:tc>
        <w:tc>
          <w:tcPr>
            <w:tcW w:w="65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B44670">
              <w:rPr>
                <w:rFonts w:ascii="Calibri" w:hAnsi="Calibri" w:cs="Calibri"/>
                <w:b/>
                <w:color w:val="auto"/>
                <w:sz w:val="20"/>
                <w:szCs w:val="20"/>
              </w:rPr>
              <w:t>No single audit performed</w:t>
            </w:r>
          </w:p>
        </w:tc>
        <w:tc>
          <w:tcPr>
            <w:tcW w:w="65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B44670">
              <w:rPr>
                <w:rFonts w:ascii="Calibri" w:hAnsi="Calibri" w:cs="Calibri"/>
                <w:b/>
                <w:color w:val="auto"/>
                <w:sz w:val="20"/>
                <w:szCs w:val="20"/>
              </w:rPr>
              <w:t xml:space="preserve">Received a Program </w:t>
            </w:r>
            <w:r>
              <w:rPr>
                <w:rFonts w:ascii="Calibri" w:hAnsi="Calibri" w:cs="Calibri"/>
                <w:b/>
                <w:color w:val="auto"/>
                <w:sz w:val="20"/>
                <w:szCs w:val="20"/>
              </w:rPr>
              <w:t>AND</w:t>
            </w:r>
            <w:r w:rsidRPr="00B44670">
              <w:rPr>
                <w:rFonts w:ascii="Calibri" w:hAnsi="Calibri" w:cs="Calibri"/>
                <w:b/>
                <w:color w:val="auto"/>
                <w:sz w:val="20"/>
                <w:szCs w:val="20"/>
              </w:rPr>
              <w:t xml:space="preserve"> Fiscal audit finding</w:t>
            </w:r>
          </w:p>
        </w:tc>
        <w:tc>
          <w:tcPr>
            <w:tcW w:w="658"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sidRPr="00B44670">
              <w:rPr>
                <w:rFonts w:ascii="Calibri" w:hAnsi="Calibri" w:cs="Calibri"/>
                <w:b/>
                <w:color w:val="auto"/>
                <w:sz w:val="20"/>
                <w:szCs w:val="20"/>
              </w:rPr>
              <w:t xml:space="preserve">Received a Fiscal </w:t>
            </w:r>
            <w:r>
              <w:rPr>
                <w:rFonts w:ascii="Calibri" w:hAnsi="Calibri" w:cs="Calibri"/>
                <w:b/>
                <w:color w:val="auto"/>
                <w:sz w:val="20"/>
                <w:szCs w:val="20"/>
              </w:rPr>
              <w:t xml:space="preserve">OR Program </w:t>
            </w:r>
            <w:r w:rsidRPr="00B44670">
              <w:rPr>
                <w:rFonts w:ascii="Calibri" w:hAnsi="Calibri" w:cs="Calibri"/>
                <w:b/>
                <w:color w:val="auto"/>
                <w:sz w:val="20"/>
                <w:szCs w:val="20"/>
              </w:rPr>
              <w:t>audit finding</w:t>
            </w:r>
          </w:p>
        </w:tc>
        <w:tc>
          <w:tcPr>
            <w:tcW w:w="65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Pr>
                <w:rFonts w:ascii="Calibri" w:hAnsi="Calibri" w:cs="Calibri"/>
                <w:b/>
                <w:color w:val="auto"/>
                <w:sz w:val="20"/>
                <w:szCs w:val="20"/>
              </w:rPr>
              <w:t>No findings were received</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ind w:left="450"/>
              <w:contextualSpacing w:val="0"/>
              <w:rPr>
                <w:rFonts w:ascii="Calibri" w:hAnsi="Calibri" w:cs="Calibri"/>
              </w:rPr>
            </w:pPr>
          </w:p>
        </w:tc>
        <w:tc>
          <w:tcPr>
            <w:tcW w:w="657" w:type="pct"/>
            <w:gridSpan w:val="2"/>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4</w:t>
            </w:r>
          </w:p>
        </w:tc>
        <w:tc>
          <w:tcPr>
            <w:tcW w:w="657"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3</w:t>
            </w:r>
          </w:p>
        </w:tc>
        <w:tc>
          <w:tcPr>
            <w:tcW w:w="658" w:type="pct"/>
            <w:gridSpan w:val="4"/>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2</w:t>
            </w:r>
          </w:p>
        </w:tc>
        <w:tc>
          <w:tcPr>
            <w:tcW w:w="65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numPr>
                <w:ilvl w:val="0"/>
                <w:numId w:val="60"/>
              </w:numPr>
              <w:spacing w:after="60"/>
              <w:contextualSpacing w:val="0"/>
              <w:rPr>
                <w:rFonts w:ascii="Calibri" w:hAnsi="Calibri" w:cs="Calibri"/>
              </w:rPr>
            </w:pPr>
            <w:r>
              <w:rPr>
                <w:rFonts w:ascii="Calibri" w:hAnsi="Calibri" w:cs="Calibri"/>
              </w:rPr>
              <w:t>Financial</w:t>
            </w:r>
            <w:r w:rsidRPr="00B44670">
              <w:rPr>
                <w:rFonts w:ascii="Calibri" w:hAnsi="Calibri" w:cs="Calibri"/>
              </w:rPr>
              <w:t xml:space="preserve"> Audit Status (answer </w:t>
            </w:r>
            <w:r>
              <w:rPr>
                <w:rFonts w:ascii="Calibri" w:hAnsi="Calibri" w:cs="Calibri"/>
              </w:rPr>
              <w:t xml:space="preserve">NOT required to have a Single Audit, but instead a standard financial audit). </w:t>
            </w:r>
            <w:r w:rsidRPr="006A3308">
              <w:rPr>
                <w:rFonts w:ascii="Calibri" w:hAnsi="Calibri" w:cs="Calibri"/>
              </w:rPr>
              <w:t xml:space="preserve">Finding refers to a material weakness, significant </w:t>
            </w:r>
            <w:r w:rsidR="00B45644" w:rsidRPr="006A3308">
              <w:rPr>
                <w:rFonts w:ascii="Calibri" w:hAnsi="Calibri" w:cs="Calibri"/>
              </w:rPr>
              <w:t>deficiency,</w:t>
            </w:r>
            <w:r w:rsidRPr="006A3308">
              <w:rPr>
                <w:rFonts w:ascii="Calibri" w:hAnsi="Calibri" w:cs="Calibri"/>
              </w:rPr>
              <w:t xml:space="preserve"> or questioned costs.</w:t>
            </w:r>
          </w:p>
        </w:tc>
        <w:tc>
          <w:tcPr>
            <w:tcW w:w="87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6A3308">
              <w:rPr>
                <w:rFonts w:ascii="Calibri" w:hAnsi="Calibri" w:cs="Calibri"/>
                <w:b/>
                <w:color w:val="auto"/>
                <w:sz w:val="20"/>
                <w:szCs w:val="20"/>
              </w:rPr>
              <w:t>No audit performed for prior year</w:t>
            </w:r>
          </w:p>
        </w:tc>
        <w:tc>
          <w:tcPr>
            <w:tcW w:w="876"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jc w:val="center"/>
              <w:rPr>
                <w:rFonts w:ascii="Calibri" w:hAnsi="Calibri" w:cs="Calibri"/>
                <w:b/>
                <w:color w:val="auto"/>
                <w:sz w:val="20"/>
                <w:szCs w:val="20"/>
              </w:rPr>
            </w:pPr>
            <w:r w:rsidRPr="006A3308">
              <w:rPr>
                <w:rFonts w:ascii="Calibri" w:hAnsi="Calibri" w:cs="Calibri"/>
                <w:b/>
                <w:color w:val="auto"/>
                <w:sz w:val="20"/>
                <w:szCs w:val="20"/>
              </w:rPr>
              <w:t>Financial Audit completed for prior year</w:t>
            </w:r>
          </w:p>
        </w:tc>
        <w:tc>
          <w:tcPr>
            <w:tcW w:w="876"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2910CA">
            <w:pPr>
              <w:pStyle w:val="Header"/>
              <w:tabs>
                <w:tab w:val="clear" w:pos="4680"/>
                <w:tab w:val="clear" w:pos="9360"/>
              </w:tabs>
              <w:jc w:val="center"/>
              <w:rPr>
                <w:rFonts w:ascii="Calibri" w:hAnsi="Calibri" w:cs="Calibri"/>
                <w:b/>
                <w:color w:val="auto"/>
                <w:sz w:val="20"/>
                <w:szCs w:val="20"/>
              </w:rPr>
            </w:pPr>
            <w:r>
              <w:rPr>
                <w:rFonts w:ascii="Calibri" w:hAnsi="Calibri" w:cs="Calibri"/>
                <w:b/>
                <w:color w:val="auto"/>
                <w:sz w:val="20"/>
                <w:szCs w:val="20"/>
              </w:rPr>
              <w:t xml:space="preserve">IRS 990 </w:t>
            </w:r>
            <w:r w:rsidRPr="006A3308">
              <w:rPr>
                <w:rFonts w:ascii="Calibri" w:hAnsi="Calibri" w:cs="Calibri"/>
                <w:b/>
                <w:color w:val="auto"/>
                <w:sz w:val="20"/>
                <w:szCs w:val="20"/>
              </w:rPr>
              <w:t>Form</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tcPr>
          <w:p w:rsidR="00E03781" w:rsidRPr="00F1521E" w:rsidRDefault="00E03781" w:rsidP="002910CA">
            <w:pPr>
              <w:pStyle w:val="ListParagraph"/>
              <w:ind w:left="450"/>
              <w:contextualSpacing w:val="0"/>
              <w:rPr>
                <w:rFonts w:ascii="Calibri" w:hAnsi="Calibri" w:cs="Calibri"/>
              </w:rPr>
            </w:pPr>
          </w:p>
        </w:tc>
        <w:tc>
          <w:tcPr>
            <w:tcW w:w="87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5</w:t>
            </w:r>
          </w:p>
        </w:tc>
        <w:tc>
          <w:tcPr>
            <w:tcW w:w="876" w:type="pct"/>
            <w:gridSpan w:val="5"/>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jc w:val="center"/>
              <w:rPr>
                <w:rFonts w:ascii="Calibri" w:hAnsi="Calibri" w:cs="Calibri"/>
              </w:rPr>
            </w:pPr>
            <w:r>
              <w:rPr>
                <w:rFonts w:ascii="Calibri" w:hAnsi="Calibri" w:cs="Calibri"/>
              </w:rPr>
              <w:t>0</w:t>
            </w:r>
          </w:p>
        </w:tc>
        <w:tc>
          <w:tcPr>
            <w:tcW w:w="876" w:type="pct"/>
            <w:gridSpan w:val="4"/>
            <w:tcBorders>
              <w:top w:val="single" w:sz="4" w:space="0" w:color="auto"/>
              <w:left w:val="single" w:sz="4" w:space="0" w:color="auto"/>
              <w:bottom w:val="single" w:sz="4" w:space="0" w:color="auto"/>
              <w:right w:val="single" w:sz="4" w:space="0" w:color="auto"/>
            </w:tcBorders>
            <w:vAlign w:val="center"/>
          </w:tcPr>
          <w:p w:rsidR="00E03781" w:rsidRPr="00F1521E" w:rsidRDefault="00E03781" w:rsidP="002910CA">
            <w:pPr>
              <w:pStyle w:val="Header"/>
              <w:tabs>
                <w:tab w:val="clear" w:pos="4680"/>
                <w:tab w:val="clear" w:pos="9360"/>
              </w:tabs>
              <w:jc w:val="center"/>
              <w:rPr>
                <w:rFonts w:ascii="Calibri" w:hAnsi="Calibri" w:cs="Calibri"/>
              </w:rPr>
            </w:pPr>
            <w:r>
              <w:rPr>
                <w:rFonts w:ascii="Calibri" w:hAnsi="Calibri" w:cs="Calibri"/>
              </w:rPr>
              <w:t>0</w:t>
            </w:r>
          </w:p>
        </w:tc>
      </w:tr>
      <w:tr w:rsidR="00E03781" w:rsidRPr="00F1521E" w:rsidTr="00826A52">
        <w:trPr>
          <w:cantSplit/>
        </w:trPr>
        <w:tc>
          <w:tcPr>
            <w:tcW w:w="2373" w:type="pct"/>
            <w:vMerge w:val="restart"/>
            <w:tcBorders>
              <w:top w:val="single" w:sz="4" w:space="0" w:color="auto"/>
              <w:left w:val="single" w:sz="4" w:space="0" w:color="auto"/>
              <w:bottom w:val="single" w:sz="4" w:space="0" w:color="auto"/>
              <w:right w:val="single" w:sz="4" w:space="0" w:color="auto"/>
            </w:tcBorders>
          </w:tcPr>
          <w:p w:rsidR="00E03781" w:rsidRPr="00233852" w:rsidRDefault="00E03781" w:rsidP="002910CA">
            <w:pPr>
              <w:pStyle w:val="ListParagraph"/>
              <w:numPr>
                <w:ilvl w:val="0"/>
                <w:numId w:val="60"/>
              </w:numPr>
              <w:spacing w:after="13" w:line="248" w:lineRule="auto"/>
              <w:ind w:right="42"/>
              <w:rPr>
                <w:rFonts w:ascii="Calibri" w:hAnsi="Calibri" w:cs="Calibri"/>
              </w:rPr>
            </w:pPr>
            <w:r w:rsidRPr="00233852">
              <w:rPr>
                <w:rFonts w:ascii="Calibri" w:hAnsi="Calibri" w:cs="Calibri"/>
              </w:rPr>
              <w:t>Submit a copy of most recent financials. Based on this submission, indicate the percentage of the proposed grant budget being applied for as compared to total operating budget (i.e., grant budget divided by total operating budget).</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C34173">
            <w:pPr>
              <w:jc w:val="center"/>
              <w:rPr>
                <w:rFonts w:ascii="Calibri" w:hAnsi="Calibri" w:cs="Calibri"/>
                <w:b/>
                <w:color w:val="auto"/>
                <w:sz w:val="20"/>
                <w:szCs w:val="20"/>
              </w:rPr>
            </w:pPr>
            <w:r w:rsidRPr="00233852">
              <w:rPr>
                <w:rFonts w:ascii="Calibri" w:hAnsi="Calibri" w:cs="Calibri"/>
                <w:b/>
                <w:color w:val="auto"/>
                <w:sz w:val="20"/>
                <w:szCs w:val="20"/>
              </w:rPr>
              <w:t>40% or greater</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C34173">
            <w:pPr>
              <w:jc w:val="center"/>
              <w:rPr>
                <w:rFonts w:ascii="Calibri" w:hAnsi="Calibri" w:cs="Calibri"/>
                <w:b/>
                <w:color w:val="auto"/>
                <w:sz w:val="20"/>
                <w:szCs w:val="20"/>
              </w:rPr>
            </w:pPr>
            <w:r w:rsidRPr="00233852">
              <w:rPr>
                <w:rFonts w:ascii="Calibri" w:hAnsi="Calibri" w:cs="Calibri"/>
                <w:b/>
                <w:color w:val="auto"/>
                <w:sz w:val="20"/>
                <w:szCs w:val="20"/>
              </w:rPr>
              <w:t>31% - 39%</w:t>
            </w:r>
          </w:p>
        </w:tc>
        <w:tc>
          <w:tcPr>
            <w:tcW w:w="5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C34173">
            <w:pPr>
              <w:pStyle w:val="Header"/>
              <w:tabs>
                <w:tab w:val="clear" w:pos="4680"/>
                <w:tab w:val="clear" w:pos="9360"/>
              </w:tabs>
              <w:jc w:val="center"/>
              <w:rPr>
                <w:rFonts w:ascii="Calibri" w:hAnsi="Calibri" w:cs="Calibri"/>
                <w:b/>
                <w:color w:val="auto"/>
                <w:sz w:val="20"/>
                <w:szCs w:val="20"/>
              </w:rPr>
            </w:pPr>
            <w:r w:rsidRPr="00233852">
              <w:rPr>
                <w:rFonts w:ascii="Calibri" w:hAnsi="Calibri" w:cs="Calibri"/>
                <w:b/>
                <w:color w:val="auto"/>
                <w:sz w:val="20"/>
                <w:szCs w:val="20"/>
              </w:rPr>
              <w:t>20%- 30%</w:t>
            </w:r>
          </w:p>
        </w:tc>
        <w:tc>
          <w:tcPr>
            <w:tcW w:w="52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C34173">
            <w:pPr>
              <w:pStyle w:val="Header"/>
              <w:tabs>
                <w:tab w:val="clear" w:pos="4680"/>
                <w:tab w:val="clear" w:pos="9360"/>
              </w:tabs>
              <w:jc w:val="center"/>
              <w:rPr>
                <w:rFonts w:ascii="Calibri" w:hAnsi="Calibri" w:cs="Calibri"/>
                <w:b/>
                <w:color w:val="auto"/>
                <w:sz w:val="20"/>
                <w:szCs w:val="20"/>
              </w:rPr>
            </w:pPr>
            <w:r w:rsidRPr="00233852">
              <w:rPr>
                <w:rFonts w:ascii="Calibri" w:hAnsi="Calibri" w:cs="Calibri"/>
                <w:b/>
                <w:color w:val="auto"/>
                <w:sz w:val="20"/>
                <w:szCs w:val="20"/>
              </w:rPr>
              <w:t>6%-19%</w:t>
            </w:r>
          </w:p>
        </w:tc>
        <w:tc>
          <w:tcPr>
            <w:tcW w:w="5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03781" w:rsidRPr="00F1521E" w:rsidRDefault="00E03781" w:rsidP="00C34173">
            <w:pPr>
              <w:pStyle w:val="Header"/>
              <w:tabs>
                <w:tab w:val="clear" w:pos="4680"/>
                <w:tab w:val="clear" w:pos="9360"/>
              </w:tabs>
              <w:jc w:val="center"/>
              <w:rPr>
                <w:rFonts w:ascii="Calibri" w:hAnsi="Calibri" w:cs="Calibri"/>
                <w:b/>
                <w:color w:val="auto"/>
                <w:sz w:val="20"/>
                <w:szCs w:val="20"/>
              </w:rPr>
            </w:pPr>
            <w:r>
              <w:rPr>
                <w:rFonts w:ascii="Calibri" w:hAnsi="Calibri" w:cs="Calibri"/>
                <w:b/>
                <w:color w:val="auto"/>
                <w:sz w:val="20"/>
                <w:szCs w:val="20"/>
              </w:rPr>
              <w:t>&lt;5%</w:t>
            </w:r>
          </w:p>
        </w:tc>
      </w:tr>
      <w:tr w:rsidR="00E03781" w:rsidRPr="00F1521E" w:rsidTr="00826A52">
        <w:trPr>
          <w:cantSplit/>
        </w:trPr>
        <w:tc>
          <w:tcPr>
            <w:tcW w:w="2373" w:type="pct"/>
            <w:vMerge/>
            <w:tcBorders>
              <w:top w:val="single" w:sz="4" w:space="0" w:color="auto"/>
              <w:left w:val="single" w:sz="4" w:space="0" w:color="auto"/>
              <w:bottom w:val="single" w:sz="4" w:space="0" w:color="auto"/>
              <w:right w:val="single" w:sz="4" w:space="0" w:color="auto"/>
            </w:tcBorders>
            <w:vAlign w:val="center"/>
          </w:tcPr>
          <w:p w:rsidR="00E03781" w:rsidRPr="00F1521E" w:rsidRDefault="00E03781" w:rsidP="00A60B77">
            <w:pPr>
              <w:rPr>
                <w:rFonts w:ascii="Calibri" w:hAnsi="Calibri" w:cs="Calibri"/>
                <w:b/>
              </w:rPr>
            </w:pP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1521E" w:rsidRDefault="00E03781" w:rsidP="00C34173">
            <w:pPr>
              <w:jc w:val="center"/>
              <w:rPr>
                <w:rFonts w:ascii="Calibri" w:hAnsi="Calibri" w:cs="Calibri"/>
              </w:rPr>
            </w:pPr>
            <w:r>
              <w:rPr>
                <w:rFonts w:ascii="Calibri" w:hAnsi="Calibri" w:cs="Calibri"/>
              </w:rPr>
              <w:t>4</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C34173">
            <w:pPr>
              <w:jc w:val="center"/>
              <w:rPr>
                <w:rFonts w:ascii="Calibri" w:hAnsi="Calibri" w:cs="Calibri"/>
              </w:rPr>
            </w:pPr>
            <w:r>
              <w:rPr>
                <w:rFonts w:ascii="Calibri" w:hAnsi="Calibri" w:cs="Calibri"/>
              </w:rPr>
              <w:t>3</w:t>
            </w:r>
          </w:p>
        </w:tc>
        <w:tc>
          <w:tcPr>
            <w:tcW w:w="525" w:type="pct"/>
            <w:gridSpan w:val="3"/>
            <w:tcBorders>
              <w:top w:val="single" w:sz="4" w:space="0" w:color="auto"/>
              <w:left w:val="single" w:sz="4" w:space="0" w:color="auto"/>
              <w:bottom w:val="single" w:sz="4" w:space="0" w:color="auto"/>
              <w:right w:val="single" w:sz="4" w:space="0" w:color="auto"/>
            </w:tcBorders>
            <w:vAlign w:val="center"/>
          </w:tcPr>
          <w:p w:rsidR="00E03781" w:rsidRPr="00F1521E" w:rsidRDefault="00E03781" w:rsidP="00C34173">
            <w:pPr>
              <w:pStyle w:val="Header"/>
              <w:tabs>
                <w:tab w:val="clear" w:pos="4680"/>
                <w:tab w:val="clear" w:pos="9360"/>
              </w:tabs>
              <w:jc w:val="center"/>
              <w:rPr>
                <w:rFonts w:ascii="Calibri" w:hAnsi="Calibri" w:cs="Calibri"/>
              </w:rPr>
            </w:pPr>
            <w:r>
              <w:rPr>
                <w:rFonts w:ascii="Calibri" w:hAnsi="Calibri" w:cs="Calibri"/>
              </w:rPr>
              <w:t>2</w:t>
            </w:r>
          </w:p>
        </w:tc>
        <w:tc>
          <w:tcPr>
            <w:tcW w:w="525" w:type="pct"/>
            <w:gridSpan w:val="4"/>
            <w:tcBorders>
              <w:top w:val="single" w:sz="4" w:space="0" w:color="auto"/>
              <w:left w:val="single" w:sz="4" w:space="0" w:color="auto"/>
              <w:bottom w:val="single" w:sz="4" w:space="0" w:color="auto"/>
              <w:right w:val="single" w:sz="4" w:space="0" w:color="auto"/>
            </w:tcBorders>
            <w:vAlign w:val="center"/>
          </w:tcPr>
          <w:p w:rsidR="00E03781" w:rsidRPr="00F1521E" w:rsidRDefault="00E03781" w:rsidP="00C34173">
            <w:pPr>
              <w:pStyle w:val="Header"/>
              <w:tabs>
                <w:tab w:val="clear" w:pos="4680"/>
                <w:tab w:val="clear" w:pos="9360"/>
              </w:tabs>
              <w:jc w:val="center"/>
              <w:rPr>
                <w:rFonts w:ascii="Calibri" w:hAnsi="Calibri" w:cs="Calibri"/>
              </w:rPr>
            </w:pPr>
            <w:r>
              <w:rPr>
                <w:rFonts w:ascii="Calibri" w:hAnsi="Calibri" w:cs="Calibri"/>
              </w:rPr>
              <w:t>1</w:t>
            </w:r>
          </w:p>
        </w:tc>
        <w:tc>
          <w:tcPr>
            <w:tcW w:w="525" w:type="pct"/>
            <w:tcBorders>
              <w:top w:val="single" w:sz="4" w:space="0" w:color="auto"/>
              <w:left w:val="single" w:sz="4" w:space="0" w:color="auto"/>
              <w:bottom w:val="single" w:sz="4" w:space="0" w:color="auto"/>
              <w:right w:val="single" w:sz="4" w:space="0" w:color="auto"/>
            </w:tcBorders>
            <w:vAlign w:val="center"/>
          </w:tcPr>
          <w:p w:rsidR="00E03781" w:rsidRPr="00F1521E" w:rsidRDefault="00E03781" w:rsidP="00C34173">
            <w:pPr>
              <w:pStyle w:val="Header"/>
              <w:tabs>
                <w:tab w:val="clear" w:pos="4680"/>
                <w:tab w:val="clear" w:pos="9360"/>
              </w:tabs>
              <w:jc w:val="center"/>
              <w:rPr>
                <w:rFonts w:ascii="Calibri" w:hAnsi="Calibri" w:cs="Calibri"/>
              </w:rPr>
            </w:pPr>
            <w:r>
              <w:rPr>
                <w:rFonts w:ascii="Calibri" w:hAnsi="Calibri" w:cs="Calibri"/>
              </w:rPr>
              <w:t>0</w:t>
            </w:r>
          </w:p>
        </w:tc>
      </w:tr>
      <w:tr w:rsidR="00E03781" w:rsidRPr="00F1521E" w:rsidTr="00826A52">
        <w:trPr>
          <w:cantSplit/>
        </w:trPr>
        <w:tc>
          <w:tcPr>
            <w:tcW w:w="5000" w:type="pct"/>
            <w:gridSpan w:val="13"/>
            <w:tcBorders>
              <w:top w:val="single" w:sz="4" w:space="0" w:color="auto"/>
              <w:left w:val="single" w:sz="4" w:space="0" w:color="auto"/>
              <w:bottom w:val="single" w:sz="4" w:space="0" w:color="auto"/>
              <w:right w:val="single" w:sz="4" w:space="0" w:color="auto"/>
            </w:tcBorders>
          </w:tcPr>
          <w:p w:rsidR="00E03781" w:rsidRDefault="00E03781" w:rsidP="00A60B77">
            <w:pPr>
              <w:rPr>
                <w:rFonts w:ascii="Calibri" w:hAnsi="Calibri" w:cs="Calibri"/>
                <w:b/>
              </w:rPr>
            </w:pPr>
            <w:r w:rsidRPr="00F1521E">
              <w:rPr>
                <w:rFonts w:ascii="Calibri" w:hAnsi="Calibri" w:cs="Calibri"/>
                <w:b/>
              </w:rPr>
              <w:t>CDE Comments:</w:t>
            </w: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Default="00E03781" w:rsidP="00A60B77">
            <w:pPr>
              <w:rPr>
                <w:rFonts w:ascii="Calibri" w:hAnsi="Calibri" w:cs="Calibri"/>
                <w:b/>
              </w:rPr>
            </w:pPr>
          </w:p>
          <w:p w:rsidR="00E03781" w:rsidRPr="00F1521E" w:rsidRDefault="00E03781" w:rsidP="00A60B77">
            <w:pPr>
              <w:rPr>
                <w:rFonts w:ascii="Calibri" w:hAnsi="Calibri" w:cs="Calibri"/>
                <w:b/>
              </w:rPr>
            </w:pPr>
          </w:p>
        </w:tc>
      </w:tr>
      <w:tr w:rsidR="00E03781" w:rsidRPr="00F1521E" w:rsidTr="00826A52">
        <w:trPr>
          <w:cantSplit/>
        </w:trPr>
        <w:tc>
          <w:tcPr>
            <w:tcW w:w="385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3781" w:rsidRPr="00F1521E" w:rsidRDefault="00E03781" w:rsidP="00A60B77">
            <w:pPr>
              <w:jc w:val="right"/>
              <w:rPr>
                <w:rFonts w:ascii="Calibri" w:hAnsi="Calibri" w:cs="Calibri"/>
                <w:b/>
              </w:rPr>
            </w:pPr>
            <w:r w:rsidRPr="00F1521E">
              <w:rPr>
                <w:rFonts w:ascii="Calibri" w:hAnsi="Calibri" w:cs="Calibri"/>
                <w:b/>
              </w:rPr>
              <w:t>TOTAL POINTS</w:t>
            </w:r>
          </w:p>
        </w:tc>
        <w:tc>
          <w:tcPr>
            <w:tcW w:w="1146" w:type="pct"/>
            <w:gridSpan w:val="6"/>
            <w:tcBorders>
              <w:top w:val="single" w:sz="4" w:space="0" w:color="auto"/>
              <w:left w:val="single" w:sz="4" w:space="0" w:color="auto"/>
              <w:bottom w:val="single" w:sz="4" w:space="0" w:color="auto"/>
              <w:right w:val="single" w:sz="4" w:space="0" w:color="auto"/>
            </w:tcBorders>
            <w:vAlign w:val="center"/>
          </w:tcPr>
          <w:p w:rsidR="00E03781" w:rsidRPr="00F1521E" w:rsidRDefault="00E03781" w:rsidP="00A60B77">
            <w:pPr>
              <w:jc w:val="right"/>
              <w:rPr>
                <w:rFonts w:ascii="Calibri" w:hAnsi="Calibri" w:cs="Calibri"/>
                <w:b/>
              </w:rPr>
            </w:pPr>
            <w:r w:rsidRPr="00F1521E">
              <w:rPr>
                <w:rFonts w:ascii="Calibri" w:hAnsi="Calibri" w:cs="Calibri"/>
                <w:b/>
              </w:rPr>
              <w:t>/</w:t>
            </w:r>
          </w:p>
        </w:tc>
      </w:tr>
      <w:tr w:rsidR="00E03781" w:rsidRPr="00F1521E" w:rsidTr="00826A52">
        <w:trPr>
          <w:cantSplit/>
        </w:trPr>
        <w:tc>
          <w:tcPr>
            <w:tcW w:w="385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3781" w:rsidRPr="00F1521E" w:rsidRDefault="00E03781" w:rsidP="00A60B77">
            <w:pPr>
              <w:jc w:val="right"/>
              <w:rPr>
                <w:rFonts w:ascii="Calibri" w:hAnsi="Calibri" w:cs="Calibri"/>
                <w:b/>
              </w:rPr>
            </w:pPr>
            <w:r w:rsidRPr="00F1521E">
              <w:rPr>
                <w:rFonts w:ascii="Calibri" w:hAnsi="Calibri" w:cs="Calibri"/>
                <w:b/>
              </w:rPr>
              <w:t>RISK DESIGNATION</w:t>
            </w:r>
          </w:p>
        </w:tc>
        <w:tc>
          <w:tcPr>
            <w:tcW w:w="1146" w:type="pct"/>
            <w:gridSpan w:val="6"/>
            <w:tcBorders>
              <w:top w:val="single" w:sz="4" w:space="0" w:color="auto"/>
              <w:left w:val="single" w:sz="4" w:space="0" w:color="auto"/>
              <w:bottom w:val="single" w:sz="4" w:space="0" w:color="auto"/>
              <w:right w:val="single" w:sz="4" w:space="0" w:color="auto"/>
            </w:tcBorders>
            <w:vAlign w:val="center"/>
          </w:tcPr>
          <w:p w:rsidR="00E03781" w:rsidRPr="00F1521E" w:rsidRDefault="00E03781" w:rsidP="00A60B77">
            <w:pPr>
              <w:jc w:val="right"/>
              <w:rPr>
                <w:rFonts w:ascii="Calibri" w:hAnsi="Calibri" w:cs="Calibri"/>
                <w:b/>
              </w:rPr>
            </w:pPr>
          </w:p>
        </w:tc>
      </w:tr>
    </w:tbl>
    <w:p w:rsidR="00E03781" w:rsidRPr="00E03781" w:rsidRDefault="00E03781" w:rsidP="00E03781">
      <w:pPr>
        <w:spacing w:after="160" w:line="259" w:lineRule="auto"/>
        <w:contextualSpacing w:val="0"/>
        <w:rPr>
          <w:rFonts w:ascii="Calibri" w:hAnsi="Calibri" w:cs="Calibri"/>
        </w:rPr>
      </w:pPr>
    </w:p>
    <w:p w:rsidR="00E03781" w:rsidRPr="00E03781" w:rsidRDefault="00E03781" w:rsidP="00E03781">
      <w:pPr>
        <w:rPr>
          <w:rFonts w:ascii="Calibri" w:hAnsi="Calibri" w:cs="Calibri"/>
        </w:rPr>
      </w:pPr>
      <w:r w:rsidRPr="00E03781">
        <w:rPr>
          <w:rFonts w:ascii="Calibri" w:hAnsi="Calibri" w:cs="Calibri"/>
        </w:rPr>
        <w:t>*As indicated on the entities most recent single audit review.</w:t>
      </w:r>
    </w:p>
    <w:p w:rsidR="00E03781" w:rsidRPr="00E03781" w:rsidRDefault="00E03781" w:rsidP="00E03781">
      <w:pPr>
        <w:rPr>
          <w:rFonts w:ascii="Calibri" w:hAnsi="Calibri" w:cs="Calibri"/>
        </w:rPr>
      </w:pPr>
    </w:p>
    <w:p w:rsidR="00E03781" w:rsidRPr="00E03781" w:rsidRDefault="00E03781" w:rsidP="00E03781">
      <w:pPr>
        <w:rPr>
          <w:rFonts w:ascii="Calibri" w:hAnsi="Calibri" w:cs="Calibri"/>
        </w:rPr>
      </w:pPr>
      <w:r w:rsidRPr="00E03781">
        <w:rPr>
          <w:rFonts w:ascii="Calibri" w:hAnsi="Calibri" w:cs="Calibr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rsidR="00E03781" w:rsidRPr="00E03781" w:rsidRDefault="00E03781" w:rsidP="00E03781">
      <w:pPr>
        <w:rPr>
          <w:rFonts w:ascii="Calibri" w:hAnsi="Calibri" w:cs="Calibri"/>
        </w:rPr>
      </w:pPr>
      <w:r w:rsidRPr="00E03781">
        <w:rPr>
          <w:rFonts w:ascii="Calibri" w:hAnsi="Calibri" w:cs="Calibri"/>
        </w:rPr>
        <w:t xml:space="preserve"> </w:t>
      </w:r>
    </w:p>
    <w:tbl>
      <w:tblPr>
        <w:tblW w:w="0" w:type="auto"/>
        <w:tblInd w:w="100" w:type="dxa"/>
        <w:tblLook w:val="04A0" w:firstRow="1" w:lastRow="0" w:firstColumn="1" w:lastColumn="0" w:noHBand="0" w:noVBand="1"/>
      </w:tblPr>
      <w:tblGrid>
        <w:gridCol w:w="3675"/>
        <w:gridCol w:w="313"/>
        <w:gridCol w:w="3557"/>
        <w:gridCol w:w="431"/>
        <w:gridCol w:w="1994"/>
      </w:tblGrid>
      <w:tr w:rsidR="00E03781" w:rsidRPr="00E03781" w:rsidTr="00A60B77">
        <w:tc>
          <w:tcPr>
            <w:tcW w:w="3675" w:type="dxa"/>
            <w:tcBorders>
              <w:bottom w:val="single" w:sz="4" w:space="0" w:color="auto"/>
            </w:tcBorders>
          </w:tcPr>
          <w:p w:rsidR="00E03781" w:rsidRPr="00E03781" w:rsidRDefault="00E03781" w:rsidP="00A60B77">
            <w:pPr>
              <w:rPr>
                <w:rFonts w:ascii="Calibri" w:hAnsi="Calibri" w:cs="Calibri"/>
              </w:rPr>
            </w:pPr>
          </w:p>
        </w:tc>
        <w:tc>
          <w:tcPr>
            <w:tcW w:w="313" w:type="dxa"/>
          </w:tcPr>
          <w:p w:rsidR="00E03781" w:rsidRPr="00E03781" w:rsidRDefault="00E03781" w:rsidP="00A60B77">
            <w:pPr>
              <w:rPr>
                <w:rFonts w:ascii="Calibri" w:hAnsi="Calibri" w:cs="Calibri"/>
              </w:rPr>
            </w:pPr>
          </w:p>
        </w:tc>
        <w:tc>
          <w:tcPr>
            <w:tcW w:w="3557" w:type="dxa"/>
            <w:tcBorders>
              <w:bottom w:val="single" w:sz="4" w:space="0" w:color="auto"/>
            </w:tcBorders>
          </w:tcPr>
          <w:p w:rsidR="00E03781" w:rsidRPr="00E03781" w:rsidRDefault="00E03781" w:rsidP="00A60B77">
            <w:pPr>
              <w:rPr>
                <w:rFonts w:ascii="Calibri" w:hAnsi="Calibri" w:cs="Calibri"/>
              </w:rPr>
            </w:pPr>
          </w:p>
        </w:tc>
        <w:tc>
          <w:tcPr>
            <w:tcW w:w="431" w:type="dxa"/>
          </w:tcPr>
          <w:p w:rsidR="00E03781" w:rsidRPr="00E03781" w:rsidRDefault="00E03781" w:rsidP="00A60B77">
            <w:pPr>
              <w:rPr>
                <w:rFonts w:ascii="Calibri" w:hAnsi="Calibri" w:cs="Calibri"/>
              </w:rPr>
            </w:pPr>
          </w:p>
        </w:tc>
        <w:tc>
          <w:tcPr>
            <w:tcW w:w="1994" w:type="dxa"/>
            <w:tcBorders>
              <w:bottom w:val="single" w:sz="4" w:space="0" w:color="auto"/>
            </w:tcBorders>
          </w:tcPr>
          <w:p w:rsidR="00E03781" w:rsidRPr="00E03781" w:rsidRDefault="00E03781" w:rsidP="00A60B77">
            <w:pPr>
              <w:rPr>
                <w:rFonts w:ascii="Calibri" w:hAnsi="Calibri" w:cs="Calibri"/>
              </w:rPr>
            </w:pPr>
          </w:p>
        </w:tc>
      </w:tr>
      <w:tr w:rsidR="00E03781" w:rsidRPr="00E03781" w:rsidTr="00A60B77">
        <w:tc>
          <w:tcPr>
            <w:tcW w:w="3675" w:type="dxa"/>
            <w:tcBorders>
              <w:top w:val="single" w:sz="4" w:space="0" w:color="auto"/>
            </w:tcBorders>
          </w:tcPr>
          <w:p w:rsidR="00E03781" w:rsidRPr="00E03781" w:rsidRDefault="00E03781" w:rsidP="00A60B77">
            <w:pPr>
              <w:rPr>
                <w:rFonts w:ascii="Calibri" w:hAnsi="Calibri" w:cs="Calibri"/>
              </w:rPr>
            </w:pPr>
            <w:r w:rsidRPr="00E03781">
              <w:rPr>
                <w:rFonts w:ascii="Calibri" w:hAnsi="Calibri" w:cs="Calibri"/>
              </w:rPr>
              <w:t>Preparer- Typed Name &amp; Title</w:t>
            </w:r>
          </w:p>
        </w:tc>
        <w:tc>
          <w:tcPr>
            <w:tcW w:w="313" w:type="dxa"/>
          </w:tcPr>
          <w:p w:rsidR="00E03781" w:rsidRPr="00E03781" w:rsidRDefault="00E03781" w:rsidP="00A60B77">
            <w:pPr>
              <w:rPr>
                <w:rFonts w:ascii="Calibri" w:hAnsi="Calibri" w:cs="Calibri"/>
              </w:rPr>
            </w:pPr>
          </w:p>
        </w:tc>
        <w:tc>
          <w:tcPr>
            <w:tcW w:w="3557" w:type="dxa"/>
            <w:tcBorders>
              <w:top w:val="single" w:sz="4" w:space="0" w:color="auto"/>
            </w:tcBorders>
          </w:tcPr>
          <w:p w:rsidR="00E03781" w:rsidRPr="00E03781" w:rsidRDefault="00E03781" w:rsidP="00A60B77">
            <w:pPr>
              <w:rPr>
                <w:rFonts w:ascii="Calibri" w:hAnsi="Calibri" w:cs="Calibri"/>
              </w:rPr>
            </w:pPr>
            <w:r w:rsidRPr="00E03781">
              <w:rPr>
                <w:rFonts w:ascii="Calibri" w:hAnsi="Calibri" w:cs="Calibri"/>
              </w:rPr>
              <w:t>Signature</w:t>
            </w:r>
          </w:p>
        </w:tc>
        <w:tc>
          <w:tcPr>
            <w:tcW w:w="431" w:type="dxa"/>
          </w:tcPr>
          <w:p w:rsidR="00E03781" w:rsidRPr="00E03781" w:rsidRDefault="00E03781" w:rsidP="00A60B77">
            <w:pPr>
              <w:rPr>
                <w:rFonts w:ascii="Calibri" w:hAnsi="Calibri" w:cs="Calibri"/>
              </w:rPr>
            </w:pPr>
          </w:p>
        </w:tc>
        <w:tc>
          <w:tcPr>
            <w:tcW w:w="1994" w:type="dxa"/>
            <w:tcBorders>
              <w:top w:val="single" w:sz="4" w:space="0" w:color="auto"/>
            </w:tcBorders>
          </w:tcPr>
          <w:p w:rsidR="00E03781" w:rsidRPr="00E03781" w:rsidRDefault="00E03781" w:rsidP="00A60B77">
            <w:pPr>
              <w:rPr>
                <w:rFonts w:ascii="Calibri" w:hAnsi="Calibri" w:cs="Calibri"/>
              </w:rPr>
            </w:pPr>
            <w:r w:rsidRPr="00E03781">
              <w:rPr>
                <w:rFonts w:ascii="Calibri" w:hAnsi="Calibri" w:cs="Calibri"/>
              </w:rPr>
              <w:t>Date</w:t>
            </w:r>
          </w:p>
        </w:tc>
      </w:tr>
      <w:tr w:rsidR="00E03781" w:rsidRPr="00E03781" w:rsidTr="00A60B77">
        <w:tc>
          <w:tcPr>
            <w:tcW w:w="3675" w:type="dxa"/>
          </w:tcPr>
          <w:p w:rsidR="00E03781" w:rsidRDefault="00E03781" w:rsidP="00A60B77">
            <w:pPr>
              <w:rPr>
                <w:rFonts w:ascii="Calibri" w:hAnsi="Calibri" w:cs="Calibri"/>
              </w:rPr>
            </w:pPr>
          </w:p>
          <w:p w:rsidR="00E03781" w:rsidRPr="00E03781" w:rsidRDefault="00E03781" w:rsidP="00A60B77">
            <w:pPr>
              <w:rPr>
                <w:rFonts w:ascii="Calibri" w:hAnsi="Calibri" w:cs="Calibri"/>
              </w:rPr>
            </w:pPr>
          </w:p>
        </w:tc>
        <w:tc>
          <w:tcPr>
            <w:tcW w:w="313" w:type="dxa"/>
          </w:tcPr>
          <w:p w:rsidR="00E03781" w:rsidRPr="00E03781" w:rsidRDefault="00E03781" w:rsidP="00A60B77">
            <w:pPr>
              <w:rPr>
                <w:rFonts w:ascii="Calibri" w:hAnsi="Calibri" w:cs="Calibri"/>
              </w:rPr>
            </w:pPr>
          </w:p>
        </w:tc>
        <w:tc>
          <w:tcPr>
            <w:tcW w:w="3557" w:type="dxa"/>
          </w:tcPr>
          <w:p w:rsidR="00E03781" w:rsidRPr="00E03781" w:rsidRDefault="00E03781" w:rsidP="00A60B77">
            <w:pPr>
              <w:rPr>
                <w:rFonts w:ascii="Calibri" w:hAnsi="Calibri" w:cs="Calibri"/>
              </w:rPr>
            </w:pPr>
          </w:p>
        </w:tc>
        <w:tc>
          <w:tcPr>
            <w:tcW w:w="431" w:type="dxa"/>
          </w:tcPr>
          <w:p w:rsidR="00E03781" w:rsidRPr="00E03781" w:rsidRDefault="00E03781" w:rsidP="00A60B77">
            <w:pPr>
              <w:rPr>
                <w:rFonts w:ascii="Calibri" w:hAnsi="Calibri" w:cs="Calibri"/>
              </w:rPr>
            </w:pPr>
          </w:p>
        </w:tc>
        <w:tc>
          <w:tcPr>
            <w:tcW w:w="1994" w:type="dxa"/>
          </w:tcPr>
          <w:p w:rsidR="00E03781" w:rsidRPr="00E03781" w:rsidRDefault="00E03781" w:rsidP="00A60B77">
            <w:pPr>
              <w:rPr>
                <w:rFonts w:ascii="Calibri" w:hAnsi="Calibri" w:cs="Calibri"/>
              </w:rPr>
            </w:pPr>
          </w:p>
        </w:tc>
      </w:tr>
      <w:tr w:rsidR="00E03781" w:rsidRPr="00E03781" w:rsidTr="00A60B77">
        <w:tc>
          <w:tcPr>
            <w:tcW w:w="3675" w:type="dxa"/>
            <w:tcBorders>
              <w:bottom w:val="single" w:sz="4" w:space="0" w:color="auto"/>
            </w:tcBorders>
          </w:tcPr>
          <w:p w:rsidR="00E03781" w:rsidRPr="00E03781" w:rsidRDefault="00E03781" w:rsidP="00A60B77">
            <w:pPr>
              <w:rPr>
                <w:rFonts w:ascii="Calibri" w:hAnsi="Calibri" w:cs="Calibri"/>
              </w:rPr>
            </w:pPr>
          </w:p>
        </w:tc>
        <w:tc>
          <w:tcPr>
            <w:tcW w:w="313" w:type="dxa"/>
          </w:tcPr>
          <w:p w:rsidR="00E03781" w:rsidRPr="00E03781" w:rsidRDefault="00E03781" w:rsidP="00A60B77">
            <w:pPr>
              <w:rPr>
                <w:rFonts w:ascii="Calibri" w:hAnsi="Calibri" w:cs="Calibri"/>
              </w:rPr>
            </w:pPr>
          </w:p>
        </w:tc>
        <w:tc>
          <w:tcPr>
            <w:tcW w:w="3557" w:type="dxa"/>
          </w:tcPr>
          <w:p w:rsidR="00E03781" w:rsidRPr="00E03781" w:rsidRDefault="00E03781" w:rsidP="00A60B77">
            <w:pPr>
              <w:rPr>
                <w:rFonts w:ascii="Calibri" w:hAnsi="Calibri" w:cs="Calibri"/>
              </w:rPr>
            </w:pPr>
          </w:p>
        </w:tc>
        <w:tc>
          <w:tcPr>
            <w:tcW w:w="431" w:type="dxa"/>
          </w:tcPr>
          <w:p w:rsidR="00E03781" w:rsidRPr="00E03781" w:rsidRDefault="00E03781" w:rsidP="00A60B77">
            <w:pPr>
              <w:rPr>
                <w:rFonts w:ascii="Calibri" w:hAnsi="Calibri" w:cs="Calibri"/>
              </w:rPr>
            </w:pPr>
          </w:p>
        </w:tc>
        <w:tc>
          <w:tcPr>
            <w:tcW w:w="1994" w:type="dxa"/>
          </w:tcPr>
          <w:p w:rsidR="00E03781" w:rsidRPr="00E03781" w:rsidRDefault="00E03781" w:rsidP="00A60B77">
            <w:pPr>
              <w:rPr>
                <w:rFonts w:ascii="Calibri" w:hAnsi="Calibri" w:cs="Calibri"/>
              </w:rPr>
            </w:pPr>
          </w:p>
        </w:tc>
      </w:tr>
      <w:tr w:rsidR="00E03781" w:rsidRPr="00E03781" w:rsidTr="00A60B77">
        <w:tc>
          <w:tcPr>
            <w:tcW w:w="3675" w:type="dxa"/>
            <w:tcBorders>
              <w:top w:val="single" w:sz="4" w:space="0" w:color="auto"/>
            </w:tcBorders>
          </w:tcPr>
          <w:p w:rsidR="00E03781" w:rsidRPr="00E03781" w:rsidRDefault="00E03781" w:rsidP="00A60B77">
            <w:pPr>
              <w:rPr>
                <w:rFonts w:ascii="Calibri" w:hAnsi="Calibri" w:cs="Calibri"/>
              </w:rPr>
            </w:pPr>
            <w:r w:rsidRPr="00E03781">
              <w:rPr>
                <w:rFonts w:ascii="Calibri" w:hAnsi="Calibri" w:cs="Calibri"/>
              </w:rPr>
              <w:t>Entity Name</w:t>
            </w:r>
          </w:p>
        </w:tc>
        <w:tc>
          <w:tcPr>
            <w:tcW w:w="313" w:type="dxa"/>
          </w:tcPr>
          <w:p w:rsidR="00E03781" w:rsidRPr="00E03781" w:rsidRDefault="00E03781" w:rsidP="00A60B77">
            <w:pPr>
              <w:rPr>
                <w:rFonts w:ascii="Calibri" w:hAnsi="Calibri" w:cs="Calibri"/>
              </w:rPr>
            </w:pPr>
          </w:p>
        </w:tc>
        <w:tc>
          <w:tcPr>
            <w:tcW w:w="3557" w:type="dxa"/>
          </w:tcPr>
          <w:p w:rsidR="00E03781" w:rsidRPr="00E03781" w:rsidRDefault="00E03781" w:rsidP="00A60B77">
            <w:pPr>
              <w:rPr>
                <w:rFonts w:ascii="Calibri" w:hAnsi="Calibri" w:cs="Calibri"/>
              </w:rPr>
            </w:pPr>
          </w:p>
        </w:tc>
        <w:tc>
          <w:tcPr>
            <w:tcW w:w="431" w:type="dxa"/>
          </w:tcPr>
          <w:p w:rsidR="00E03781" w:rsidRPr="00E03781" w:rsidRDefault="00E03781" w:rsidP="00A60B77">
            <w:pPr>
              <w:rPr>
                <w:rFonts w:ascii="Calibri" w:hAnsi="Calibri" w:cs="Calibri"/>
              </w:rPr>
            </w:pPr>
          </w:p>
        </w:tc>
        <w:tc>
          <w:tcPr>
            <w:tcW w:w="1994" w:type="dxa"/>
          </w:tcPr>
          <w:p w:rsidR="00E03781" w:rsidRPr="00E03781" w:rsidRDefault="00E03781" w:rsidP="00A60B77">
            <w:pPr>
              <w:rPr>
                <w:rFonts w:ascii="Calibri" w:hAnsi="Calibri" w:cs="Calibri"/>
              </w:rPr>
            </w:pPr>
          </w:p>
        </w:tc>
      </w:tr>
      <w:tr w:rsidR="00E03781" w:rsidRPr="00E03781" w:rsidTr="00A60B77">
        <w:tc>
          <w:tcPr>
            <w:tcW w:w="3675" w:type="dxa"/>
          </w:tcPr>
          <w:p w:rsidR="00E03781" w:rsidRPr="00E03781" w:rsidRDefault="00E03781" w:rsidP="00A60B77">
            <w:pPr>
              <w:rPr>
                <w:rFonts w:ascii="Calibri" w:hAnsi="Calibri" w:cs="Calibri"/>
              </w:rPr>
            </w:pPr>
          </w:p>
        </w:tc>
        <w:tc>
          <w:tcPr>
            <w:tcW w:w="313" w:type="dxa"/>
          </w:tcPr>
          <w:p w:rsidR="00E03781" w:rsidRPr="00E03781" w:rsidRDefault="00E03781" w:rsidP="00A60B77">
            <w:pPr>
              <w:rPr>
                <w:rFonts w:ascii="Calibri" w:hAnsi="Calibri" w:cs="Calibri"/>
              </w:rPr>
            </w:pPr>
          </w:p>
        </w:tc>
        <w:tc>
          <w:tcPr>
            <w:tcW w:w="3557" w:type="dxa"/>
          </w:tcPr>
          <w:p w:rsidR="00E03781" w:rsidRPr="00E03781" w:rsidRDefault="00E03781" w:rsidP="00A60B77">
            <w:pPr>
              <w:rPr>
                <w:rFonts w:ascii="Calibri" w:hAnsi="Calibri" w:cs="Calibri"/>
              </w:rPr>
            </w:pPr>
          </w:p>
        </w:tc>
        <w:tc>
          <w:tcPr>
            <w:tcW w:w="431" w:type="dxa"/>
          </w:tcPr>
          <w:p w:rsidR="00E03781" w:rsidRPr="00E03781" w:rsidRDefault="00E03781" w:rsidP="00A60B77">
            <w:pPr>
              <w:rPr>
                <w:rFonts w:ascii="Calibri" w:hAnsi="Calibri" w:cs="Calibri"/>
              </w:rPr>
            </w:pPr>
          </w:p>
        </w:tc>
        <w:tc>
          <w:tcPr>
            <w:tcW w:w="1994" w:type="dxa"/>
          </w:tcPr>
          <w:p w:rsidR="00E03781" w:rsidRPr="00E03781" w:rsidRDefault="00E03781" w:rsidP="00A60B77">
            <w:pPr>
              <w:rPr>
                <w:rFonts w:ascii="Calibri" w:hAnsi="Calibri" w:cs="Calibri"/>
              </w:rPr>
            </w:pPr>
          </w:p>
        </w:tc>
      </w:tr>
    </w:tbl>
    <w:p w:rsidR="00E03781" w:rsidRPr="00E03781" w:rsidRDefault="00E03781">
      <w:pPr>
        <w:spacing w:after="160" w:line="259" w:lineRule="auto"/>
        <w:contextualSpacing w:val="0"/>
        <w:rPr>
          <w:rFonts w:ascii="Calibri" w:hAnsi="Calibri" w:cs="Calibri"/>
        </w:rPr>
      </w:pPr>
      <w:r w:rsidRPr="00E03781">
        <w:rPr>
          <w:rFonts w:ascii="Calibri" w:hAnsi="Calibri" w:cs="Calibri"/>
        </w:rPr>
        <w:br w:type="page"/>
      </w:r>
    </w:p>
    <w:p w:rsidR="009E59EA" w:rsidRPr="00E4774A" w:rsidRDefault="009E59EA" w:rsidP="009E59EA">
      <w:pPr>
        <w:pStyle w:val="Heading1"/>
        <w:spacing w:before="0" w:after="0"/>
      </w:pPr>
      <w:bookmarkStart w:id="67" w:name="_Toc62730168"/>
      <w:bookmarkStart w:id="68" w:name="_Hlk64015271"/>
      <w:r w:rsidRPr="00E4774A">
        <w:t xml:space="preserve">Appendix </w:t>
      </w:r>
      <w:r w:rsidR="008061CA">
        <w:t>G</w:t>
      </w:r>
      <w:r>
        <w:t>:</w:t>
      </w:r>
      <w:r w:rsidRPr="00E4774A">
        <w:t xml:space="preserve"> 21</w:t>
      </w:r>
      <w:r w:rsidRPr="00A43E43">
        <w:rPr>
          <w:vertAlign w:val="superscript"/>
        </w:rPr>
        <w:t>st</w:t>
      </w:r>
      <w:r w:rsidR="00A43E43">
        <w:t xml:space="preserve"> </w:t>
      </w:r>
      <w:r w:rsidRPr="00E4774A">
        <w:t>CCLC Program Funding Chart</w:t>
      </w:r>
      <w:bookmarkEnd w:id="61"/>
      <w:bookmarkEnd w:id="62"/>
      <w:bookmarkEnd w:id="67"/>
    </w:p>
    <w:p w:rsidR="009E59EA" w:rsidRPr="00E4774A" w:rsidRDefault="009E59EA" w:rsidP="009E59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241"/>
        <w:gridCol w:w="1068"/>
        <w:gridCol w:w="1068"/>
        <w:gridCol w:w="1068"/>
        <w:gridCol w:w="1068"/>
        <w:gridCol w:w="1068"/>
        <w:gridCol w:w="1068"/>
        <w:gridCol w:w="1068"/>
        <w:gridCol w:w="1073"/>
      </w:tblGrid>
      <w:tr w:rsidR="00A61DD3" w:rsidRPr="00A61DD3" w:rsidTr="0021224B">
        <w:tc>
          <w:tcPr>
            <w:tcW w:w="5000" w:type="pct"/>
            <w:gridSpan w:val="9"/>
            <w:shd w:val="clear" w:color="auto" w:fill="F2F2F2" w:themeFill="background1" w:themeFillShade="F2"/>
            <w:noWrap/>
            <w:vAlign w:val="center"/>
            <w:hideMark/>
          </w:tcPr>
          <w:p w:rsidR="00A61DD3" w:rsidRPr="00A61DD3" w:rsidRDefault="00A61DD3" w:rsidP="00A61DD3">
            <w:pPr>
              <w:contextualSpacing w:val="0"/>
              <w:jc w:val="center"/>
              <w:rPr>
                <w:rFonts w:eastAsia="Times New Roman" w:cstheme="minorHAnsi"/>
                <w:b/>
                <w:color w:val="000000"/>
                <w:sz w:val="24"/>
                <w:szCs w:val="20"/>
              </w:rPr>
            </w:pPr>
            <w:r w:rsidRPr="00A61DD3">
              <w:rPr>
                <w:rFonts w:eastAsia="Times New Roman" w:cstheme="minorHAnsi"/>
                <w:b/>
                <w:color w:val="000000"/>
                <w:sz w:val="24"/>
                <w:szCs w:val="20"/>
              </w:rPr>
              <w:t>21</w:t>
            </w:r>
            <w:r w:rsidRPr="00A61DD3">
              <w:rPr>
                <w:rFonts w:eastAsia="Times New Roman" w:cstheme="minorHAnsi"/>
                <w:b/>
                <w:color w:val="000000"/>
                <w:sz w:val="24"/>
                <w:szCs w:val="20"/>
                <w:vertAlign w:val="superscript"/>
              </w:rPr>
              <w:t>st</w:t>
            </w:r>
            <w:r w:rsidRPr="00A61DD3">
              <w:rPr>
                <w:rFonts w:eastAsia="Times New Roman" w:cstheme="minorHAnsi"/>
                <w:b/>
                <w:color w:val="000000"/>
                <w:sz w:val="24"/>
                <w:szCs w:val="20"/>
              </w:rPr>
              <w:t xml:space="preserve"> Century Community Learning Centers </w:t>
            </w:r>
            <w:r w:rsidR="00877450">
              <w:rPr>
                <w:rFonts w:eastAsia="Times New Roman" w:cstheme="minorHAnsi"/>
                <w:b/>
                <w:color w:val="000000"/>
                <w:sz w:val="24"/>
                <w:szCs w:val="20"/>
              </w:rPr>
              <w:t xml:space="preserve">(CCLC) Program </w:t>
            </w:r>
            <w:r w:rsidRPr="00A61DD3">
              <w:rPr>
                <w:rFonts w:eastAsia="Times New Roman" w:cstheme="minorHAnsi"/>
                <w:b/>
                <w:color w:val="000000"/>
                <w:sz w:val="24"/>
                <w:szCs w:val="20"/>
              </w:rPr>
              <w:t>Funding Chart</w:t>
            </w:r>
          </w:p>
          <w:p w:rsidR="00A61DD3" w:rsidRPr="00A61DD3" w:rsidRDefault="00A61DD3" w:rsidP="00A61DD3">
            <w:pPr>
              <w:jc w:val="center"/>
              <w:rPr>
                <w:rFonts w:eastAsia="Times New Roman" w:cstheme="minorHAnsi"/>
                <w:color w:val="000000"/>
                <w:sz w:val="20"/>
                <w:szCs w:val="20"/>
              </w:rPr>
            </w:pPr>
            <w:r w:rsidRPr="00A61DD3">
              <w:rPr>
                <w:rFonts w:eastAsia="Times New Roman" w:cstheme="minorHAnsi"/>
                <w:b/>
                <w:color w:val="000000"/>
                <w:sz w:val="24"/>
                <w:szCs w:val="20"/>
              </w:rPr>
              <w:t>Budgeted for Fiscal Year 202</w:t>
            </w:r>
            <w:r w:rsidR="004C1EB9">
              <w:rPr>
                <w:rFonts w:eastAsia="Times New Roman" w:cstheme="minorHAnsi"/>
                <w:b/>
                <w:color w:val="000000"/>
                <w:sz w:val="24"/>
                <w:szCs w:val="20"/>
              </w:rPr>
              <w:t>1</w:t>
            </w:r>
            <w:r w:rsidRPr="00A61DD3">
              <w:rPr>
                <w:rFonts w:eastAsia="Times New Roman" w:cstheme="minorHAnsi"/>
                <w:b/>
                <w:color w:val="000000"/>
                <w:sz w:val="24"/>
                <w:szCs w:val="20"/>
              </w:rPr>
              <w:t>-202</w:t>
            </w:r>
            <w:r w:rsidR="004C1EB9">
              <w:rPr>
                <w:rFonts w:eastAsia="Times New Roman" w:cstheme="minorHAnsi"/>
                <w:b/>
                <w:color w:val="000000"/>
                <w:sz w:val="24"/>
                <w:szCs w:val="20"/>
              </w:rPr>
              <w:t>2</w:t>
            </w:r>
          </w:p>
        </w:tc>
      </w:tr>
      <w:tr w:rsidR="00A61DD3" w:rsidRPr="00A61DD3" w:rsidTr="0021224B">
        <w:tc>
          <w:tcPr>
            <w:tcW w:w="1038" w:type="pct"/>
            <w:shd w:val="clear" w:color="auto" w:fill="auto"/>
            <w:noWrap/>
            <w:vAlign w:val="center"/>
            <w:hideMark/>
          </w:tcPr>
          <w:p w:rsidR="00A61DD3" w:rsidRPr="00A61DD3" w:rsidRDefault="00A61DD3" w:rsidP="00A61DD3">
            <w:pPr>
              <w:contextualSpacing w:val="0"/>
              <w:jc w:val="center"/>
              <w:rPr>
                <w:rFonts w:eastAsia="Times New Roman" w:cstheme="minorHAnsi"/>
                <w:b/>
                <w:bCs/>
                <w:color w:val="000000"/>
                <w:sz w:val="20"/>
                <w:szCs w:val="20"/>
              </w:rPr>
            </w:pPr>
            <w:r w:rsidRPr="00A61DD3">
              <w:rPr>
                <w:rFonts w:eastAsia="Times New Roman" w:cstheme="minorHAnsi"/>
                <w:b/>
                <w:bCs/>
                <w:color w:val="000000"/>
                <w:sz w:val="20"/>
                <w:szCs w:val="20"/>
              </w:rPr>
              <w:t>PROGRAM CATEGORIES</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21</w:t>
            </w:r>
            <w:r w:rsidRPr="00A61DD3">
              <w:rPr>
                <w:rFonts w:eastAsia="Times New Roman" w:cstheme="minorHAnsi"/>
                <w:color w:val="000000"/>
                <w:sz w:val="16"/>
                <w:szCs w:val="20"/>
                <w:vertAlign w:val="superscript"/>
              </w:rPr>
              <w:t>st</w:t>
            </w:r>
            <w:r w:rsidRPr="00A61DD3">
              <w:rPr>
                <w:rFonts w:eastAsia="Times New Roman" w:cstheme="minorHAnsi"/>
                <w:color w:val="000000"/>
                <w:sz w:val="16"/>
                <w:szCs w:val="20"/>
              </w:rPr>
              <w:t xml:space="preserve"> CCLC </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 xml:space="preserve"> Title I, Part A </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 xml:space="preserve"> Other Education Funding Sources </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 xml:space="preserve"> Private, Foundation, or Community Grants</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 xml:space="preserve"> Service Organizations or Community Groups</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 xml:space="preserve"> Other Funding Sources</w:t>
            </w:r>
          </w:p>
        </w:tc>
        <w:tc>
          <w:tcPr>
            <w:tcW w:w="495"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Community Partnerships</w:t>
            </w:r>
          </w:p>
        </w:tc>
        <w:tc>
          <w:tcPr>
            <w:tcW w:w="497" w:type="pct"/>
            <w:shd w:val="clear" w:color="auto" w:fill="auto"/>
            <w:vAlign w:val="center"/>
            <w:hideMark/>
          </w:tcPr>
          <w:p w:rsidR="00A61DD3" w:rsidRPr="00A61DD3" w:rsidRDefault="00A61DD3" w:rsidP="00A61DD3">
            <w:pPr>
              <w:contextualSpacing w:val="0"/>
              <w:jc w:val="center"/>
              <w:rPr>
                <w:rFonts w:eastAsia="Times New Roman" w:cstheme="minorHAnsi"/>
                <w:color w:val="000000"/>
                <w:sz w:val="16"/>
                <w:szCs w:val="20"/>
              </w:rPr>
            </w:pPr>
            <w:r w:rsidRPr="00A61DD3">
              <w:rPr>
                <w:rFonts w:eastAsia="Times New Roman" w:cstheme="minorHAnsi"/>
                <w:color w:val="000000"/>
                <w:sz w:val="16"/>
                <w:szCs w:val="20"/>
              </w:rPr>
              <w:t>In-Kind Donations</w:t>
            </w:r>
          </w:p>
        </w:tc>
      </w:tr>
      <w:tr w:rsidR="00A61DD3" w:rsidRPr="00A61DD3" w:rsidTr="0021224B">
        <w:tc>
          <w:tcPr>
            <w:tcW w:w="1038" w:type="pct"/>
            <w:shd w:val="clear" w:color="auto" w:fill="E7E6E6" w:themeFill="background2"/>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Instructional Program</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F2F2F2" w:themeFill="background1" w:themeFillShade="F2"/>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14"/>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Salaries (0100)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23"/>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Employee Benefits (0200)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Purchased Professional and Technical Services (0300)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Other Purchased Services (0500)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Travel, Registration and Entrance (0580)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41"/>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Supplies (0600)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Equipment – Non Capitalized (0735)</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7062AC">
        <w:trPr>
          <w:trHeight w:val="341"/>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Other (0800)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c>
          <w:tcPr>
            <w:tcW w:w="1038" w:type="pct"/>
            <w:shd w:val="clear" w:color="auto" w:fill="E7E6E6" w:themeFill="background2"/>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Support Program</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F2F2F2" w:themeFill="background1" w:themeFillShade="F2"/>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68"/>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Salaries (0100)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41"/>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Employee Benefits (0200)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Purchased Professional and Technical Services (0300)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Other Purchased Services (0500)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rPr>
          <w:trHeight w:val="432"/>
        </w:trPr>
        <w:tc>
          <w:tcPr>
            <w:tcW w:w="1038"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Travel, Registration and Entrance (0580)</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77"/>
        </w:trPr>
        <w:tc>
          <w:tcPr>
            <w:tcW w:w="1038" w:type="pct"/>
            <w:shd w:val="clear" w:color="auto" w:fill="auto"/>
            <w:vAlign w:val="center"/>
          </w:tcPr>
          <w:p w:rsidR="00A61DD3" w:rsidRPr="00A61DD3" w:rsidRDefault="007062AC"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Supplies (0600)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21224B">
        <w:trPr>
          <w:trHeight w:val="432"/>
        </w:trPr>
        <w:tc>
          <w:tcPr>
            <w:tcW w:w="1038" w:type="pct"/>
            <w:shd w:val="clear" w:color="auto" w:fill="auto"/>
            <w:vAlign w:val="center"/>
            <w:hideMark/>
          </w:tcPr>
          <w:p w:rsidR="00A61DD3" w:rsidRPr="00A61DD3" w:rsidRDefault="007062AC"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Equipment – Non Capitalized (0735)</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auto"/>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auto"/>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21224B">
        <w:tc>
          <w:tcPr>
            <w:tcW w:w="1038" w:type="pct"/>
            <w:shd w:val="clear" w:color="auto" w:fill="E7E6E6" w:themeFill="background2"/>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Administrative Program</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b/>
                <w:bCs/>
                <w:color w:val="000000"/>
                <w:sz w:val="20"/>
                <w:szCs w:val="20"/>
              </w:rPr>
            </w:pPr>
            <w:r w:rsidRPr="00A61DD3">
              <w:rPr>
                <w:rFonts w:eastAsia="Times New Roman" w:cstheme="minorHAnsi"/>
                <w:b/>
                <w:bCs/>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5" w:type="pct"/>
            <w:shd w:val="clear" w:color="auto" w:fill="F2F2F2" w:themeFill="background1" w:themeFillShade="F2"/>
            <w:noWrap/>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c>
          <w:tcPr>
            <w:tcW w:w="497" w:type="pct"/>
            <w:shd w:val="clear" w:color="auto" w:fill="F2F2F2" w:themeFill="background1" w:themeFillShade="F2"/>
            <w:vAlign w:val="center"/>
            <w:hideMark/>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 </w:t>
            </w:r>
          </w:p>
        </w:tc>
      </w:tr>
      <w:tr w:rsidR="00A61DD3" w:rsidRPr="00A61DD3" w:rsidTr="007062AC">
        <w:trPr>
          <w:trHeight w:val="323"/>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Salaries (0100)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7062AC">
        <w:trPr>
          <w:trHeight w:val="350"/>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Employee Benefits (0200)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21224B">
        <w:trPr>
          <w:trHeight w:val="432"/>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Purchased Professional and Technical Services (0300)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21224B">
        <w:trPr>
          <w:trHeight w:val="432"/>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Other Purchased Services (0500)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21224B">
        <w:trPr>
          <w:trHeight w:val="432"/>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Travel, Registration and Entrance (0580)</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7062AC" w:rsidRPr="00A61DD3" w:rsidTr="007062AC">
        <w:trPr>
          <w:trHeight w:val="413"/>
        </w:trPr>
        <w:tc>
          <w:tcPr>
            <w:tcW w:w="1038" w:type="pct"/>
            <w:shd w:val="clear" w:color="auto" w:fill="auto"/>
            <w:vAlign w:val="center"/>
          </w:tcPr>
          <w:p w:rsidR="007062AC" w:rsidRPr="00A61DD3" w:rsidRDefault="007062AC"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Supplies (0600)</w:t>
            </w: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5" w:type="pct"/>
            <w:shd w:val="clear" w:color="auto" w:fill="auto"/>
            <w:noWrap/>
            <w:vAlign w:val="center"/>
          </w:tcPr>
          <w:p w:rsidR="007062AC" w:rsidRPr="00A61DD3" w:rsidRDefault="007062AC" w:rsidP="00A61DD3">
            <w:pPr>
              <w:contextualSpacing w:val="0"/>
              <w:rPr>
                <w:rFonts w:eastAsia="Times New Roman" w:cstheme="minorHAnsi"/>
                <w:color w:val="000000"/>
                <w:sz w:val="20"/>
                <w:szCs w:val="20"/>
              </w:rPr>
            </w:pPr>
          </w:p>
        </w:tc>
        <w:tc>
          <w:tcPr>
            <w:tcW w:w="497" w:type="pct"/>
            <w:shd w:val="clear" w:color="auto" w:fill="auto"/>
            <w:vAlign w:val="center"/>
          </w:tcPr>
          <w:p w:rsidR="007062AC" w:rsidRPr="00A61DD3" w:rsidRDefault="007062AC" w:rsidP="00A61DD3">
            <w:pPr>
              <w:contextualSpacing w:val="0"/>
              <w:rPr>
                <w:rFonts w:eastAsia="Times New Roman" w:cstheme="minorHAnsi"/>
                <w:color w:val="000000"/>
                <w:sz w:val="20"/>
                <w:szCs w:val="20"/>
              </w:rPr>
            </w:pPr>
          </w:p>
        </w:tc>
      </w:tr>
      <w:tr w:rsidR="00A61DD3" w:rsidRPr="00A61DD3" w:rsidTr="0021224B">
        <w:trPr>
          <w:trHeight w:val="432"/>
        </w:trPr>
        <w:tc>
          <w:tcPr>
            <w:tcW w:w="1038"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r w:rsidRPr="00A61DD3">
              <w:rPr>
                <w:rFonts w:eastAsia="Times New Roman" w:cstheme="minorHAnsi"/>
                <w:color w:val="000000"/>
                <w:sz w:val="20"/>
                <w:szCs w:val="20"/>
              </w:rPr>
              <w:t>Equipment – Non Capitalized (0735)</w:t>
            </w: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5" w:type="pct"/>
            <w:shd w:val="clear" w:color="auto" w:fill="auto"/>
            <w:noWrap/>
            <w:vAlign w:val="center"/>
          </w:tcPr>
          <w:p w:rsidR="00A61DD3" w:rsidRPr="00A61DD3" w:rsidRDefault="00A61DD3" w:rsidP="00A61DD3">
            <w:pPr>
              <w:contextualSpacing w:val="0"/>
              <w:rPr>
                <w:rFonts w:eastAsia="Times New Roman" w:cstheme="minorHAnsi"/>
                <w:color w:val="000000"/>
                <w:sz w:val="20"/>
                <w:szCs w:val="20"/>
              </w:rPr>
            </w:pPr>
          </w:p>
        </w:tc>
        <w:tc>
          <w:tcPr>
            <w:tcW w:w="497" w:type="pct"/>
            <w:shd w:val="clear" w:color="auto" w:fill="auto"/>
            <w:vAlign w:val="center"/>
          </w:tcPr>
          <w:p w:rsidR="00A61DD3" w:rsidRPr="00A61DD3" w:rsidRDefault="00A61DD3" w:rsidP="00A61DD3">
            <w:pPr>
              <w:contextualSpacing w:val="0"/>
              <w:rPr>
                <w:rFonts w:eastAsia="Times New Roman" w:cstheme="minorHAnsi"/>
                <w:color w:val="000000"/>
                <w:sz w:val="20"/>
                <w:szCs w:val="20"/>
              </w:rPr>
            </w:pPr>
          </w:p>
        </w:tc>
      </w:tr>
      <w:tr w:rsidR="00A61DD3" w:rsidRPr="00A61DD3" w:rsidTr="0021224B">
        <w:tc>
          <w:tcPr>
            <w:tcW w:w="1038" w:type="pct"/>
            <w:shd w:val="clear" w:color="auto" w:fill="F2F2F2" w:themeFill="background1" w:themeFillShade="F2"/>
            <w:noWrap/>
            <w:vAlign w:val="center"/>
            <w:hideMark/>
          </w:tcPr>
          <w:p w:rsidR="00A61DD3" w:rsidRPr="00A61DD3" w:rsidRDefault="00A61DD3" w:rsidP="00A61DD3">
            <w:pPr>
              <w:contextualSpacing w:val="0"/>
              <w:jc w:val="right"/>
              <w:rPr>
                <w:rFonts w:eastAsia="Times New Roman" w:cstheme="minorHAnsi"/>
                <w:b/>
                <w:bCs/>
                <w:color w:val="000000"/>
                <w:sz w:val="20"/>
                <w:szCs w:val="20"/>
              </w:rPr>
            </w:pPr>
          </w:p>
          <w:p w:rsidR="00A61DD3" w:rsidRPr="00A61DD3" w:rsidRDefault="00A61DD3" w:rsidP="00A61DD3">
            <w:pPr>
              <w:contextualSpacing w:val="0"/>
              <w:jc w:val="right"/>
              <w:rPr>
                <w:rFonts w:eastAsia="Times New Roman" w:cstheme="minorHAnsi"/>
                <w:b/>
                <w:bCs/>
                <w:color w:val="000000"/>
                <w:sz w:val="20"/>
                <w:szCs w:val="20"/>
              </w:rPr>
            </w:pPr>
            <w:r w:rsidRPr="00A61DD3">
              <w:rPr>
                <w:rFonts w:eastAsia="Times New Roman" w:cstheme="minorHAnsi"/>
                <w:b/>
                <w:bCs/>
                <w:color w:val="000000"/>
                <w:sz w:val="20"/>
                <w:szCs w:val="20"/>
              </w:rPr>
              <w:t>Total:</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5"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c>
          <w:tcPr>
            <w:tcW w:w="497" w:type="pct"/>
            <w:shd w:val="clear" w:color="auto" w:fill="F2F2F2" w:themeFill="background1" w:themeFillShade="F2"/>
            <w:noWrap/>
            <w:vAlign w:val="center"/>
          </w:tcPr>
          <w:p w:rsidR="00A61DD3" w:rsidRPr="00A61DD3" w:rsidRDefault="00A61DD3" w:rsidP="00A61DD3">
            <w:pPr>
              <w:contextualSpacing w:val="0"/>
              <w:rPr>
                <w:rFonts w:eastAsia="Times New Roman" w:cstheme="minorHAnsi"/>
                <w:b/>
                <w:color w:val="000000"/>
                <w:sz w:val="20"/>
                <w:szCs w:val="20"/>
              </w:rPr>
            </w:pPr>
            <w:r w:rsidRPr="00A61DD3">
              <w:rPr>
                <w:rFonts w:eastAsia="Times New Roman" w:cstheme="minorHAnsi"/>
                <w:b/>
                <w:color w:val="000000"/>
                <w:sz w:val="20"/>
                <w:szCs w:val="20"/>
              </w:rPr>
              <w:t>$</w:t>
            </w:r>
          </w:p>
        </w:tc>
      </w:tr>
      <w:tr w:rsidR="00A61DD3" w:rsidRPr="00A61DD3" w:rsidTr="0021224B">
        <w:tc>
          <w:tcPr>
            <w:tcW w:w="5000" w:type="pct"/>
            <w:gridSpan w:val="9"/>
            <w:shd w:val="clear" w:color="auto" w:fill="F2F2F2" w:themeFill="background1" w:themeFillShade="F2"/>
            <w:noWrap/>
            <w:vAlign w:val="center"/>
            <w:hideMark/>
          </w:tcPr>
          <w:p w:rsidR="007062AC" w:rsidRDefault="007062AC" w:rsidP="00A864FE">
            <w:pPr>
              <w:contextualSpacing w:val="0"/>
              <w:jc w:val="center"/>
              <w:rPr>
                <w:rFonts w:eastAsia="Times New Roman" w:cstheme="minorHAnsi"/>
                <w:color w:val="000000"/>
                <w:sz w:val="20"/>
                <w:szCs w:val="20"/>
              </w:rPr>
            </w:pPr>
          </w:p>
          <w:p w:rsidR="00A61DD3" w:rsidRPr="00A61DD3" w:rsidRDefault="00A61DD3" w:rsidP="00A864FE">
            <w:pPr>
              <w:contextualSpacing w:val="0"/>
              <w:jc w:val="center"/>
              <w:rPr>
                <w:rFonts w:eastAsia="Times New Roman" w:cstheme="minorHAnsi"/>
                <w:color w:val="000000"/>
                <w:sz w:val="20"/>
                <w:szCs w:val="20"/>
              </w:rPr>
            </w:pPr>
            <w:r w:rsidRPr="00A61DD3">
              <w:rPr>
                <w:rFonts w:eastAsia="Times New Roman" w:cstheme="minorHAnsi"/>
                <w:color w:val="000000"/>
                <w:sz w:val="20"/>
                <w:szCs w:val="20"/>
              </w:rPr>
              <w:t xml:space="preserve">Please use the space below if you would like to provide additional information on the funding sources </w:t>
            </w:r>
            <w:r w:rsidR="00A864FE">
              <w:rPr>
                <w:rFonts w:eastAsia="Times New Roman" w:cstheme="minorHAnsi"/>
                <w:color w:val="000000"/>
                <w:sz w:val="20"/>
                <w:szCs w:val="20"/>
              </w:rPr>
              <w:br/>
            </w:r>
            <w:r w:rsidRPr="00A61DD3">
              <w:rPr>
                <w:rFonts w:eastAsia="Times New Roman" w:cstheme="minorHAnsi"/>
                <w:color w:val="000000"/>
                <w:sz w:val="20"/>
                <w:szCs w:val="20"/>
              </w:rPr>
              <w:t>listed on the 21</w:t>
            </w:r>
            <w:r w:rsidRPr="00A61DD3">
              <w:rPr>
                <w:rFonts w:eastAsia="Times New Roman" w:cstheme="minorHAnsi"/>
                <w:color w:val="000000"/>
                <w:sz w:val="20"/>
                <w:szCs w:val="20"/>
                <w:vertAlign w:val="superscript"/>
              </w:rPr>
              <w:t>st</w:t>
            </w:r>
            <w:r w:rsidRPr="00A61DD3">
              <w:rPr>
                <w:rFonts w:eastAsia="Times New Roman" w:cstheme="minorHAnsi"/>
                <w:color w:val="000000"/>
                <w:sz w:val="20"/>
                <w:szCs w:val="20"/>
              </w:rPr>
              <w:t xml:space="preserve"> CCLC Program Funding Chart</w:t>
            </w:r>
            <w:r w:rsidR="00A864FE">
              <w:rPr>
                <w:rFonts w:eastAsia="Times New Roman" w:cstheme="minorHAnsi"/>
                <w:color w:val="000000"/>
                <w:sz w:val="20"/>
                <w:szCs w:val="20"/>
              </w:rPr>
              <w:t>.</w:t>
            </w:r>
          </w:p>
        </w:tc>
      </w:tr>
      <w:tr w:rsidR="00A61DD3" w:rsidRPr="00A61DD3" w:rsidTr="0021224B">
        <w:tc>
          <w:tcPr>
            <w:tcW w:w="5000" w:type="pct"/>
            <w:gridSpan w:val="9"/>
            <w:shd w:val="clear" w:color="auto" w:fill="auto"/>
            <w:noWrap/>
            <w:hideMark/>
          </w:tcPr>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p w:rsidR="00A61DD3" w:rsidRPr="00A61DD3" w:rsidRDefault="00A61DD3" w:rsidP="00A61DD3">
            <w:pPr>
              <w:contextualSpacing w:val="0"/>
              <w:rPr>
                <w:rFonts w:eastAsia="Times New Roman" w:cstheme="minorHAnsi"/>
                <w:color w:val="auto"/>
                <w:sz w:val="20"/>
                <w:szCs w:val="20"/>
              </w:rPr>
            </w:pPr>
          </w:p>
        </w:tc>
      </w:tr>
      <w:bookmarkEnd w:id="68"/>
    </w:tbl>
    <w:p w:rsidR="009E59EA" w:rsidRPr="00E4774A" w:rsidRDefault="009E59EA" w:rsidP="009E59EA"/>
    <w:p w:rsidR="009E59EA" w:rsidRPr="00E4774A" w:rsidRDefault="009E59EA" w:rsidP="009E59EA">
      <w:pPr>
        <w:spacing w:line="259" w:lineRule="auto"/>
        <w:contextualSpacing w:val="0"/>
      </w:pPr>
    </w:p>
    <w:p w:rsidR="009E59EA" w:rsidRPr="00E4774A" w:rsidRDefault="009E59EA" w:rsidP="009E59EA">
      <w:pPr>
        <w:spacing w:line="259" w:lineRule="auto"/>
        <w:contextualSpacing w:val="0"/>
      </w:pPr>
    </w:p>
    <w:p w:rsidR="009E59EA" w:rsidRPr="00E4774A" w:rsidRDefault="009E59EA" w:rsidP="009E59EA">
      <w:pPr>
        <w:spacing w:after="160" w:line="259" w:lineRule="auto"/>
        <w:contextualSpacing w:val="0"/>
        <w:rPr>
          <w:b/>
          <w:sz w:val="28"/>
          <w:szCs w:val="28"/>
        </w:rPr>
      </w:pPr>
      <w:r w:rsidRPr="00E4774A">
        <w:br w:type="page"/>
      </w:r>
    </w:p>
    <w:p w:rsidR="00E03781" w:rsidRPr="0025328C" w:rsidRDefault="00E03781" w:rsidP="00E03781">
      <w:pPr>
        <w:pStyle w:val="Heading1"/>
        <w:spacing w:before="0" w:after="0"/>
      </w:pPr>
      <w:bookmarkStart w:id="69" w:name="_Toc62730169"/>
      <w:bookmarkStart w:id="70" w:name="_Toc504298827"/>
      <w:bookmarkStart w:id="71" w:name="_Hlk64126681"/>
      <w:bookmarkStart w:id="72" w:name="_Toc504298852"/>
      <w:r w:rsidRPr="0025328C">
        <w:t>Appendix H: Assurances and Certifications</w:t>
      </w:r>
      <w:bookmarkEnd w:id="69"/>
      <w:r w:rsidRPr="0025328C">
        <w:t xml:space="preserve"> </w:t>
      </w:r>
      <w:bookmarkEnd w:id="70"/>
    </w:p>
    <w:p w:rsidR="00E03781" w:rsidRPr="0025328C" w:rsidRDefault="00E03781" w:rsidP="00E03781">
      <w:pPr>
        <w:numPr>
          <w:ilvl w:val="12"/>
          <w:numId w:val="0"/>
        </w:numPr>
        <w:suppressAutoHyphens/>
        <w:jc w:val="center"/>
        <w:rPr>
          <w:rFonts w:ascii="Calibri" w:hAnsi="Calibri" w:cs="Arial"/>
          <w:b/>
        </w:rPr>
      </w:pPr>
    </w:p>
    <w:p w:rsidR="00E03781" w:rsidRPr="00E03781" w:rsidRDefault="00E03781" w:rsidP="00E03781">
      <w:pPr>
        <w:jc w:val="center"/>
        <w:rPr>
          <w:rFonts w:cstheme="minorHAnsi"/>
          <w:b/>
        </w:rPr>
      </w:pPr>
      <w:r w:rsidRPr="00E03781">
        <w:rPr>
          <w:rFonts w:cstheme="minorHAnsi"/>
          <w:b/>
        </w:rPr>
        <w:t>ONE</w:t>
      </w:r>
      <w:r w:rsidR="0025752A">
        <w:rPr>
          <w:rFonts w:cstheme="minorHAnsi"/>
          <w:b/>
        </w:rPr>
        <w:t>-</w:t>
      </w:r>
      <w:r w:rsidRPr="00E03781">
        <w:rPr>
          <w:rFonts w:cstheme="minorHAnsi"/>
          <w:b/>
        </w:rPr>
        <w:t xml:space="preserve">TIME GENERAL ASSURANCES, REQUIREMENTS, AND CERTIFICATIONS FORM </w:t>
      </w:r>
    </w:p>
    <w:p w:rsidR="00E03781" w:rsidRPr="00E03781" w:rsidRDefault="00E03781" w:rsidP="00E03781">
      <w:pPr>
        <w:jc w:val="center"/>
        <w:rPr>
          <w:rFonts w:cstheme="minorHAnsi"/>
        </w:rPr>
      </w:pPr>
      <w:r w:rsidRPr="00E03781">
        <w:rPr>
          <w:rFonts w:cstheme="minorHAnsi"/>
          <w:b/>
        </w:rPr>
        <w:t>For State</w:t>
      </w:r>
      <w:r w:rsidR="0025752A">
        <w:rPr>
          <w:rFonts w:cstheme="minorHAnsi"/>
          <w:b/>
        </w:rPr>
        <w:t>-</w:t>
      </w:r>
      <w:r w:rsidRPr="00E03781">
        <w:rPr>
          <w:rFonts w:cstheme="minorHAnsi"/>
          <w:b/>
        </w:rPr>
        <w:t xml:space="preserve">Administered Federal Education Programs </w:t>
      </w:r>
    </w:p>
    <w:p w:rsidR="00E03781" w:rsidRPr="00E03781" w:rsidRDefault="00E03781" w:rsidP="00E03781">
      <w:pPr>
        <w:rPr>
          <w:rFonts w:cstheme="minorHAnsi"/>
          <w:u w:val="single"/>
        </w:rPr>
      </w:pPr>
    </w:p>
    <w:p w:rsidR="00E03781" w:rsidRPr="00E03781" w:rsidRDefault="00E03781" w:rsidP="00E03781">
      <w:pPr>
        <w:numPr>
          <w:ilvl w:val="12"/>
          <w:numId w:val="0"/>
        </w:numPr>
        <w:suppressAutoHyphens/>
        <w:rPr>
          <w:rFonts w:cstheme="minorHAnsi"/>
        </w:rPr>
      </w:pPr>
      <w:r w:rsidRPr="00E03781">
        <w:rPr>
          <w:rFonts w:cstheme="minorHAnsi"/>
        </w:rPr>
        <w:t xml:space="preserve">The application must include signed assurances, which are promises to perform, and certifications, which includes </w:t>
      </w:r>
      <w:r w:rsidR="00B45644" w:rsidRPr="00E03781">
        <w:rPr>
          <w:rFonts w:cstheme="minorHAnsi"/>
        </w:rPr>
        <w:t>document-based</w:t>
      </w:r>
      <w:r w:rsidRPr="00E03781">
        <w:rPr>
          <w:rFonts w:cstheme="minorHAnsi"/>
        </w:rPr>
        <w:t xml:space="preserve"> verification of claim. They are based upon federal and state law, statute, non-regulatory guidance, and policy/procedures. If an applicant is not funded, then they are not bound by the assurances and certifications for purposes of this grant application period.</w:t>
      </w:r>
    </w:p>
    <w:p w:rsidR="00E03781" w:rsidRPr="00E03781" w:rsidRDefault="00E03781" w:rsidP="00E03781">
      <w:pPr>
        <w:rPr>
          <w:rFonts w:cstheme="minorHAnsi"/>
        </w:rPr>
      </w:pPr>
    </w:p>
    <w:p w:rsidR="00E03781" w:rsidRPr="00E03781" w:rsidRDefault="00E03781" w:rsidP="00E03781">
      <w:pPr>
        <w:rPr>
          <w:rFonts w:cstheme="minorHAnsi"/>
        </w:rPr>
      </w:pPr>
      <w:bookmarkStart w:id="73" w:name="_Toc492383765"/>
      <w:r w:rsidRPr="00E03781">
        <w:rPr>
          <w:rFonts w:cstheme="minorHAnsi"/>
        </w:rPr>
        <w:t>By signing below, the applicant assures that they will comply with all assurances and certifications found in this application.</w:t>
      </w:r>
      <w:bookmarkEnd w:id="73"/>
    </w:p>
    <w:p w:rsidR="00E03781" w:rsidRPr="00E03781" w:rsidRDefault="00E03781" w:rsidP="00E03781">
      <w:pPr>
        <w:rPr>
          <w:rFonts w:cstheme="minorHAnsi"/>
        </w:rPr>
      </w:pPr>
    </w:p>
    <w:tbl>
      <w:tblPr>
        <w:tblW w:w="5042" w:type="pct"/>
        <w:tblCellMar>
          <w:left w:w="0" w:type="dxa"/>
          <w:right w:w="43" w:type="dxa"/>
        </w:tblCellMar>
        <w:tblLook w:val="04A0" w:firstRow="1" w:lastRow="0" w:firstColumn="1" w:lastColumn="0" w:noHBand="0" w:noVBand="1"/>
      </w:tblPr>
      <w:tblGrid>
        <w:gridCol w:w="1083"/>
        <w:gridCol w:w="2071"/>
        <w:gridCol w:w="1172"/>
        <w:gridCol w:w="629"/>
        <w:gridCol w:w="264"/>
        <w:gridCol w:w="540"/>
        <w:gridCol w:w="2435"/>
        <w:gridCol w:w="1893"/>
        <w:gridCol w:w="538"/>
        <w:gridCol w:w="179"/>
        <w:gridCol w:w="87"/>
      </w:tblGrid>
      <w:tr w:rsidR="00E03781" w:rsidRPr="00E03781" w:rsidTr="00FA259F">
        <w:trPr>
          <w:gridAfter w:val="1"/>
          <w:wAfter w:w="40" w:type="pct"/>
        </w:trPr>
        <w:tc>
          <w:tcPr>
            <w:tcW w:w="497" w:type="pct"/>
            <w:vAlign w:val="bottom"/>
          </w:tcPr>
          <w:p w:rsidR="00E03781" w:rsidRPr="00E03781" w:rsidRDefault="00E03781" w:rsidP="00A60B77">
            <w:pPr>
              <w:rPr>
                <w:rFonts w:cstheme="minorHAnsi"/>
                <w:b/>
              </w:rPr>
            </w:pPr>
            <w:r w:rsidRPr="00E03781">
              <w:rPr>
                <w:rFonts w:cstheme="minorHAnsi"/>
                <w:b/>
              </w:rPr>
              <w:t>Dated this</w:t>
            </w:r>
          </w:p>
        </w:tc>
        <w:tc>
          <w:tcPr>
            <w:tcW w:w="1489" w:type="pct"/>
            <w:gridSpan w:val="2"/>
            <w:tcBorders>
              <w:bottom w:val="single" w:sz="4" w:space="0" w:color="auto"/>
            </w:tcBorders>
            <w:vAlign w:val="bottom"/>
          </w:tcPr>
          <w:p w:rsidR="00E03781" w:rsidRPr="00E03781" w:rsidRDefault="00E03781" w:rsidP="00A60B77">
            <w:pPr>
              <w:rPr>
                <w:rFonts w:cstheme="minorHAnsi"/>
              </w:rPr>
            </w:pPr>
          </w:p>
        </w:tc>
        <w:tc>
          <w:tcPr>
            <w:tcW w:w="289" w:type="pct"/>
            <w:vAlign w:val="bottom"/>
          </w:tcPr>
          <w:p w:rsidR="00E03781" w:rsidRPr="00E03781" w:rsidRDefault="00E03781" w:rsidP="00A60B77">
            <w:pPr>
              <w:rPr>
                <w:rFonts w:cstheme="minorHAnsi"/>
                <w:b/>
              </w:rPr>
            </w:pPr>
            <w:r w:rsidRPr="00E03781">
              <w:rPr>
                <w:rFonts w:cstheme="minorHAnsi"/>
                <w:b/>
              </w:rPr>
              <w:t>day of</w:t>
            </w:r>
          </w:p>
        </w:tc>
        <w:tc>
          <w:tcPr>
            <w:tcW w:w="2356" w:type="pct"/>
            <w:gridSpan w:val="4"/>
            <w:tcBorders>
              <w:bottom w:val="single" w:sz="4" w:space="0" w:color="auto"/>
            </w:tcBorders>
            <w:vAlign w:val="bottom"/>
          </w:tcPr>
          <w:p w:rsidR="00E03781" w:rsidRPr="00E03781" w:rsidRDefault="00E03781" w:rsidP="00A60B77">
            <w:pPr>
              <w:rPr>
                <w:rFonts w:cstheme="minorHAnsi"/>
              </w:rPr>
            </w:pPr>
          </w:p>
        </w:tc>
        <w:tc>
          <w:tcPr>
            <w:tcW w:w="329" w:type="pct"/>
            <w:gridSpan w:val="2"/>
            <w:vAlign w:val="bottom"/>
          </w:tcPr>
          <w:p w:rsidR="00E03781" w:rsidRPr="00E03781" w:rsidRDefault="00E03781" w:rsidP="00A60B77">
            <w:pPr>
              <w:rPr>
                <w:rFonts w:cstheme="minorHAnsi"/>
                <w:b/>
              </w:rPr>
            </w:pPr>
            <w:r w:rsidRPr="00E03781">
              <w:rPr>
                <w:rFonts w:cstheme="minorHAnsi"/>
                <w:b/>
              </w:rPr>
              <w:t>, 20</w:t>
            </w:r>
            <w:r w:rsidR="00855F6A">
              <w:rPr>
                <w:rFonts w:cstheme="minorHAnsi"/>
                <w:b/>
              </w:rPr>
              <w:t>2</w:t>
            </w:r>
            <w:r w:rsidR="00FD026B">
              <w:rPr>
                <w:rFonts w:cstheme="minorHAnsi"/>
                <w:b/>
              </w:rPr>
              <w:t>1</w:t>
            </w:r>
            <w:r w:rsidRPr="00E03781">
              <w:rPr>
                <w:rFonts w:cstheme="minorHAnsi"/>
                <w:b/>
              </w:rPr>
              <w:t>.</w:t>
            </w:r>
          </w:p>
        </w:tc>
      </w:tr>
      <w:tr w:rsidR="00E03781" w:rsidRPr="00E03781" w:rsidTr="00FA259F">
        <w:trPr>
          <w:gridAfter w:val="2"/>
          <w:wAfter w:w="123" w:type="pct"/>
          <w:trHeight w:val="288"/>
        </w:trPr>
        <w:tc>
          <w:tcPr>
            <w:tcW w:w="1448" w:type="pct"/>
            <w:gridSpan w:val="2"/>
            <w:vAlign w:val="bottom"/>
          </w:tcPr>
          <w:p w:rsidR="00E03781" w:rsidRPr="00E03781" w:rsidRDefault="00E03781" w:rsidP="00A60B77">
            <w:pPr>
              <w:tabs>
                <w:tab w:val="right" w:pos="3380"/>
              </w:tabs>
              <w:contextualSpacing w:val="0"/>
              <w:outlineLvl w:val="0"/>
              <w:rPr>
                <w:rFonts w:cstheme="minorHAnsi"/>
                <w:b/>
              </w:rPr>
            </w:pPr>
            <w:bookmarkStart w:id="74" w:name="_Toc504298828"/>
          </w:p>
          <w:p w:rsidR="00E03781" w:rsidRPr="00E03781" w:rsidRDefault="00E03781" w:rsidP="00A60B77">
            <w:pPr>
              <w:tabs>
                <w:tab w:val="right" w:pos="3380"/>
              </w:tabs>
              <w:contextualSpacing w:val="0"/>
              <w:outlineLvl w:val="0"/>
              <w:rPr>
                <w:rFonts w:cstheme="minorHAnsi"/>
                <w:b/>
              </w:rPr>
            </w:pPr>
            <w:bookmarkStart w:id="75" w:name="_Toc31125773"/>
            <w:bookmarkStart w:id="76" w:name="_Toc32998974"/>
            <w:bookmarkStart w:id="77" w:name="_Toc62730170"/>
            <w:r w:rsidRPr="00E03781">
              <w:rPr>
                <w:rFonts w:cstheme="minorHAnsi"/>
                <w:b/>
              </w:rPr>
              <w:t xml:space="preserve">The </w:t>
            </w:r>
            <w:r w:rsidR="00FD026B">
              <w:rPr>
                <w:rFonts w:cstheme="minorHAnsi"/>
                <w:b/>
              </w:rPr>
              <w:t>Superintendent/</w:t>
            </w:r>
            <w:r w:rsidR="0025752A">
              <w:rPr>
                <w:rFonts w:cstheme="minorHAnsi"/>
                <w:b/>
              </w:rPr>
              <w:t>Organization President/</w:t>
            </w:r>
            <w:r w:rsidRPr="00E03781">
              <w:rPr>
                <w:rFonts w:cstheme="minorHAnsi"/>
                <w:b/>
              </w:rPr>
              <w:t>Board of Directors of</w:t>
            </w:r>
            <w:bookmarkEnd w:id="74"/>
            <w:r w:rsidRPr="00E03781">
              <w:rPr>
                <w:rFonts w:cstheme="minorHAnsi"/>
                <w:b/>
              </w:rPr>
              <w:t>:</w:t>
            </w:r>
            <w:bookmarkEnd w:id="75"/>
            <w:bookmarkEnd w:id="76"/>
            <w:bookmarkEnd w:id="77"/>
            <w:r w:rsidRPr="00E03781">
              <w:rPr>
                <w:rFonts w:cstheme="minorHAnsi"/>
                <w:b/>
              </w:rPr>
              <w:tab/>
            </w:r>
          </w:p>
        </w:tc>
        <w:tc>
          <w:tcPr>
            <w:tcW w:w="2314" w:type="pct"/>
            <w:gridSpan w:val="5"/>
            <w:tcBorders>
              <w:bottom w:val="single" w:sz="4" w:space="0" w:color="auto"/>
            </w:tcBorders>
            <w:vAlign w:val="bottom"/>
          </w:tcPr>
          <w:p w:rsidR="00E03781" w:rsidRPr="00E03781" w:rsidRDefault="00E03781" w:rsidP="00A60B77">
            <w:pPr>
              <w:contextualSpacing w:val="0"/>
              <w:outlineLvl w:val="0"/>
              <w:rPr>
                <w:rFonts w:cstheme="minorHAnsi"/>
              </w:rPr>
            </w:pPr>
          </w:p>
        </w:tc>
        <w:tc>
          <w:tcPr>
            <w:tcW w:w="1116" w:type="pct"/>
            <w:gridSpan w:val="2"/>
            <w:vAlign w:val="bottom"/>
          </w:tcPr>
          <w:p w:rsidR="00E03781" w:rsidRPr="00E03781" w:rsidRDefault="00E03781" w:rsidP="00A60B77">
            <w:pPr>
              <w:contextualSpacing w:val="0"/>
              <w:outlineLvl w:val="0"/>
              <w:rPr>
                <w:rFonts w:cstheme="minorHAnsi"/>
              </w:rPr>
            </w:pPr>
            <w:bookmarkStart w:id="78" w:name="_Toc504298829"/>
            <w:bookmarkStart w:id="79" w:name="_Toc31125774"/>
            <w:bookmarkStart w:id="80" w:name="_Toc32998975"/>
            <w:bookmarkStart w:id="81" w:name="_Toc62730171"/>
            <w:r w:rsidRPr="00E03781">
              <w:rPr>
                <w:rFonts w:cstheme="minorHAnsi"/>
              </w:rPr>
              <w:t>(legal name</w:t>
            </w:r>
            <w:r w:rsidR="00CE1231">
              <w:rPr>
                <w:rFonts w:cstheme="minorHAnsi"/>
              </w:rPr>
              <w:t xml:space="preserve"> of entity</w:t>
            </w:r>
            <w:r w:rsidRPr="00E03781">
              <w:rPr>
                <w:rFonts w:cstheme="minorHAnsi"/>
              </w:rPr>
              <w:t>)</w:t>
            </w:r>
            <w:bookmarkEnd w:id="78"/>
            <w:bookmarkEnd w:id="79"/>
            <w:bookmarkEnd w:id="80"/>
            <w:bookmarkEnd w:id="81"/>
          </w:p>
        </w:tc>
      </w:tr>
      <w:tr w:rsidR="00FA259F" w:rsidRPr="00E03781" w:rsidTr="00FA259F">
        <w:trPr>
          <w:trHeight w:val="288"/>
        </w:trPr>
        <w:tc>
          <w:tcPr>
            <w:tcW w:w="2644" w:type="pct"/>
            <w:gridSpan w:val="6"/>
          </w:tcPr>
          <w:p w:rsidR="00FA259F" w:rsidRPr="00FA259F" w:rsidRDefault="007E767D" w:rsidP="00FA259F">
            <w:pPr>
              <w:ind w:left="360"/>
              <w:rPr>
                <w:rFonts w:cstheme="minorHAnsi"/>
                <w:color w:val="000000" w:themeColor="text1"/>
                <w:kern w:val="2"/>
              </w:rPr>
            </w:pPr>
            <w:sdt>
              <w:sdtPr>
                <w:rPr>
                  <w:rFonts w:cstheme="minorHAnsi"/>
                  <w:color w:val="000000" w:themeColor="text1"/>
                  <w:kern w:val="2"/>
                </w:rPr>
                <w:id w:val="1192966506"/>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Local Educational Agency (public school district)</w:t>
            </w:r>
            <w:r w:rsidR="00FA259F" w:rsidRPr="00FA259F">
              <w:rPr>
                <w:rFonts w:cstheme="minorHAnsi"/>
                <w:color w:val="000000" w:themeColor="text1"/>
                <w:kern w:val="2"/>
              </w:rPr>
              <w:tab/>
            </w:r>
          </w:p>
          <w:p w:rsidR="00FA259F" w:rsidRPr="00FA259F" w:rsidRDefault="007E767D" w:rsidP="00FA259F">
            <w:pPr>
              <w:ind w:left="360"/>
              <w:rPr>
                <w:rFonts w:cstheme="minorHAnsi"/>
                <w:color w:val="000000" w:themeColor="text1"/>
                <w:kern w:val="2"/>
              </w:rPr>
            </w:pPr>
            <w:sdt>
              <w:sdtPr>
                <w:rPr>
                  <w:rFonts w:cstheme="minorHAnsi"/>
                  <w:color w:val="000000" w:themeColor="text1"/>
                  <w:kern w:val="2"/>
                </w:rPr>
                <w:id w:val="-256676313"/>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Board of Cooperative Educational Services (BOCES)</w:t>
            </w:r>
          </w:p>
          <w:p w:rsidR="00FA259F" w:rsidRPr="00FA259F" w:rsidRDefault="007E767D" w:rsidP="00FA259F">
            <w:pPr>
              <w:ind w:left="360"/>
              <w:rPr>
                <w:rFonts w:cstheme="minorHAnsi"/>
                <w:color w:val="000000" w:themeColor="text1"/>
                <w:kern w:val="2"/>
              </w:rPr>
            </w:pPr>
            <w:sdt>
              <w:sdtPr>
                <w:rPr>
                  <w:rFonts w:cstheme="minorHAnsi"/>
                  <w:color w:val="000000" w:themeColor="text1"/>
                  <w:kern w:val="2"/>
                </w:rPr>
                <w:id w:val="376892533"/>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Charter School Institute (CSI)</w:t>
            </w:r>
          </w:p>
          <w:p w:rsidR="00FA259F" w:rsidRPr="00FA259F" w:rsidRDefault="007E767D" w:rsidP="00FA259F">
            <w:pPr>
              <w:ind w:left="360"/>
              <w:rPr>
                <w:rFonts w:cstheme="minorHAnsi"/>
                <w:color w:val="000000" w:themeColor="text1"/>
                <w:kern w:val="2"/>
              </w:rPr>
            </w:pPr>
            <w:sdt>
              <w:sdtPr>
                <w:rPr>
                  <w:rFonts w:cstheme="minorHAnsi"/>
                  <w:color w:val="000000" w:themeColor="text1"/>
                  <w:kern w:val="2"/>
                </w:rPr>
                <w:id w:val="-1376540598"/>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Community-Based Organization (CBO)</w:t>
            </w:r>
          </w:p>
        </w:tc>
        <w:tc>
          <w:tcPr>
            <w:tcW w:w="2356" w:type="pct"/>
            <w:gridSpan w:val="5"/>
          </w:tcPr>
          <w:p w:rsidR="00FA259F" w:rsidRPr="00FA259F" w:rsidRDefault="007E767D" w:rsidP="00FA259F">
            <w:pPr>
              <w:ind w:left="450" w:hanging="360"/>
              <w:rPr>
                <w:rFonts w:cstheme="minorHAnsi"/>
                <w:color w:val="000000" w:themeColor="text1"/>
                <w:kern w:val="2"/>
              </w:rPr>
            </w:pPr>
            <w:sdt>
              <w:sdtPr>
                <w:rPr>
                  <w:rFonts w:cstheme="minorHAnsi"/>
                  <w:color w:val="000000" w:themeColor="text1"/>
                  <w:kern w:val="2"/>
                </w:rPr>
                <w:id w:val="-1818097766"/>
                <w14:checkbox>
                  <w14:checked w14:val="0"/>
                  <w14:checkedState w14:val="2612" w14:font="MS Gothic"/>
                  <w14:uncheckedState w14:val="2610" w14:font="MS Gothic"/>
                </w14:checkbox>
              </w:sdtPr>
              <w:sdtEndPr/>
              <w:sdtContent>
                <w:r w:rsidR="00FA259F">
                  <w:rPr>
                    <w:rFonts w:ascii="MS Gothic" w:eastAsia="MS Gothic" w:hAnsi="MS Gothic" w:cstheme="minorHAnsi" w:hint="eastAsia"/>
                    <w:color w:val="000000" w:themeColor="text1"/>
                    <w:kern w:val="2"/>
                  </w:rPr>
                  <w:t>☐</w:t>
                </w:r>
              </w:sdtContent>
            </w:sdt>
            <w:r w:rsidR="00FA259F" w:rsidRPr="00FA259F">
              <w:rPr>
                <w:rFonts w:cstheme="minorHAnsi"/>
                <w:color w:val="000000" w:themeColor="text1"/>
                <w:kern w:val="2"/>
              </w:rPr>
              <w:t xml:space="preserve"> Indian Tribe or tribal organization</w:t>
            </w:r>
          </w:p>
          <w:p w:rsidR="00FA259F" w:rsidRPr="00FA259F" w:rsidRDefault="007E767D" w:rsidP="00FA259F">
            <w:pPr>
              <w:ind w:left="450" w:hanging="360"/>
              <w:rPr>
                <w:rFonts w:cstheme="minorHAnsi"/>
                <w:color w:val="000000" w:themeColor="text1"/>
                <w:kern w:val="2"/>
              </w:rPr>
            </w:pPr>
            <w:sdt>
              <w:sdtPr>
                <w:rPr>
                  <w:rFonts w:cstheme="minorHAnsi"/>
                  <w:color w:val="000000" w:themeColor="text1"/>
                  <w:kern w:val="2"/>
                </w:rPr>
                <w:id w:val="-489636906"/>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Another public or private entity</w:t>
            </w:r>
          </w:p>
          <w:p w:rsidR="00FA259F" w:rsidRPr="00FA259F" w:rsidRDefault="007E767D" w:rsidP="00FA259F">
            <w:pPr>
              <w:tabs>
                <w:tab w:val="right" w:pos="3380"/>
              </w:tabs>
              <w:ind w:left="450" w:hanging="360"/>
              <w:contextualSpacing w:val="0"/>
              <w:outlineLvl w:val="0"/>
              <w:rPr>
                <w:rFonts w:cstheme="minorHAnsi"/>
                <w:b/>
              </w:rPr>
            </w:pPr>
            <w:sdt>
              <w:sdtPr>
                <w:rPr>
                  <w:rFonts w:cstheme="minorHAnsi"/>
                  <w:color w:val="000000" w:themeColor="text1"/>
                  <w:kern w:val="2"/>
                </w:rPr>
                <w:id w:val="2001992477"/>
                <w14:checkbox>
                  <w14:checked w14:val="0"/>
                  <w14:checkedState w14:val="2612" w14:font="MS Gothic"/>
                  <w14:uncheckedState w14:val="2610" w14:font="MS Gothic"/>
                </w14:checkbox>
              </w:sdtPr>
              <w:sdtEndPr/>
              <w:sdtContent>
                <w:r w:rsidR="00FA259F" w:rsidRPr="00FA259F">
                  <w:rPr>
                    <w:rFonts w:ascii="Segoe UI Symbol" w:eastAsia="MS Gothic" w:hAnsi="Segoe UI Symbol" w:cs="Segoe UI Symbol"/>
                    <w:color w:val="000000" w:themeColor="text1"/>
                    <w:kern w:val="2"/>
                  </w:rPr>
                  <w:t>☐</w:t>
                </w:r>
              </w:sdtContent>
            </w:sdt>
            <w:r w:rsidR="00FA259F" w:rsidRPr="00FA259F">
              <w:rPr>
                <w:rFonts w:cstheme="minorHAnsi"/>
                <w:color w:val="000000" w:themeColor="text1"/>
                <w:kern w:val="2"/>
              </w:rPr>
              <w:t xml:space="preserve"> Consortium of two or more agencies, organizations, or entities</w:t>
            </w:r>
          </w:p>
        </w:tc>
      </w:tr>
      <w:tr w:rsidR="00E03781" w:rsidRPr="00E03781" w:rsidTr="00FA259F">
        <w:trPr>
          <w:gridAfter w:val="1"/>
          <w:wAfter w:w="40" w:type="pct"/>
          <w:trHeight w:val="576"/>
        </w:trPr>
        <w:tc>
          <w:tcPr>
            <w:tcW w:w="2396" w:type="pct"/>
            <w:gridSpan w:val="5"/>
            <w:tcBorders>
              <w:bottom w:val="single" w:sz="4" w:space="0" w:color="auto"/>
            </w:tcBorders>
            <w:vAlign w:val="bottom"/>
          </w:tcPr>
          <w:p w:rsidR="00E03781" w:rsidRDefault="00E03781" w:rsidP="00A60B77">
            <w:pPr>
              <w:rPr>
                <w:rFonts w:cstheme="minorHAnsi"/>
              </w:rPr>
            </w:pPr>
          </w:p>
          <w:p w:rsidR="005C55DE" w:rsidRPr="00E03781" w:rsidRDefault="005C55DE" w:rsidP="00A60B77">
            <w:pPr>
              <w:rPr>
                <w:rFonts w:cstheme="minorHAnsi"/>
              </w:rPr>
            </w:pPr>
          </w:p>
        </w:tc>
        <w:tc>
          <w:tcPr>
            <w:tcW w:w="248" w:type="pct"/>
            <w:vAlign w:val="bottom"/>
          </w:tcPr>
          <w:p w:rsidR="00E03781" w:rsidRPr="00E03781" w:rsidRDefault="00E03781" w:rsidP="00A60B77">
            <w:pPr>
              <w:rPr>
                <w:rFonts w:cstheme="minorHAnsi"/>
              </w:rPr>
            </w:pPr>
          </w:p>
        </w:tc>
        <w:tc>
          <w:tcPr>
            <w:tcW w:w="2316" w:type="pct"/>
            <w:gridSpan w:val="4"/>
            <w:tcBorders>
              <w:bottom w:val="single" w:sz="4" w:space="0" w:color="auto"/>
            </w:tcBorders>
            <w:vAlign w:val="bottom"/>
          </w:tcPr>
          <w:p w:rsidR="00E03781" w:rsidRPr="00E03781" w:rsidRDefault="00E03781" w:rsidP="00A60B77">
            <w:pPr>
              <w:rPr>
                <w:rFonts w:cstheme="minorHAnsi"/>
              </w:rPr>
            </w:pPr>
          </w:p>
        </w:tc>
      </w:tr>
      <w:tr w:rsidR="00E03781" w:rsidRPr="00E03781" w:rsidTr="00FA259F">
        <w:trPr>
          <w:gridAfter w:val="1"/>
          <w:wAfter w:w="40" w:type="pct"/>
        </w:trPr>
        <w:tc>
          <w:tcPr>
            <w:tcW w:w="2396" w:type="pct"/>
            <w:gridSpan w:val="5"/>
            <w:tcBorders>
              <w:top w:val="single" w:sz="4" w:space="0" w:color="auto"/>
            </w:tcBorders>
          </w:tcPr>
          <w:p w:rsidR="00E03781" w:rsidRPr="00E03781" w:rsidRDefault="00E03781" w:rsidP="00A60B77">
            <w:pPr>
              <w:jc w:val="center"/>
              <w:rPr>
                <w:rFonts w:cstheme="minorHAnsi"/>
                <w:b/>
              </w:rPr>
            </w:pPr>
            <w:r w:rsidRPr="00E03781">
              <w:rPr>
                <w:rFonts w:cstheme="minorHAnsi"/>
                <w:b/>
              </w:rPr>
              <w:t xml:space="preserve">Signature of </w:t>
            </w:r>
            <w:r w:rsidR="00FD026B">
              <w:rPr>
                <w:rFonts w:cstheme="minorHAnsi"/>
                <w:b/>
              </w:rPr>
              <w:t>Superintendent/</w:t>
            </w:r>
            <w:r w:rsidR="008267EA">
              <w:rPr>
                <w:rFonts w:cstheme="minorHAnsi"/>
                <w:b/>
              </w:rPr>
              <w:t>Organization President/</w:t>
            </w:r>
            <w:r w:rsidR="009134C5">
              <w:rPr>
                <w:rFonts w:cstheme="minorHAnsi"/>
                <w:b/>
              </w:rPr>
              <w:t xml:space="preserve">Board </w:t>
            </w:r>
            <w:r w:rsidRPr="00E03781">
              <w:rPr>
                <w:rFonts w:cstheme="minorHAnsi"/>
                <w:b/>
              </w:rPr>
              <w:t>President</w:t>
            </w:r>
          </w:p>
        </w:tc>
        <w:tc>
          <w:tcPr>
            <w:tcW w:w="248" w:type="pct"/>
            <w:vAlign w:val="bottom"/>
          </w:tcPr>
          <w:p w:rsidR="00E03781" w:rsidRPr="00E03781" w:rsidRDefault="00E03781" w:rsidP="00A60B77">
            <w:pPr>
              <w:rPr>
                <w:rFonts w:cstheme="minorHAnsi"/>
              </w:rPr>
            </w:pPr>
          </w:p>
        </w:tc>
        <w:tc>
          <w:tcPr>
            <w:tcW w:w="2316" w:type="pct"/>
            <w:gridSpan w:val="4"/>
            <w:tcBorders>
              <w:top w:val="single" w:sz="4" w:space="0" w:color="auto"/>
            </w:tcBorders>
          </w:tcPr>
          <w:p w:rsidR="00E03781" w:rsidRPr="00E03781" w:rsidRDefault="00E03781" w:rsidP="00A60B77">
            <w:pPr>
              <w:jc w:val="center"/>
              <w:rPr>
                <w:rFonts w:cstheme="minorHAnsi"/>
                <w:b/>
              </w:rPr>
            </w:pPr>
            <w:r w:rsidRPr="00E03781">
              <w:rPr>
                <w:rFonts w:cstheme="minorHAnsi"/>
                <w:b/>
              </w:rPr>
              <w:t>Printed Name</w:t>
            </w:r>
          </w:p>
        </w:tc>
      </w:tr>
      <w:tr w:rsidR="00E03781" w:rsidRPr="00E03781" w:rsidTr="00FA259F">
        <w:trPr>
          <w:gridAfter w:val="1"/>
          <w:wAfter w:w="40" w:type="pct"/>
          <w:trHeight w:val="432"/>
        </w:trPr>
        <w:tc>
          <w:tcPr>
            <w:tcW w:w="2396" w:type="pct"/>
            <w:gridSpan w:val="5"/>
            <w:tcBorders>
              <w:bottom w:val="single" w:sz="4" w:space="0" w:color="auto"/>
            </w:tcBorders>
            <w:vAlign w:val="bottom"/>
          </w:tcPr>
          <w:p w:rsidR="00E03781" w:rsidRDefault="00E03781" w:rsidP="00A60B77">
            <w:pPr>
              <w:rPr>
                <w:rFonts w:cstheme="minorHAnsi"/>
              </w:rPr>
            </w:pPr>
          </w:p>
          <w:p w:rsidR="008267EA" w:rsidRPr="00E03781" w:rsidRDefault="008267EA" w:rsidP="00A60B77">
            <w:pPr>
              <w:rPr>
                <w:rFonts w:cstheme="minorHAnsi"/>
              </w:rPr>
            </w:pPr>
          </w:p>
        </w:tc>
        <w:tc>
          <w:tcPr>
            <w:tcW w:w="248" w:type="pct"/>
            <w:vAlign w:val="bottom"/>
          </w:tcPr>
          <w:p w:rsidR="00E03781" w:rsidRPr="00E03781" w:rsidRDefault="00E03781" w:rsidP="00A60B77">
            <w:pPr>
              <w:rPr>
                <w:rFonts w:cstheme="minorHAnsi"/>
              </w:rPr>
            </w:pPr>
          </w:p>
        </w:tc>
        <w:tc>
          <w:tcPr>
            <w:tcW w:w="2316" w:type="pct"/>
            <w:gridSpan w:val="4"/>
            <w:tcBorders>
              <w:bottom w:val="single" w:sz="4" w:space="0" w:color="auto"/>
            </w:tcBorders>
            <w:vAlign w:val="bottom"/>
          </w:tcPr>
          <w:p w:rsidR="00E03781" w:rsidRPr="00E03781" w:rsidRDefault="00E03781" w:rsidP="00A60B77">
            <w:pPr>
              <w:rPr>
                <w:rFonts w:cstheme="minorHAnsi"/>
              </w:rPr>
            </w:pPr>
          </w:p>
        </w:tc>
      </w:tr>
      <w:tr w:rsidR="00E03781" w:rsidRPr="00E03781" w:rsidTr="00FA259F">
        <w:trPr>
          <w:gridAfter w:val="1"/>
          <w:wAfter w:w="40" w:type="pct"/>
        </w:trPr>
        <w:tc>
          <w:tcPr>
            <w:tcW w:w="2396" w:type="pct"/>
            <w:gridSpan w:val="5"/>
            <w:tcBorders>
              <w:top w:val="single" w:sz="4" w:space="0" w:color="auto"/>
            </w:tcBorders>
          </w:tcPr>
          <w:p w:rsidR="00E03781" w:rsidRPr="00E03781" w:rsidRDefault="00E03781" w:rsidP="00A60B77">
            <w:pPr>
              <w:jc w:val="center"/>
              <w:rPr>
                <w:rFonts w:cstheme="minorHAnsi"/>
                <w:b/>
              </w:rPr>
            </w:pPr>
            <w:r w:rsidRPr="00E03781">
              <w:rPr>
                <w:rFonts w:cstheme="minorHAnsi"/>
                <w:b/>
              </w:rPr>
              <w:t>Signature of Authorized Representative</w:t>
            </w:r>
          </w:p>
          <w:p w:rsidR="00E03781" w:rsidRPr="00E03781" w:rsidRDefault="00E03781" w:rsidP="008267EA">
            <w:pPr>
              <w:rPr>
                <w:rFonts w:cstheme="minorHAnsi"/>
                <w:sz w:val="18"/>
                <w:szCs w:val="18"/>
              </w:rPr>
            </w:pPr>
          </w:p>
        </w:tc>
        <w:tc>
          <w:tcPr>
            <w:tcW w:w="248" w:type="pct"/>
            <w:vAlign w:val="bottom"/>
          </w:tcPr>
          <w:p w:rsidR="00E03781" w:rsidRPr="00E03781" w:rsidRDefault="00E03781" w:rsidP="00A60B77">
            <w:pPr>
              <w:rPr>
                <w:rFonts w:cstheme="minorHAnsi"/>
              </w:rPr>
            </w:pPr>
          </w:p>
        </w:tc>
        <w:tc>
          <w:tcPr>
            <w:tcW w:w="2316" w:type="pct"/>
            <w:gridSpan w:val="4"/>
            <w:tcBorders>
              <w:top w:val="single" w:sz="4" w:space="0" w:color="auto"/>
            </w:tcBorders>
          </w:tcPr>
          <w:p w:rsidR="00E03781" w:rsidRPr="00E03781" w:rsidRDefault="00E03781" w:rsidP="00A60B77">
            <w:pPr>
              <w:jc w:val="center"/>
              <w:rPr>
                <w:rFonts w:cstheme="minorHAnsi"/>
                <w:b/>
              </w:rPr>
            </w:pPr>
            <w:r w:rsidRPr="00E03781">
              <w:rPr>
                <w:rFonts w:cstheme="minorHAnsi"/>
                <w:b/>
              </w:rPr>
              <w:t>Printed Name</w:t>
            </w:r>
          </w:p>
          <w:p w:rsidR="00E03781" w:rsidRPr="00E03781" w:rsidRDefault="00E03781" w:rsidP="00A60B77">
            <w:pPr>
              <w:jc w:val="center"/>
              <w:rPr>
                <w:rFonts w:cstheme="minorHAnsi"/>
                <w:b/>
              </w:rPr>
            </w:pPr>
          </w:p>
        </w:tc>
      </w:tr>
    </w:tbl>
    <w:p w:rsidR="00E03781" w:rsidRPr="00E03781" w:rsidRDefault="00E03781" w:rsidP="00E03781">
      <w:pPr>
        <w:jc w:val="both"/>
        <w:rPr>
          <w:rFonts w:cstheme="minorHAnsi"/>
        </w:rPr>
      </w:pPr>
      <w:r w:rsidRPr="00E03781">
        <w:rPr>
          <w:rFonts w:cstheme="minorHAnsi"/>
        </w:rPr>
        <w:t xml:space="preserve">This assurance form shall remain in effect for the duration of the programs it covers. </w:t>
      </w:r>
    </w:p>
    <w:p w:rsidR="00E03781" w:rsidRPr="00E03781" w:rsidRDefault="00E03781" w:rsidP="00E03781">
      <w:pPr>
        <w:jc w:val="both"/>
        <w:rPr>
          <w:rFonts w:cstheme="minorHAnsi"/>
        </w:rPr>
      </w:pPr>
    </w:p>
    <w:p w:rsidR="00E03781" w:rsidRPr="00E03781" w:rsidRDefault="00E03781" w:rsidP="00E03781">
      <w:pPr>
        <w:jc w:val="both"/>
        <w:rPr>
          <w:rFonts w:cstheme="minorHAnsi"/>
        </w:rPr>
      </w:pPr>
      <w:r w:rsidRPr="00E03781">
        <w:rPr>
          <w:rFonts w:cstheme="minorHAnsi"/>
        </w:rPr>
        <w:t>The state shall not require the submission or amendment of this assurance form unless required by changes in federal or state law or by other significant change in circumstances affecting the assurances contained herein.</w:t>
      </w:r>
    </w:p>
    <w:p w:rsidR="00E03781" w:rsidRPr="00E03781" w:rsidRDefault="007E767D" w:rsidP="00E03781">
      <w:pPr>
        <w:rPr>
          <w:rFonts w:cstheme="minorHAnsi"/>
        </w:rPr>
      </w:pPr>
      <w:r>
        <w:rPr>
          <w:rFonts w:cstheme="minorHAnsi"/>
        </w:rPr>
        <w:pict w14:anchorId="0D3FE147">
          <v:rect id="_x0000_i1025" style="width:0;height:1.5pt" o:hralign="center" o:hrstd="t" o:hr="t" fillcolor="#a0a0a0" stroked="f"/>
        </w:pict>
      </w:r>
    </w:p>
    <w:p w:rsidR="00E03781" w:rsidRPr="00E03781" w:rsidRDefault="00E03781" w:rsidP="00E03781">
      <w:pPr>
        <w:rPr>
          <w:rFonts w:cstheme="minorHAnsi"/>
        </w:rPr>
      </w:pPr>
    </w:p>
    <w:p w:rsidR="00E03781" w:rsidRPr="00E03781" w:rsidRDefault="00B45644" w:rsidP="00E03781">
      <w:pPr>
        <w:rPr>
          <w:rFonts w:cstheme="minorHAnsi"/>
        </w:rPr>
      </w:pPr>
      <w:r w:rsidRPr="00E03781">
        <w:rPr>
          <w:rFonts w:cstheme="minorHAnsi"/>
        </w:rPr>
        <w:t>All</w:t>
      </w:r>
      <w:r w:rsidR="00E03781" w:rsidRPr="00E03781">
        <w:rPr>
          <w:rFonts w:cstheme="minorHAnsi"/>
        </w:rPr>
        <w:t xml:space="preserve"> the following must be reviewed and assured to receive funding under this grant program. Please mark an “x” next to the following assurances to ensure the applicant has reviewed and assures the following:</w:t>
      </w:r>
    </w:p>
    <w:p w:rsidR="00E03781" w:rsidRPr="00E03781" w:rsidRDefault="007E767D" w:rsidP="00E03781">
      <w:pPr>
        <w:ind w:left="720" w:hanging="360"/>
        <w:rPr>
          <w:rFonts w:cstheme="minorHAnsi"/>
        </w:rPr>
      </w:pPr>
      <w:sdt>
        <w:sdtPr>
          <w:rPr>
            <w:rFonts w:cstheme="minorHAnsi"/>
          </w:rPr>
          <w:id w:val="-2064791579"/>
          <w14:checkbox>
            <w14:checked w14:val="0"/>
            <w14:checkedState w14:val="2612" w14:font="MS Gothic"/>
            <w14:uncheckedState w14:val="2610" w14:font="MS Gothic"/>
          </w14:checkbox>
        </w:sdtPr>
        <w:sdtEndPr/>
        <w:sdtContent>
          <w:r w:rsidR="00CE1231">
            <w:rPr>
              <w:rFonts w:ascii="MS Gothic" w:eastAsia="MS Gothic" w:hAnsi="MS Gothic" w:cstheme="minorHAnsi" w:hint="eastAsia"/>
            </w:rPr>
            <w:t>☐</w:t>
          </w:r>
        </w:sdtContent>
      </w:sdt>
      <w:r w:rsidR="00E03781" w:rsidRPr="00E03781">
        <w:rPr>
          <w:rFonts w:cstheme="minorHAnsi"/>
        </w:rPr>
        <w:tab/>
        <w:t xml:space="preserve">The recipient hereby assures that they will comply with the following Federal Assurances, Regulations, and Attachments, including 1, 3, 8, 9, 10, 11, 12, 13, 14, E-3, E4, and E5 found at: </w:t>
      </w:r>
      <w:hyperlink r:id="rId39" w:history="1">
        <w:r w:rsidR="00E03781" w:rsidRPr="00E03781">
          <w:rPr>
            <w:rStyle w:val="Hyperlink"/>
            <w:rFonts w:cstheme="minorHAnsi"/>
          </w:rPr>
          <w:t>www.cde.state.co.us/cdefisgrant/federalattachments</w:t>
        </w:r>
      </w:hyperlink>
      <w:r w:rsidR="00E03781" w:rsidRPr="00E03781">
        <w:rPr>
          <w:rFonts w:cstheme="minorHAnsi"/>
        </w:rPr>
        <w:t>.</w:t>
      </w:r>
    </w:p>
    <w:p w:rsidR="00E03781" w:rsidRPr="00E03781" w:rsidRDefault="007E767D" w:rsidP="00E03781">
      <w:pPr>
        <w:ind w:left="720" w:hanging="360"/>
        <w:rPr>
          <w:rFonts w:cstheme="minorHAnsi"/>
        </w:rPr>
      </w:pPr>
      <w:sdt>
        <w:sdtPr>
          <w:rPr>
            <w:rFonts w:cstheme="minorHAnsi"/>
          </w:rPr>
          <w:id w:val="-1322032306"/>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 xml:space="preserve">The recipient hereby assures that they will comply with all Federal Regulations, including CFR Part x; EDGAR as applicable; and 2 CFR as applicable, found at </w:t>
      </w:r>
      <w:hyperlink r:id="rId40" w:history="1">
        <w:r w:rsidR="00E03781" w:rsidRPr="00E03781">
          <w:rPr>
            <w:rStyle w:val="Hyperlink"/>
            <w:rFonts w:cstheme="minorHAnsi"/>
          </w:rPr>
          <w:t>www.cde.state.co.us/cdefisgrant/federalattachments</w:t>
        </w:r>
      </w:hyperlink>
      <w:r w:rsidR="00E03781" w:rsidRPr="00E03781">
        <w:rPr>
          <w:rStyle w:val="Hyperlink"/>
          <w:rFonts w:cstheme="minorHAnsi"/>
        </w:rPr>
        <w:t>.</w:t>
      </w:r>
    </w:p>
    <w:p w:rsidR="00E03781" w:rsidRPr="00E03781" w:rsidRDefault="007E767D" w:rsidP="00E03781">
      <w:pPr>
        <w:ind w:left="720" w:hanging="360"/>
        <w:rPr>
          <w:rFonts w:cstheme="minorHAnsi"/>
        </w:rPr>
      </w:pPr>
      <w:sdt>
        <w:sdtPr>
          <w:rPr>
            <w:rFonts w:cstheme="minorHAnsi"/>
          </w:rPr>
          <w:id w:val="-102955508"/>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 xml:space="preserve">A completed and submitted ESEA General Assurances Form found at: </w:t>
      </w:r>
      <w:hyperlink r:id="rId41" w:history="1">
        <w:r w:rsidR="00627494">
          <w:rPr>
            <w:rStyle w:val="Hyperlink"/>
          </w:rPr>
          <w:t>https://www.cde.state.co.us/21stcclc</w:t>
        </w:r>
      </w:hyperlink>
      <w:r w:rsidR="00E03781" w:rsidRPr="00E03781">
        <w:rPr>
          <w:rStyle w:val="Hyperlink"/>
          <w:rFonts w:cstheme="minorHAnsi"/>
        </w:rPr>
        <w:t>.</w:t>
      </w:r>
    </w:p>
    <w:p w:rsidR="00E03781" w:rsidRPr="00E03781" w:rsidRDefault="007E767D" w:rsidP="00E03781">
      <w:pPr>
        <w:ind w:firstLine="360"/>
        <w:rPr>
          <w:rFonts w:cstheme="minorHAnsi"/>
        </w:rPr>
      </w:pPr>
      <w:sdt>
        <w:sdtPr>
          <w:rPr>
            <w:rFonts w:cstheme="minorHAnsi"/>
          </w:rPr>
          <w:id w:val="344752722"/>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 xml:space="preserve">The recipient hereby assures that they will comply with GEPA, completing the GEPA form </w:t>
      </w:r>
      <w:r w:rsidR="00195236">
        <w:rPr>
          <w:rFonts w:cstheme="minorHAnsi"/>
        </w:rPr>
        <w:t>(</w:t>
      </w:r>
      <w:r w:rsidR="00E03781" w:rsidRPr="00E03781">
        <w:rPr>
          <w:rFonts w:cstheme="minorHAnsi"/>
          <w:i/>
        </w:rPr>
        <w:t>Appendix I</w:t>
      </w:r>
      <w:r w:rsidR="00942392">
        <w:rPr>
          <w:rFonts w:cstheme="minorHAnsi"/>
          <w:i/>
        </w:rPr>
        <w:t>)</w:t>
      </w:r>
      <w:r w:rsidR="00E03781" w:rsidRPr="00E03781">
        <w:rPr>
          <w:rFonts w:cstheme="minorHAnsi"/>
        </w:rPr>
        <w:t>.</w:t>
      </w:r>
    </w:p>
    <w:p w:rsidR="00E03781" w:rsidRPr="00E03781" w:rsidRDefault="007E767D" w:rsidP="00E03781">
      <w:pPr>
        <w:ind w:firstLine="360"/>
        <w:rPr>
          <w:rFonts w:cstheme="minorHAnsi"/>
        </w:rPr>
      </w:pPr>
      <w:sdt>
        <w:sdtPr>
          <w:rPr>
            <w:rFonts w:cstheme="minorHAnsi"/>
          </w:rPr>
          <w:id w:val="662353160"/>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The recipient hereby assures that they will comply with federal and state statutes as applicable.</w:t>
      </w:r>
    </w:p>
    <w:p w:rsidR="00E03781" w:rsidRPr="00E03781" w:rsidRDefault="007E767D" w:rsidP="00E03781">
      <w:pPr>
        <w:ind w:left="720" w:hanging="360"/>
        <w:rPr>
          <w:rFonts w:cstheme="minorHAnsi"/>
        </w:rPr>
      </w:pPr>
      <w:sdt>
        <w:sdtPr>
          <w:rPr>
            <w:rFonts w:cstheme="minorHAnsi"/>
          </w:rPr>
          <w:id w:val="840206312"/>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The recipient hereby assures that they will comply with the 21</w:t>
      </w:r>
      <w:r w:rsidR="00E03781" w:rsidRPr="00B04250">
        <w:rPr>
          <w:rFonts w:cstheme="minorHAnsi"/>
          <w:vertAlign w:val="superscript"/>
        </w:rPr>
        <w:t>st</w:t>
      </w:r>
      <w:r w:rsidR="00B04250">
        <w:rPr>
          <w:rFonts w:cstheme="minorHAnsi"/>
        </w:rPr>
        <w:t xml:space="preserve"> </w:t>
      </w:r>
      <w:r w:rsidR="00E03781" w:rsidRPr="00E03781">
        <w:rPr>
          <w:rFonts w:cstheme="minorHAnsi"/>
        </w:rPr>
        <w:t>CCLC assurances under Title IV, Part B of the ESEA, as amended by ESSA, found below.</w:t>
      </w:r>
    </w:p>
    <w:p w:rsidR="00E03781" w:rsidRPr="00E03781" w:rsidRDefault="007E767D" w:rsidP="00E03781">
      <w:pPr>
        <w:ind w:left="720" w:hanging="360"/>
        <w:rPr>
          <w:rFonts w:cstheme="minorHAnsi"/>
        </w:rPr>
      </w:pPr>
      <w:sdt>
        <w:sdtPr>
          <w:rPr>
            <w:rFonts w:cstheme="minorHAnsi"/>
          </w:rPr>
          <w:id w:val="-565880389"/>
          <w14:checkbox>
            <w14:checked w14:val="0"/>
            <w14:checkedState w14:val="2612" w14:font="MS Gothic"/>
            <w14:uncheckedState w14:val="2610" w14:font="MS Gothic"/>
          </w14:checkbox>
        </w:sdtPr>
        <w:sdtEndPr/>
        <w:sdtContent>
          <w:r w:rsidR="00E03781" w:rsidRPr="00E03781">
            <w:rPr>
              <w:rFonts w:ascii="Segoe UI Symbol" w:eastAsia="MS Gothic" w:hAnsi="Segoe UI Symbol" w:cs="Segoe UI Symbol"/>
            </w:rPr>
            <w:t>☐</w:t>
          </w:r>
        </w:sdtContent>
      </w:sdt>
      <w:r w:rsidR="00E03781" w:rsidRPr="00E03781">
        <w:rPr>
          <w:rFonts w:cstheme="minorHAnsi"/>
        </w:rPr>
        <w:tab/>
        <w:t>The recipient hereby assures that they will comply with the CDE administrative requirements of Colorado’s 21</w:t>
      </w:r>
      <w:r w:rsidR="00E03781" w:rsidRPr="00B04250">
        <w:rPr>
          <w:rFonts w:cstheme="minorHAnsi"/>
          <w:vertAlign w:val="superscript"/>
        </w:rPr>
        <w:t>st</w:t>
      </w:r>
      <w:r w:rsidR="00B04250">
        <w:rPr>
          <w:rFonts w:cstheme="minorHAnsi"/>
        </w:rPr>
        <w:t xml:space="preserve"> </w:t>
      </w:r>
      <w:r w:rsidR="00E03781" w:rsidRPr="00E03781">
        <w:rPr>
          <w:rFonts w:cstheme="minorHAnsi"/>
        </w:rPr>
        <w:t>CCLC Grant Program, found below.</w:t>
      </w:r>
    </w:p>
    <w:p w:rsidR="00E03781" w:rsidRPr="00E03781" w:rsidRDefault="00E03781" w:rsidP="00E03781">
      <w:pPr>
        <w:rPr>
          <w:rFonts w:cstheme="minorHAnsi"/>
        </w:rPr>
      </w:pPr>
    </w:p>
    <w:p w:rsidR="00E03781" w:rsidRPr="00E03781" w:rsidRDefault="00E03781" w:rsidP="00E03781">
      <w:pPr>
        <w:rPr>
          <w:rFonts w:cstheme="minorHAnsi"/>
          <w:b/>
          <w:sz w:val="24"/>
          <w:szCs w:val="24"/>
        </w:rPr>
      </w:pPr>
      <w:bookmarkStart w:id="82" w:name="_Hlk64126800"/>
      <w:r w:rsidRPr="00E03781">
        <w:rPr>
          <w:rFonts w:cstheme="minorHAnsi"/>
          <w:b/>
          <w:sz w:val="24"/>
          <w:szCs w:val="24"/>
        </w:rPr>
        <w:t>21</w:t>
      </w:r>
      <w:r w:rsidRPr="00E03781">
        <w:rPr>
          <w:rFonts w:cstheme="minorHAnsi"/>
          <w:b/>
          <w:sz w:val="24"/>
          <w:szCs w:val="24"/>
          <w:vertAlign w:val="superscript"/>
        </w:rPr>
        <w:t>st</w:t>
      </w:r>
      <w:r w:rsidRPr="00E03781">
        <w:rPr>
          <w:rFonts w:cstheme="minorHAnsi"/>
          <w:b/>
          <w:sz w:val="24"/>
          <w:szCs w:val="24"/>
        </w:rPr>
        <w:t xml:space="preserve"> CCLC assurances under Title IV, Part B of the ESEA, as amended by ESSA: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8634"/>
        <w:gridCol w:w="2156"/>
      </w:tblGrid>
      <w:tr w:rsidR="00E03781" w:rsidRPr="00E03781" w:rsidTr="00A60B77">
        <w:tc>
          <w:tcPr>
            <w:tcW w:w="4001" w:type="pct"/>
          </w:tcPr>
          <w:p w:rsidR="00E03781" w:rsidRPr="00E03781" w:rsidRDefault="00E03781" w:rsidP="00A60B77">
            <w:pPr>
              <w:outlineLvl w:val="0"/>
              <w:rPr>
                <w:rFonts w:cstheme="minorHAnsi"/>
                <w:b/>
                <w:sz w:val="20"/>
                <w:szCs w:val="20"/>
              </w:rPr>
            </w:pPr>
            <w:bookmarkStart w:id="83" w:name="_Toc492383783"/>
            <w:bookmarkStart w:id="84" w:name="_Toc504298836"/>
            <w:bookmarkStart w:id="85" w:name="_Toc31125781"/>
            <w:bookmarkStart w:id="86" w:name="_Toc32998982"/>
            <w:bookmarkStart w:id="87" w:name="_Toc62730178"/>
            <w:r w:rsidRPr="00E03781">
              <w:rPr>
                <w:rFonts w:cstheme="minorHAnsi"/>
                <w:b/>
                <w:sz w:val="20"/>
                <w:szCs w:val="20"/>
              </w:rPr>
              <w:t>21</w:t>
            </w:r>
            <w:r w:rsidRPr="00E03781">
              <w:rPr>
                <w:rFonts w:cstheme="minorHAnsi"/>
                <w:b/>
                <w:sz w:val="20"/>
                <w:szCs w:val="20"/>
                <w:vertAlign w:val="superscript"/>
              </w:rPr>
              <w:t>st</w:t>
            </w:r>
            <w:r w:rsidRPr="00E03781">
              <w:rPr>
                <w:rFonts w:cstheme="minorHAnsi"/>
                <w:b/>
                <w:sz w:val="20"/>
                <w:szCs w:val="20"/>
              </w:rPr>
              <w:t xml:space="preserve"> CCLC Assurance</w:t>
            </w:r>
            <w:bookmarkEnd w:id="83"/>
            <w:r w:rsidRPr="00E03781">
              <w:rPr>
                <w:rFonts w:cstheme="minorHAnsi"/>
                <w:b/>
                <w:sz w:val="20"/>
                <w:szCs w:val="20"/>
              </w:rPr>
              <w:t>s</w:t>
            </w:r>
            <w:bookmarkEnd w:id="84"/>
            <w:bookmarkEnd w:id="85"/>
            <w:bookmarkEnd w:id="86"/>
            <w:bookmarkEnd w:id="87"/>
          </w:p>
        </w:tc>
        <w:tc>
          <w:tcPr>
            <w:tcW w:w="999" w:type="pct"/>
          </w:tcPr>
          <w:p w:rsidR="00E03781" w:rsidRPr="00E03781" w:rsidRDefault="00E03781" w:rsidP="00A60B77">
            <w:pPr>
              <w:outlineLvl w:val="0"/>
              <w:rPr>
                <w:rFonts w:cstheme="minorHAnsi"/>
                <w:b/>
                <w:sz w:val="20"/>
                <w:szCs w:val="20"/>
              </w:rPr>
            </w:pPr>
            <w:bookmarkStart w:id="88" w:name="_Toc492383784"/>
            <w:bookmarkStart w:id="89" w:name="_Toc504298837"/>
            <w:bookmarkStart w:id="90" w:name="_Toc31125782"/>
            <w:bookmarkStart w:id="91" w:name="_Toc32998983"/>
            <w:bookmarkStart w:id="92" w:name="_Toc62730179"/>
            <w:r w:rsidRPr="00E03781">
              <w:rPr>
                <w:rFonts w:cstheme="minorHAnsi"/>
                <w:b/>
                <w:sz w:val="20"/>
                <w:szCs w:val="20"/>
              </w:rPr>
              <w:t>Source</w:t>
            </w:r>
            <w:bookmarkEnd w:id="88"/>
            <w:bookmarkEnd w:id="89"/>
            <w:bookmarkEnd w:id="90"/>
            <w:bookmarkEnd w:id="91"/>
            <w:bookmarkEnd w:id="92"/>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Any eligible entity that receives an award under this part from the State will align the activities provided by the program with the challenging State academic standards.</w:t>
            </w:r>
          </w:p>
        </w:tc>
        <w:tc>
          <w:tcPr>
            <w:tcW w:w="999" w:type="pct"/>
          </w:tcPr>
          <w:p w:rsidR="00E03781" w:rsidRPr="00E03781" w:rsidRDefault="00E03781" w:rsidP="00A60B77">
            <w:pPr>
              <w:outlineLvl w:val="0"/>
              <w:rPr>
                <w:rFonts w:cstheme="minorHAnsi"/>
                <w:sz w:val="20"/>
                <w:szCs w:val="20"/>
              </w:rPr>
            </w:pPr>
            <w:bookmarkStart w:id="93" w:name="_Toc504298838"/>
            <w:bookmarkStart w:id="94" w:name="_Toc31125783"/>
            <w:bookmarkStart w:id="95" w:name="_Toc32998984"/>
            <w:bookmarkStart w:id="96" w:name="_Toc62730180"/>
            <w:r w:rsidRPr="00E03781">
              <w:rPr>
                <w:rFonts w:cstheme="minorHAnsi"/>
                <w:sz w:val="20"/>
                <w:szCs w:val="20"/>
              </w:rPr>
              <w:t>ESEA Title IV, Part B, 4203(c)(3)(E)</w:t>
            </w:r>
            <w:bookmarkEnd w:id="93"/>
            <w:bookmarkEnd w:id="94"/>
            <w:bookmarkEnd w:id="95"/>
            <w:bookmarkEnd w:id="96"/>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Any such eligible entity that receives an award under this part from the State identifies and partners with external organizations, if available, in the community.</w:t>
            </w:r>
          </w:p>
        </w:tc>
        <w:tc>
          <w:tcPr>
            <w:tcW w:w="999" w:type="pct"/>
          </w:tcPr>
          <w:p w:rsidR="00E03781" w:rsidRPr="00E03781" w:rsidRDefault="00E03781" w:rsidP="00A60B77">
            <w:pPr>
              <w:outlineLvl w:val="0"/>
              <w:rPr>
                <w:rFonts w:cstheme="minorHAnsi"/>
                <w:sz w:val="20"/>
                <w:szCs w:val="20"/>
              </w:rPr>
            </w:pPr>
            <w:bookmarkStart w:id="97" w:name="_Toc504298839"/>
            <w:bookmarkStart w:id="98" w:name="_Toc31125784"/>
            <w:bookmarkStart w:id="99" w:name="_Toc32998985"/>
            <w:bookmarkStart w:id="100" w:name="_Toc62730181"/>
            <w:r w:rsidRPr="00E03781">
              <w:rPr>
                <w:rFonts w:cstheme="minorHAnsi"/>
                <w:sz w:val="20"/>
                <w:szCs w:val="20"/>
              </w:rPr>
              <w:t>ESEA Title IV, Part B, 4203(c)(3)(F)</w:t>
            </w:r>
            <w:bookmarkEnd w:id="97"/>
            <w:bookmarkEnd w:id="98"/>
            <w:bookmarkEnd w:id="99"/>
            <w:bookmarkEnd w:id="100"/>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Funds appropriated to carry out this part will be used to supplement, and not supplant, other Federal, State, and local public funds expended to provide programs and activities authorized under this part and other similar programs.</w:t>
            </w:r>
          </w:p>
        </w:tc>
        <w:tc>
          <w:tcPr>
            <w:tcW w:w="999" w:type="pct"/>
          </w:tcPr>
          <w:p w:rsidR="00E03781" w:rsidRPr="00E03781" w:rsidRDefault="00E03781" w:rsidP="00A60B77">
            <w:pPr>
              <w:outlineLvl w:val="0"/>
              <w:rPr>
                <w:rFonts w:cstheme="minorHAnsi"/>
                <w:sz w:val="20"/>
                <w:szCs w:val="20"/>
              </w:rPr>
            </w:pPr>
            <w:bookmarkStart w:id="101" w:name="_Toc504298840"/>
            <w:bookmarkStart w:id="102" w:name="_Toc31125785"/>
            <w:bookmarkStart w:id="103" w:name="_Toc32998986"/>
            <w:bookmarkStart w:id="104" w:name="_Toc62730182"/>
            <w:r w:rsidRPr="00E03781">
              <w:rPr>
                <w:rFonts w:cstheme="minorHAnsi"/>
                <w:sz w:val="20"/>
                <w:szCs w:val="20"/>
              </w:rPr>
              <w:t>ESEA Title IV, Part B, 4203(a)(9)</w:t>
            </w:r>
            <w:bookmarkEnd w:id="101"/>
            <w:bookmarkEnd w:id="102"/>
            <w:bookmarkEnd w:id="103"/>
            <w:bookmarkEnd w:id="104"/>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The program will take place in a safe and easily accessible facility.</w:t>
            </w:r>
          </w:p>
        </w:tc>
        <w:tc>
          <w:tcPr>
            <w:tcW w:w="999" w:type="pct"/>
          </w:tcPr>
          <w:p w:rsidR="00E03781" w:rsidRPr="00E03781" w:rsidRDefault="00E03781" w:rsidP="00A60B77">
            <w:pPr>
              <w:outlineLvl w:val="0"/>
              <w:rPr>
                <w:rFonts w:cstheme="minorHAnsi"/>
                <w:sz w:val="20"/>
                <w:szCs w:val="20"/>
              </w:rPr>
            </w:pPr>
            <w:bookmarkStart w:id="105" w:name="_Toc492383785"/>
            <w:bookmarkStart w:id="106" w:name="_Toc504298841"/>
            <w:bookmarkStart w:id="107" w:name="_Toc31125786"/>
            <w:bookmarkStart w:id="108" w:name="_Toc32998987"/>
            <w:bookmarkStart w:id="109" w:name="_Toc62730183"/>
            <w:r w:rsidRPr="00E03781">
              <w:rPr>
                <w:rFonts w:cstheme="minorHAnsi"/>
                <w:sz w:val="20"/>
                <w:szCs w:val="20"/>
              </w:rPr>
              <w:t>ESEA Title IV, Part B, 4204 (b)(2)(A)(i)</w:t>
            </w:r>
            <w:bookmarkEnd w:id="105"/>
            <w:bookmarkEnd w:id="106"/>
            <w:bookmarkEnd w:id="107"/>
            <w:bookmarkEnd w:id="108"/>
            <w:bookmarkEnd w:id="109"/>
          </w:p>
        </w:tc>
      </w:tr>
      <w:tr w:rsidR="00E03781" w:rsidRPr="00E03781" w:rsidTr="00A60B77">
        <w:tc>
          <w:tcPr>
            <w:tcW w:w="4001" w:type="pct"/>
          </w:tcPr>
          <w:p w:rsidR="00E03781" w:rsidRPr="00E03781" w:rsidRDefault="00E03781" w:rsidP="00A60B77">
            <w:pPr>
              <w:pStyle w:val="ListParagraph"/>
              <w:numPr>
                <w:ilvl w:val="0"/>
                <w:numId w:val="35"/>
              </w:numPr>
              <w:outlineLvl w:val="0"/>
              <w:rPr>
                <w:rFonts w:cstheme="minorHAnsi"/>
                <w:b/>
                <w:sz w:val="20"/>
                <w:szCs w:val="20"/>
              </w:rPr>
            </w:pPr>
            <w:bookmarkStart w:id="110" w:name="_Toc492383786"/>
            <w:bookmarkStart w:id="111" w:name="_Toc504298842"/>
            <w:bookmarkStart w:id="112" w:name="_Toc31125787"/>
            <w:bookmarkStart w:id="113" w:name="_Toc32998988"/>
            <w:bookmarkStart w:id="114" w:name="_Toc62730184"/>
            <w:r w:rsidRPr="00E03781">
              <w:rPr>
                <w:rFonts w:cstheme="minorHAnsi"/>
                <w:color w:val="000000"/>
                <w:sz w:val="20"/>
                <w:szCs w:val="20"/>
              </w:rPr>
              <w:t xml:space="preserve">The proposed program was developed, and will be carried out, in active collaboration with the schools </w:t>
            </w:r>
            <w:bookmarkEnd w:id="110"/>
            <w:r w:rsidRPr="00E03781">
              <w:rPr>
                <w:rFonts w:cstheme="minorHAnsi"/>
                <w:color w:val="000000"/>
                <w:sz w:val="20"/>
                <w:szCs w:val="20"/>
              </w:rPr>
              <w:t>that participating students attend (including through the sharing of relevant data among the schools), all participants of the eligible entity, and any partnership entities described in subparagraph (H) (which includes partnerships between an LEA, a community-based organization, and other public entity or private entity, if appropriate) , in compliance with applicable laws relating to privacy and confidentiality.</w:t>
            </w:r>
            <w:bookmarkEnd w:id="111"/>
            <w:bookmarkEnd w:id="112"/>
            <w:bookmarkEnd w:id="113"/>
            <w:bookmarkEnd w:id="114"/>
          </w:p>
        </w:tc>
        <w:tc>
          <w:tcPr>
            <w:tcW w:w="999" w:type="pct"/>
          </w:tcPr>
          <w:p w:rsidR="00E03781" w:rsidRPr="00E03781" w:rsidRDefault="00E03781" w:rsidP="00A60B77">
            <w:pPr>
              <w:outlineLvl w:val="0"/>
              <w:rPr>
                <w:rFonts w:cstheme="minorHAnsi"/>
                <w:sz w:val="20"/>
                <w:szCs w:val="20"/>
              </w:rPr>
            </w:pPr>
            <w:bookmarkStart w:id="115" w:name="_Toc492383787"/>
            <w:bookmarkStart w:id="116" w:name="_Toc504298843"/>
            <w:bookmarkStart w:id="117" w:name="_Toc31125788"/>
            <w:bookmarkStart w:id="118" w:name="_Toc32998989"/>
            <w:bookmarkStart w:id="119" w:name="_Toc62730185"/>
            <w:r w:rsidRPr="00E03781">
              <w:rPr>
                <w:rFonts w:cstheme="minorHAnsi"/>
                <w:sz w:val="20"/>
                <w:szCs w:val="20"/>
              </w:rPr>
              <w:t>ESEA Title IV, Part B, 4204 (b)(2)(D)</w:t>
            </w:r>
            <w:bookmarkEnd w:id="115"/>
            <w:r w:rsidRPr="00E03781">
              <w:rPr>
                <w:rFonts w:cstheme="minorHAnsi"/>
                <w:sz w:val="20"/>
                <w:szCs w:val="20"/>
              </w:rPr>
              <w:t>(i)</w:t>
            </w:r>
            <w:bookmarkEnd w:id="116"/>
            <w:bookmarkEnd w:id="117"/>
            <w:bookmarkEnd w:id="118"/>
            <w:bookmarkEnd w:id="119"/>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B050"/>
                <w:sz w:val="20"/>
                <w:szCs w:val="20"/>
              </w:rPr>
            </w:pPr>
            <w:r w:rsidRPr="00E03781">
              <w:rPr>
                <w:rFonts w:cstheme="minorHAnsi"/>
                <w:color w:val="000000"/>
                <w:sz w:val="20"/>
                <w:szCs w:val="20"/>
              </w:rPr>
              <w:t>The proposed program was developed and will be carried out in alignment with the challenging State academic standards and any local academic standards.</w:t>
            </w:r>
          </w:p>
        </w:tc>
        <w:tc>
          <w:tcPr>
            <w:tcW w:w="999" w:type="pct"/>
          </w:tcPr>
          <w:p w:rsidR="00E03781" w:rsidRPr="00E03781" w:rsidRDefault="00E03781" w:rsidP="00A60B77">
            <w:pPr>
              <w:outlineLvl w:val="0"/>
              <w:rPr>
                <w:rFonts w:cstheme="minorHAnsi"/>
                <w:sz w:val="20"/>
                <w:szCs w:val="20"/>
              </w:rPr>
            </w:pPr>
            <w:bookmarkStart w:id="120" w:name="_Toc504298844"/>
            <w:bookmarkStart w:id="121" w:name="_Toc31125789"/>
            <w:bookmarkStart w:id="122" w:name="_Toc32998990"/>
            <w:bookmarkStart w:id="123" w:name="_Toc62730186"/>
            <w:r w:rsidRPr="00E03781">
              <w:rPr>
                <w:rFonts w:cstheme="minorHAnsi"/>
                <w:sz w:val="20"/>
                <w:szCs w:val="20"/>
              </w:rPr>
              <w:t>ESEA Title IV, Part B, 4204 (b)(2)(D)(II)</w:t>
            </w:r>
            <w:bookmarkEnd w:id="120"/>
            <w:bookmarkEnd w:id="121"/>
            <w:bookmarkEnd w:id="122"/>
            <w:bookmarkEnd w:id="123"/>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The program will primarily target students who attend schools eligible for schoolwide programs under section 1114 of ESEA and the families of such students.</w:t>
            </w:r>
          </w:p>
        </w:tc>
        <w:tc>
          <w:tcPr>
            <w:tcW w:w="999" w:type="pct"/>
          </w:tcPr>
          <w:p w:rsidR="00E03781" w:rsidRPr="00E03781" w:rsidRDefault="00E03781" w:rsidP="00A60B77">
            <w:pPr>
              <w:outlineLvl w:val="0"/>
              <w:rPr>
                <w:rFonts w:cstheme="minorHAnsi"/>
                <w:sz w:val="20"/>
                <w:szCs w:val="20"/>
              </w:rPr>
            </w:pPr>
            <w:bookmarkStart w:id="124" w:name="_Toc492383788"/>
            <w:bookmarkStart w:id="125" w:name="_Toc504298845"/>
            <w:bookmarkStart w:id="126" w:name="_Toc31125790"/>
            <w:bookmarkStart w:id="127" w:name="_Toc32998991"/>
            <w:bookmarkStart w:id="128" w:name="_Toc62730187"/>
            <w:r w:rsidRPr="00E03781">
              <w:rPr>
                <w:rFonts w:cstheme="minorHAnsi"/>
                <w:sz w:val="20"/>
                <w:szCs w:val="20"/>
              </w:rPr>
              <w:t>ESEA Title IV, Part B, 4204 (b)(2)(F)</w:t>
            </w:r>
            <w:bookmarkEnd w:id="124"/>
            <w:bookmarkEnd w:id="125"/>
            <w:bookmarkEnd w:id="126"/>
            <w:bookmarkEnd w:id="127"/>
            <w:bookmarkEnd w:id="128"/>
          </w:p>
        </w:tc>
      </w:tr>
      <w:tr w:rsidR="00E03781" w:rsidRPr="00E03781" w:rsidTr="00A60B77">
        <w:tc>
          <w:tcPr>
            <w:tcW w:w="4001" w:type="pct"/>
          </w:tcPr>
          <w:p w:rsidR="00E03781" w:rsidRPr="00E03781" w:rsidRDefault="00E03781" w:rsidP="00A60B77">
            <w:pPr>
              <w:pStyle w:val="ListParagraph"/>
              <w:numPr>
                <w:ilvl w:val="0"/>
                <w:numId w:val="35"/>
              </w:numPr>
              <w:outlineLvl w:val="0"/>
              <w:rPr>
                <w:rFonts w:cstheme="minorHAnsi"/>
                <w:b/>
                <w:sz w:val="20"/>
                <w:szCs w:val="20"/>
              </w:rPr>
            </w:pPr>
            <w:bookmarkStart w:id="129" w:name="_Toc492383789"/>
            <w:bookmarkStart w:id="130" w:name="_Toc504298846"/>
            <w:bookmarkStart w:id="131" w:name="_Toc31125791"/>
            <w:bookmarkStart w:id="132" w:name="_Toc32998992"/>
            <w:bookmarkStart w:id="133" w:name="_Toc62730188"/>
            <w:r w:rsidRPr="00E03781">
              <w:rPr>
                <w:rFonts w:cstheme="minorHAnsi"/>
                <w:color w:val="000000"/>
                <w:sz w:val="20"/>
                <w:szCs w:val="20"/>
              </w:rPr>
              <w:t>Funds under this part will be used to increase the level of state, local, and other non-federal funds that would, in the absence of funds under this part, be made available for programs and activities authorized under this part, and in no case supplant federal, state, local, or non-federal funds</w:t>
            </w:r>
            <w:bookmarkEnd w:id="129"/>
            <w:r w:rsidRPr="00E03781">
              <w:rPr>
                <w:rFonts w:cstheme="minorHAnsi"/>
                <w:color w:val="000000"/>
                <w:sz w:val="20"/>
                <w:szCs w:val="20"/>
              </w:rPr>
              <w:t>.</w:t>
            </w:r>
            <w:bookmarkEnd w:id="130"/>
            <w:bookmarkEnd w:id="131"/>
            <w:bookmarkEnd w:id="132"/>
            <w:bookmarkEnd w:id="133"/>
          </w:p>
        </w:tc>
        <w:tc>
          <w:tcPr>
            <w:tcW w:w="999" w:type="pct"/>
          </w:tcPr>
          <w:p w:rsidR="00E03781" w:rsidRPr="00E03781" w:rsidRDefault="00E03781" w:rsidP="00A60B77">
            <w:pPr>
              <w:outlineLvl w:val="0"/>
              <w:rPr>
                <w:rFonts w:cstheme="minorHAnsi"/>
                <w:sz w:val="20"/>
                <w:szCs w:val="20"/>
              </w:rPr>
            </w:pPr>
            <w:bookmarkStart w:id="134" w:name="_Toc492383790"/>
            <w:bookmarkStart w:id="135" w:name="_Toc504298847"/>
            <w:bookmarkStart w:id="136" w:name="_Toc31125792"/>
            <w:bookmarkStart w:id="137" w:name="_Toc32998993"/>
            <w:bookmarkStart w:id="138" w:name="_Toc62730189"/>
            <w:r w:rsidRPr="00E03781">
              <w:rPr>
                <w:rFonts w:cstheme="minorHAnsi"/>
                <w:sz w:val="20"/>
                <w:szCs w:val="20"/>
              </w:rPr>
              <w:t>ESEA Title IV, Part B, 4204 (b)(2)(G)</w:t>
            </w:r>
            <w:bookmarkEnd w:id="134"/>
            <w:bookmarkEnd w:id="135"/>
            <w:bookmarkEnd w:id="136"/>
            <w:bookmarkEnd w:id="137"/>
            <w:bookmarkEnd w:id="138"/>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The community will be given notice of an intent to submit an application and that the application and any waiver request will be available for public review after submission of the application.</w:t>
            </w:r>
          </w:p>
        </w:tc>
        <w:tc>
          <w:tcPr>
            <w:tcW w:w="999" w:type="pct"/>
          </w:tcPr>
          <w:p w:rsidR="00E03781" w:rsidRPr="00E03781" w:rsidRDefault="00E03781" w:rsidP="00A60B77">
            <w:pPr>
              <w:outlineLvl w:val="0"/>
              <w:rPr>
                <w:rFonts w:cstheme="minorHAnsi"/>
                <w:sz w:val="20"/>
                <w:szCs w:val="20"/>
              </w:rPr>
            </w:pPr>
            <w:bookmarkStart w:id="139" w:name="_Toc492383791"/>
            <w:bookmarkStart w:id="140" w:name="_Toc504298848"/>
            <w:bookmarkStart w:id="141" w:name="_Toc31125793"/>
            <w:bookmarkStart w:id="142" w:name="_Toc32998994"/>
            <w:bookmarkStart w:id="143" w:name="_Toc62730190"/>
            <w:r w:rsidRPr="00E03781">
              <w:rPr>
                <w:rFonts w:cstheme="minorHAnsi"/>
                <w:sz w:val="20"/>
                <w:szCs w:val="20"/>
              </w:rPr>
              <w:t>ESEA Title IV, Part B, 4204 (b)(2)(L)</w:t>
            </w:r>
            <w:bookmarkEnd w:id="139"/>
            <w:bookmarkEnd w:id="140"/>
            <w:bookmarkEnd w:id="141"/>
            <w:bookmarkEnd w:id="142"/>
            <w:bookmarkEnd w:id="143"/>
          </w:p>
        </w:tc>
      </w:tr>
      <w:tr w:rsidR="00E03781" w:rsidRPr="00E03781" w:rsidTr="00A60B77">
        <w:tc>
          <w:tcPr>
            <w:tcW w:w="4001" w:type="pct"/>
          </w:tcPr>
          <w:p w:rsidR="00E03781" w:rsidRPr="00E03781" w:rsidRDefault="00E03781" w:rsidP="00A60B77">
            <w:pPr>
              <w:pStyle w:val="ListParagraph"/>
              <w:numPr>
                <w:ilvl w:val="0"/>
                <w:numId w:val="35"/>
              </w:numPr>
              <w:rPr>
                <w:rFonts w:cstheme="minorHAnsi"/>
                <w:color w:val="000000"/>
                <w:sz w:val="20"/>
                <w:szCs w:val="20"/>
              </w:rPr>
            </w:pPr>
            <w:r w:rsidRPr="00E03781">
              <w:rPr>
                <w:rFonts w:cstheme="minorHAnsi"/>
                <w:color w:val="000000"/>
                <w:sz w:val="20"/>
                <w:szCs w:val="20"/>
              </w:rPr>
              <w:t>The LEA has engaged in timely and meaningful consultation with private school officials regarding the provision of equitable 21</w:t>
            </w:r>
            <w:r w:rsidRPr="00E03781">
              <w:rPr>
                <w:rFonts w:cstheme="minorHAnsi"/>
                <w:color w:val="000000"/>
                <w:sz w:val="20"/>
                <w:szCs w:val="20"/>
                <w:vertAlign w:val="superscript"/>
              </w:rPr>
              <w:t>st</w:t>
            </w:r>
            <w:r w:rsidRPr="00E03781">
              <w:rPr>
                <w:rFonts w:cstheme="minorHAnsi"/>
                <w:color w:val="000000"/>
                <w:sz w:val="20"/>
                <w:szCs w:val="20"/>
              </w:rPr>
              <w:t xml:space="preserve"> CCLC activities and services to private school children.</w:t>
            </w:r>
          </w:p>
        </w:tc>
        <w:tc>
          <w:tcPr>
            <w:tcW w:w="999" w:type="pct"/>
          </w:tcPr>
          <w:p w:rsidR="00E03781" w:rsidRPr="00E03781" w:rsidRDefault="00E03781" w:rsidP="00A60B77">
            <w:pPr>
              <w:outlineLvl w:val="0"/>
              <w:rPr>
                <w:rFonts w:cstheme="minorHAnsi"/>
                <w:sz w:val="20"/>
                <w:szCs w:val="20"/>
              </w:rPr>
            </w:pPr>
            <w:bookmarkStart w:id="144" w:name="_Toc31125794"/>
            <w:bookmarkStart w:id="145" w:name="_Toc32998995"/>
            <w:bookmarkStart w:id="146" w:name="_Toc62730191"/>
            <w:r w:rsidRPr="00E03781">
              <w:rPr>
                <w:rFonts w:cstheme="minorHAnsi"/>
                <w:color w:val="000000"/>
                <w:sz w:val="20"/>
                <w:szCs w:val="20"/>
              </w:rPr>
              <w:t>§ 1112(c)(2), § 1117(a)(1)(A), § 1117(b)</w:t>
            </w:r>
            <w:bookmarkEnd w:id="144"/>
            <w:bookmarkEnd w:id="145"/>
            <w:bookmarkEnd w:id="146"/>
          </w:p>
        </w:tc>
      </w:tr>
    </w:tbl>
    <w:p w:rsidR="00E03781" w:rsidRPr="00E03781" w:rsidRDefault="00E03781" w:rsidP="00E03781">
      <w:pPr>
        <w:pStyle w:val="Header"/>
        <w:tabs>
          <w:tab w:val="clear" w:pos="4680"/>
          <w:tab w:val="clear" w:pos="9360"/>
        </w:tabs>
        <w:rPr>
          <w:rFonts w:cstheme="minorHAnsi"/>
        </w:rPr>
      </w:pPr>
    </w:p>
    <w:p w:rsidR="00E03781" w:rsidRPr="00E03781" w:rsidRDefault="00E03781" w:rsidP="00E03781">
      <w:pPr>
        <w:pStyle w:val="Header"/>
        <w:tabs>
          <w:tab w:val="clear" w:pos="4680"/>
          <w:tab w:val="clear" w:pos="9360"/>
        </w:tabs>
        <w:rPr>
          <w:rFonts w:cstheme="minorHAnsi"/>
        </w:rPr>
      </w:pPr>
      <w:r w:rsidRPr="00E03781">
        <w:rPr>
          <w:rFonts w:cstheme="minorHAnsi"/>
        </w:rPr>
        <w:t>The following are required of subgrantees that are awarded funds and participate in the 21</w:t>
      </w:r>
      <w:r w:rsidRPr="00E03781">
        <w:rPr>
          <w:rFonts w:cstheme="minorHAnsi"/>
          <w:vertAlign w:val="superscript"/>
        </w:rPr>
        <w:t>st</w:t>
      </w:r>
      <w:r>
        <w:rPr>
          <w:rFonts w:cstheme="minorHAnsi"/>
        </w:rPr>
        <w:t xml:space="preserve"> </w:t>
      </w:r>
      <w:r w:rsidRPr="00E03781">
        <w:rPr>
          <w:rFonts w:cstheme="minorHAnsi"/>
        </w:rPr>
        <w:t>CCLC grant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0790"/>
      </w:tblGrid>
      <w:tr w:rsidR="00E03781" w:rsidRPr="00E03781" w:rsidTr="00A60B77">
        <w:trPr>
          <w:jc w:val="center"/>
        </w:trPr>
        <w:tc>
          <w:tcPr>
            <w:tcW w:w="5000" w:type="pct"/>
            <w:vAlign w:val="center"/>
          </w:tcPr>
          <w:p w:rsidR="00E03781" w:rsidRPr="00E03781" w:rsidRDefault="00E03781" w:rsidP="00A60B77">
            <w:pPr>
              <w:rPr>
                <w:rFonts w:cstheme="minorHAnsi"/>
                <w:b/>
                <w:sz w:val="20"/>
                <w:szCs w:val="20"/>
              </w:rPr>
            </w:pPr>
            <w:r w:rsidRPr="00E03781">
              <w:rPr>
                <w:rFonts w:cstheme="minorHAnsi"/>
                <w:b/>
                <w:sz w:val="20"/>
                <w:szCs w:val="20"/>
              </w:rPr>
              <w:t>21</w:t>
            </w:r>
            <w:r w:rsidRPr="00E03781">
              <w:rPr>
                <w:rFonts w:cstheme="minorHAnsi"/>
                <w:b/>
                <w:sz w:val="20"/>
                <w:szCs w:val="20"/>
                <w:vertAlign w:val="superscript"/>
              </w:rPr>
              <w:t>st</w:t>
            </w:r>
            <w:r w:rsidRPr="00E03781">
              <w:rPr>
                <w:rFonts w:cstheme="minorHAnsi"/>
                <w:b/>
                <w:sz w:val="20"/>
                <w:szCs w:val="20"/>
              </w:rPr>
              <w:t xml:space="preserve"> CCLC Administrative Grant Program and Fiscal Requirements</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 xml:space="preserve">Community learning centers must offer services exclusively during non-school hours or periods when school is not in session, including before school, afterschool, evenings, weekends or during school breaks. Exception: If applying under the ELT option, services may be offered during the school day (see section on Application Types and </w:t>
            </w:r>
            <w:r w:rsidRPr="00E03781">
              <w:rPr>
                <w:rFonts w:cstheme="minorHAnsi"/>
                <w:i/>
                <w:sz w:val="20"/>
                <w:szCs w:val="20"/>
              </w:rPr>
              <w:t>Appendix B</w:t>
            </w:r>
            <w:r w:rsidRPr="00E03781">
              <w:rPr>
                <w:rFonts w:cstheme="minorHAnsi"/>
                <w:sz w:val="20"/>
                <w:szCs w:val="20"/>
              </w:rPr>
              <w:t>).</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Section 4204(b)(2)(H) of Title IV, Part B, of ESSA requires districts applying for local grants to provide a description of the partnership between a local educational agency, a community-based organization (CBO), and other public or private organizations, if appropriate. If the local applicant is another public or private organization (e.g., an organization other than a school district), it must provide an assurance that its program was developed and will be carried out in active collaboration with the schools the students attend</w:t>
            </w:r>
            <w:r>
              <w:rPr>
                <w:rFonts w:cstheme="minorHAnsi"/>
                <w:sz w:val="20"/>
                <w:szCs w:val="20"/>
              </w:rPr>
              <w:t xml:space="preserve">. </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 xml:space="preserve">The proposed community learning center may be located in a facility other than an elementary or secondary school. However, the alternate facility must be at least as available and accessible to the participants as if the program were located in an elementary or secondary school. </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 xml:space="preserve">A public school or other public or private organization that is awarded a grant must provide equitable services to private school students, and their families, if those students are part of the target population. </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21</w:t>
            </w:r>
            <w:r w:rsidRPr="00E03781">
              <w:rPr>
                <w:rFonts w:cstheme="minorHAnsi"/>
                <w:sz w:val="20"/>
                <w:szCs w:val="20"/>
                <w:vertAlign w:val="superscript"/>
              </w:rPr>
              <w:t>st</w:t>
            </w:r>
            <w:r w:rsidRPr="00E03781">
              <w:rPr>
                <w:rFonts w:cstheme="minorHAnsi"/>
                <w:sz w:val="20"/>
                <w:szCs w:val="20"/>
              </w:rPr>
              <w:t xml:space="preserve"> CCLC staff members</w:t>
            </w:r>
            <w:r w:rsidR="00152D39">
              <w:rPr>
                <w:rFonts w:cstheme="minorHAnsi"/>
                <w:sz w:val="20"/>
                <w:szCs w:val="20"/>
              </w:rPr>
              <w:t>, volunteers,</w:t>
            </w:r>
            <w:r w:rsidRPr="00E03781">
              <w:rPr>
                <w:rFonts w:cstheme="minorHAnsi"/>
                <w:sz w:val="20"/>
                <w:szCs w:val="20"/>
              </w:rPr>
              <w:t xml:space="preserve"> and community partners working directly with students in 21</w:t>
            </w:r>
            <w:r w:rsidRPr="00E03781">
              <w:rPr>
                <w:rFonts w:cstheme="minorHAnsi"/>
                <w:sz w:val="20"/>
                <w:szCs w:val="20"/>
                <w:vertAlign w:val="superscript"/>
              </w:rPr>
              <w:t>st</w:t>
            </w:r>
            <w:r w:rsidRPr="00E03781">
              <w:rPr>
                <w:rFonts w:cstheme="minorHAnsi"/>
                <w:sz w:val="20"/>
                <w:szCs w:val="20"/>
              </w:rPr>
              <w:t xml:space="preserve"> CCLC programs must adhere to the same level of mandatory reporting requirements of the partner school(s)/</w:t>
            </w:r>
            <w:r w:rsidR="00C75DEA">
              <w:rPr>
                <w:rFonts w:cstheme="minorHAnsi"/>
                <w:sz w:val="20"/>
                <w:szCs w:val="20"/>
              </w:rPr>
              <w:t>d</w:t>
            </w:r>
            <w:r w:rsidRPr="00E03781">
              <w:rPr>
                <w:rFonts w:cstheme="minorHAnsi"/>
                <w:sz w:val="20"/>
                <w:szCs w:val="20"/>
              </w:rPr>
              <w:t>istricts(s) of the students and family members being served.</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Orientation, Annual Conference, and Regional Trainings: New subgrantees are required to attend a one-time grant orientation. In each year of the grant period, all subgrantees are required to participate in an annual conference to discuss implementation issues and access technical assistance, as well as two regional training days. Substitute time and travel expenses to support participation in these sessions should be built into the project budget.</w:t>
            </w:r>
          </w:p>
        </w:tc>
      </w:tr>
      <w:tr w:rsidR="00E03781" w:rsidRPr="00E03781" w:rsidTr="00A60B77">
        <w:trPr>
          <w:jc w:val="center"/>
        </w:trPr>
        <w:tc>
          <w:tcPr>
            <w:tcW w:w="5000" w:type="pct"/>
          </w:tcPr>
          <w:p w:rsidR="00E03781" w:rsidRPr="00E03781" w:rsidRDefault="00E03781" w:rsidP="00B16A5E">
            <w:pPr>
              <w:pStyle w:val="ListParagraph"/>
              <w:widowControl w:val="0"/>
              <w:numPr>
                <w:ilvl w:val="0"/>
                <w:numId w:val="22"/>
              </w:numPr>
              <w:suppressAutoHyphens/>
              <w:contextualSpacing w:val="0"/>
              <w:rPr>
                <w:rFonts w:cstheme="minorHAnsi"/>
                <w:sz w:val="20"/>
                <w:szCs w:val="20"/>
              </w:rPr>
            </w:pPr>
            <w:r w:rsidRPr="00A61DD3">
              <w:rPr>
                <w:rFonts w:cstheme="minorHAnsi"/>
                <w:sz w:val="20"/>
                <w:szCs w:val="20"/>
              </w:rPr>
              <w:t>Applicants must submit</w:t>
            </w:r>
            <w:r w:rsidR="00B16A5E">
              <w:rPr>
                <w:rFonts w:cstheme="minorHAnsi"/>
                <w:sz w:val="20"/>
                <w:szCs w:val="20"/>
              </w:rPr>
              <w:t xml:space="preserve"> all federal and state mandated data as outlined in the evaluation section of this application.</w:t>
            </w:r>
            <w:r w:rsidRPr="00A61DD3">
              <w:rPr>
                <w:rFonts w:cstheme="minorHAnsi"/>
                <w:sz w:val="20"/>
                <w:szCs w:val="20"/>
              </w:rPr>
              <w:t xml:space="preserve"> </w:t>
            </w:r>
            <w:r w:rsidR="00A61DD3" w:rsidRPr="00A61DD3">
              <w:rPr>
                <w:rFonts w:cstheme="minorHAnsi"/>
                <w:sz w:val="20"/>
                <w:szCs w:val="20"/>
              </w:rPr>
              <w:t>21</w:t>
            </w:r>
            <w:r w:rsidR="00A61DD3" w:rsidRPr="00A61DD3">
              <w:rPr>
                <w:rFonts w:cstheme="minorHAnsi"/>
                <w:sz w:val="20"/>
                <w:szCs w:val="20"/>
                <w:vertAlign w:val="superscript"/>
              </w:rPr>
              <w:t>st</w:t>
            </w:r>
            <w:r w:rsidR="00A61DD3" w:rsidRPr="00A61DD3">
              <w:rPr>
                <w:rFonts w:cstheme="minorHAnsi"/>
                <w:sz w:val="20"/>
                <w:szCs w:val="20"/>
              </w:rPr>
              <w:t xml:space="preserve"> CCLC </w:t>
            </w:r>
            <w:r w:rsidRPr="00A61DD3">
              <w:rPr>
                <w:rFonts w:cstheme="minorHAnsi"/>
                <w:sz w:val="20"/>
                <w:szCs w:val="20"/>
              </w:rPr>
              <w:t>participation data</w:t>
            </w:r>
            <w:r w:rsidR="00A864FE">
              <w:rPr>
                <w:rFonts w:cstheme="minorHAnsi"/>
                <w:sz w:val="20"/>
                <w:szCs w:val="20"/>
              </w:rPr>
              <w:t xml:space="preserve"> </w:t>
            </w:r>
            <w:r w:rsidR="00B16A5E">
              <w:rPr>
                <w:rFonts w:cstheme="minorHAnsi"/>
                <w:sz w:val="20"/>
                <w:szCs w:val="20"/>
              </w:rPr>
              <w:t xml:space="preserve">should be submitted </w:t>
            </w:r>
            <w:r w:rsidRPr="00A61DD3">
              <w:rPr>
                <w:rFonts w:cstheme="minorHAnsi"/>
                <w:sz w:val="20"/>
                <w:szCs w:val="20"/>
              </w:rPr>
              <w:t xml:space="preserve">through </w:t>
            </w:r>
            <w:r w:rsidR="00A61DD3" w:rsidRPr="00A61DD3">
              <w:rPr>
                <w:rFonts w:cstheme="minorHAnsi"/>
                <w:sz w:val="20"/>
                <w:szCs w:val="20"/>
              </w:rPr>
              <w:t xml:space="preserve">the </w:t>
            </w:r>
            <w:r w:rsidR="00A61DD3">
              <w:rPr>
                <w:rFonts w:cstheme="minorHAnsi"/>
                <w:sz w:val="20"/>
                <w:szCs w:val="20"/>
              </w:rPr>
              <w:t>Colorado EZReports data submission system.</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 xml:space="preserve">The application must provide assurances of specific state and federal requirements. See Assurances and Certifications in </w:t>
            </w:r>
            <w:r w:rsidRPr="00E03781">
              <w:rPr>
                <w:rFonts w:cstheme="minorHAnsi"/>
                <w:i/>
                <w:sz w:val="20"/>
                <w:szCs w:val="20"/>
              </w:rPr>
              <w:t>Appendix H</w:t>
            </w:r>
            <w:r w:rsidRPr="00E03781">
              <w:rPr>
                <w:rFonts w:cstheme="minorHAnsi"/>
                <w:sz w:val="20"/>
                <w:szCs w:val="20"/>
              </w:rPr>
              <w:t xml:space="preserve"> and </w:t>
            </w:r>
            <w:r w:rsidRPr="00E03781">
              <w:rPr>
                <w:rFonts w:cstheme="minorHAnsi"/>
                <w:i/>
                <w:sz w:val="20"/>
                <w:szCs w:val="20"/>
              </w:rPr>
              <w:t>Appendix I</w:t>
            </w:r>
            <w:r w:rsidRPr="00E03781">
              <w:rPr>
                <w:rFonts w:cstheme="minorHAnsi"/>
                <w:sz w:val="20"/>
                <w:szCs w:val="20"/>
              </w:rPr>
              <w:t xml:space="preserve">. </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As required by federal law, school districts submitting applications must consult with all private schools in their attendance areas to provide the opportunity for staff at those schools to participate in an equitable basis of this program. Private schools that choose to participate should be involved in the program’s development as well as its implementation and need only participate at levels equivalent to their public school counterparts in a given district. Applicants will be required to produce for CDE written documentation of private school notification and consultation through the private school notification template. This template is not required to be submitted with the application materials but must be completed and on file to submit to CDE upon request and during the initial technical assistance visit and each subsequent year of the awarded grant</w:t>
            </w:r>
            <w:r>
              <w:rPr>
                <w:rFonts w:cstheme="minorHAnsi"/>
                <w:sz w:val="20"/>
                <w:szCs w:val="20"/>
              </w:rPr>
              <w:t xml:space="preserve">. </w:t>
            </w:r>
            <w:r w:rsidRPr="00E03781">
              <w:rPr>
                <w:rFonts w:cstheme="minorHAnsi"/>
                <w:sz w:val="20"/>
                <w:szCs w:val="20"/>
              </w:rPr>
              <w:t xml:space="preserve">The private school notification template can be found at </w:t>
            </w:r>
            <w:hyperlink r:id="rId42" w:history="1">
              <w:r w:rsidRPr="00E03781">
                <w:rPr>
                  <w:rStyle w:val="Hyperlink"/>
                  <w:rFonts w:cstheme="minorHAnsi"/>
                  <w:sz w:val="20"/>
                  <w:szCs w:val="20"/>
                </w:rPr>
                <w:t>www.cde.state.co.us/21stcclc</w:t>
              </w:r>
            </w:hyperlink>
            <w:r w:rsidRPr="00E03781">
              <w:rPr>
                <w:rFonts w:cstheme="minorHAnsi"/>
                <w:sz w:val="20"/>
                <w:szCs w:val="20"/>
              </w:rPr>
              <w:t xml:space="preserve">. </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Subgrantees must designate a primary program and fiscal contact that will be responsible for submitting all required reports and requests for funds. Changes in these key personnel must be communicated to CDE prior to change occurring.</w:t>
            </w:r>
          </w:p>
        </w:tc>
      </w:tr>
      <w:tr w:rsidR="00E03781" w:rsidRPr="00E03781" w:rsidTr="00A60B77">
        <w:trPr>
          <w:jc w:val="center"/>
        </w:trPr>
        <w:tc>
          <w:tcPr>
            <w:tcW w:w="5000" w:type="pct"/>
          </w:tcPr>
          <w:p w:rsidR="00E03781" w:rsidRPr="00E03781" w:rsidRDefault="00E03781" w:rsidP="00A60B77">
            <w:pPr>
              <w:pStyle w:val="Header"/>
              <w:numPr>
                <w:ilvl w:val="0"/>
                <w:numId w:val="22"/>
              </w:numPr>
              <w:tabs>
                <w:tab w:val="clear" w:pos="4680"/>
                <w:tab w:val="clear" w:pos="9360"/>
              </w:tabs>
              <w:rPr>
                <w:rFonts w:cstheme="minorHAnsi"/>
                <w:sz w:val="20"/>
                <w:szCs w:val="20"/>
              </w:rPr>
            </w:pPr>
            <w:r w:rsidRPr="00E03781">
              <w:rPr>
                <w:rFonts w:cstheme="minorHAnsi"/>
                <w:sz w:val="20"/>
                <w:szCs w:val="20"/>
              </w:rPr>
              <w:t>Applicants that are requesting the use of 21</w:t>
            </w:r>
            <w:r w:rsidRPr="00E03781">
              <w:rPr>
                <w:rFonts w:cstheme="minorHAnsi"/>
                <w:sz w:val="20"/>
                <w:szCs w:val="20"/>
                <w:vertAlign w:val="superscript"/>
              </w:rPr>
              <w:t>st</w:t>
            </w:r>
            <w:r>
              <w:rPr>
                <w:rFonts w:cstheme="minorHAnsi"/>
                <w:sz w:val="20"/>
                <w:szCs w:val="20"/>
              </w:rPr>
              <w:t xml:space="preserve"> </w:t>
            </w:r>
            <w:r w:rsidRPr="00E03781">
              <w:rPr>
                <w:rFonts w:cstheme="minorHAnsi"/>
                <w:sz w:val="20"/>
                <w:szCs w:val="20"/>
              </w:rPr>
              <w:t>CCLC funds to partially fund ELT programming must provide in the grant application a comprehensive ELT plan* that includes strategies/interventions that are proposed for all students and proposed new school schedule</w:t>
            </w:r>
            <w:r>
              <w:rPr>
                <w:rFonts w:cstheme="minorHAnsi"/>
                <w:sz w:val="20"/>
                <w:szCs w:val="20"/>
              </w:rPr>
              <w:t xml:space="preserve">. </w:t>
            </w:r>
            <w:r w:rsidRPr="00E03781">
              <w:rPr>
                <w:rFonts w:cstheme="minorHAnsi"/>
                <w:sz w:val="20"/>
                <w:szCs w:val="20"/>
              </w:rPr>
              <w:t xml:space="preserve">See </w:t>
            </w:r>
            <w:r w:rsidRPr="00291D9C">
              <w:rPr>
                <w:rFonts w:cstheme="minorHAnsi"/>
                <w:i/>
                <w:sz w:val="20"/>
                <w:szCs w:val="20"/>
              </w:rPr>
              <w:t>Appendix B</w:t>
            </w:r>
            <w:r w:rsidRPr="00E03781">
              <w:rPr>
                <w:rFonts w:cstheme="minorHAnsi"/>
                <w:sz w:val="20"/>
                <w:szCs w:val="20"/>
              </w:rPr>
              <w:t xml:space="preserve"> for </w:t>
            </w:r>
            <w:r w:rsidR="004E7CC4">
              <w:rPr>
                <w:rFonts w:cstheme="minorHAnsi"/>
                <w:sz w:val="20"/>
                <w:szCs w:val="20"/>
              </w:rPr>
              <w:t xml:space="preserve">Comprehensive </w:t>
            </w:r>
            <w:r w:rsidRPr="00E03781">
              <w:rPr>
                <w:rFonts w:cstheme="minorHAnsi"/>
                <w:sz w:val="20"/>
                <w:szCs w:val="20"/>
              </w:rPr>
              <w:t>ELT Plan components.</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suppressAutoHyphens/>
              <w:contextualSpacing w:val="0"/>
              <w:rPr>
                <w:rFonts w:cstheme="minorHAnsi"/>
                <w:sz w:val="20"/>
                <w:szCs w:val="20"/>
              </w:rPr>
            </w:pPr>
            <w:r w:rsidRPr="00E03781">
              <w:rPr>
                <w:rFonts w:cstheme="minorHAnsi"/>
                <w:sz w:val="20"/>
                <w:szCs w:val="20"/>
              </w:rPr>
              <w:t>The applicant will provide the Colorado Department of Education such information as may be required to determine if the subgrantee is making satisfactory progress toward achieving the goals of the grant program within periods specified by the state office (e.g., State Assessment by State Assigned Student IDs, Federal Reporting System). By accepting grant funds, applicants agree to participate in the federal and state evaluation of the Colorado 21</w:t>
            </w:r>
            <w:r w:rsidRPr="004D3357">
              <w:rPr>
                <w:rFonts w:cstheme="minorHAnsi"/>
                <w:sz w:val="20"/>
                <w:szCs w:val="20"/>
                <w:vertAlign w:val="superscript"/>
              </w:rPr>
              <w:t>st</w:t>
            </w:r>
            <w:r w:rsidR="004D3357">
              <w:rPr>
                <w:rFonts w:cstheme="minorHAnsi"/>
                <w:sz w:val="20"/>
                <w:szCs w:val="20"/>
              </w:rPr>
              <w:t xml:space="preserve"> </w:t>
            </w:r>
            <w:r w:rsidRPr="00E03781">
              <w:rPr>
                <w:rFonts w:cstheme="minorHAnsi"/>
                <w:sz w:val="20"/>
                <w:szCs w:val="20"/>
              </w:rPr>
              <w:t xml:space="preserve">CCLC program, as well as provide individual student data by SASID. </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suppressAutoHyphens/>
              <w:contextualSpacing w:val="0"/>
              <w:jc w:val="both"/>
              <w:rPr>
                <w:rFonts w:cstheme="minorHAnsi"/>
                <w:sz w:val="20"/>
                <w:szCs w:val="20"/>
              </w:rPr>
            </w:pPr>
            <w:r w:rsidRPr="00E03781">
              <w:rPr>
                <w:rFonts w:cstheme="minorHAnsi"/>
                <w:sz w:val="20"/>
                <w:szCs w:val="20"/>
              </w:rPr>
              <w:t>The school district will provide Free and Reduced Lunch data to the applicant and utilize the federal Afterschool Snack Program, if applicable.</w:t>
            </w:r>
          </w:p>
        </w:tc>
      </w:tr>
      <w:tr w:rsidR="00E03781" w:rsidRPr="00E03781" w:rsidTr="00A60B77">
        <w:trPr>
          <w:jc w:val="center"/>
        </w:trPr>
        <w:tc>
          <w:tcPr>
            <w:tcW w:w="5000" w:type="pct"/>
          </w:tcPr>
          <w:p w:rsidR="00E03781" w:rsidRPr="00E03781" w:rsidRDefault="00E03781" w:rsidP="00A60B77">
            <w:pPr>
              <w:pStyle w:val="ListParagraph"/>
              <w:numPr>
                <w:ilvl w:val="0"/>
                <w:numId w:val="22"/>
              </w:numPr>
              <w:rPr>
                <w:rFonts w:cstheme="minorHAnsi"/>
                <w:color w:val="auto"/>
                <w:sz w:val="20"/>
                <w:szCs w:val="20"/>
              </w:rPr>
            </w:pPr>
            <w:r w:rsidRPr="00E03781">
              <w:rPr>
                <w:rFonts w:cstheme="minorHAnsi"/>
                <w:color w:val="auto"/>
                <w:sz w:val="20"/>
                <w:szCs w:val="20"/>
              </w:rPr>
              <w:t>The applicant will successfully follow the required annual 21</w:t>
            </w:r>
            <w:r w:rsidRPr="004D3357">
              <w:rPr>
                <w:rFonts w:cstheme="minorHAnsi"/>
                <w:color w:val="auto"/>
                <w:sz w:val="20"/>
                <w:szCs w:val="20"/>
                <w:vertAlign w:val="superscript"/>
              </w:rPr>
              <w:t>st</w:t>
            </w:r>
            <w:r w:rsidR="004D3357">
              <w:rPr>
                <w:rFonts w:cstheme="minorHAnsi"/>
                <w:color w:val="auto"/>
                <w:sz w:val="20"/>
                <w:szCs w:val="20"/>
              </w:rPr>
              <w:t xml:space="preserve"> </w:t>
            </w:r>
            <w:r w:rsidRPr="00E03781">
              <w:rPr>
                <w:rFonts w:cstheme="minorHAnsi"/>
                <w:color w:val="auto"/>
                <w:sz w:val="20"/>
                <w:szCs w:val="20"/>
              </w:rPr>
              <w:t>CCLC Evaluation mandates outlined in the Monitoring</w:t>
            </w:r>
            <w:r w:rsidR="00D8102F">
              <w:rPr>
                <w:rFonts w:cstheme="minorHAnsi"/>
                <w:color w:val="auto"/>
                <w:sz w:val="20"/>
                <w:szCs w:val="20"/>
              </w:rPr>
              <w:t>, Evaluation, and Reporting</w:t>
            </w:r>
            <w:r w:rsidRPr="00E03781">
              <w:rPr>
                <w:rFonts w:cstheme="minorHAnsi"/>
                <w:color w:val="auto"/>
                <w:sz w:val="20"/>
                <w:szCs w:val="20"/>
              </w:rPr>
              <w:t xml:space="preserve"> section of this RFA and in </w:t>
            </w:r>
            <w:r w:rsidRPr="00E03781">
              <w:rPr>
                <w:rFonts w:cstheme="minorHAnsi"/>
                <w:i/>
                <w:color w:val="auto"/>
                <w:sz w:val="20"/>
                <w:szCs w:val="20"/>
              </w:rPr>
              <w:t>Appendix E</w:t>
            </w:r>
            <w:r w:rsidRPr="00E03781">
              <w:rPr>
                <w:rFonts w:cstheme="minorHAnsi"/>
                <w:color w:val="auto"/>
                <w:sz w:val="20"/>
                <w:szCs w:val="20"/>
              </w:rPr>
              <w:t>.</w:t>
            </w:r>
          </w:p>
        </w:tc>
      </w:tr>
      <w:tr w:rsidR="00E03781" w:rsidRPr="00E03781" w:rsidTr="00A60B77">
        <w:trPr>
          <w:jc w:val="center"/>
        </w:trPr>
        <w:tc>
          <w:tcPr>
            <w:tcW w:w="5000" w:type="pct"/>
          </w:tcPr>
          <w:p w:rsidR="00E03781" w:rsidRPr="00E03781" w:rsidRDefault="006364CC" w:rsidP="00A60B77">
            <w:pPr>
              <w:pStyle w:val="ListParagraph"/>
              <w:numPr>
                <w:ilvl w:val="0"/>
                <w:numId w:val="22"/>
              </w:numPr>
              <w:rPr>
                <w:rFonts w:cstheme="minorHAnsi"/>
                <w:color w:val="auto"/>
                <w:sz w:val="20"/>
                <w:szCs w:val="20"/>
              </w:rPr>
            </w:pPr>
            <w:r>
              <w:rPr>
                <w:rFonts w:cstheme="minorHAnsi"/>
                <w:sz w:val="20"/>
                <w:szCs w:val="20"/>
              </w:rPr>
              <w:t>The application will m</w:t>
            </w:r>
            <w:r w:rsidR="00E03781" w:rsidRPr="00E03781">
              <w:rPr>
                <w:rFonts w:cstheme="minorHAnsi"/>
                <w:sz w:val="20"/>
                <w:szCs w:val="20"/>
              </w:rPr>
              <w:t>aintain appropriate fiscal and program records that are made available for fiscal audits of funds under this program, conducted by the recipient agencies annually as a part of their regular audit and by CDE as part of their regular monitoring cycle. Auditors should be aware of the Federal audit requirements contained in the Single Audit Act of 1984.</w:t>
            </w:r>
          </w:p>
        </w:tc>
      </w:tr>
      <w:tr w:rsidR="0005539B" w:rsidRPr="00E03781" w:rsidTr="00A60B77">
        <w:trPr>
          <w:jc w:val="center"/>
        </w:trPr>
        <w:tc>
          <w:tcPr>
            <w:tcW w:w="5000" w:type="pct"/>
          </w:tcPr>
          <w:p w:rsidR="0005539B" w:rsidRPr="00E03781" w:rsidRDefault="0005539B" w:rsidP="00A60B77">
            <w:pPr>
              <w:pStyle w:val="ListParagraph"/>
              <w:numPr>
                <w:ilvl w:val="0"/>
                <w:numId w:val="22"/>
              </w:numPr>
              <w:rPr>
                <w:rFonts w:cstheme="minorHAnsi"/>
                <w:sz w:val="20"/>
                <w:szCs w:val="20"/>
              </w:rPr>
            </w:pPr>
            <w:r>
              <w:rPr>
                <w:rFonts w:cstheme="minorHAnsi"/>
                <w:sz w:val="20"/>
                <w:szCs w:val="20"/>
              </w:rPr>
              <w:t xml:space="preserve">Applicants approved for this grant shall request reimbursement using the CDE-designated tool at a minimum of a quarterly </w:t>
            </w:r>
            <w:r w:rsidR="00B45644">
              <w:rPr>
                <w:rFonts w:cstheme="minorHAnsi"/>
                <w:sz w:val="20"/>
                <w:szCs w:val="20"/>
              </w:rPr>
              <w:t>basis and</w:t>
            </w:r>
            <w:r>
              <w:rPr>
                <w:rFonts w:cstheme="minorHAnsi"/>
                <w:sz w:val="20"/>
                <w:szCs w:val="20"/>
              </w:rPr>
              <w:t xml:space="preserve"> are also required to submit Interim Financial Reports (IFRs) twice a year (December and March of each fiscal year) and an Annual Financial Report (AFR) at the end of September of each fiscal year for the previous year. </w:t>
            </w:r>
          </w:p>
        </w:tc>
      </w:tr>
      <w:tr w:rsidR="00E03781" w:rsidRPr="00E03781" w:rsidTr="00A60B77">
        <w:trPr>
          <w:jc w:val="center"/>
        </w:trPr>
        <w:tc>
          <w:tcPr>
            <w:tcW w:w="5000" w:type="pct"/>
          </w:tcPr>
          <w:p w:rsidR="00E03781" w:rsidRPr="00E03781" w:rsidRDefault="00E03781" w:rsidP="00A60B77">
            <w:pPr>
              <w:pStyle w:val="ListParagraph"/>
              <w:numPr>
                <w:ilvl w:val="0"/>
                <w:numId w:val="22"/>
              </w:numPr>
              <w:rPr>
                <w:rFonts w:cstheme="minorHAnsi"/>
                <w:sz w:val="20"/>
                <w:szCs w:val="20"/>
              </w:rPr>
            </w:pPr>
            <w:r w:rsidRPr="00E03781">
              <w:rPr>
                <w:rFonts w:cstheme="minorHAnsi"/>
                <w:sz w:val="20"/>
                <w:szCs w:val="20"/>
              </w:rPr>
              <w:t>During each year of the grant period, subgrantees will participate in an annual subgrantee training to discuss implementation issues and access technical assistance. In addition, new subgrantees and new program leadership in previously funded 21</w:t>
            </w:r>
            <w:r w:rsidRPr="004D3357">
              <w:rPr>
                <w:rFonts w:cstheme="minorHAnsi"/>
                <w:sz w:val="20"/>
                <w:szCs w:val="20"/>
                <w:vertAlign w:val="superscript"/>
              </w:rPr>
              <w:t>st</w:t>
            </w:r>
            <w:r w:rsidR="004D3357">
              <w:rPr>
                <w:rFonts w:cstheme="minorHAnsi"/>
                <w:sz w:val="20"/>
                <w:szCs w:val="20"/>
              </w:rPr>
              <w:t xml:space="preserve"> </w:t>
            </w:r>
            <w:r w:rsidRPr="00E03781">
              <w:rPr>
                <w:rFonts w:cstheme="minorHAnsi"/>
                <w:sz w:val="20"/>
                <w:szCs w:val="20"/>
              </w:rPr>
              <w:t>CCLC programs will attend a grant program orientation.</w:t>
            </w:r>
          </w:p>
        </w:tc>
      </w:tr>
      <w:tr w:rsidR="00E03781" w:rsidRPr="00E03781" w:rsidTr="00A60B77">
        <w:trPr>
          <w:jc w:val="center"/>
        </w:trPr>
        <w:tc>
          <w:tcPr>
            <w:tcW w:w="5000" w:type="pct"/>
          </w:tcPr>
          <w:p w:rsidR="00E03781" w:rsidRPr="00E03781" w:rsidRDefault="00E03781" w:rsidP="00A60B77">
            <w:pPr>
              <w:pStyle w:val="ListParagraph"/>
              <w:numPr>
                <w:ilvl w:val="0"/>
                <w:numId w:val="22"/>
              </w:numPr>
              <w:rPr>
                <w:rFonts w:cstheme="minorHAnsi"/>
                <w:sz w:val="20"/>
                <w:szCs w:val="20"/>
              </w:rPr>
            </w:pPr>
            <w:r w:rsidRPr="00E03781">
              <w:rPr>
                <w:rFonts w:cstheme="minorHAnsi"/>
                <w:sz w:val="20"/>
                <w:szCs w:val="20"/>
              </w:rPr>
              <w:t>If utilizing an external evaluator, the a</w:t>
            </w:r>
            <w:r w:rsidR="00C733DA">
              <w:rPr>
                <w:rFonts w:cstheme="minorHAnsi"/>
                <w:sz w:val="20"/>
                <w:szCs w:val="20"/>
              </w:rPr>
              <w:t>nnual contract will not exceed 6</w:t>
            </w:r>
            <w:r w:rsidRPr="00E03781">
              <w:rPr>
                <w:rFonts w:cstheme="minorHAnsi"/>
                <w:sz w:val="20"/>
                <w:szCs w:val="20"/>
              </w:rPr>
              <w:t xml:space="preserve">% of the allocation per center and based upon approved justification in </w:t>
            </w:r>
            <w:r w:rsidRPr="00291D9C">
              <w:rPr>
                <w:rFonts w:cstheme="minorHAnsi"/>
                <w:i/>
                <w:sz w:val="20"/>
                <w:szCs w:val="20"/>
              </w:rPr>
              <w:t xml:space="preserve">Section </w:t>
            </w:r>
            <w:r w:rsidR="0031642B">
              <w:rPr>
                <w:rFonts w:cstheme="minorHAnsi"/>
                <w:i/>
                <w:sz w:val="20"/>
                <w:szCs w:val="20"/>
              </w:rPr>
              <w:t>F</w:t>
            </w:r>
            <w:r w:rsidRPr="00291D9C">
              <w:rPr>
                <w:rFonts w:cstheme="minorHAnsi"/>
                <w:i/>
                <w:sz w:val="20"/>
                <w:szCs w:val="20"/>
              </w:rPr>
              <w:t xml:space="preserve">: </w:t>
            </w:r>
            <w:r w:rsidR="0031642B">
              <w:rPr>
                <w:rFonts w:cstheme="minorHAnsi"/>
                <w:i/>
                <w:sz w:val="20"/>
                <w:szCs w:val="20"/>
              </w:rPr>
              <w:t>Subgrantee-Level Evaluation</w:t>
            </w:r>
            <w:r w:rsidRPr="00E03781">
              <w:rPr>
                <w:rFonts w:cstheme="minorHAnsi"/>
                <w:sz w:val="20"/>
                <w:szCs w:val="20"/>
              </w:rPr>
              <w:t>.</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sz w:val="20"/>
                <w:szCs w:val="20"/>
              </w:rPr>
            </w:pPr>
            <w:r w:rsidRPr="00E03781">
              <w:rPr>
                <w:rFonts w:cstheme="minorHAnsi"/>
                <w:sz w:val="20"/>
                <w:szCs w:val="20"/>
              </w:rPr>
              <w:t>If any findings of misuse of these funds are discovered, project funds will be returned to CDE.</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b/>
                <w:sz w:val="20"/>
                <w:szCs w:val="20"/>
              </w:rPr>
            </w:pPr>
            <w:r w:rsidRPr="00E03781">
              <w:rPr>
                <w:rFonts w:cstheme="minorHAnsi"/>
                <w:sz w:val="20"/>
                <w:szCs w:val="20"/>
              </w:rPr>
              <w:t>The applicant will maintain sole responsibility for the project even though subcontractors may be used to perform certain services.</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b/>
                <w:sz w:val="20"/>
                <w:szCs w:val="20"/>
              </w:rPr>
            </w:pPr>
            <w:r w:rsidRPr="00E03781">
              <w:rPr>
                <w:rFonts w:cstheme="minorHAnsi"/>
                <w:sz w:val="20"/>
                <w:szCs w:val="20"/>
              </w:rPr>
              <w:t>The applicant will complete and submit to CDE a 21</w:t>
            </w:r>
            <w:r w:rsidRPr="00E03781">
              <w:rPr>
                <w:rFonts w:cstheme="minorHAnsi"/>
                <w:sz w:val="20"/>
                <w:szCs w:val="20"/>
                <w:vertAlign w:val="superscript"/>
              </w:rPr>
              <w:t>st</w:t>
            </w:r>
            <w:r w:rsidRPr="00E03781">
              <w:rPr>
                <w:rFonts w:cstheme="minorHAnsi"/>
                <w:sz w:val="20"/>
                <w:szCs w:val="20"/>
              </w:rPr>
              <w:t xml:space="preserve"> CCLC sustainability plan by the end of the second year of funding. The sustainability plan template is found at </w:t>
            </w:r>
            <w:hyperlink r:id="rId43" w:history="1">
              <w:r w:rsidRPr="00E03781">
                <w:rPr>
                  <w:rStyle w:val="Hyperlink"/>
                  <w:rFonts w:cstheme="minorHAnsi"/>
                  <w:sz w:val="20"/>
                  <w:szCs w:val="20"/>
                </w:rPr>
                <w:t>www.cde.state.co.us/21stcclc</w:t>
              </w:r>
            </w:hyperlink>
            <w:r w:rsidRPr="00E03781">
              <w:rPr>
                <w:rFonts w:cstheme="minorHAnsi"/>
                <w:sz w:val="20"/>
                <w:szCs w:val="20"/>
              </w:rPr>
              <w:t>.</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b/>
                <w:sz w:val="20"/>
                <w:szCs w:val="20"/>
              </w:rPr>
            </w:pPr>
            <w:r w:rsidRPr="00E03781">
              <w:rPr>
                <w:rFonts w:cstheme="minorHAnsi"/>
                <w:color w:val="auto"/>
                <w:sz w:val="20"/>
                <w:szCs w:val="20"/>
              </w:rPr>
              <w:t>The applicant shall remain in sound fiscal standing throughout the grant period.</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b/>
                <w:sz w:val="20"/>
                <w:szCs w:val="20"/>
              </w:rPr>
            </w:pPr>
            <w:r w:rsidRPr="00E03781">
              <w:rPr>
                <w:rFonts w:cstheme="minorHAnsi"/>
                <w:sz w:val="20"/>
                <w:szCs w:val="20"/>
              </w:rPr>
              <w:t xml:space="preserve">The applicant will follow procurement policies and procedures as it would for any non-federal funds and comply with Uniform Grants Guide (UGG) §200.322 </w:t>
            </w:r>
          </w:p>
        </w:tc>
      </w:tr>
      <w:tr w:rsidR="00E03781" w:rsidRPr="00E03781" w:rsidTr="00A60B77">
        <w:trPr>
          <w:jc w:val="center"/>
        </w:trPr>
        <w:tc>
          <w:tcPr>
            <w:tcW w:w="5000" w:type="pct"/>
          </w:tcPr>
          <w:p w:rsidR="00E03781" w:rsidRPr="00E03781" w:rsidRDefault="00E03781" w:rsidP="00A60B77">
            <w:pPr>
              <w:pStyle w:val="ListParagraph"/>
              <w:widowControl w:val="0"/>
              <w:numPr>
                <w:ilvl w:val="0"/>
                <w:numId w:val="22"/>
              </w:numPr>
              <w:contextualSpacing w:val="0"/>
              <w:rPr>
                <w:rFonts w:cstheme="minorHAnsi"/>
                <w:sz w:val="20"/>
                <w:szCs w:val="20"/>
              </w:rPr>
            </w:pPr>
            <w:r w:rsidRPr="00E03781">
              <w:rPr>
                <w:rFonts w:cstheme="minorHAnsi"/>
                <w:sz w:val="20"/>
                <w:szCs w:val="20"/>
              </w:rPr>
              <w:t>Non-Federal entities are encouraged to earn income to defray program costs where appropriate. All program income generated for the 21</w:t>
            </w:r>
            <w:r w:rsidRPr="00E03781">
              <w:rPr>
                <w:rFonts w:cstheme="minorHAnsi"/>
                <w:sz w:val="20"/>
                <w:szCs w:val="20"/>
                <w:vertAlign w:val="superscript"/>
              </w:rPr>
              <w:t>st</w:t>
            </w:r>
            <w:r w:rsidRPr="00E03781">
              <w:rPr>
                <w:rFonts w:cstheme="minorHAnsi"/>
                <w:sz w:val="20"/>
                <w:szCs w:val="20"/>
              </w:rPr>
              <w:t xml:space="preserve"> CCLC program by the subgrantee must be used to defray costs of the 21</w:t>
            </w:r>
            <w:r w:rsidRPr="004D3357">
              <w:rPr>
                <w:rFonts w:cstheme="minorHAnsi"/>
                <w:sz w:val="20"/>
                <w:szCs w:val="20"/>
                <w:vertAlign w:val="superscript"/>
              </w:rPr>
              <w:t>st</w:t>
            </w:r>
            <w:r w:rsidR="004D3357">
              <w:rPr>
                <w:rFonts w:cstheme="minorHAnsi"/>
                <w:sz w:val="20"/>
                <w:szCs w:val="20"/>
              </w:rPr>
              <w:t xml:space="preserve"> </w:t>
            </w:r>
            <w:r w:rsidRPr="00E03781">
              <w:rPr>
                <w:rFonts w:cstheme="minorHAnsi"/>
                <w:sz w:val="20"/>
                <w:szCs w:val="20"/>
              </w:rPr>
              <w:t>CCLC program</w:t>
            </w:r>
            <w:r>
              <w:rPr>
                <w:rFonts w:cstheme="minorHAnsi"/>
                <w:sz w:val="20"/>
                <w:szCs w:val="20"/>
              </w:rPr>
              <w:t xml:space="preserve">. </w:t>
            </w:r>
            <w:r w:rsidRPr="00E03781">
              <w:rPr>
                <w:rFonts w:cstheme="minorHAnsi"/>
                <w:sz w:val="20"/>
                <w:szCs w:val="20"/>
              </w:rPr>
              <w:t>Appropriate internal fiscal controls must be in place to track program income separately. Additional information about program income, including internal fiscal control processes, will be included in the CDE Grant Award Notification letter sent to approve applicants. Uniform Grant Guidance (UGG) 2 C.F.R. § 200.307</w:t>
            </w:r>
          </w:p>
        </w:tc>
      </w:tr>
    </w:tbl>
    <w:p w:rsidR="00E03781" w:rsidRPr="00E03781" w:rsidRDefault="00E03781" w:rsidP="00E03781">
      <w:pPr>
        <w:suppressAutoHyphens/>
        <w:rPr>
          <w:rFonts w:cstheme="minorHAnsi"/>
          <w:sz w:val="8"/>
          <w:szCs w:val="8"/>
        </w:rPr>
      </w:pPr>
    </w:p>
    <w:p w:rsidR="00E03781" w:rsidRDefault="00E03781" w:rsidP="00C96193">
      <w:pPr>
        <w:suppressAutoHyphens/>
        <w:rPr>
          <w:rFonts w:cstheme="minorHAnsi"/>
          <w:sz w:val="18"/>
          <w:szCs w:val="18"/>
        </w:rPr>
      </w:pPr>
      <w:r w:rsidRPr="00C96193">
        <w:rPr>
          <w:rFonts w:cstheme="minorHAnsi"/>
          <w:sz w:val="18"/>
          <w:szCs w:val="18"/>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rsidR="00855F6A" w:rsidRPr="00C96193" w:rsidRDefault="00855F6A" w:rsidP="00C96193">
      <w:pPr>
        <w:suppressAutoHyphens/>
        <w:rPr>
          <w:rFonts w:cstheme="minorHAnsi"/>
          <w:sz w:val="18"/>
          <w:szCs w:val="18"/>
        </w:rPr>
      </w:pPr>
    </w:p>
    <w:p w:rsidR="00BD14C8" w:rsidRDefault="00E03781" w:rsidP="00E03781">
      <w:pPr>
        <w:rPr>
          <w:rFonts w:cstheme="minorHAnsi"/>
          <w:sz w:val="18"/>
          <w:szCs w:val="18"/>
        </w:rPr>
      </w:pPr>
      <w:r w:rsidRPr="00C96193">
        <w:rPr>
          <w:rFonts w:cstheme="minorHAnsi"/>
          <w:sz w:val="18"/>
          <w:szCs w:val="18"/>
        </w:rPr>
        <w:t>21</w:t>
      </w:r>
      <w:r w:rsidRPr="004D3357">
        <w:rPr>
          <w:rFonts w:cstheme="minorHAnsi"/>
          <w:sz w:val="18"/>
          <w:szCs w:val="18"/>
          <w:vertAlign w:val="superscript"/>
        </w:rPr>
        <w:t>st</w:t>
      </w:r>
      <w:r w:rsidR="004D3357">
        <w:rPr>
          <w:rFonts w:cstheme="minorHAnsi"/>
          <w:sz w:val="18"/>
          <w:szCs w:val="18"/>
        </w:rPr>
        <w:t xml:space="preserve"> </w:t>
      </w:r>
      <w:r w:rsidRPr="00C96193">
        <w:rPr>
          <w:rFonts w:cstheme="minorHAnsi"/>
          <w:sz w:val="18"/>
          <w:szCs w:val="18"/>
        </w:rPr>
        <w:t xml:space="preserve">CCLC Program report templates, reporting surveys, fiscal documents, and other required submissions from subgrantees under this program can be found at </w:t>
      </w:r>
      <w:hyperlink r:id="rId44" w:history="1">
        <w:r w:rsidRPr="00C96193">
          <w:rPr>
            <w:rStyle w:val="Hyperlink"/>
            <w:rFonts w:cstheme="minorHAnsi"/>
            <w:sz w:val="18"/>
            <w:szCs w:val="18"/>
          </w:rPr>
          <w:t>www.cde.state.co.us/21stcclc</w:t>
        </w:r>
      </w:hyperlink>
      <w:r w:rsidRPr="00C96193">
        <w:rPr>
          <w:rFonts w:cstheme="minorHAnsi"/>
          <w:sz w:val="18"/>
          <w:szCs w:val="18"/>
        </w:rPr>
        <w:t>.</w:t>
      </w:r>
    </w:p>
    <w:bookmarkEnd w:id="71"/>
    <w:p w:rsidR="00E03781" w:rsidRPr="00E03781" w:rsidRDefault="00BD14C8" w:rsidP="00C96193">
      <w:pPr>
        <w:pStyle w:val="Heading1"/>
        <w:spacing w:before="0" w:after="0"/>
      </w:pPr>
      <w:r w:rsidRPr="00C96193">
        <w:rPr>
          <w:rFonts w:cstheme="minorHAnsi"/>
          <w:sz w:val="18"/>
          <w:szCs w:val="18"/>
        </w:rPr>
        <w:br w:type="page"/>
      </w:r>
      <w:bookmarkStart w:id="147" w:name="_Toc504298851"/>
      <w:bookmarkStart w:id="148" w:name="_Toc62730192"/>
      <w:bookmarkEnd w:id="82"/>
      <w:r w:rsidR="00E03781" w:rsidRPr="00E03781">
        <w:t>Appendix I: GEPA Statement</w:t>
      </w:r>
      <w:bookmarkEnd w:id="147"/>
      <w:bookmarkEnd w:id="148"/>
    </w:p>
    <w:p w:rsidR="00E03781" w:rsidRPr="0025328C" w:rsidRDefault="00E03781" w:rsidP="00E03781">
      <w:pPr>
        <w:rPr>
          <w:rFonts w:eastAsia="Times New Roman" w:cs="Arial"/>
          <w:sz w:val="20"/>
          <w:szCs w:val="20"/>
        </w:rPr>
      </w:pPr>
      <w:r w:rsidRPr="00E03781">
        <w:rPr>
          <w:sz w:val="20"/>
          <w:szCs w:val="20"/>
        </w:rPr>
        <w:t>Section</w:t>
      </w:r>
      <w:r w:rsidRPr="00E03781">
        <w:rPr>
          <w:rFonts w:eastAsia="Times New Roman" w:cs="Arial"/>
          <w:sz w:val="20"/>
          <w:szCs w:val="20"/>
        </w:rPr>
        <w:t xml:space="preserve"> 427 of the United States Department of Education's General Education Provisions Act (GEPA) requires each applicant for funds (other than an individual person) to include in its application a description of the steps the applicant proposes to take to ensure equitable access to, and </w:t>
      </w:r>
      <w:r w:rsidR="00A85068">
        <w:rPr>
          <w:rFonts w:eastAsia="Times New Roman" w:cs="Arial"/>
          <w:sz w:val="20"/>
          <w:szCs w:val="20"/>
        </w:rPr>
        <w:t xml:space="preserve">participation in, its federally </w:t>
      </w:r>
      <w:r w:rsidRPr="00E03781">
        <w:rPr>
          <w:rFonts w:eastAsia="Times New Roman" w:cs="Arial"/>
          <w:sz w:val="20"/>
          <w:szCs w:val="20"/>
        </w:rPr>
        <w:t>assisted program for students, teachers, and other program beneficiaries with special needs. This provision allows applicants discretion in developing and describing the activities that are occurring to meet this requirement. GEPA high</w:t>
      </w:r>
      <w:r w:rsidRPr="0025328C">
        <w:rPr>
          <w:rFonts w:eastAsia="Times New Roman" w:cs="Arial"/>
          <w:sz w:val="20"/>
          <w:szCs w:val="20"/>
        </w:rPr>
        <w:t>lights six types of barriers that can impede equitable access or participation: gender, race, national origin, color, disability, or age. Based on local circumstances, applicants should determine whether these or other barriers might prevent your students, teachers, families etc., from such access or participation in the federally funded project or activity.</w:t>
      </w:r>
    </w:p>
    <w:p w:rsidR="00E03781" w:rsidRPr="0025328C" w:rsidRDefault="00E03781" w:rsidP="00E03781">
      <w:pPr>
        <w:rPr>
          <w:rFonts w:eastAsia="Times New Roman" w:cs="Arial"/>
          <w:sz w:val="20"/>
          <w:szCs w:val="20"/>
        </w:rPr>
      </w:pPr>
    </w:p>
    <w:p w:rsidR="00E03781" w:rsidRPr="0025328C" w:rsidRDefault="00E03781" w:rsidP="00E03781">
      <w:pPr>
        <w:rPr>
          <w:rFonts w:eastAsia="Times New Roman" w:cs="Arial"/>
          <w:b/>
          <w:sz w:val="20"/>
          <w:szCs w:val="20"/>
        </w:rPr>
      </w:pPr>
      <w:r w:rsidRPr="0025328C">
        <w:rPr>
          <w:rFonts w:eastAsia="Times New Roman" w:cs="Arial"/>
          <w:b/>
          <w:sz w:val="20"/>
          <w:szCs w:val="20"/>
        </w:rPr>
        <w:t>Describe and Accept</w:t>
      </w:r>
    </w:p>
    <w:p w:rsidR="00E03781" w:rsidRDefault="00E03781" w:rsidP="00E03781">
      <w:pPr>
        <w:rPr>
          <w:rFonts w:eastAsia="Times New Roman" w:cs="Arial"/>
          <w:sz w:val="20"/>
          <w:szCs w:val="20"/>
        </w:rPr>
      </w:pPr>
      <w:r w:rsidRPr="0025328C">
        <w:rPr>
          <w:rFonts w:eastAsia="Times New Roman" w:cs="Arial"/>
          <w:sz w:val="20"/>
          <w:szCs w:val="20"/>
        </w:rPr>
        <w:t>In the area provided below, describe the steps the applicant is taking to identify and overcome barriers that exist within the applicant organization related to gender, race, national origin, color, disability, or age. Please provide a clear and succinct description of how the applicant plans to address those barriers that are applicable to the applicants' circumstances. The description(s) provided should relate to the applicants' proposed program activities within the 21</w:t>
      </w:r>
      <w:r w:rsidRPr="004D3357">
        <w:rPr>
          <w:rFonts w:eastAsia="Times New Roman" w:cs="Arial"/>
          <w:sz w:val="20"/>
          <w:szCs w:val="20"/>
          <w:vertAlign w:val="superscript"/>
        </w:rPr>
        <w:t>st</w:t>
      </w:r>
      <w:r w:rsidR="004D3357">
        <w:rPr>
          <w:rFonts w:eastAsia="Times New Roman" w:cs="Arial"/>
          <w:sz w:val="20"/>
          <w:szCs w:val="20"/>
        </w:rPr>
        <w:t xml:space="preserve"> </w:t>
      </w:r>
      <w:r w:rsidRPr="0025328C">
        <w:rPr>
          <w:rFonts w:eastAsia="Times New Roman" w:cs="Arial"/>
          <w:sz w:val="20"/>
          <w:szCs w:val="20"/>
        </w:rPr>
        <w:t>CCLC grant application. In compliance with the US Dept. of Education’s requirement for grant awards (P.L. 103-382).</w:t>
      </w:r>
    </w:p>
    <w:p w:rsidR="00B70DB9" w:rsidRPr="0025328C" w:rsidRDefault="00B70DB9" w:rsidP="00E03781">
      <w:pPr>
        <w:rPr>
          <w:rFonts w:eastAsia="Times New Roman" w:cs="Arial"/>
          <w:sz w:val="20"/>
          <w:szCs w:val="20"/>
        </w:rPr>
      </w:pPr>
    </w:p>
    <w:tbl>
      <w:tblPr>
        <w:tblW w:w="0" w:type="auto"/>
        <w:tblCellMar>
          <w:left w:w="0" w:type="dxa"/>
          <w:right w:w="43" w:type="dxa"/>
        </w:tblCellMar>
        <w:tblLook w:val="04A0" w:firstRow="1" w:lastRow="0" w:firstColumn="1" w:lastColumn="0" w:noHBand="0" w:noVBand="1"/>
      </w:tblPr>
      <w:tblGrid>
        <w:gridCol w:w="3775"/>
        <w:gridCol w:w="3510"/>
        <w:gridCol w:w="3145"/>
      </w:tblGrid>
      <w:tr w:rsidR="00E03781" w:rsidRPr="004D08AD" w:rsidTr="00B70DB9">
        <w:tc>
          <w:tcPr>
            <w:tcW w:w="3775" w:type="dxa"/>
            <w:tcBorders>
              <w:bottom w:val="single" w:sz="4" w:space="0" w:color="auto"/>
            </w:tcBorders>
            <w:vAlign w:val="center"/>
          </w:tcPr>
          <w:p w:rsidR="00E03781" w:rsidRPr="0025328C" w:rsidRDefault="00E03781" w:rsidP="00A60B77">
            <w:pPr>
              <w:jc w:val="center"/>
              <w:rPr>
                <w:rFonts w:eastAsia="Times New Roman" w:cs="Arial"/>
                <w:b/>
                <w:sz w:val="20"/>
                <w:szCs w:val="20"/>
              </w:rPr>
            </w:pPr>
          </w:p>
        </w:tc>
        <w:tc>
          <w:tcPr>
            <w:tcW w:w="6655" w:type="dxa"/>
            <w:gridSpan w:val="2"/>
          </w:tcPr>
          <w:p w:rsidR="00E03781" w:rsidRPr="0025328C" w:rsidRDefault="00E03781" w:rsidP="00A60B77">
            <w:pPr>
              <w:rPr>
                <w:rFonts w:eastAsia="Times New Roman" w:cs="Arial"/>
                <w:sz w:val="20"/>
                <w:szCs w:val="20"/>
              </w:rPr>
            </w:pPr>
            <w:r w:rsidRPr="0025328C">
              <w:rPr>
                <w:rFonts w:eastAsia="Times New Roman" w:cs="Arial"/>
                <w:sz w:val="20"/>
                <w:szCs w:val="20"/>
              </w:rPr>
              <w:t xml:space="preserve">(Applicant Name) is providing this statement in reference to requirements for </w:t>
            </w:r>
          </w:p>
        </w:tc>
      </w:tr>
      <w:tr w:rsidR="00E03781" w:rsidRPr="004D08AD" w:rsidTr="00B70DB9">
        <w:tc>
          <w:tcPr>
            <w:tcW w:w="3775" w:type="dxa"/>
          </w:tcPr>
          <w:p w:rsidR="00E03781" w:rsidRPr="0025328C" w:rsidRDefault="00E03781" w:rsidP="00A60B77">
            <w:pPr>
              <w:rPr>
                <w:rFonts w:eastAsia="Times New Roman" w:cs="Arial"/>
                <w:sz w:val="20"/>
                <w:szCs w:val="20"/>
              </w:rPr>
            </w:pPr>
            <w:r w:rsidRPr="0025328C">
              <w:rPr>
                <w:rFonts w:eastAsia="Times New Roman" w:cs="Arial"/>
                <w:sz w:val="20"/>
                <w:szCs w:val="20"/>
              </w:rPr>
              <w:t>application of federal funds. It is the intent of</w:t>
            </w:r>
          </w:p>
        </w:tc>
        <w:tc>
          <w:tcPr>
            <w:tcW w:w="3510" w:type="dxa"/>
            <w:tcBorders>
              <w:bottom w:val="single" w:sz="4" w:space="0" w:color="auto"/>
            </w:tcBorders>
            <w:vAlign w:val="center"/>
          </w:tcPr>
          <w:p w:rsidR="00E03781" w:rsidRPr="0025328C" w:rsidRDefault="00E03781" w:rsidP="00A60B77">
            <w:pPr>
              <w:jc w:val="center"/>
              <w:rPr>
                <w:rFonts w:eastAsia="Times New Roman" w:cs="Arial"/>
                <w:b/>
                <w:sz w:val="20"/>
                <w:szCs w:val="20"/>
              </w:rPr>
            </w:pPr>
          </w:p>
        </w:tc>
        <w:tc>
          <w:tcPr>
            <w:tcW w:w="3145" w:type="dxa"/>
          </w:tcPr>
          <w:p w:rsidR="00E03781" w:rsidRPr="0025328C" w:rsidRDefault="00E03781" w:rsidP="00A60B77">
            <w:pPr>
              <w:rPr>
                <w:rFonts w:eastAsia="Times New Roman" w:cs="Arial"/>
                <w:sz w:val="20"/>
                <w:szCs w:val="20"/>
              </w:rPr>
            </w:pPr>
            <w:r w:rsidRPr="0025328C">
              <w:rPr>
                <w:rFonts w:eastAsia="Times New Roman" w:cs="Arial"/>
                <w:sz w:val="20"/>
                <w:szCs w:val="20"/>
              </w:rPr>
              <w:t>(Applicant Name) to take steps to</w:t>
            </w:r>
          </w:p>
        </w:tc>
      </w:tr>
    </w:tbl>
    <w:p w:rsidR="00E03781" w:rsidRPr="0025328C" w:rsidRDefault="00E03781" w:rsidP="00E03781">
      <w:pPr>
        <w:rPr>
          <w:rFonts w:eastAsia="Times New Roman" w:cs="Arial"/>
          <w:sz w:val="20"/>
          <w:szCs w:val="20"/>
        </w:rPr>
      </w:pPr>
      <w:r w:rsidRPr="0025328C">
        <w:rPr>
          <w:rFonts w:eastAsia="Times New Roman" w:cs="Arial"/>
          <w:sz w:val="20"/>
          <w:szCs w:val="20"/>
        </w:rPr>
        <w:t>ensure equitable access to and participation in consolidated federal programs. The district is mindful of six types of barriers that can impede equitable access or participation: gender, race, national origin, disability, religion, or age.</w:t>
      </w:r>
    </w:p>
    <w:p w:rsidR="00E03781" w:rsidRPr="0025328C" w:rsidRDefault="00E03781" w:rsidP="00E03781">
      <w:pPr>
        <w:rPr>
          <w:rFonts w:eastAsia="Times New Roman" w:cs="Arial"/>
          <w:sz w:val="20"/>
          <w:szCs w:val="20"/>
        </w:rPr>
      </w:pPr>
    </w:p>
    <w:p w:rsidR="00E03781" w:rsidRPr="0025328C" w:rsidRDefault="00E03781" w:rsidP="00E03781">
      <w:pPr>
        <w:rPr>
          <w:rFonts w:eastAsia="Times New Roman" w:cs="Arial"/>
          <w:b/>
          <w:sz w:val="20"/>
          <w:szCs w:val="20"/>
        </w:rPr>
      </w:pPr>
      <w:r w:rsidRPr="0025328C">
        <w:rPr>
          <w:rFonts w:eastAsia="Times New Roman" w:cs="Arial"/>
          <w:b/>
          <w:sz w:val="20"/>
          <w:szCs w:val="20"/>
        </w:rPr>
        <w:t>Specifically, the applicant will take the following steps to ensure equity and participation, where applicable:</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meet ADA requirements for access to classrooms and media center supported through federal funding.</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take steps to review the core academic materials to make sure that they contain stories and illustrations that depict diversity in families, including race and national origin.</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21</w:t>
      </w:r>
      <w:r w:rsidRPr="004D3357">
        <w:rPr>
          <w:rFonts w:eastAsia="Times New Roman" w:cs="Arial"/>
          <w:sz w:val="20"/>
          <w:szCs w:val="20"/>
          <w:vertAlign w:val="superscript"/>
        </w:rPr>
        <w:t>st</w:t>
      </w:r>
      <w:r w:rsidR="004D3357">
        <w:rPr>
          <w:rFonts w:eastAsia="Times New Roman" w:cs="Arial"/>
          <w:sz w:val="20"/>
          <w:szCs w:val="20"/>
        </w:rPr>
        <w:t xml:space="preserve"> </w:t>
      </w:r>
      <w:r w:rsidRPr="0025328C">
        <w:rPr>
          <w:rFonts w:eastAsia="Times New Roman" w:cs="Arial"/>
          <w:sz w:val="20"/>
          <w:szCs w:val="20"/>
        </w:rPr>
        <w:t>CCLC staff will reflect diversity in age, race, and gender.</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21</w:t>
      </w:r>
      <w:r w:rsidRPr="004D3357">
        <w:rPr>
          <w:rFonts w:eastAsia="Times New Roman" w:cs="Arial"/>
          <w:sz w:val="20"/>
          <w:szCs w:val="20"/>
          <w:vertAlign w:val="superscript"/>
        </w:rPr>
        <w:t>st</w:t>
      </w:r>
      <w:r w:rsidR="004D3357">
        <w:rPr>
          <w:rFonts w:eastAsia="Times New Roman" w:cs="Arial"/>
          <w:sz w:val="20"/>
          <w:szCs w:val="20"/>
        </w:rPr>
        <w:t xml:space="preserve"> </w:t>
      </w:r>
      <w:r w:rsidRPr="0025328C">
        <w:rPr>
          <w:rFonts w:eastAsia="Times New Roman" w:cs="Arial"/>
          <w:sz w:val="20"/>
          <w:szCs w:val="20"/>
        </w:rPr>
        <w:t>CCLC staff will encourage participation by a broad spectrum of the community in 21</w:t>
      </w:r>
      <w:r w:rsidRPr="004D3357">
        <w:rPr>
          <w:rFonts w:eastAsia="Times New Roman" w:cs="Arial"/>
          <w:sz w:val="20"/>
          <w:szCs w:val="20"/>
          <w:vertAlign w:val="superscript"/>
        </w:rPr>
        <w:t>st</w:t>
      </w:r>
      <w:r w:rsidR="004D3357">
        <w:rPr>
          <w:rFonts w:eastAsia="Times New Roman" w:cs="Arial"/>
          <w:sz w:val="20"/>
          <w:szCs w:val="20"/>
        </w:rPr>
        <w:t xml:space="preserve"> </w:t>
      </w:r>
      <w:r w:rsidRPr="0025328C">
        <w:rPr>
          <w:rFonts w:eastAsia="Times New Roman" w:cs="Arial"/>
          <w:sz w:val="20"/>
          <w:szCs w:val="20"/>
        </w:rPr>
        <w:t>CCLC activities both in</w:t>
      </w:r>
      <w:r w:rsidR="00BC5C7E">
        <w:rPr>
          <w:rFonts w:eastAsia="Times New Roman" w:cs="Arial"/>
          <w:sz w:val="20"/>
          <w:szCs w:val="20"/>
        </w:rPr>
        <w:t xml:space="preserve"> </w:t>
      </w:r>
      <w:r w:rsidRPr="0025328C">
        <w:rPr>
          <w:rFonts w:eastAsia="Times New Roman" w:cs="Arial"/>
          <w:sz w:val="20"/>
          <w:szCs w:val="20"/>
        </w:rPr>
        <w:t>out of school.</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apply the highest standards of equity to hiring practices related to the grant program and encourage application of minority candidates for available positions.</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provide brochures and other print media in Spanish or other languages to meet the needs of families.</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provide IDEA-approved or recommended hardware, software, and assistive technology to support literacy among disabled students.</w:t>
      </w:r>
    </w:p>
    <w:p w:rsidR="00E03781" w:rsidRPr="0025328C" w:rsidRDefault="00E03781" w:rsidP="00E03781">
      <w:pPr>
        <w:pStyle w:val="ListParagraph"/>
        <w:numPr>
          <w:ilvl w:val="0"/>
          <w:numId w:val="34"/>
        </w:numPr>
        <w:ind w:left="360" w:hanging="252"/>
        <w:rPr>
          <w:rFonts w:eastAsia="Times New Roman" w:cs="Arial"/>
          <w:sz w:val="20"/>
          <w:szCs w:val="20"/>
        </w:rPr>
      </w:pPr>
      <w:r w:rsidRPr="0025328C">
        <w:rPr>
          <w:rFonts w:eastAsia="Times New Roman" w:cs="Arial"/>
          <w:sz w:val="20"/>
          <w:szCs w:val="20"/>
        </w:rPr>
        <w:t>The applicant will not use materials or strategies that promote or show disrespect to any religious group.</w:t>
      </w:r>
    </w:p>
    <w:p w:rsidR="00E03781" w:rsidRPr="0025328C" w:rsidRDefault="00E03781" w:rsidP="00E03781">
      <w:pPr>
        <w:rPr>
          <w:rFonts w:eastAsia="Times New Roman" w:cs="Arial"/>
          <w:sz w:val="20"/>
          <w:szCs w:val="20"/>
        </w:rPr>
      </w:pPr>
    </w:p>
    <w:p w:rsidR="00E03781" w:rsidRPr="0025328C" w:rsidRDefault="00E03781" w:rsidP="00E03781">
      <w:pPr>
        <w:rPr>
          <w:rFonts w:eastAsia="Times New Roman" w:cs="Arial"/>
          <w:sz w:val="20"/>
          <w:szCs w:val="20"/>
        </w:rPr>
      </w:pPr>
      <w:r w:rsidRPr="00956C5E">
        <w:rPr>
          <w:rFonts w:eastAsia="Times New Roman" w:cs="Arial"/>
          <w:b/>
          <w:bCs/>
          <w:sz w:val="20"/>
          <w:szCs w:val="20"/>
        </w:rPr>
        <w:t>Note:</w:t>
      </w:r>
      <w:r w:rsidRPr="0025328C">
        <w:rPr>
          <w:rFonts w:eastAsia="Times New Roman" w:cs="Arial"/>
          <w:sz w:val="20"/>
          <w:szCs w:val="20"/>
        </w:rPr>
        <w:t xml:space="preserve"> </w:t>
      </w:r>
      <w:r w:rsidR="001B4FB4">
        <w:rPr>
          <w:rFonts w:eastAsia="Times New Roman" w:cs="Arial"/>
          <w:sz w:val="20"/>
          <w:szCs w:val="20"/>
        </w:rPr>
        <w:t>I</w:t>
      </w:r>
      <w:r w:rsidRPr="0025328C">
        <w:rPr>
          <w:rFonts w:eastAsia="Times New Roman" w:cs="Arial"/>
          <w:sz w:val="20"/>
          <w:szCs w:val="20"/>
        </w:rPr>
        <w:t>ndicate that the applicant organization is taking steps to ensure equity and participation in federally funded programs by describing the steps the applicant organization is taking to remove existing barriers and accepting the terms of the statement below in order to complete the application.</w:t>
      </w:r>
    </w:p>
    <w:p w:rsidR="00E03781" w:rsidRPr="0025328C" w:rsidRDefault="00E03781" w:rsidP="00E03781">
      <w:pPr>
        <w:rPr>
          <w:rFonts w:eastAsia="Times New Roman" w:cs="Arial"/>
          <w:sz w:val="20"/>
          <w:szCs w:val="20"/>
        </w:rPr>
      </w:pPr>
    </w:p>
    <w:p w:rsidR="00E03781" w:rsidRPr="0025328C" w:rsidRDefault="007E767D" w:rsidP="00E03781">
      <w:pPr>
        <w:rPr>
          <w:rFonts w:eastAsia="Times New Roman" w:cs="Arial"/>
          <w:sz w:val="20"/>
          <w:szCs w:val="20"/>
        </w:rPr>
      </w:pPr>
      <w:sdt>
        <w:sdtPr>
          <w:rPr>
            <w:rFonts w:cstheme="minorHAnsi"/>
            <w:sz w:val="20"/>
            <w:szCs w:val="20"/>
          </w:rPr>
          <w:id w:val="-1749409760"/>
          <w14:checkbox>
            <w14:checked w14:val="0"/>
            <w14:checkedState w14:val="2612" w14:font="MS Gothic"/>
            <w14:uncheckedState w14:val="2610" w14:font="MS Gothic"/>
          </w14:checkbox>
        </w:sdtPr>
        <w:sdtEndPr/>
        <w:sdtContent>
          <w:r w:rsidR="00E03781" w:rsidRPr="0025328C">
            <w:rPr>
              <w:rFonts w:ascii="MS Gothic" w:eastAsia="MS Gothic" w:hAnsi="MS Gothic" w:cstheme="minorHAnsi"/>
              <w:sz w:val="20"/>
              <w:szCs w:val="20"/>
            </w:rPr>
            <w:t>☐</w:t>
          </w:r>
        </w:sdtContent>
      </w:sdt>
      <w:r w:rsidR="00E03781" w:rsidRPr="0025328C">
        <w:rPr>
          <w:rFonts w:cstheme="minorHAnsi"/>
          <w:sz w:val="20"/>
          <w:szCs w:val="20"/>
        </w:rPr>
        <w:t xml:space="preserve"> </w:t>
      </w:r>
      <w:r w:rsidR="00E03781" w:rsidRPr="0025328C">
        <w:rPr>
          <w:rFonts w:eastAsia="Times New Roman" w:cs="Arial"/>
          <w:sz w:val="20"/>
          <w:szCs w:val="20"/>
        </w:rPr>
        <w:t>The applicant agrees to take these steps to ensure equitable access to and participation in 21</w:t>
      </w:r>
      <w:r w:rsidR="00E03781" w:rsidRPr="004D3357">
        <w:rPr>
          <w:rFonts w:eastAsia="Times New Roman" w:cs="Arial"/>
          <w:sz w:val="20"/>
          <w:szCs w:val="20"/>
          <w:vertAlign w:val="superscript"/>
        </w:rPr>
        <w:t>st</w:t>
      </w:r>
      <w:r w:rsidR="004D3357">
        <w:rPr>
          <w:rFonts w:eastAsia="Times New Roman" w:cs="Arial"/>
          <w:sz w:val="20"/>
          <w:szCs w:val="20"/>
        </w:rPr>
        <w:t xml:space="preserve"> </w:t>
      </w:r>
      <w:r w:rsidR="00E03781" w:rsidRPr="0025328C">
        <w:rPr>
          <w:rFonts w:eastAsia="Times New Roman" w:cs="Arial"/>
          <w:sz w:val="20"/>
          <w:szCs w:val="20"/>
        </w:rPr>
        <w:t>CCLC programs.</w:t>
      </w:r>
    </w:p>
    <w:p w:rsidR="00E03781" w:rsidRPr="0025328C" w:rsidRDefault="00E03781" w:rsidP="00E03781">
      <w:pPr>
        <w:rPr>
          <w:rFonts w:eastAsia="Times New Roman" w:cs="Arial"/>
          <w:sz w:val="20"/>
          <w:szCs w:val="20"/>
        </w:rPr>
      </w:pPr>
    </w:p>
    <w:tbl>
      <w:tblPr>
        <w:tblW w:w="5000" w:type="pct"/>
        <w:tblCellMar>
          <w:left w:w="0" w:type="dxa"/>
          <w:right w:w="43" w:type="dxa"/>
        </w:tblCellMar>
        <w:tblLook w:val="04A0" w:firstRow="1" w:lastRow="0" w:firstColumn="1" w:lastColumn="0" w:noHBand="0" w:noVBand="1"/>
      </w:tblPr>
      <w:tblGrid>
        <w:gridCol w:w="5221"/>
        <w:gridCol w:w="540"/>
        <w:gridCol w:w="5039"/>
      </w:tblGrid>
      <w:tr w:rsidR="00E03781" w:rsidRPr="00C14BC1" w:rsidTr="00A60B77">
        <w:trPr>
          <w:trHeight w:val="576"/>
        </w:trPr>
        <w:tc>
          <w:tcPr>
            <w:tcW w:w="2417" w:type="pct"/>
            <w:tcBorders>
              <w:bottom w:val="single" w:sz="4" w:space="0" w:color="auto"/>
            </w:tcBorders>
            <w:vAlign w:val="bottom"/>
          </w:tcPr>
          <w:p w:rsidR="00E03781" w:rsidRPr="00C14BC1" w:rsidRDefault="00E03781" w:rsidP="00A60B77">
            <w:pPr>
              <w:rPr>
                <w:rFonts w:cstheme="minorHAnsi"/>
                <w:sz w:val="20"/>
                <w:szCs w:val="20"/>
                <w:highlight w:val="green"/>
              </w:rPr>
            </w:pPr>
          </w:p>
          <w:p w:rsidR="00E03781" w:rsidRPr="00C14BC1" w:rsidRDefault="00E03781" w:rsidP="00A60B77">
            <w:pPr>
              <w:rPr>
                <w:rFonts w:cstheme="minorHAnsi"/>
                <w:sz w:val="20"/>
                <w:szCs w:val="20"/>
                <w:highlight w:val="green"/>
              </w:rPr>
            </w:pPr>
          </w:p>
        </w:tc>
        <w:tc>
          <w:tcPr>
            <w:tcW w:w="250" w:type="pct"/>
            <w:vAlign w:val="bottom"/>
          </w:tcPr>
          <w:p w:rsidR="00E03781" w:rsidRPr="00C14BC1" w:rsidRDefault="00E03781" w:rsidP="00A60B77">
            <w:pPr>
              <w:rPr>
                <w:rFonts w:cstheme="minorHAnsi"/>
                <w:sz w:val="20"/>
                <w:szCs w:val="20"/>
                <w:highlight w:val="green"/>
              </w:rPr>
            </w:pPr>
          </w:p>
        </w:tc>
        <w:tc>
          <w:tcPr>
            <w:tcW w:w="2333" w:type="pct"/>
            <w:tcBorders>
              <w:bottom w:val="single" w:sz="4" w:space="0" w:color="auto"/>
            </w:tcBorders>
            <w:vAlign w:val="bottom"/>
          </w:tcPr>
          <w:p w:rsidR="00E03781" w:rsidRPr="00C14BC1" w:rsidRDefault="00E03781" w:rsidP="00A60B77">
            <w:pPr>
              <w:rPr>
                <w:rFonts w:cstheme="minorHAnsi"/>
                <w:sz w:val="20"/>
                <w:szCs w:val="20"/>
                <w:highlight w:val="green"/>
              </w:rPr>
            </w:pPr>
          </w:p>
        </w:tc>
      </w:tr>
      <w:tr w:rsidR="00E03781" w:rsidRPr="00C14BC1" w:rsidTr="00A60B77">
        <w:tc>
          <w:tcPr>
            <w:tcW w:w="2417" w:type="pct"/>
            <w:tcBorders>
              <w:top w:val="single" w:sz="4" w:space="0" w:color="auto"/>
            </w:tcBorders>
          </w:tcPr>
          <w:p w:rsidR="00E03781" w:rsidRPr="0025328C" w:rsidRDefault="00E03781" w:rsidP="00A60B77">
            <w:pPr>
              <w:jc w:val="center"/>
              <w:rPr>
                <w:rFonts w:cstheme="minorHAnsi"/>
                <w:b/>
                <w:sz w:val="20"/>
                <w:szCs w:val="20"/>
              </w:rPr>
            </w:pPr>
            <w:r w:rsidRPr="0025328C">
              <w:rPr>
                <w:rFonts w:cstheme="minorHAnsi"/>
                <w:b/>
                <w:sz w:val="20"/>
                <w:szCs w:val="20"/>
              </w:rPr>
              <w:t xml:space="preserve">Signature of </w:t>
            </w:r>
            <w:r w:rsidR="00FD026B">
              <w:rPr>
                <w:rFonts w:cstheme="minorHAnsi"/>
                <w:b/>
                <w:sz w:val="20"/>
                <w:szCs w:val="20"/>
              </w:rPr>
              <w:t>Superintendent/</w:t>
            </w:r>
            <w:r w:rsidRPr="0025328C">
              <w:rPr>
                <w:rFonts w:cstheme="minorHAnsi"/>
                <w:b/>
                <w:sz w:val="20"/>
                <w:szCs w:val="20"/>
              </w:rPr>
              <w:t>President of Board</w:t>
            </w:r>
            <w:r w:rsidR="00956C5E">
              <w:rPr>
                <w:rFonts w:cstheme="minorHAnsi"/>
                <w:b/>
                <w:sz w:val="20"/>
                <w:szCs w:val="20"/>
              </w:rPr>
              <w:t>/Board President</w:t>
            </w:r>
          </w:p>
        </w:tc>
        <w:tc>
          <w:tcPr>
            <w:tcW w:w="250" w:type="pct"/>
            <w:vAlign w:val="bottom"/>
          </w:tcPr>
          <w:p w:rsidR="00E03781" w:rsidRPr="0025328C" w:rsidRDefault="00E03781" w:rsidP="00A60B77">
            <w:pPr>
              <w:rPr>
                <w:rFonts w:cstheme="minorHAnsi"/>
                <w:sz w:val="20"/>
                <w:szCs w:val="20"/>
              </w:rPr>
            </w:pPr>
          </w:p>
        </w:tc>
        <w:tc>
          <w:tcPr>
            <w:tcW w:w="2333" w:type="pct"/>
            <w:tcBorders>
              <w:top w:val="single" w:sz="4" w:space="0" w:color="auto"/>
            </w:tcBorders>
          </w:tcPr>
          <w:p w:rsidR="00E03781" w:rsidRPr="0025328C" w:rsidRDefault="00E03781" w:rsidP="00A60B77">
            <w:pPr>
              <w:jc w:val="center"/>
              <w:rPr>
                <w:rFonts w:cstheme="minorHAnsi"/>
                <w:b/>
                <w:sz w:val="20"/>
                <w:szCs w:val="20"/>
              </w:rPr>
            </w:pPr>
            <w:r w:rsidRPr="0025328C">
              <w:rPr>
                <w:rFonts w:cstheme="minorHAnsi"/>
                <w:b/>
                <w:sz w:val="20"/>
                <w:szCs w:val="20"/>
              </w:rPr>
              <w:t>Printed Name</w:t>
            </w:r>
          </w:p>
        </w:tc>
      </w:tr>
      <w:tr w:rsidR="00E03781" w:rsidRPr="00C14BC1" w:rsidTr="00A60B77">
        <w:trPr>
          <w:trHeight w:val="432"/>
        </w:trPr>
        <w:tc>
          <w:tcPr>
            <w:tcW w:w="2417" w:type="pct"/>
            <w:tcBorders>
              <w:bottom w:val="single" w:sz="4" w:space="0" w:color="auto"/>
            </w:tcBorders>
            <w:vAlign w:val="bottom"/>
          </w:tcPr>
          <w:p w:rsidR="00E03781" w:rsidRPr="0025328C" w:rsidRDefault="00E03781" w:rsidP="00A60B77">
            <w:pPr>
              <w:rPr>
                <w:rFonts w:cstheme="minorHAnsi"/>
                <w:sz w:val="20"/>
                <w:szCs w:val="20"/>
              </w:rPr>
            </w:pPr>
          </w:p>
          <w:p w:rsidR="00E03781" w:rsidRPr="0025328C" w:rsidRDefault="00E03781" w:rsidP="00A60B77">
            <w:pPr>
              <w:rPr>
                <w:rFonts w:cstheme="minorHAnsi"/>
                <w:sz w:val="20"/>
                <w:szCs w:val="20"/>
              </w:rPr>
            </w:pPr>
          </w:p>
        </w:tc>
        <w:tc>
          <w:tcPr>
            <w:tcW w:w="250" w:type="pct"/>
            <w:vAlign w:val="bottom"/>
          </w:tcPr>
          <w:p w:rsidR="00E03781" w:rsidRPr="0025328C" w:rsidRDefault="00E03781" w:rsidP="00A60B77">
            <w:pPr>
              <w:rPr>
                <w:rFonts w:cstheme="minorHAnsi"/>
                <w:sz w:val="20"/>
                <w:szCs w:val="20"/>
              </w:rPr>
            </w:pPr>
          </w:p>
        </w:tc>
        <w:tc>
          <w:tcPr>
            <w:tcW w:w="2333" w:type="pct"/>
            <w:tcBorders>
              <w:bottom w:val="single" w:sz="4" w:space="0" w:color="auto"/>
            </w:tcBorders>
            <w:vAlign w:val="bottom"/>
          </w:tcPr>
          <w:p w:rsidR="00E03781" w:rsidRPr="0025328C" w:rsidRDefault="00E03781" w:rsidP="00A60B77">
            <w:pPr>
              <w:rPr>
                <w:rFonts w:cstheme="minorHAnsi"/>
                <w:sz w:val="20"/>
                <w:szCs w:val="20"/>
              </w:rPr>
            </w:pPr>
          </w:p>
        </w:tc>
      </w:tr>
      <w:tr w:rsidR="00E03781" w:rsidRPr="00D566E7" w:rsidTr="00A60B77">
        <w:tc>
          <w:tcPr>
            <w:tcW w:w="2417" w:type="pct"/>
            <w:tcBorders>
              <w:top w:val="single" w:sz="4" w:space="0" w:color="auto"/>
            </w:tcBorders>
          </w:tcPr>
          <w:p w:rsidR="00E03781" w:rsidRPr="0025328C" w:rsidRDefault="00E03781" w:rsidP="00A60B77">
            <w:pPr>
              <w:jc w:val="center"/>
              <w:rPr>
                <w:rFonts w:cstheme="minorHAnsi"/>
                <w:b/>
                <w:sz w:val="20"/>
                <w:szCs w:val="20"/>
              </w:rPr>
            </w:pPr>
            <w:r w:rsidRPr="0025328C">
              <w:rPr>
                <w:rFonts w:cstheme="minorHAnsi"/>
                <w:b/>
                <w:sz w:val="20"/>
                <w:szCs w:val="20"/>
              </w:rPr>
              <w:t>Signature of Authorized Representative</w:t>
            </w:r>
          </w:p>
          <w:p w:rsidR="00E03781" w:rsidRPr="0025328C" w:rsidRDefault="00E03781" w:rsidP="00A60B77">
            <w:pPr>
              <w:jc w:val="center"/>
              <w:rPr>
                <w:rFonts w:cstheme="minorHAnsi"/>
                <w:sz w:val="20"/>
                <w:szCs w:val="20"/>
              </w:rPr>
            </w:pPr>
          </w:p>
        </w:tc>
        <w:tc>
          <w:tcPr>
            <w:tcW w:w="250" w:type="pct"/>
            <w:vAlign w:val="bottom"/>
          </w:tcPr>
          <w:p w:rsidR="00E03781" w:rsidRPr="0025328C" w:rsidRDefault="00E03781" w:rsidP="00A60B77">
            <w:pPr>
              <w:rPr>
                <w:rFonts w:cstheme="minorHAnsi"/>
                <w:sz w:val="20"/>
                <w:szCs w:val="20"/>
              </w:rPr>
            </w:pPr>
          </w:p>
        </w:tc>
        <w:tc>
          <w:tcPr>
            <w:tcW w:w="2333" w:type="pct"/>
            <w:tcBorders>
              <w:top w:val="single" w:sz="4" w:space="0" w:color="auto"/>
            </w:tcBorders>
          </w:tcPr>
          <w:p w:rsidR="00E03781" w:rsidRPr="004D08AD" w:rsidRDefault="00E03781" w:rsidP="00A60B77">
            <w:pPr>
              <w:jc w:val="center"/>
              <w:rPr>
                <w:rFonts w:cstheme="minorHAnsi"/>
                <w:b/>
                <w:sz w:val="20"/>
                <w:szCs w:val="20"/>
              </w:rPr>
            </w:pPr>
            <w:r w:rsidRPr="0025328C">
              <w:rPr>
                <w:rFonts w:cstheme="minorHAnsi"/>
                <w:b/>
                <w:sz w:val="20"/>
                <w:szCs w:val="20"/>
              </w:rPr>
              <w:t>Printed Name</w:t>
            </w:r>
          </w:p>
          <w:p w:rsidR="00E03781" w:rsidRPr="004D08AD" w:rsidRDefault="00E03781" w:rsidP="00A60B77">
            <w:pPr>
              <w:jc w:val="center"/>
              <w:rPr>
                <w:rFonts w:cstheme="minorHAnsi"/>
                <w:b/>
                <w:sz w:val="20"/>
                <w:szCs w:val="20"/>
              </w:rPr>
            </w:pPr>
          </w:p>
        </w:tc>
      </w:tr>
    </w:tbl>
    <w:p w:rsidR="00BD14C8" w:rsidRDefault="00BD14C8" w:rsidP="00E03781">
      <w:pPr>
        <w:rPr>
          <w:rFonts w:eastAsia="Times New Roman" w:cs="Arial"/>
        </w:rPr>
      </w:pPr>
    </w:p>
    <w:p w:rsidR="001B4FB4" w:rsidRDefault="001B4FB4">
      <w:pPr>
        <w:spacing w:after="160" w:line="259" w:lineRule="auto"/>
        <w:contextualSpacing w:val="0"/>
        <w:rPr>
          <w:b/>
          <w:sz w:val="28"/>
          <w:szCs w:val="28"/>
        </w:rPr>
      </w:pPr>
      <w:bookmarkStart w:id="149" w:name="_Toc62730193"/>
      <w:r>
        <w:br w:type="page"/>
      </w:r>
    </w:p>
    <w:p w:rsidR="009E59EA" w:rsidRPr="00E4774A" w:rsidRDefault="009E59EA" w:rsidP="009E59EA">
      <w:pPr>
        <w:pStyle w:val="Heading1"/>
        <w:spacing w:before="0" w:after="0"/>
      </w:pPr>
      <w:r w:rsidRPr="00E4774A">
        <w:t>A</w:t>
      </w:r>
      <w:r>
        <w:t xml:space="preserve">ppendix </w:t>
      </w:r>
      <w:r w:rsidR="00795236">
        <w:t>J</w:t>
      </w:r>
      <w:r w:rsidR="00BD14C8">
        <w:t>: Glossary of T</w:t>
      </w:r>
      <w:r w:rsidRPr="00E4774A">
        <w:t>erms</w:t>
      </w:r>
      <w:bookmarkEnd w:id="72"/>
      <w:bookmarkEnd w:id="149"/>
    </w:p>
    <w:p w:rsidR="009E59EA" w:rsidRPr="00E4774A" w:rsidRDefault="009E59EA" w:rsidP="009E59EA">
      <w:pPr>
        <w:rPr>
          <w:rFonts w:ascii="Calibri" w:hAnsi="Calibri"/>
        </w:rPr>
      </w:pPr>
      <w:r w:rsidRPr="00E4774A">
        <w:rPr>
          <w:rFonts w:ascii="Calibri" w:hAnsi="Calibri"/>
          <w:b/>
        </w:rPr>
        <w:t>Academic Enrichment:</w:t>
      </w:r>
      <w:r w:rsidRPr="00E4774A">
        <w:rPr>
          <w:rFonts w:ascii="Calibri" w:hAnsi="Calibri"/>
        </w:rPr>
        <w:t xml:space="preserve"> Extra learning opportunities that provide students with ways to practice their academic skills through engaging, hands-on activities. Such activities might include: chess clubs, to foster critical thinking skills, persistence and other positive work habits; theatre programs, to encourage reading, writing and speaking as well as teamwork, goal-setting and decision-making; book clubs, to encourage reading and writing for pleasure; cooking programs, to foster application of reading, writing, math and science skills; poetry contests, to encourage reading, writing and speaking; woodworking programs, to encourage planning, measurement, estimation and other calculation skills; and computer clubs, including newspaper publishing, to promote writing, editing and use of technology.</w:t>
      </w:r>
    </w:p>
    <w:p w:rsidR="009E59EA" w:rsidRPr="00E4774A" w:rsidRDefault="009E59EA" w:rsidP="009E59EA">
      <w:pPr>
        <w:rPr>
          <w:rFonts w:ascii="Calibri" w:hAnsi="Calibri"/>
        </w:rPr>
      </w:pPr>
    </w:p>
    <w:p w:rsidR="00EE02E9" w:rsidRPr="00E4774A" w:rsidRDefault="00EE02E9" w:rsidP="00EE02E9">
      <w:pPr>
        <w:rPr>
          <w:color w:val="000000" w:themeColor="text1"/>
          <w:sz w:val="20"/>
          <w:szCs w:val="20"/>
        </w:rPr>
      </w:pPr>
      <w:r>
        <w:rPr>
          <w:rFonts w:ascii="Calibri" w:hAnsi="Calibri"/>
          <w:b/>
        </w:rPr>
        <w:t xml:space="preserve">Average Daily Attendance (ADA): </w:t>
      </w:r>
      <w:r w:rsidRPr="00EE02E9">
        <w:rPr>
          <w:rFonts w:ascii="Calibri" w:hAnsi="Calibri"/>
        </w:rPr>
        <w:t>Average Daily Attendance for 21</w:t>
      </w:r>
      <w:r w:rsidRPr="0054440D">
        <w:rPr>
          <w:rFonts w:ascii="Calibri" w:hAnsi="Calibri"/>
          <w:vertAlign w:val="superscript"/>
        </w:rPr>
        <w:t>st</w:t>
      </w:r>
      <w:r w:rsidR="0054440D">
        <w:rPr>
          <w:rFonts w:ascii="Calibri" w:hAnsi="Calibri"/>
        </w:rPr>
        <w:t xml:space="preserve"> </w:t>
      </w:r>
      <w:r w:rsidRPr="00EE02E9">
        <w:rPr>
          <w:rFonts w:ascii="Calibri" w:hAnsi="Calibri"/>
        </w:rPr>
        <w:t>CCLC program. To determine the ADA, divide the total monthly attendance by the number of program days in the month.</w:t>
      </w:r>
      <w:r w:rsidRPr="00DC09F8">
        <w:rPr>
          <w:color w:val="000000" w:themeColor="text1"/>
          <w:sz w:val="20"/>
          <w:szCs w:val="20"/>
        </w:rPr>
        <w:t xml:space="preserve"> </w:t>
      </w:r>
    </w:p>
    <w:p w:rsidR="00EE02E9" w:rsidRPr="00E4774A" w:rsidRDefault="00EE02E9" w:rsidP="00EE02E9">
      <w:pPr>
        <w:rPr>
          <w:color w:val="000000" w:themeColor="text1"/>
          <w:sz w:val="20"/>
          <w:szCs w:val="20"/>
        </w:rPr>
      </w:pPr>
    </w:p>
    <w:p w:rsidR="009E59EA" w:rsidRPr="00E4774A" w:rsidRDefault="009E59EA" w:rsidP="009E59EA">
      <w:pPr>
        <w:rPr>
          <w:rFonts w:ascii="Calibri" w:hAnsi="Calibri"/>
        </w:rPr>
      </w:pPr>
      <w:r w:rsidRPr="00E4774A">
        <w:rPr>
          <w:rFonts w:ascii="Calibri" w:hAnsi="Calibri"/>
          <w:b/>
        </w:rPr>
        <w:t>Centers:</w:t>
      </w:r>
      <w:r w:rsidRPr="00E4774A">
        <w:rPr>
          <w:rFonts w:ascii="Calibri" w:hAnsi="Calibri"/>
        </w:rPr>
        <w:t xml:space="preserve"> The location where the majority of the subgrantee’s activities occur. A subgrantee can have one or multiple centers.</w:t>
      </w:r>
    </w:p>
    <w:p w:rsidR="009E59EA" w:rsidRPr="00E4774A" w:rsidRDefault="009E59EA" w:rsidP="009E59EA">
      <w:pPr>
        <w:rPr>
          <w:rFonts w:ascii="Calibri" w:hAnsi="Calibri"/>
          <w:b/>
        </w:rPr>
      </w:pPr>
    </w:p>
    <w:p w:rsidR="009E59EA" w:rsidRDefault="009E59EA" w:rsidP="009E59EA">
      <w:pPr>
        <w:rPr>
          <w:rFonts w:ascii="Calibri" w:hAnsi="Calibri"/>
          <w:b/>
        </w:rPr>
      </w:pPr>
      <w:r>
        <w:rPr>
          <w:rFonts w:ascii="Calibri" w:hAnsi="Calibri"/>
          <w:b/>
        </w:rPr>
        <w:t>COACT Colorado</w:t>
      </w:r>
      <w:r w:rsidR="007C6AD6">
        <w:rPr>
          <w:rFonts w:ascii="Calibri" w:hAnsi="Calibri"/>
          <w:b/>
        </w:rPr>
        <w:t>:</w:t>
      </w:r>
      <w:r>
        <w:rPr>
          <w:rFonts w:ascii="Calibri" w:hAnsi="Calibri"/>
          <w:b/>
        </w:rPr>
        <w:t xml:space="preserve"> </w:t>
      </w:r>
      <w:r w:rsidRPr="009071EA">
        <w:rPr>
          <w:rFonts w:ascii="Calibri" w:hAnsi="Calibri"/>
        </w:rPr>
        <w:t xml:space="preserve">Builds a system of services and supports for children with serious behavioral health challenges and their families. These individualized, </w:t>
      </w:r>
      <w:r w:rsidR="00B45644" w:rsidRPr="009071EA">
        <w:rPr>
          <w:rFonts w:ascii="Calibri" w:hAnsi="Calibri"/>
        </w:rPr>
        <w:t>culturally</w:t>
      </w:r>
      <w:r w:rsidRPr="009071EA">
        <w:rPr>
          <w:rFonts w:ascii="Calibri" w:hAnsi="Calibri"/>
        </w:rPr>
        <w:t xml:space="preserve"> and linguistically relevant services and supports are based on an evidence-based process known as high-fidelity wraparound.</w:t>
      </w:r>
      <w:r>
        <w:rPr>
          <w:rFonts w:ascii="Calibri" w:hAnsi="Calibri"/>
        </w:rPr>
        <w:t xml:space="preserve"> Additional information can be found at: </w:t>
      </w:r>
      <w:hyperlink r:id="rId45" w:history="1">
        <w:r w:rsidRPr="00687403">
          <w:rPr>
            <w:rStyle w:val="Hyperlink"/>
            <w:rFonts w:ascii="Calibri" w:hAnsi="Calibri"/>
          </w:rPr>
          <w:t>https://coactcolorado.org</w:t>
        </w:r>
      </w:hyperlink>
      <w:r>
        <w:rPr>
          <w:rFonts w:ascii="Calibri" w:hAnsi="Calibri"/>
        </w:rPr>
        <w:t xml:space="preserve">. </w:t>
      </w:r>
    </w:p>
    <w:p w:rsidR="009E59EA" w:rsidRDefault="009E59EA" w:rsidP="009E59EA">
      <w:pPr>
        <w:rPr>
          <w:rFonts w:ascii="Calibri" w:hAnsi="Calibri"/>
          <w:b/>
        </w:rPr>
      </w:pPr>
    </w:p>
    <w:p w:rsidR="009E59EA" w:rsidRPr="00E4774A" w:rsidRDefault="009E59EA" w:rsidP="009E59EA">
      <w:pPr>
        <w:rPr>
          <w:rFonts w:ascii="Calibri" w:hAnsi="Calibri"/>
        </w:rPr>
      </w:pPr>
      <w:r w:rsidRPr="00E4774A">
        <w:rPr>
          <w:rFonts w:ascii="Calibri" w:hAnsi="Calibri"/>
          <w:b/>
        </w:rPr>
        <w:t>Competency-Based Learning:</w:t>
      </w:r>
      <w:r w:rsidRPr="00E4774A">
        <w:rPr>
          <w:rFonts w:ascii="Calibri" w:hAnsi="Calibri"/>
        </w:rPr>
        <w:t xml:space="preserve"> System of instruction, assessment, grading and academic reporting that are based on students demonstrating that they have learned the knowledge and skills they are expected to learn as they progress through their education. </w:t>
      </w:r>
    </w:p>
    <w:p w:rsidR="009E59EA" w:rsidRPr="00E4774A" w:rsidRDefault="009E59EA" w:rsidP="009E59EA">
      <w:pPr>
        <w:rPr>
          <w:rFonts w:ascii="Calibri" w:hAnsi="Calibri"/>
        </w:rPr>
      </w:pPr>
    </w:p>
    <w:p w:rsidR="00AE03A2" w:rsidRDefault="009E59EA" w:rsidP="009E59EA">
      <w:pPr>
        <w:rPr>
          <w:rFonts w:ascii="Calibri" w:hAnsi="Calibri" w:cs="Arial"/>
          <w:color w:val="000000" w:themeColor="text1"/>
        </w:rPr>
      </w:pPr>
      <w:r w:rsidRPr="006D5FC7">
        <w:rPr>
          <w:rFonts w:ascii="Calibri" w:hAnsi="Calibri" w:cs="Arial"/>
          <w:b/>
          <w:color w:val="000000" w:themeColor="text1"/>
        </w:rPr>
        <w:t>Consortium:</w:t>
      </w:r>
      <w:r w:rsidRPr="006D5FC7">
        <w:rPr>
          <w:rFonts w:ascii="Calibri" w:hAnsi="Calibri" w:cs="Arial"/>
          <w:color w:val="000000" w:themeColor="text1"/>
        </w:rPr>
        <w:t xml:space="preserve"> Group of two or more eligible entities, which can include </w:t>
      </w:r>
      <w:r w:rsidR="006C241B" w:rsidRPr="006D5FC7">
        <w:rPr>
          <w:rFonts w:ascii="Calibri" w:hAnsi="Calibri" w:cs="Arial"/>
          <w:color w:val="000000" w:themeColor="text1"/>
        </w:rPr>
        <w:t>community-based</w:t>
      </w:r>
      <w:r w:rsidRPr="006D5FC7">
        <w:rPr>
          <w:rFonts w:ascii="Calibri" w:hAnsi="Calibri" w:cs="Arial"/>
          <w:color w:val="000000" w:themeColor="text1"/>
        </w:rPr>
        <w:t xml:space="preserve"> organizations and school districts. A consortium of </w:t>
      </w:r>
      <w:r w:rsidR="00152D39">
        <w:rPr>
          <w:rFonts w:ascii="Calibri" w:hAnsi="Calibri" w:cs="Arial"/>
          <w:color w:val="000000" w:themeColor="text1"/>
        </w:rPr>
        <w:t>entities</w:t>
      </w:r>
      <w:r w:rsidRPr="006D5FC7">
        <w:rPr>
          <w:rFonts w:ascii="Calibri" w:hAnsi="Calibri" w:cs="Arial"/>
          <w:color w:val="000000" w:themeColor="text1"/>
        </w:rPr>
        <w:t xml:space="preserve"> may apply together to provide services for centers. One organization must be designated as the </w:t>
      </w:r>
      <w:r w:rsidR="00152D39">
        <w:rPr>
          <w:rFonts w:ascii="Calibri" w:hAnsi="Calibri" w:cs="Arial"/>
          <w:color w:val="000000" w:themeColor="text1"/>
        </w:rPr>
        <w:t xml:space="preserve">lead </w:t>
      </w:r>
      <w:r w:rsidRPr="006D5FC7">
        <w:rPr>
          <w:rFonts w:ascii="Calibri" w:hAnsi="Calibri" w:cs="Arial"/>
          <w:color w:val="000000" w:themeColor="text1"/>
        </w:rPr>
        <w:t>fiscal agent of the consortium. In addition, an applicant consorti</w:t>
      </w:r>
      <w:r w:rsidR="00152D39">
        <w:rPr>
          <w:rFonts w:ascii="Calibri" w:hAnsi="Calibri" w:cs="Arial"/>
          <w:color w:val="000000" w:themeColor="text1"/>
        </w:rPr>
        <w:t xml:space="preserve">um must designate one individual, a Program Director, </w:t>
      </w:r>
      <w:r w:rsidRPr="006D5FC7">
        <w:rPr>
          <w:rFonts w:ascii="Calibri" w:hAnsi="Calibri" w:cs="Arial"/>
          <w:color w:val="000000" w:themeColor="text1"/>
        </w:rPr>
        <w:t>who will be responsible for communication and coordination across all centers within the consortium.</w:t>
      </w:r>
      <w:r w:rsidR="0004593C">
        <w:rPr>
          <w:rFonts w:ascii="Calibri" w:hAnsi="Calibri" w:cs="Arial"/>
          <w:color w:val="000000" w:themeColor="text1"/>
        </w:rPr>
        <w:t xml:space="preserve"> Please note this does not include applications that meet the minimum requirement for partnering with a school</w:t>
      </w:r>
      <w:r w:rsidR="00E03781">
        <w:rPr>
          <w:rFonts w:ascii="Calibri" w:hAnsi="Calibri" w:cs="Arial"/>
          <w:color w:val="000000" w:themeColor="text1"/>
        </w:rPr>
        <w:t xml:space="preserve">. </w:t>
      </w:r>
      <w:r w:rsidR="00AE03A2" w:rsidRPr="00AE03A2">
        <w:rPr>
          <w:rFonts w:ascii="Calibri" w:hAnsi="Calibri" w:cs="Arial"/>
          <w:color w:val="000000" w:themeColor="text1"/>
        </w:rPr>
        <w:t>The collaboration outlined in the application must include detailed information regarding partnership management, programmatic collaboration, and fiscal collaboration and cooperation</w:t>
      </w:r>
      <w:r w:rsidR="00E03781">
        <w:rPr>
          <w:rFonts w:ascii="Calibri" w:hAnsi="Calibri" w:cs="Arial"/>
          <w:color w:val="000000" w:themeColor="text1"/>
        </w:rPr>
        <w:t xml:space="preserve">. </w:t>
      </w:r>
      <w:r w:rsidR="00AE03A2" w:rsidRPr="00AE03A2">
        <w:rPr>
          <w:rFonts w:ascii="Calibri" w:hAnsi="Calibri" w:cs="Arial"/>
          <w:color w:val="000000" w:themeColor="text1"/>
        </w:rPr>
        <w:t>Additionally,</w:t>
      </w:r>
      <w:r w:rsidR="00AE03A2">
        <w:rPr>
          <w:rFonts w:ascii="Calibri" w:hAnsi="Calibri" w:cs="Arial"/>
          <w:color w:val="000000" w:themeColor="text1"/>
        </w:rPr>
        <w:t xml:space="preserve"> consortium applications:</w:t>
      </w:r>
    </w:p>
    <w:p w:rsidR="00AE03A2" w:rsidRPr="007715CF" w:rsidRDefault="00AE03A2" w:rsidP="00E03781">
      <w:pPr>
        <w:pStyle w:val="ListParagraph"/>
        <w:numPr>
          <w:ilvl w:val="0"/>
          <w:numId w:val="57"/>
        </w:numPr>
        <w:ind w:left="720" w:hanging="360"/>
        <w:rPr>
          <w:rFonts w:eastAsia="Times New Roman" w:cstheme="minorHAnsi"/>
          <w:bCs/>
          <w:color w:val="000000"/>
        </w:rPr>
      </w:pPr>
      <w:r>
        <w:rPr>
          <w:rFonts w:ascii="Calibri" w:hAnsi="Calibri" w:cs="Arial"/>
          <w:color w:val="000000" w:themeColor="text1"/>
        </w:rPr>
        <w:t xml:space="preserve">Must </w:t>
      </w:r>
      <w:r w:rsidRPr="00AB7F2D">
        <w:rPr>
          <w:rFonts w:ascii="Calibri" w:hAnsi="Calibri" w:cs="Arial"/>
          <w:color w:val="000000" w:themeColor="text1"/>
        </w:rPr>
        <w:t>demonstrate the strength and quality of the proposed collaboration throughout the entire grant application</w:t>
      </w:r>
      <w:r w:rsidR="0084168C">
        <w:rPr>
          <w:rFonts w:ascii="Calibri" w:hAnsi="Calibri" w:cs="Arial"/>
          <w:color w:val="000000" w:themeColor="text1"/>
        </w:rPr>
        <w:t xml:space="preserve">. </w:t>
      </w:r>
      <w:r w:rsidRPr="007715CF">
        <w:rPr>
          <w:rFonts w:eastAsia="Times New Roman" w:cstheme="minorHAnsi"/>
          <w:bCs/>
          <w:color w:val="000000"/>
        </w:rPr>
        <w:t>The LEA and other organization(s) must work extensively in the planning and design of the program</w:t>
      </w:r>
      <w:r w:rsidR="00152D39">
        <w:rPr>
          <w:rFonts w:eastAsia="Times New Roman" w:cstheme="minorHAnsi"/>
          <w:bCs/>
          <w:color w:val="000000"/>
        </w:rPr>
        <w:t>;</w:t>
      </w:r>
    </w:p>
    <w:p w:rsidR="00AE03A2" w:rsidRPr="007715CF" w:rsidRDefault="00AE03A2" w:rsidP="00E03781">
      <w:pPr>
        <w:pStyle w:val="ListParagraph"/>
        <w:numPr>
          <w:ilvl w:val="0"/>
          <w:numId w:val="57"/>
        </w:numPr>
        <w:ind w:left="720" w:hanging="360"/>
        <w:rPr>
          <w:rFonts w:eastAsia="Times New Roman" w:cstheme="minorHAnsi"/>
          <w:bCs/>
          <w:color w:val="000000"/>
        </w:rPr>
      </w:pPr>
      <w:r w:rsidRPr="007715CF">
        <w:rPr>
          <w:rFonts w:eastAsia="Times New Roman" w:cstheme="minorHAnsi"/>
          <w:bCs/>
          <w:color w:val="000000"/>
        </w:rPr>
        <w:t xml:space="preserve">Each </w:t>
      </w:r>
      <w:r>
        <w:rPr>
          <w:rFonts w:eastAsia="Times New Roman" w:cstheme="minorHAnsi"/>
          <w:bCs/>
          <w:color w:val="000000"/>
        </w:rPr>
        <w:t xml:space="preserve">must </w:t>
      </w:r>
      <w:r w:rsidRPr="007715CF">
        <w:rPr>
          <w:rFonts w:eastAsia="Times New Roman" w:cstheme="minorHAnsi"/>
          <w:bCs/>
          <w:color w:val="000000"/>
        </w:rPr>
        <w:t>have substantial roles in the delivery of services</w:t>
      </w:r>
      <w:r w:rsidR="00152D39">
        <w:rPr>
          <w:rFonts w:eastAsia="Times New Roman" w:cstheme="minorHAnsi"/>
          <w:bCs/>
          <w:color w:val="000000"/>
        </w:rPr>
        <w:t>;</w:t>
      </w:r>
    </w:p>
    <w:p w:rsidR="00AE03A2" w:rsidRPr="007715CF" w:rsidRDefault="00AE03A2" w:rsidP="00E03781">
      <w:pPr>
        <w:pStyle w:val="ListParagraph"/>
        <w:numPr>
          <w:ilvl w:val="0"/>
          <w:numId w:val="57"/>
        </w:numPr>
        <w:ind w:left="720" w:hanging="360"/>
        <w:rPr>
          <w:rFonts w:eastAsia="Times New Roman" w:cstheme="minorHAnsi"/>
          <w:bCs/>
          <w:color w:val="000000"/>
        </w:rPr>
      </w:pPr>
      <w:r w:rsidRPr="007715CF">
        <w:rPr>
          <w:rFonts w:eastAsia="Times New Roman" w:cstheme="minorHAnsi"/>
          <w:bCs/>
          <w:color w:val="000000"/>
        </w:rPr>
        <w:t>Each must share grant resources to implement the proposed project effectively</w:t>
      </w:r>
      <w:r w:rsidR="00152D39">
        <w:rPr>
          <w:rFonts w:eastAsia="Times New Roman" w:cstheme="minorHAnsi"/>
          <w:bCs/>
          <w:color w:val="000000"/>
        </w:rPr>
        <w:t>;</w:t>
      </w:r>
    </w:p>
    <w:p w:rsidR="00AE03A2" w:rsidRPr="007715CF" w:rsidRDefault="00AE03A2" w:rsidP="00E03781">
      <w:pPr>
        <w:pStyle w:val="ListParagraph"/>
        <w:numPr>
          <w:ilvl w:val="0"/>
          <w:numId w:val="57"/>
        </w:numPr>
        <w:ind w:left="720" w:hanging="360"/>
        <w:rPr>
          <w:rFonts w:eastAsia="Times New Roman" w:cstheme="minorHAnsi"/>
          <w:bCs/>
          <w:color w:val="000000"/>
        </w:rPr>
      </w:pPr>
      <w:r w:rsidRPr="007715CF">
        <w:rPr>
          <w:rFonts w:eastAsia="Times New Roman" w:cstheme="minorHAnsi"/>
          <w:bCs/>
          <w:color w:val="000000"/>
        </w:rPr>
        <w:t>Each must be involved in the management and oversight of the proposed program</w:t>
      </w:r>
      <w:r w:rsidR="00152D39">
        <w:rPr>
          <w:rFonts w:eastAsia="Times New Roman" w:cstheme="minorHAnsi"/>
          <w:bCs/>
          <w:color w:val="000000"/>
        </w:rPr>
        <w:t xml:space="preserve">; and </w:t>
      </w:r>
    </w:p>
    <w:p w:rsidR="009E59EA" w:rsidRPr="00AB7F2D" w:rsidRDefault="00AE03A2" w:rsidP="00E03781">
      <w:pPr>
        <w:pStyle w:val="ListParagraph"/>
        <w:numPr>
          <w:ilvl w:val="0"/>
          <w:numId w:val="57"/>
        </w:numPr>
        <w:ind w:left="720" w:hanging="360"/>
        <w:rPr>
          <w:rFonts w:eastAsia="Times New Roman" w:cstheme="minorHAnsi"/>
          <w:bCs/>
          <w:color w:val="000000"/>
        </w:rPr>
      </w:pPr>
      <w:r>
        <w:rPr>
          <w:rFonts w:eastAsia="Times New Roman" w:cstheme="minorHAnsi"/>
          <w:bCs/>
          <w:color w:val="000000"/>
        </w:rPr>
        <w:t>Must have a</w:t>
      </w:r>
      <w:r w:rsidRPr="007715CF">
        <w:rPr>
          <w:rFonts w:eastAsia="Times New Roman" w:cstheme="minorHAnsi"/>
          <w:bCs/>
          <w:color w:val="000000"/>
        </w:rPr>
        <w:t xml:space="preserve"> signed agreement between both entities stating the collaboration of efforts, resources, and funding must be submitted with the grant application</w:t>
      </w:r>
      <w:r w:rsidR="00E03781">
        <w:rPr>
          <w:rFonts w:eastAsia="Times New Roman" w:cstheme="minorHAnsi"/>
          <w:bCs/>
          <w:color w:val="000000"/>
        </w:rPr>
        <w:t xml:space="preserve">. </w:t>
      </w:r>
      <w:r w:rsidRPr="007715CF">
        <w:rPr>
          <w:rFonts w:eastAsia="Times New Roman" w:cstheme="minorHAnsi"/>
          <w:bCs/>
          <w:color w:val="000000"/>
        </w:rPr>
        <w:t>This document must clearly define and detail the roles and responsibilities of all parties involved with explicit expectations outlined.</w:t>
      </w:r>
    </w:p>
    <w:p w:rsidR="00AE03A2" w:rsidRDefault="00AE03A2" w:rsidP="009E59EA">
      <w:pPr>
        <w:rPr>
          <w:rFonts w:ascii="Calibri" w:hAnsi="Calibri"/>
          <w:b/>
        </w:rPr>
      </w:pPr>
    </w:p>
    <w:p w:rsidR="00E04A6E" w:rsidRDefault="00E04A6E" w:rsidP="00E04A6E">
      <w:r>
        <w:rPr>
          <w:rFonts w:ascii="Calibri" w:hAnsi="Calibri"/>
          <w:b/>
        </w:rPr>
        <w:t xml:space="preserve">Cost per student rate: </w:t>
      </w:r>
      <w:r w:rsidRPr="00AB7F2D">
        <w:t xml:space="preserve">The amount of funding requested must be reasonable and based on the number of students </w:t>
      </w:r>
      <w:r w:rsidRPr="00A22006">
        <w:t xml:space="preserve">proposed </w:t>
      </w:r>
      <w:r>
        <w:t>to attend programming at each center on an average daily basis (also referred to as Average Daily Attendance (ADA)). Funding r</w:t>
      </w:r>
      <w:r w:rsidRPr="00AB7F2D">
        <w:t>equests</w:t>
      </w:r>
      <w:r>
        <w:t xml:space="preserve"> in the application</w:t>
      </w:r>
      <w:r w:rsidRPr="00AB7F2D">
        <w:t xml:space="preserve"> should be based upon </w:t>
      </w:r>
      <w:r w:rsidRPr="00273DA9">
        <w:t>a</w:t>
      </w:r>
      <w:r w:rsidRPr="00AB7F2D">
        <w:t xml:space="preserve"> maximum </w:t>
      </w:r>
      <w:r>
        <w:t xml:space="preserve">annual </w:t>
      </w:r>
      <w:r w:rsidRPr="00AB7F2D">
        <w:t xml:space="preserve">per pupil cost of </w:t>
      </w:r>
      <w:r>
        <w:t>$2,000</w:t>
      </w:r>
      <w:r w:rsidRPr="00AB7F2D">
        <w:t xml:space="preserve">, which </w:t>
      </w:r>
      <w:r>
        <w:t xml:space="preserve">takes into account all program costs (e.g., administrative, programming, </w:t>
      </w:r>
      <w:r w:rsidRPr="00AB7F2D">
        <w:t>and transportation costs</w:t>
      </w:r>
      <w:r>
        <w:t>)</w:t>
      </w:r>
      <w:r w:rsidRPr="00AB7F2D">
        <w:t xml:space="preserve">. Applicants with </w:t>
      </w:r>
      <w:r>
        <w:t xml:space="preserve">a proposed cost per pupil </w:t>
      </w:r>
      <w:r w:rsidRPr="00AB7F2D">
        <w:t>above the recommended $</w:t>
      </w:r>
      <w:r>
        <w:t>2,000</w:t>
      </w:r>
      <w:r w:rsidRPr="00AB7F2D">
        <w:t xml:space="preserve"> amount must provide written justification within the</w:t>
      </w:r>
      <w:r>
        <w:t>ir</w:t>
      </w:r>
      <w:r w:rsidRPr="00AB7F2D">
        <w:t xml:space="preserve"> application</w:t>
      </w:r>
      <w:r>
        <w:t xml:space="preserve"> response under </w:t>
      </w:r>
      <w:r w:rsidRPr="00A60B77">
        <w:rPr>
          <w:i/>
        </w:rPr>
        <w:t>Section H: Adequacy of Resources</w:t>
      </w:r>
      <w:r>
        <w:t>, justifying</w:t>
      </w:r>
      <w:r w:rsidRPr="00AB7F2D">
        <w:t xml:space="preserve"> the need for funds that exceed the recommended cost per pupil.</w:t>
      </w:r>
      <w:r>
        <w:t xml:space="preserve"> </w:t>
      </w:r>
    </w:p>
    <w:p w:rsidR="001E52BE" w:rsidRDefault="001E52BE" w:rsidP="00E04A6E"/>
    <w:p w:rsidR="00E04A6E" w:rsidRPr="001E52BE" w:rsidRDefault="001E52BE" w:rsidP="001E52BE">
      <w:pPr>
        <w:suppressAutoHyphens/>
        <w:rPr>
          <w:b/>
        </w:rPr>
      </w:pPr>
      <w:r w:rsidRPr="001E52BE">
        <w:t>Cost per student is figured by dividing the total annual allocation by the expected average daily attendance</w:t>
      </w:r>
      <w:r>
        <w:t xml:space="preserve"> for students at each center (as determined in </w:t>
      </w:r>
      <w:r w:rsidRPr="00A40979">
        <w:rPr>
          <w:i/>
        </w:rPr>
        <w:t>Section B</w:t>
      </w:r>
      <w:r>
        <w:t>).</w:t>
      </w:r>
      <w:r w:rsidRPr="001E52BE">
        <w:t xml:space="preserve"> For example, if you are requesting $100,000 and plan to serve 100 student</w:t>
      </w:r>
      <w:r w:rsidR="002A63FB">
        <w:t>s</w:t>
      </w:r>
      <w:r w:rsidRPr="001E52BE">
        <w:t xml:space="preserve"> per day, the cos</w:t>
      </w:r>
      <w:r>
        <w:t xml:space="preserve">t per student would be $1,000. </w:t>
      </w:r>
    </w:p>
    <w:p w:rsidR="00E04A6E" w:rsidRDefault="00E04A6E" w:rsidP="009E59EA">
      <w:pPr>
        <w:rPr>
          <w:rFonts w:ascii="Calibri" w:hAnsi="Calibri"/>
          <w:b/>
        </w:rPr>
      </w:pPr>
    </w:p>
    <w:p w:rsidR="009E59EA" w:rsidRPr="006D5FC7" w:rsidRDefault="009E59EA" w:rsidP="009E59EA">
      <w:r w:rsidRPr="006D5FC7">
        <w:rPr>
          <w:rFonts w:ascii="Calibri" w:hAnsi="Calibri"/>
          <w:b/>
        </w:rPr>
        <w:t>Expanded Learning Time (ELT):</w:t>
      </w:r>
      <w:r w:rsidRPr="006D5FC7">
        <w:rPr>
          <w:rFonts w:ascii="Calibri" w:hAnsi="Calibri"/>
        </w:rPr>
        <w:t xml:space="preserve"> </w:t>
      </w:r>
      <w:r w:rsidRPr="006D5FC7">
        <w:t>ELT is the time that a local educational agency (LEA) or school extends its normal school day, week, or year to provide additional instruction or educational programs for all students beyond the State-mandated requirements for the minimum hours in a school day, days in a school week, or days or weeks in a school year. An applicant may apply to use 21</w:t>
      </w:r>
      <w:r w:rsidRPr="00C66046">
        <w:rPr>
          <w:vertAlign w:val="superscript"/>
        </w:rPr>
        <w:t>st</w:t>
      </w:r>
      <w:r w:rsidR="00C66046">
        <w:t xml:space="preserve"> </w:t>
      </w:r>
      <w:r w:rsidRPr="006D5FC7">
        <w:t>CCLC funds to conduct activities during the school day in a school that previously expanded its school day, week, or year. However, the ELT applicant must submit a plan with the 21</w:t>
      </w:r>
      <w:r w:rsidRPr="00C66046">
        <w:rPr>
          <w:vertAlign w:val="superscript"/>
        </w:rPr>
        <w:t>st</w:t>
      </w:r>
      <w:r w:rsidR="00C66046">
        <w:t xml:space="preserve"> </w:t>
      </w:r>
      <w:r w:rsidRPr="006D5FC7">
        <w:t xml:space="preserve">CCLC grant application addressing the Required Components of a Comprehensive ELT Plan provided in </w:t>
      </w:r>
      <w:r w:rsidRPr="006D5FC7">
        <w:rPr>
          <w:i/>
        </w:rPr>
        <w:t>Appendix B.</w:t>
      </w:r>
      <w:r w:rsidRPr="006D5FC7">
        <w:t xml:space="preserve"> </w:t>
      </w:r>
    </w:p>
    <w:p w:rsidR="009E59EA" w:rsidRPr="006D5FC7" w:rsidRDefault="009E59EA" w:rsidP="009E59EA"/>
    <w:p w:rsidR="009E59EA" w:rsidRPr="006D5FC7" w:rsidRDefault="009E59EA" w:rsidP="009E59EA">
      <w:pPr>
        <w:rPr>
          <w:rFonts w:ascii="Calibri" w:hAnsi="Calibri"/>
        </w:rPr>
      </w:pPr>
      <w:r w:rsidRPr="006D5FC7">
        <w:rPr>
          <w:rFonts w:ascii="Calibri" w:hAnsi="Calibri"/>
          <w:b/>
        </w:rPr>
        <w:t>ELT/Traditional (Program Type):</w:t>
      </w:r>
      <w:r w:rsidRPr="006D5FC7">
        <w:rPr>
          <w:rFonts w:ascii="Calibri" w:hAnsi="Calibri"/>
        </w:rPr>
        <w:t xml:space="preserve"> Programs with targeted interventions that can include: teacher articulation and professional development, instructional supports for students, application of available technology and resources, competency-based learning, service-learning and internships that occur either within the confines of regular school day or an extended school day that provide significant expanded learning opportunities for students and their families to assist students in meeting or exceeding state and local education standards in core academic subjects in a safe and healthy environment combined with programs that are offered during Out-of-School Time, before school, afterschool, during school breaks, and summer.</w:t>
      </w:r>
      <w:r w:rsidRPr="006D5FC7">
        <w:t xml:space="preserve"> A summer program is required for all funded 21</w:t>
      </w:r>
      <w:r w:rsidRPr="00C66046">
        <w:rPr>
          <w:vertAlign w:val="superscript"/>
        </w:rPr>
        <w:t>st</w:t>
      </w:r>
      <w:r w:rsidR="00C66046">
        <w:t xml:space="preserve"> </w:t>
      </w:r>
      <w:r w:rsidRPr="006D5FC7">
        <w:t>CCLC centers.</w:t>
      </w:r>
    </w:p>
    <w:p w:rsidR="009E59EA" w:rsidRPr="006D5FC7" w:rsidRDefault="009E59EA" w:rsidP="009E59EA">
      <w:pPr>
        <w:rPr>
          <w:rFonts w:ascii="Calibri" w:hAnsi="Calibri"/>
        </w:rPr>
      </w:pPr>
    </w:p>
    <w:p w:rsidR="009E59EA" w:rsidRPr="006D5FC7" w:rsidRDefault="009E59EA" w:rsidP="009E59EA">
      <w:pPr>
        <w:rPr>
          <w:rFonts w:ascii="Calibri" w:hAnsi="Calibri"/>
        </w:rPr>
      </w:pPr>
      <w:r w:rsidRPr="006D5FC7">
        <w:rPr>
          <w:rFonts w:ascii="Calibri" w:hAnsi="Calibri"/>
          <w:b/>
        </w:rPr>
        <w:t>ELT (Program Type):</w:t>
      </w:r>
      <w:r w:rsidRPr="006D5FC7">
        <w:rPr>
          <w:rFonts w:ascii="Calibri" w:hAnsi="Calibri"/>
        </w:rPr>
        <w:t xml:space="preserve"> Programs with targeted interventions that can include: teacher articulation and professional development, instructional supports for students, application of available technology and resources, competency-based learning, service-learning and internships that occur either within the confines of regular school day or an extended school day combined with programming held outside the academic calendar year (traditionally occurs between June-August) and separately from any regularly scheduled summer school session. </w:t>
      </w:r>
      <w:r w:rsidRPr="006D5FC7">
        <w:t>A summer program is required for all funded 21</w:t>
      </w:r>
      <w:r w:rsidRPr="00C66046">
        <w:rPr>
          <w:vertAlign w:val="superscript"/>
        </w:rPr>
        <w:t>st</w:t>
      </w:r>
      <w:r w:rsidR="00C66046">
        <w:t xml:space="preserve"> </w:t>
      </w:r>
      <w:r w:rsidRPr="006D5FC7">
        <w:t>CCLC centers.</w:t>
      </w:r>
    </w:p>
    <w:p w:rsidR="009E59EA" w:rsidRDefault="009E59EA" w:rsidP="009E59EA">
      <w:pPr>
        <w:pStyle w:val="CommentText"/>
      </w:pPr>
    </w:p>
    <w:p w:rsidR="009E59EA" w:rsidRPr="00E5097B" w:rsidRDefault="009E59EA" w:rsidP="009E59EA">
      <w:pPr>
        <w:rPr>
          <w:color w:val="auto"/>
        </w:rPr>
      </w:pPr>
      <w:r w:rsidRPr="009E7EA8">
        <w:rPr>
          <w:rFonts w:ascii="Calibri" w:hAnsi="Calibri"/>
          <w:b/>
        </w:rPr>
        <w:t xml:space="preserve">External Organization: </w:t>
      </w:r>
      <w:r>
        <w:rPr>
          <w:rFonts w:ascii="Calibri" w:hAnsi="Calibri" w:cs="Calibri"/>
          <w:color w:val="333333"/>
        </w:rPr>
        <w:t>The term external organization means: (A) a non-profit organization with a record of success in running or working with before and after school (or summer recess) programs and activities; or (B) in the case of a community where there is no such organization, a non-profit organization in the community that enters into a written agreement or partnership with an organization described in (A) of this definition to receive mentoring and guidance in running or working with before and after school (or summer recess) programs and activities.</w:t>
      </w:r>
    </w:p>
    <w:p w:rsidR="009E59EA" w:rsidRDefault="009E59EA" w:rsidP="009E59EA">
      <w:pPr>
        <w:pStyle w:val="NormalWeb"/>
        <w:shd w:val="clear" w:color="auto" w:fill="FFFFFF"/>
        <w:spacing w:before="0" w:beforeAutospacing="0" w:after="0" w:afterAutospacing="0"/>
        <w:rPr>
          <w:rFonts w:ascii="Calibri" w:hAnsi="Calibri" w:cs="Calibri"/>
          <w:color w:val="333333"/>
          <w:sz w:val="22"/>
          <w:szCs w:val="22"/>
        </w:rPr>
      </w:pPr>
    </w:p>
    <w:p w:rsidR="009E59EA" w:rsidRDefault="009E59EA" w:rsidP="009E59EA">
      <w:pPr>
        <w:pStyle w:val="NormalWeb"/>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A list of prescreened external organizations can be found at </w:t>
      </w:r>
      <w:hyperlink r:id="rId46" w:history="1">
        <w:r>
          <w:rPr>
            <w:rStyle w:val="Hyperlink"/>
            <w:rFonts w:ascii="Calibri" w:hAnsi="Calibri" w:cs="Calibri"/>
            <w:sz w:val="22"/>
            <w:szCs w:val="22"/>
          </w:rPr>
          <w:t>www.cde.state.co.us/21stcclc/resources</w:t>
        </w:r>
      </w:hyperlink>
      <w:r>
        <w:rPr>
          <w:rFonts w:ascii="Calibri" w:hAnsi="Calibri" w:cs="Calibri"/>
          <w:color w:val="333333"/>
          <w:sz w:val="22"/>
          <w:szCs w:val="22"/>
        </w:rPr>
        <w:t>. This list does not comprehensively cover all external organizations in the state of Colorado. The list is developed as organizations voluntarily complete this process. The details provided regarding external organizations is provided for information only. The Colorado Department of Education does not endorse, represent, or warrant the accuracy or reliability of any of the information, content, services, or other materials provided by these educational service providers. Any reliance upon any information, content, materials, products, services, or vendors included on or found through this listing shall be at the user's sole risk.</w:t>
      </w:r>
    </w:p>
    <w:p w:rsidR="009E59EA" w:rsidRDefault="009E59EA" w:rsidP="009E59EA">
      <w:pPr>
        <w:rPr>
          <w:rFonts w:ascii="Calibri" w:hAnsi="Calibri"/>
        </w:rPr>
      </w:pPr>
    </w:p>
    <w:p w:rsidR="00EE02E9" w:rsidRPr="00EE02E9" w:rsidRDefault="00EE02E9" w:rsidP="009E59EA">
      <w:pPr>
        <w:rPr>
          <w:rFonts w:ascii="Calibri" w:hAnsi="Calibri"/>
        </w:rPr>
      </w:pPr>
      <w:r w:rsidRPr="00A61DD3">
        <w:rPr>
          <w:rFonts w:ascii="Calibri" w:hAnsi="Calibri"/>
          <w:b/>
        </w:rPr>
        <w:t>Family Members:</w:t>
      </w:r>
      <w:r w:rsidRPr="00A61DD3">
        <w:rPr>
          <w:color w:val="000000" w:themeColor="text1"/>
          <w:sz w:val="20"/>
          <w:szCs w:val="20"/>
        </w:rPr>
        <w:t xml:space="preserve"> </w:t>
      </w:r>
      <w:r w:rsidR="00A61DD3" w:rsidRPr="00A61DD3">
        <w:rPr>
          <w:rFonts w:ascii="Calibri" w:hAnsi="Calibri"/>
        </w:rPr>
        <w:t>Family m</w:t>
      </w:r>
      <w:r w:rsidRPr="00A61DD3">
        <w:rPr>
          <w:rFonts w:ascii="Calibri" w:hAnsi="Calibri"/>
        </w:rPr>
        <w:t>embers</w:t>
      </w:r>
      <w:r w:rsidR="00C75DEA" w:rsidRPr="00A61DD3">
        <w:rPr>
          <w:rFonts w:ascii="Calibri" w:hAnsi="Calibri"/>
        </w:rPr>
        <w:t xml:space="preserve"> (parents, guardians, siblings, aunts, uncles, grandparents, etc.)</w:t>
      </w:r>
      <w:r w:rsidRPr="00A61DD3">
        <w:rPr>
          <w:rFonts w:ascii="Calibri" w:hAnsi="Calibri"/>
        </w:rPr>
        <w:t xml:space="preserve"> of students served in the 21</w:t>
      </w:r>
      <w:r w:rsidRPr="00A61DD3">
        <w:rPr>
          <w:rFonts w:ascii="Calibri" w:hAnsi="Calibri"/>
          <w:vertAlign w:val="superscript"/>
        </w:rPr>
        <w:t>st</w:t>
      </w:r>
      <w:r w:rsidR="0054440D" w:rsidRPr="00A61DD3">
        <w:rPr>
          <w:rFonts w:ascii="Calibri" w:hAnsi="Calibri"/>
        </w:rPr>
        <w:t xml:space="preserve"> </w:t>
      </w:r>
      <w:r w:rsidRPr="00A61DD3">
        <w:rPr>
          <w:rFonts w:ascii="Calibri" w:hAnsi="Calibri"/>
        </w:rPr>
        <w:t>CCLC program</w:t>
      </w:r>
      <w:r w:rsidR="00C75DEA" w:rsidRPr="00A61DD3">
        <w:rPr>
          <w:rFonts w:ascii="Calibri" w:hAnsi="Calibri"/>
        </w:rPr>
        <w:t>.</w:t>
      </w:r>
    </w:p>
    <w:p w:rsidR="00EE02E9" w:rsidRDefault="00EE02E9" w:rsidP="009E59EA">
      <w:pPr>
        <w:rPr>
          <w:rFonts w:ascii="Calibri" w:hAnsi="Calibri"/>
        </w:rPr>
      </w:pPr>
    </w:p>
    <w:p w:rsidR="009E59EA" w:rsidRPr="00E4774A" w:rsidRDefault="009E59EA" w:rsidP="009E59EA">
      <w:pPr>
        <w:pStyle w:val="Header"/>
        <w:tabs>
          <w:tab w:val="clear" w:pos="4680"/>
          <w:tab w:val="clear" w:pos="9360"/>
        </w:tabs>
      </w:pPr>
      <w:r w:rsidRPr="00E4774A">
        <w:rPr>
          <w:rFonts w:ascii="Calibri" w:hAnsi="Calibri"/>
          <w:b/>
        </w:rPr>
        <w:t>Hours of Programming:</w:t>
      </w:r>
      <w:r w:rsidRPr="00E4774A">
        <w:rPr>
          <w:rFonts w:ascii="Calibri" w:hAnsi="Calibri"/>
        </w:rPr>
        <w:t xml:space="preserve"> The number of program hours offered to students participating in 21</w:t>
      </w:r>
      <w:r w:rsidRPr="00C66046">
        <w:rPr>
          <w:rFonts w:ascii="Calibri" w:hAnsi="Calibri"/>
          <w:vertAlign w:val="superscript"/>
        </w:rPr>
        <w:t>st</w:t>
      </w:r>
      <w:r w:rsidR="00C66046">
        <w:rPr>
          <w:rFonts w:ascii="Calibri" w:hAnsi="Calibri"/>
        </w:rPr>
        <w:t xml:space="preserve"> </w:t>
      </w:r>
      <w:r w:rsidRPr="00E4774A">
        <w:rPr>
          <w:rFonts w:ascii="Calibri" w:hAnsi="Calibri"/>
        </w:rPr>
        <w:t>CCLC programming. Hours of operation should be relatively consistent across the school year. Traditional 21</w:t>
      </w:r>
      <w:r w:rsidRPr="00C66046">
        <w:rPr>
          <w:rFonts w:ascii="Calibri" w:hAnsi="Calibri"/>
          <w:vertAlign w:val="superscript"/>
        </w:rPr>
        <w:t>st</w:t>
      </w:r>
      <w:r w:rsidR="00C66046">
        <w:rPr>
          <w:rFonts w:ascii="Calibri" w:hAnsi="Calibri"/>
        </w:rPr>
        <w:t xml:space="preserve"> </w:t>
      </w:r>
      <w:r w:rsidRPr="00E4774A">
        <w:rPr>
          <w:rFonts w:ascii="Calibri" w:hAnsi="Calibri"/>
        </w:rPr>
        <w:t>CCLC Programs must offer a minimum of 12 student contact hours per week (which may include Saturdays) for 26 weeks during the regular school year. All 21</w:t>
      </w:r>
      <w:r w:rsidRPr="00C66046">
        <w:rPr>
          <w:rFonts w:ascii="Calibri" w:hAnsi="Calibri"/>
          <w:vertAlign w:val="superscript"/>
        </w:rPr>
        <w:t>st</w:t>
      </w:r>
      <w:r w:rsidR="00C66046">
        <w:rPr>
          <w:rFonts w:ascii="Calibri" w:hAnsi="Calibri"/>
        </w:rPr>
        <w:t xml:space="preserve"> </w:t>
      </w:r>
      <w:r w:rsidRPr="00E4774A">
        <w:rPr>
          <w:rFonts w:ascii="Calibri" w:hAnsi="Calibri"/>
        </w:rPr>
        <w:t>CCLC programs</w:t>
      </w:r>
      <w:r w:rsidR="00A61DD3">
        <w:rPr>
          <w:rFonts w:ascii="Calibri" w:hAnsi="Calibri"/>
        </w:rPr>
        <w:t xml:space="preserve"> must also offer a minimum of 60</w:t>
      </w:r>
      <w:r w:rsidRPr="00E4774A">
        <w:rPr>
          <w:rFonts w:ascii="Calibri" w:hAnsi="Calibri"/>
        </w:rPr>
        <w:t xml:space="preserve"> hours of annual summer school programming. </w:t>
      </w:r>
      <w:r w:rsidRPr="00E4774A">
        <w:t>Applicants writing for the use of 21</w:t>
      </w:r>
      <w:r w:rsidRPr="00C66046">
        <w:rPr>
          <w:vertAlign w:val="superscript"/>
        </w:rPr>
        <w:t>st</w:t>
      </w:r>
      <w:r w:rsidR="00C66046">
        <w:t xml:space="preserve"> </w:t>
      </w:r>
      <w:r w:rsidRPr="00E4774A">
        <w:t>CCLC funds for ELT programs must provide ALL students at the school with at least 300 additional program hours before, during, or after the traditional school day programming in accordance with the submitted Comprehensive ELT Plan and a 21</w:t>
      </w:r>
      <w:r w:rsidRPr="00C66046">
        <w:rPr>
          <w:vertAlign w:val="superscript"/>
        </w:rPr>
        <w:t>st</w:t>
      </w:r>
      <w:r w:rsidR="00C66046">
        <w:t xml:space="preserve"> </w:t>
      </w:r>
      <w:r w:rsidRPr="00E4774A">
        <w:t>CCLC Summer Program.</w:t>
      </w:r>
    </w:p>
    <w:p w:rsidR="009E59EA" w:rsidRDefault="009E59EA" w:rsidP="009E59EA">
      <w:pPr>
        <w:pStyle w:val="CommentText"/>
        <w:rPr>
          <w:rFonts w:ascii="Calibri" w:hAnsi="Calibri"/>
          <w:b/>
          <w:sz w:val="22"/>
          <w:szCs w:val="22"/>
        </w:rPr>
      </w:pPr>
    </w:p>
    <w:p w:rsidR="00EE02E9" w:rsidRPr="009071EA" w:rsidRDefault="00EE02E9" w:rsidP="00EE02E9">
      <w:r w:rsidRPr="009071EA">
        <w:rPr>
          <w:b/>
        </w:rPr>
        <w:t>Mental Health First Aid Colorado</w:t>
      </w:r>
      <w:r>
        <w:rPr>
          <w:b/>
        </w:rPr>
        <w:t xml:space="preserve">: </w:t>
      </w:r>
      <w:r w:rsidRPr="009071EA">
        <w:t>Promotes and supports mental health education and wellness for Coloradans. Through the organization’s Mental Health First Aid course, participants will learn signs and symptoms of a mental health challenge or crisis, what to do in an emergency, and where to get help.</w:t>
      </w:r>
      <w:r>
        <w:t xml:space="preserve"> </w:t>
      </w:r>
      <w:r w:rsidRPr="009071EA">
        <w:t xml:space="preserve">More information can be found at: </w:t>
      </w:r>
      <w:hyperlink r:id="rId47" w:history="1">
        <w:r w:rsidRPr="009071EA">
          <w:rPr>
            <w:rStyle w:val="Hyperlink"/>
          </w:rPr>
          <w:t>http://www.mhfaco.org/</w:t>
        </w:r>
      </w:hyperlink>
      <w:r w:rsidRPr="009071EA">
        <w:t>.</w:t>
      </w:r>
    </w:p>
    <w:p w:rsidR="00EE02E9" w:rsidRPr="00E4774A" w:rsidRDefault="00EE02E9" w:rsidP="009E59EA">
      <w:pPr>
        <w:pStyle w:val="CommentText"/>
        <w:rPr>
          <w:rFonts w:ascii="Calibri" w:hAnsi="Calibri"/>
          <w:b/>
          <w:sz w:val="22"/>
          <w:szCs w:val="22"/>
        </w:rPr>
      </w:pPr>
    </w:p>
    <w:p w:rsidR="008D54C1" w:rsidRPr="008D54C1" w:rsidRDefault="008D54C1" w:rsidP="008D54C1">
      <w:pPr>
        <w:pStyle w:val="CommentText"/>
        <w:rPr>
          <w:rFonts w:ascii="Calibri" w:hAnsi="Calibri"/>
          <w:b/>
        </w:rPr>
      </w:pPr>
      <w:r>
        <w:rPr>
          <w:rFonts w:ascii="Calibri" w:hAnsi="Calibri"/>
          <w:b/>
          <w:sz w:val="22"/>
          <w:szCs w:val="22"/>
        </w:rPr>
        <w:t>Obligated Funds:</w:t>
      </w:r>
      <w:r w:rsidRPr="008D54C1">
        <w:rPr>
          <w:rFonts w:ascii="Arial" w:hAnsi="Arial" w:cs="Arial"/>
          <w:color w:val="222222"/>
          <w:kern w:val="0"/>
          <w:shd w:val="clear" w:color="auto" w:fill="FFFFFF"/>
        </w:rPr>
        <w:t xml:space="preserve"> </w:t>
      </w:r>
      <w:r>
        <w:rPr>
          <w:sz w:val="22"/>
          <w:szCs w:val="22"/>
        </w:rPr>
        <w:t>There is a l</w:t>
      </w:r>
      <w:r w:rsidRPr="008D54C1">
        <w:rPr>
          <w:sz w:val="22"/>
          <w:szCs w:val="22"/>
        </w:rPr>
        <w:t xml:space="preserve">iability to disburse funds immediately or at a later date as a result of a series of actions, such as contracts, personal services contracts, and employee </w:t>
      </w:r>
      <w:r>
        <w:rPr>
          <w:sz w:val="22"/>
          <w:szCs w:val="22"/>
        </w:rPr>
        <w:t>salaries/fringe for work already</w:t>
      </w:r>
      <w:r w:rsidRPr="008D54C1">
        <w:rPr>
          <w:sz w:val="22"/>
          <w:szCs w:val="22"/>
        </w:rPr>
        <w:t xml:space="preserve"> completed, not yet paid out</w:t>
      </w:r>
      <w:r w:rsidR="00635336">
        <w:rPr>
          <w:sz w:val="22"/>
          <w:szCs w:val="22"/>
        </w:rPr>
        <w:t xml:space="preserve">. </w:t>
      </w:r>
    </w:p>
    <w:p w:rsidR="008D54C1" w:rsidRDefault="008D54C1" w:rsidP="009E59EA">
      <w:pPr>
        <w:pStyle w:val="CommentText"/>
        <w:rPr>
          <w:rFonts w:ascii="Calibri" w:hAnsi="Calibri"/>
          <w:b/>
          <w:sz w:val="22"/>
          <w:szCs w:val="22"/>
        </w:rPr>
      </w:pPr>
    </w:p>
    <w:p w:rsidR="009E59EA" w:rsidRPr="00E4774A" w:rsidRDefault="009E59EA" w:rsidP="009E59EA">
      <w:pPr>
        <w:pStyle w:val="CommentText"/>
        <w:rPr>
          <w:rFonts w:ascii="Calibri" w:hAnsi="Calibri"/>
          <w:sz w:val="22"/>
          <w:szCs w:val="22"/>
        </w:rPr>
      </w:pPr>
      <w:r w:rsidRPr="00E4774A">
        <w:rPr>
          <w:rFonts w:ascii="Calibri" w:hAnsi="Calibri"/>
          <w:b/>
          <w:sz w:val="22"/>
          <w:szCs w:val="22"/>
        </w:rPr>
        <w:t>Positive Youth Development (PYD):</w:t>
      </w:r>
      <w:r w:rsidRPr="00E4774A">
        <w:rPr>
          <w:rFonts w:ascii="Calibri" w:hAnsi="Calibri"/>
          <w:sz w:val="22"/>
          <w:szCs w:val="22"/>
        </w:rPr>
        <w:t xml:space="preserve"> An approach that empowers youth to m</w:t>
      </w:r>
      <w:r w:rsidR="00E04A6E">
        <w:rPr>
          <w:rFonts w:ascii="Calibri" w:hAnsi="Calibri"/>
          <w:sz w:val="22"/>
          <w:szCs w:val="22"/>
        </w:rPr>
        <w:t>ake responsible</w:t>
      </w:r>
      <w:r w:rsidRPr="00E4774A">
        <w:rPr>
          <w:rFonts w:ascii="Calibri" w:hAnsi="Calibri"/>
          <w:sz w:val="22"/>
          <w:szCs w:val="22"/>
        </w:rPr>
        <w:t xml:space="preserve"> decisions for self and community by teaching and assessing life skills, allowing youth opportunities for meaningful contribution, building self-efficacy in youth, fostering resiliency, modeling desired behaviors, and developing meaningful relationships in a sincere, </w:t>
      </w:r>
      <w:r w:rsidR="006C241B" w:rsidRPr="00E4774A">
        <w:rPr>
          <w:rFonts w:ascii="Calibri" w:hAnsi="Calibri"/>
          <w:sz w:val="22"/>
          <w:szCs w:val="22"/>
        </w:rPr>
        <w:t>caring,</w:t>
      </w:r>
      <w:r w:rsidRPr="00E4774A">
        <w:rPr>
          <w:rFonts w:ascii="Calibri" w:hAnsi="Calibri"/>
          <w:sz w:val="22"/>
          <w:szCs w:val="22"/>
        </w:rPr>
        <w:t xml:space="preserve"> and nurturing environment.</w:t>
      </w:r>
    </w:p>
    <w:p w:rsidR="009E59EA" w:rsidRPr="00E4774A" w:rsidRDefault="009E59EA" w:rsidP="009E59EA">
      <w:pPr>
        <w:pStyle w:val="CommentText"/>
        <w:rPr>
          <w:rFonts w:ascii="Calibri" w:hAnsi="Calibri"/>
          <w:sz w:val="22"/>
          <w:szCs w:val="22"/>
        </w:rPr>
      </w:pPr>
    </w:p>
    <w:p w:rsidR="009E59EA" w:rsidRPr="00E4774A" w:rsidRDefault="009E59EA" w:rsidP="009E59EA">
      <w:pPr>
        <w:pStyle w:val="CommentText"/>
        <w:rPr>
          <w:rFonts w:ascii="Calibri" w:hAnsi="Calibri"/>
          <w:sz w:val="22"/>
          <w:szCs w:val="22"/>
        </w:rPr>
      </w:pPr>
      <w:r w:rsidRPr="00E4774A">
        <w:rPr>
          <w:rFonts w:ascii="Calibri" w:hAnsi="Calibri"/>
          <w:sz w:val="22"/>
          <w:szCs w:val="22"/>
        </w:rPr>
        <w:t>Positive Youth Development is guided by the following five principles:</w:t>
      </w:r>
    </w:p>
    <w:p w:rsidR="009E59EA" w:rsidRPr="00E4774A" w:rsidRDefault="009E59EA" w:rsidP="001F7463">
      <w:pPr>
        <w:pStyle w:val="CommentText"/>
        <w:numPr>
          <w:ilvl w:val="1"/>
          <w:numId w:val="30"/>
        </w:numPr>
        <w:ind w:left="630"/>
        <w:rPr>
          <w:rFonts w:ascii="Calibri" w:hAnsi="Calibri"/>
          <w:sz w:val="22"/>
          <w:szCs w:val="22"/>
        </w:rPr>
      </w:pPr>
      <w:r w:rsidRPr="00E4774A">
        <w:rPr>
          <w:rFonts w:ascii="Calibri" w:hAnsi="Calibri"/>
          <w:sz w:val="22"/>
          <w:szCs w:val="22"/>
          <w:u w:val="single"/>
        </w:rPr>
        <w:t>Strengths-Based</w:t>
      </w:r>
      <w:r w:rsidRPr="00E4774A">
        <w:rPr>
          <w:rFonts w:ascii="Calibri" w:hAnsi="Calibri"/>
          <w:sz w:val="22"/>
          <w:szCs w:val="22"/>
        </w:rPr>
        <w:t>: Taking a holistic approach that focuses on the inherent strengths of an individual, family, or community, then building upon them.</w:t>
      </w:r>
    </w:p>
    <w:p w:rsidR="009E59EA" w:rsidRPr="00E4774A" w:rsidRDefault="009E59EA" w:rsidP="001F7463">
      <w:pPr>
        <w:pStyle w:val="CommentText"/>
        <w:numPr>
          <w:ilvl w:val="1"/>
          <w:numId w:val="30"/>
        </w:numPr>
        <w:ind w:left="630"/>
        <w:rPr>
          <w:rFonts w:ascii="Calibri" w:hAnsi="Calibri"/>
          <w:sz w:val="22"/>
          <w:szCs w:val="22"/>
        </w:rPr>
      </w:pPr>
      <w:r w:rsidRPr="00E4774A">
        <w:rPr>
          <w:rFonts w:ascii="Calibri" w:hAnsi="Calibri"/>
          <w:sz w:val="22"/>
          <w:szCs w:val="22"/>
          <w:u w:val="single"/>
        </w:rPr>
        <w:t>Inclusive</w:t>
      </w:r>
      <w:r w:rsidRPr="00E4774A">
        <w:rPr>
          <w:rFonts w:ascii="Calibri" w:hAnsi="Calibri"/>
          <w:sz w:val="22"/>
          <w:szCs w:val="22"/>
        </w:rPr>
        <w:t>: Addressing the needs of all youth by ensuring that our approach is culturally responsive.</w:t>
      </w:r>
    </w:p>
    <w:p w:rsidR="009E59EA" w:rsidRPr="00E4774A" w:rsidRDefault="009E59EA" w:rsidP="001F7463">
      <w:pPr>
        <w:pStyle w:val="CommentText"/>
        <w:numPr>
          <w:ilvl w:val="1"/>
          <w:numId w:val="30"/>
        </w:numPr>
        <w:ind w:left="630"/>
        <w:rPr>
          <w:rFonts w:ascii="Calibri" w:hAnsi="Calibri"/>
          <w:sz w:val="22"/>
          <w:szCs w:val="22"/>
        </w:rPr>
      </w:pPr>
      <w:r w:rsidRPr="00E4774A">
        <w:rPr>
          <w:rFonts w:ascii="Calibri" w:hAnsi="Calibri"/>
          <w:sz w:val="22"/>
          <w:szCs w:val="22"/>
          <w:u w:val="single"/>
        </w:rPr>
        <w:t>Engaging Youth as Partners</w:t>
      </w:r>
      <w:r w:rsidRPr="00E4774A">
        <w:rPr>
          <w:rFonts w:ascii="Calibri" w:hAnsi="Calibri"/>
          <w:sz w:val="22"/>
          <w:szCs w:val="22"/>
        </w:rPr>
        <w:t>: Ensuring the intentional, meaningful, and sustained involvement of youth as equitable partners in the programs, practices, and policies that seek to impact them.</w:t>
      </w:r>
    </w:p>
    <w:p w:rsidR="009E59EA" w:rsidRPr="00E4774A" w:rsidRDefault="009E59EA" w:rsidP="001F7463">
      <w:pPr>
        <w:pStyle w:val="CommentText"/>
        <w:numPr>
          <w:ilvl w:val="1"/>
          <w:numId w:val="30"/>
        </w:numPr>
        <w:ind w:left="630"/>
        <w:rPr>
          <w:rFonts w:ascii="Calibri" w:hAnsi="Calibri"/>
          <w:sz w:val="22"/>
          <w:szCs w:val="22"/>
        </w:rPr>
      </w:pPr>
      <w:r w:rsidRPr="00E4774A">
        <w:rPr>
          <w:rFonts w:ascii="Calibri" w:hAnsi="Calibri"/>
          <w:sz w:val="22"/>
          <w:szCs w:val="22"/>
          <w:u w:val="single"/>
        </w:rPr>
        <w:t>Collaborative:</w:t>
      </w:r>
      <w:r w:rsidRPr="00E4774A">
        <w:rPr>
          <w:rFonts w:ascii="Calibri" w:hAnsi="Calibri"/>
          <w:sz w:val="22"/>
          <w:szCs w:val="22"/>
        </w:rPr>
        <w:t xml:space="preserve"> Creating meaningful partnerships within and across sectors to effectively align our work.</w:t>
      </w:r>
    </w:p>
    <w:p w:rsidR="009E59EA" w:rsidRPr="00E4774A" w:rsidRDefault="009E59EA" w:rsidP="001F7463">
      <w:pPr>
        <w:pStyle w:val="CommentText"/>
        <w:numPr>
          <w:ilvl w:val="1"/>
          <w:numId w:val="30"/>
        </w:numPr>
        <w:ind w:left="630"/>
        <w:rPr>
          <w:rFonts w:ascii="Calibri" w:hAnsi="Calibri"/>
          <w:sz w:val="22"/>
          <w:szCs w:val="22"/>
        </w:rPr>
      </w:pPr>
      <w:r w:rsidRPr="00E4774A">
        <w:rPr>
          <w:rFonts w:ascii="Calibri" w:hAnsi="Calibri"/>
          <w:sz w:val="22"/>
          <w:szCs w:val="22"/>
          <w:u w:val="single"/>
        </w:rPr>
        <w:t>Sustainable:</w:t>
      </w:r>
      <w:r w:rsidRPr="00E4774A">
        <w:rPr>
          <w:rFonts w:ascii="Calibri" w:hAnsi="Calibri"/>
          <w:sz w:val="22"/>
          <w:szCs w:val="22"/>
        </w:rPr>
        <w:t xml:space="preserve"> Addressing long-term planning through funding, training, capacity building, professional development, and evaluation in order to ensure ongoing support and engagement of youth.</w:t>
      </w:r>
    </w:p>
    <w:p w:rsidR="009E59EA" w:rsidRPr="00E4774A" w:rsidRDefault="009E59EA" w:rsidP="009E59EA">
      <w:pPr>
        <w:rPr>
          <w:rFonts w:ascii="Calibri" w:hAnsi="Calibri"/>
        </w:rPr>
      </w:pPr>
    </w:p>
    <w:p w:rsidR="009E59EA" w:rsidRPr="00E4774A" w:rsidRDefault="009E59EA" w:rsidP="009E59EA">
      <w:pPr>
        <w:rPr>
          <w:rFonts w:ascii="Calibri" w:hAnsi="Calibri"/>
        </w:rPr>
      </w:pPr>
      <w:r w:rsidRPr="00E4774A">
        <w:rPr>
          <w:rFonts w:ascii="Calibri" w:hAnsi="Calibri"/>
          <w:b/>
        </w:rPr>
        <w:t>Programs That Promote Parental Involvement and Family Literacy:</w:t>
      </w:r>
      <w:r w:rsidRPr="00E4774A">
        <w:rPr>
          <w:rFonts w:ascii="Calibri" w:hAnsi="Calibri"/>
        </w:rPr>
        <w:t xml:space="preserve"> These activities specifically target adult family members of youth participating in the 21</w:t>
      </w:r>
      <w:r w:rsidRPr="006C241B">
        <w:rPr>
          <w:rFonts w:ascii="Calibri" w:hAnsi="Calibri"/>
          <w:vertAlign w:val="superscript"/>
        </w:rPr>
        <w:t>st</w:t>
      </w:r>
      <w:r w:rsidR="006C241B">
        <w:rPr>
          <w:rFonts w:ascii="Calibri" w:hAnsi="Calibri"/>
        </w:rPr>
        <w:t xml:space="preserve"> </w:t>
      </w:r>
      <w:r w:rsidRPr="00E4774A">
        <w:rPr>
          <w:rFonts w:ascii="Calibri" w:hAnsi="Calibri"/>
        </w:rPr>
        <w:t>CCLC program and are designed to more actively engage parents in supporting the educational attainment of their children and/or enhance the literacy skills of adult family members.</w:t>
      </w:r>
    </w:p>
    <w:p w:rsidR="009E59EA" w:rsidRPr="00E4774A" w:rsidRDefault="009E59EA" w:rsidP="009E59EA">
      <w:pPr>
        <w:rPr>
          <w:rFonts w:ascii="Calibri" w:hAnsi="Calibri"/>
        </w:rPr>
      </w:pPr>
    </w:p>
    <w:p w:rsidR="009E59EA" w:rsidRPr="00E4774A" w:rsidRDefault="009E59EA" w:rsidP="009E59EA">
      <w:pPr>
        <w:rPr>
          <w:rFonts w:ascii="Calibri" w:hAnsi="Calibri"/>
        </w:rPr>
      </w:pPr>
      <w:r w:rsidRPr="00E4774A">
        <w:rPr>
          <w:rFonts w:ascii="Calibri" w:hAnsi="Calibri"/>
          <w:b/>
        </w:rPr>
        <w:t>Regular Attendees:</w:t>
      </w:r>
      <w:r w:rsidRPr="00E4774A">
        <w:rPr>
          <w:rFonts w:ascii="Calibri" w:hAnsi="Calibri"/>
        </w:rPr>
        <w:t xml:space="preserve"> Refers to students who have attended a 21</w:t>
      </w:r>
      <w:r w:rsidRPr="006C241B">
        <w:rPr>
          <w:rFonts w:ascii="Calibri" w:hAnsi="Calibri"/>
          <w:vertAlign w:val="superscript"/>
        </w:rPr>
        <w:t>st</w:t>
      </w:r>
      <w:r w:rsidR="006C241B">
        <w:rPr>
          <w:rFonts w:ascii="Calibri" w:hAnsi="Calibri"/>
        </w:rPr>
        <w:t xml:space="preserve"> </w:t>
      </w:r>
      <w:r w:rsidRPr="00E4774A">
        <w:rPr>
          <w:rFonts w:ascii="Calibri" w:hAnsi="Calibri"/>
        </w:rPr>
        <w:t>CCLC program for at least 30 days (which do not have to be consecutive) during the attendance reporting period.</w:t>
      </w:r>
    </w:p>
    <w:p w:rsidR="009E59EA" w:rsidRPr="00E4774A" w:rsidRDefault="009E59EA" w:rsidP="009E59EA">
      <w:pPr>
        <w:rPr>
          <w:rFonts w:ascii="Calibri" w:hAnsi="Calibri"/>
        </w:rPr>
      </w:pPr>
    </w:p>
    <w:p w:rsidR="009E59EA" w:rsidRPr="00E4774A" w:rsidRDefault="009E59EA" w:rsidP="009E59EA">
      <w:pPr>
        <w:rPr>
          <w:rFonts w:ascii="Calibri" w:hAnsi="Calibri"/>
          <w:b/>
        </w:rPr>
      </w:pPr>
      <w:r w:rsidRPr="00E4774A">
        <w:rPr>
          <w:rFonts w:ascii="Calibri" w:hAnsi="Calibri"/>
          <w:b/>
        </w:rPr>
        <w:t>Research-Based/Evidence-Based Practices:</w:t>
      </w:r>
      <w:r w:rsidRPr="00E4774A">
        <w:rPr>
          <w:rFonts w:ascii="Calibri" w:hAnsi="Calibri"/>
        </w:rPr>
        <w:t xml:space="preserve"> </w:t>
      </w:r>
      <w:r w:rsidRPr="00A24BB2">
        <w:rPr>
          <w:rFonts w:ascii="Calibri" w:hAnsi="Calibri"/>
        </w:rPr>
        <w:t>Several evidence registries sponsored by federal agencies or other research organizations exist and highlight different programs and practices that have been found to be evidence-based. Specific criteria for what constitutes an evidence-based program or practice varies across these registries. Some common elements of evidence-based programs and practices include a solid theoretical foundation, high quality of research evidence (e.g., highest quality being evidence from experimental studies published in peer reviewed journals), and evidence of producing significant positive outcomes.</w:t>
      </w:r>
      <w:r>
        <w:rPr>
          <w:rFonts w:ascii="Calibri" w:hAnsi="Calibri"/>
        </w:rPr>
        <w:t xml:space="preserve"> A guide with a list of evidence registries and additional information on research-based/evidence-based practices can be found at </w:t>
      </w:r>
      <w:hyperlink r:id="rId48" w:history="1">
        <w:r w:rsidRPr="000E7DC1">
          <w:rPr>
            <w:rStyle w:val="Hyperlink"/>
            <w:rFonts w:ascii="Calibri" w:hAnsi="Calibri"/>
          </w:rPr>
          <w:t>www.cde.state.co.us/21stcclc</w:t>
        </w:r>
      </w:hyperlink>
      <w:r>
        <w:rPr>
          <w:rFonts w:ascii="Calibri" w:hAnsi="Calibri"/>
        </w:rPr>
        <w:t>.</w:t>
      </w:r>
      <w:r w:rsidRPr="00E4774A">
        <w:rPr>
          <w:rFonts w:ascii="Calibri" w:hAnsi="Calibri"/>
        </w:rPr>
        <w:t xml:space="preserve"> </w:t>
      </w:r>
    </w:p>
    <w:p w:rsidR="009E59EA" w:rsidRPr="00E4774A" w:rsidRDefault="009E59EA" w:rsidP="009E59EA">
      <w:pPr>
        <w:rPr>
          <w:rFonts w:ascii="Calibri" w:hAnsi="Calibri"/>
          <w:b/>
        </w:rPr>
      </w:pPr>
    </w:p>
    <w:p w:rsidR="009E59EA" w:rsidRPr="00E4774A" w:rsidRDefault="009E59EA" w:rsidP="009E59EA">
      <w:pPr>
        <w:rPr>
          <w:rFonts w:ascii="Calibri" w:hAnsi="Calibri"/>
          <w:b/>
        </w:rPr>
      </w:pPr>
      <w:r w:rsidRPr="00E4774A">
        <w:rPr>
          <w:rFonts w:ascii="Calibri" w:hAnsi="Calibri"/>
          <w:b/>
        </w:rPr>
        <w:t xml:space="preserve">Rural and Small Rural Designation: </w:t>
      </w:r>
      <w:r w:rsidRPr="00E4774A">
        <w:rPr>
          <w:rFonts w:ascii="Calibri" w:hAnsi="Calibri"/>
        </w:rPr>
        <w:t xml:space="preserve">A Colorado school district is determined to be rural giving consideration to the size of the district, the distance from the nearest large urban/urbanized </w:t>
      </w:r>
      <w:r w:rsidR="006C241B" w:rsidRPr="00E4774A">
        <w:rPr>
          <w:rFonts w:ascii="Calibri" w:hAnsi="Calibri"/>
        </w:rPr>
        <w:t>area</w:t>
      </w:r>
      <w:r w:rsidR="006C241B">
        <w:rPr>
          <w:rFonts w:ascii="Calibri" w:hAnsi="Calibri"/>
        </w:rPr>
        <w:t>,</w:t>
      </w:r>
      <w:r w:rsidR="006C241B" w:rsidRPr="00E4774A">
        <w:rPr>
          <w:rFonts w:ascii="Calibri" w:hAnsi="Calibri"/>
        </w:rPr>
        <w:t xml:space="preserve"> and</w:t>
      </w:r>
      <w:r w:rsidRPr="00E4774A">
        <w:rPr>
          <w:rFonts w:ascii="Calibri" w:hAnsi="Calibri"/>
        </w:rPr>
        <w:t xml:space="preserve"> having a student enrollment of 6,500 students or less. Small rural districts are those districts meeting these same criteria and having a student population of </w:t>
      </w:r>
      <w:r w:rsidR="007C6AD6">
        <w:rPr>
          <w:rFonts w:ascii="Calibri" w:hAnsi="Calibri"/>
        </w:rPr>
        <w:t>fewer</w:t>
      </w:r>
      <w:r w:rsidRPr="00E4774A">
        <w:rPr>
          <w:rFonts w:ascii="Calibri" w:hAnsi="Calibri"/>
        </w:rPr>
        <w:t xml:space="preserve"> than 1,000 students. A list of public school districts meeting this definition can be found at </w:t>
      </w:r>
      <w:hyperlink r:id="rId49" w:history="1">
        <w:r w:rsidRPr="00E4774A">
          <w:rPr>
            <w:rStyle w:val="Hyperlink"/>
            <w:rFonts w:ascii="Calibri" w:hAnsi="Calibri"/>
          </w:rPr>
          <w:t>www.cde.state.co.us/ruraledcouncil/rural_definition_spreadsheet</w:t>
        </w:r>
      </w:hyperlink>
      <w:r w:rsidRPr="00E4774A">
        <w:rPr>
          <w:rFonts w:ascii="Calibri" w:hAnsi="Calibri"/>
        </w:rPr>
        <w:t>.</w:t>
      </w:r>
    </w:p>
    <w:p w:rsidR="009E59EA" w:rsidRPr="00E4774A" w:rsidRDefault="009E59EA" w:rsidP="009E59EA">
      <w:pPr>
        <w:rPr>
          <w:rFonts w:ascii="Calibri" w:hAnsi="Calibri"/>
          <w:b/>
        </w:rPr>
      </w:pPr>
    </w:p>
    <w:p w:rsidR="009E59EA" w:rsidRPr="00E4774A" w:rsidRDefault="007C6AD6" w:rsidP="009E59EA">
      <w:pPr>
        <w:rPr>
          <w:rFonts w:ascii="Calibri" w:hAnsi="Calibri"/>
        </w:rPr>
      </w:pPr>
      <w:r>
        <w:rPr>
          <w:rFonts w:ascii="Calibri" w:hAnsi="Calibri"/>
          <w:b/>
        </w:rPr>
        <w:t>Service-</w:t>
      </w:r>
      <w:r w:rsidR="009E59EA" w:rsidRPr="00E4774A">
        <w:rPr>
          <w:rFonts w:ascii="Calibri" w:hAnsi="Calibri"/>
          <w:b/>
        </w:rPr>
        <w:t>Learning:</w:t>
      </w:r>
      <w:r w:rsidR="009E59EA" w:rsidRPr="00E4774A">
        <w:rPr>
          <w:rFonts w:ascii="Calibri" w:hAnsi="Calibri"/>
        </w:rPr>
        <w:t xml:space="preserve"> An evidence-based teaching and learning strategy that integrates meaningful service with youth leadership, academic </w:t>
      </w:r>
      <w:r w:rsidR="007204DA" w:rsidRPr="00E4774A">
        <w:rPr>
          <w:rFonts w:ascii="Calibri" w:hAnsi="Calibri"/>
        </w:rPr>
        <w:t>instruction,</w:t>
      </w:r>
      <w:r w:rsidR="009E59EA" w:rsidRPr="00E4774A">
        <w:rPr>
          <w:rFonts w:ascii="Calibri" w:hAnsi="Calibri"/>
        </w:rPr>
        <w:t xml:space="preserve"> and guided reflection to enrich the learning experience, teach civic and personal responsibility, and strengthen communities.</w:t>
      </w:r>
    </w:p>
    <w:p w:rsidR="009E59EA" w:rsidRPr="00E4774A" w:rsidRDefault="009E59EA" w:rsidP="009E59EA">
      <w:pPr>
        <w:rPr>
          <w:rFonts w:ascii="Calibri" w:hAnsi="Calibri"/>
          <w:b/>
        </w:rPr>
      </w:pPr>
    </w:p>
    <w:p w:rsidR="009E59EA" w:rsidRPr="00E4774A" w:rsidRDefault="009E59EA" w:rsidP="009E59EA">
      <w:pPr>
        <w:rPr>
          <w:rFonts w:ascii="Calibri" w:hAnsi="Calibri"/>
        </w:rPr>
      </w:pPr>
      <w:r w:rsidRPr="00E4774A">
        <w:rPr>
          <w:rFonts w:ascii="Calibri" w:hAnsi="Calibri"/>
          <w:b/>
        </w:rPr>
        <w:t>STEM:</w:t>
      </w:r>
      <w:r w:rsidRPr="00E4774A">
        <w:rPr>
          <w:rFonts w:ascii="Calibri" w:hAnsi="Calibri"/>
        </w:rPr>
        <w:t xml:space="preserve"> Refers to Science, Technology, Engineering, and Mathematics (STEM) programs designed to inspire and encourage students by engaging them in hands-on, experiential, inquiry-based, and learner-centered activities (including engineering design processes) that embrace each STEM component and their interrelationship not just in theory but also in real world practice.</w:t>
      </w:r>
    </w:p>
    <w:p w:rsidR="009E59EA" w:rsidRPr="00E4774A" w:rsidRDefault="009E59EA" w:rsidP="009E59EA">
      <w:pPr>
        <w:rPr>
          <w:rFonts w:ascii="Calibri" w:hAnsi="Calibri"/>
        </w:rPr>
      </w:pPr>
    </w:p>
    <w:p w:rsidR="009E59EA" w:rsidRPr="00E4774A" w:rsidRDefault="009E59EA" w:rsidP="009E59EA">
      <w:pPr>
        <w:rPr>
          <w:rFonts w:eastAsia="Times New Roman" w:cs="Arial"/>
          <w:color w:val="000000" w:themeColor="text1"/>
        </w:rPr>
      </w:pPr>
      <w:r w:rsidRPr="00E4774A">
        <w:rPr>
          <w:rFonts w:ascii="Calibri" w:hAnsi="Calibri"/>
          <w:b/>
        </w:rPr>
        <w:t xml:space="preserve">Subgrantee: </w:t>
      </w:r>
      <w:r w:rsidRPr="00E4774A">
        <w:rPr>
          <w:rFonts w:eastAsia="Times New Roman" w:cs="Arial"/>
          <w:color w:val="000000" w:themeColor="text1"/>
        </w:rPr>
        <w:t xml:space="preserve">The name of the organization that acts as the fiscal agent for the grant. </w:t>
      </w:r>
    </w:p>
    <w:p w:rsidR="009E59EA" w:rsidRPr="00E4774A" w:rsidRDefault="009E59EA" w:rsidP="009E59EA">
      <w:pPr>
        <w:rPr>
          <w:rFonts w:ascii="Calibri" w:hAnsi="Calibri"/>
          <w:b/>
        </w:rPr>
      </w:pPr>
    </w:p>
    <w:p w:rsidR="009E59EA" w:rsidRPr="00D57D1E" w:rsidRDefault="009E59EA" w:rsidP="009E59EA">
      <w:r w:rsidRPr="00D57D1E">
        <w:rPr>
          <w:rFonts w:ascii="Calibri" w:hAnsi="Calibri"/>
          <w:b/>
        </w:rPr>
        <w:t>Two-Generation (2G</w:t>
      </w:r>
      <w:r w:rsidR="007C6AD6">
        <w:rPr>
          <w:rFonts w:ascii="Calibri" w:hAnsi="Calibri"/>
          <w:b/>
        </w:rPr>
        <w:t>en</w:t>
      </w:r>
      <w:r w:rsidRPr="00D57D1E">
        <w:rPr>
          <w:rFonts w:ascii="Calibri" w:hAnsi="Calibri"/>
          <w:b/>
        </w:rPr>
        <w:t>) Approach</w:t>
      </w:r>
      <w:r w:rsidRPr="00D57D1E">
        <w:rPr>
          <w:rFonts w:ascii="Calibri" w:hAnsi="Calibri"/>
        </w:rPr>
        <w:t>: This approach is designed to address the needs of children and their parents together (whole family) in a way that supports a family’s full potential and puts each individual of the family on a path to permanent economic security and economic mobility. Programs focused on early childhood, adult education, economic assets and health and well-being are fundamental to a 2Gen approach</w:t>
      </w:r>
      <w:r w:rsidR="007204DA" w:rsidRPr="00D57D1E">
        <w:rPr>
          <w:rFonts w:ascii="Calibri" w:hAnsi="Calibri"/>
        </w:rPr>
        <w:t xml:space="preserve">. </w:t>
      </w:r>
      <w:r w:rsidRPr="00D57D1E">
        <w:rPr>
          <w:rFonts w:ascii="Calibri" w:hAnsi="Calibri"/>
        </w:rPr>
        <w:t>2G</w:t>
      </w:r>
      <w:r w:rsidR="007C6AD6">
        <w:rPr>
          <w:rFonts w:ascii="Calibri" w:hAnsi="Calibri"/>
        </w:rPr>
        <w:t>en</w:t>
      </w:r>
      <w:r w:rsidRPr="00D57D1E">
        <w:rPr>
          <w:rFonts w:ascii="Calibri" w:hAnsi="Calibri"/>
        </w:rPr>
        <w:t xml:space="preserve"> programs provide services to both child and adults (whole family) simultaneously and track outcomes for both. Examples include: </w:t>
      </w:r>
      <w:r w:rsidRPr="00D57D1E">
        <w:t>financial education and coaching; career pathway programs linked to workforce development/employment training; adult education, early care and education and supportive services.</w:t>
      </w:r>
    </w:p>
    <w:p w:rsidR="009E59EA" w:rsidRPr="00D57D1E" w:rsidRDefault="009E59EA" w:rsidP="009E59EA">
      <w:pPr>
        <w:autoSpaceDE w:val="0"/>
        <w:autoSpaceDN w:val="0"/>
        <w:adjustRightInd w:val="0"/>
        <w:contextualSpacing w:val="0"/>
        <w:rPr>
          <w:rFonts w:ascii="Calibri" w:hAnsi="Calibri"/>
        </w:rPr>
      </w:pPr>
    </w:p>
    <w:p w:rsidR="009E59EA" w:rsidRPr="00D57D1E" w:rsidRDefault="009E59EA" w:rsidP="009E59EA">
      <w:pPr>
        <w:autoSpaceDE w:val="0"/>
        <w:autoSpaceDN w:val="0"/>
        <w:adjustRightInd w:val="0"/>
        <w:contextualSpacing w:val="0"/>
        <w:rPr>
          <w:rFonts w:ascii="Calibri" w:hAnsi="Calibri"/>
        </w:rPr>
      </w:pPr>
      <w:r w:rsidRPr="00D57D1E">
        <w:rPr>
          <w:rFonts w:ascii="Calibri" w:hAnsi="Calibri"/>
        </w:rPr>
        <w:t>There are five core principles that underlie the 2Gen approach:</w:t>
      </w:r>
    </w:p>
    <w:p w:rsidR="009E59EA" w:rsidRPr="00D57D1E" w:rsidRDefault="009E59EA" w:rsidP="001F7463">
      <w:pPr>
        <w:pStyle w:val="ListParagraph"/>
        <w:numPr>
          <w:ilvl w:val="0"/>
          <w:numId w:val="47"/>
        </w:numPr>
        <w:autoSpaceDE w:val="0"/>
        <w:autoSpaceDN w:val="0"/>
        <w:adjustRightInd w:val="0"/>
        <w:contextualSpacing w:val="0"/>
        <w:rPr>
          <w:rFonts w:ascii="Calibri" w:hAnsi="Calibri"/>
        </w:rPr>
      </w:pPr>
      <w:r w:rsidRPr="00D57D1E">
        <w:rPr>
          <w:rFonts w:ascii="Calibri" w:hAnsi="Calibri"/>
        </w:rPr>
        <w:t xml:space="preserve">Measure and account for outcomes for both </w:t>
      </w:r>
      <w:r w:rsidR="007C6AD6">
        <w:rPr>
          <w:rFonts w:ascii="Calibri" w:hAnsi="Calibri"/>
        </w:rPr>
        <w:t>youth and their parents and/or family members (d</w:t>
      </w:r>
      <w:r w:rsidRPr="00D57D1E">
        <w:rPr>
          <w:rFonts w:ascii="Calibri" w:hAnsi="Calibri"/>
        </w:rPr>
        <w:t>ata is used for compliance and continuous improvement)</w:t>
      </w:r>
      <w:r w:rsidR="007C6AD6">
        <w:rPr>
          <w:rFonts w:ascii="Calibri" w:hAnsi="Calibri"/>
        </w:rPr>
        <w:t>.</w:t>
      </w:r>
    </w:p>
    <w:p w:rsidR="009E59EA" w:rsidRPr="00D57D1E" w:rsidRDefault="009E59EA" w:rsidP="001F7463">
      <w:pPr>
        <w:pStyle w:val="ListParagraph"/>
        <w:numPr>
          <w:ilvl w:val="0"/>
          <w:numId w:val="47"/>
        </w:numPr>
        <w:autoSpaceDE w:val="0"/>
        <w:autoSpaceDN w:val="0"/>
        <w:adjustRightInd w:val="0"/>
        <w:contextualSpacing w:val="0"/>
        <w:rPr>
          <w:rFonts w:ascii="Calibri" w:hAnsi="Calibri"/>
        </w:rPr>
      </w:pPr>
      <w:r w:rsidRPr="00D57D1E">
        <w:rPr>
          <w:rFonts w:ascii="Calibri" w:hAnsi="Calibri"/>
        </w:rPr>
        <w:t>Engage and listen to the voices of families.</w:t>
      </w:r>
    </w:p>
    <w:p w:rsidR="009E59EA" w:rsidRPr="00D57D1E" w:rsidRDefault="009E59EA" w:rsidP="001F7463">
      <w:pPr>
        <w:pStyle w:val="ListParagraph"/>
        <w:numPr>
          <w:ilvl w:val="0"/>
          <w:numId w:val="47"/>
        </w:numPr>
        <w:autoSpaceDE w:val="0"/>
        <w:autoSpaceDN w:val="0"/>
        <w:adjustRightInd w:val="0"/>
        <w:contextualSpacing w:val="0"/>
        <w:rPr>
          <w:rFonts w:ascii="Calibri" w:hAnsi="Calibri"/>
        </w:rPr>
      </w:pPr>
      <w:r w:rsidRPr="00D57D1E">
        <w:rPr>
          <w:rFonts w:ascii="Calibri" w:hAnsi="Calibri"/>
        </w:rPr>
        <w:t>Foster innovation and evidence together.</w:t>
      </w:r>
    </w:p>
    <w:p w:rsidR="009E59EA" w:rsidRPr="00D57D1E" w:rsidRDefault="009E59EA" w:rsidP="001F7463">
      <w:pPr>
        <w:pStyle w:val="ListParagraph"/>
        <w:numPr>
          <w:ilvl w:val="0"/>
          <w:numId w:val="47"/>
        </w:numPr>
        <w:autoSpaceDE w:val="0"/>
        <w:autoSpaceDN w:val="0"/>
        <w:adjustRightInd w:val="0"/>
        <w:contextualSpacing w:val="0"/>
        <w:rPr>
          <w:rFonts w:ascii="Calibri" w:hAnsi="Calibri"/>
        </w:rPr>
      </w:pPr>
      <w:r w:rsidRPr="00D57D1E">
        <w:rPr>
          <w:rFonts w:ascii="Calibri" w:hAnsi="Calibri"/>
        </w:rPr>
        <w:t>Align and link systems and funding streams.</w:t>
      </w:r>
    </w:p>
    <w:p w:rsidR="009E59EA" w:rsidRPr="00D57D1E" w:rsidRDefault="009E59EA" w:rsidP="001F7463">
      <w:pPr>
        <w:pStyle w:val="ListParagraph"/>
        <w:numPr>
          <w:ilvl w:val="0"/>
          <w:numId w:val="47"/>
        </w:numPr>
        <w:rPr>
          <w:rFonts w:ascii="Calibri" w:hAnsi="Calibri"/>
        </w:rPr>
      </w:pPr>
      <w:r w:rsidRPr="00D57D1E">
        <w:rPr>
          <w:rFonts w:ascii="Calibri" w:hAnsi="Calibri"/>
        </w:rPr>
        <w:t>Ensure equity.</w:t>
      </w:r>
    </w:p>
    <w:p w:rsidR="009E59EA" w:rsidRPr="00D57D1E" w:rsidRDefault="009E59EA" w:rsidP="009E59EA">
      <w:r w:rsidRPr="00D57D1E">
        <w:t xml:space="preserve">For more information: </w:t>
      </w:r>
    </w:p>
    <w:p w:rsidR="009E59EA" w:rsidRPr="00D57D1E" w:rsidRDefault="009E59EA" w:rsidP="001F7463">
      <w:pPr>
        <w:pStyle w:val="ListParagraph"/>
        <w:numPr>
          <w:ilvl w:val="0"/>
          <w:numId w:val="43"/>
        </w:numPr>
      </w:pPr>
      <w:r w:rsidRPr="00D57D1E">
        <w:rPr>
          <w:i/>
        </w:rPr>
        <w:t>Pioneering 2G</w:t>
      </w:r>
      <w:r w:rsidR="007C6AD6">
        <w:rPr>
          <w:i/>
        </w:rPr>
        <w:t>en</w:t>
      </w:r>
      <w:r w:rsidRPr="00D57D1E">
        <w:rPr>
          <w:i/>
        </w:rPr>
        <w:t xml:space="preserve"> Approaches in Colorado </w:t>
      </w:r>
      <w:r w:rsidRPr="00D57D1E">
        <w:t xml:space="preserve">(2 pages) - </w:t>
      </w:r>
      <w:hyperlink r:id="rId50" w:history="1">
        <w:r w:rsidRPr="00D57D1E">
          <w:rPr>
            <w:rStyle w:val="Hyperlink"/>
          </w:rPr>
          <w:t>https://ascend.aspeninstitute.org/resources/pioneering-2gen-approaches-in-colorado/</w:t>
        </w:r>
      </w:hyperlink>
      <w:r w:rsidRPr="00D57D1E">
        <w:t xml:space="preserve"> </w:t>
      </w:r>
    </w:p>
    <w:p w:rsidR="009E59EA" w:rsidRPr="00D57D1E" w:rsidRDefault="009E59EA" w:rsidP="001F7463">
      <w:pPr>
        <w:pStyle w:val="ListParagraph"/>
        <w:numPr>
          <w:ilvl w:val="0"/>
          <w:numId w:val="43"/>
        </w:numPr>
        <w:rPr>
          <w:rStyle w:val="Hyperlink"/>
        </w:rPr>
      </w:pPr>
      <w:r w:rsidRPr="00D57D1E">
        <w:rPr>
          <w:i/>
          <w:color w:val="0563C1" w:themeColor="hyperlink"/>
          <w:u w:val="single"/>
        </w:rPr>
        <w:t>The Colorado Guide to 2GEN</w:t>
      </w:r>
      <w:r w:rsidRPr="00D57D1E">
        <w:t xml:space="preserve"> -</w:t>
      </w:r>
      <w:hyperlink r:id="rId51" w:history="1">
        <w:r w:rsidRPr="00D57D1E">
          <w:rPr>
            <w:rStyle w:val="Hyperlink"/>
          </w:rPr>
          <w:t>http://ascend.aspeninstitute.org/wp-content/uploads/2017/06/Colorado-2Gen-Action-Guide.pdf</w:t>
        </w:r>
      </w:hyperlink>
      <w:r w:rsidRPr="00D57D1E">
        <w:rPr>
          <w:rStyle w:val="Hyperlink"/>
        </w:rPr>
        <w:t xml:space="preserve">. </w:t>
      </w:r>
    </w:p>
    <w:p w:rsidR="009E59EA" w:rsidRPr="00D57D1E" w:rsidRDefault="009E59EA" w:rsidP="001F7463">
      <w:pPr>
        <w:pStyle w:val="ListParagraph"/>
        <w:numPr>
          <w:ilvl w:val="0"/>
          <w:numId w:val="43"/>
        </w:numPr>
        <w:rPr>
          <w:color w:val="auto"/>
        </w:rPr>
      </w:pPr>
      <w:r w:rsidRPr="00D57D1E">
        <w:rPr>
          <w:rStyle w:val="Hyperlink"/>
          <w:color w:val="auto"/>
          <w:u w:val="none"/>
        </w:rPr>
        <w:t xml:space="preserve">See </w:t>
      </w:r>
      <w:r w:rsidRPr="00D57D1E">
        <w:rPr>
          <w:rStyle w:val="Hyperlink"/>
          <w:i/>
          <w:color w:val="auto"/>
          <w:u w:val="none"/>
        </w:rPr>
        <w:t>Whole Family Approach</w:t>
      </w:r>
      <w:r w:rsidRPr="00D57D1E">
        <w:rPr>
          <w:rStyle w:val="Hyperlink"/>
          <w:color w:val="auto"/>
          <w:u w:val="none"/>
        </w:rPr>
        <w:t xml:space="preserve">, described in </w:t>
      </w:r>
      <w:r w:rsidR="007C6AD6">
        <w:rPr>
          <w:rStyle w:val="Hyperlink"/>
          <w:color w:val="auto"/>
          <w:u w:val="none"/>
        </w:rPr>
        <w:t xml:space="preserve">this </w:t>
      </w:r>
      <w:r w:rsidRPr="007C6AD6">
        <w:rPr>
          <w:rStyle w:val="Hyperlink"/>
          <w:i/>
          <w:color w:val="auto"/>
          <w:u w:val="none"/>
        </w:rPr>
        <w:t>Gl</w:t>
      </w:r>
      <w:r w:rsidRPr="00D57D1E">
        <w:rPr>
          <w:rStyle w:val="Hyperlink"/>
          <w:i/>
          <w:color w:val="auto"/>
          <w:u w:val="none"/>
        </w:rPr>
        <w:t>ossary of Terms</w:t>
      </w:r>
      <w:r w:rsidRPr="00D57D1E">
        <w:rPr>
          <w:rStyle w:val="Hyperlink"/>
          <w:color w:val="auto"/>
          <w:u w:val="none"/>
        </w:rPr>
        <w:t>.</w:t>
      </w:r>
    </w:p>
    <w:p w:rsidR="009E59EA" w:rsidRDefault="009E59EA" w:rsidP="009E59EA">
      <w:pPr>
        <w:rPr>
          <w:rFonts w:ascii="Calibri" w:hAnsi="Calibri"/>
          <w:b/>
        </w:rPr>
      </w:pPr>
    </w:p>
    <w:p w:rsidR="009E59EA" w:rsidRPr="00E4774A" w:rsidRDefault="009E59EA" w:rsidP="009E59EA">
      <w:pPr>
        <w:rPr>
          <w:rFonts w:ascii="Calibri" w:hAnsi="Calibri"/>
        </w:rPr>
      </w:pPr>
      <w:r w:rsidRPr="00E4774A">
        <w:rPr>
          <w:rFonts w:ascii="Calibri" w:hAnsi="Calibri"/>
          <w:b/>
        </w:rPr>
        <w:t>Traditional 21</w:t>
      </w:r>
      <w:r w:rsidRPr="007204DA">
        <w:rPr>
          <w:rFonts w:ascii="Calibri" w:hAnsi="Calibri"/>
          <w:b/>
          <w:vertAlign w:val="superscript"/>
        </w:rPr>
        <w:t>st</w:t>
      </w:r>
      <w:r w:rsidR="007204DA">
        <w:rPr>
          <w:rFonts w:ascii="Calibri" w:hAnsi="Calibri"/>
          <w:b/>
        </w:rPr>
        <w:t xml:space="preserve"> </w:t>
      </w:r>
      <w:r w:rsidRPr="00E4774A">
        <w:rPr>
          <w:rFonts w:ascii="Calibri" w:hAnsi="Calibri"/>
          <w:b/>
        </w:rPr>
        <w:t>CCLC (Program Type):</w:t>
      </w:r>
      <w:r w:rsidRPr="00E4774A">
        <w:rPr>
          <w:rFonts w:ascii="Calibri" w:hAnsi="Calibri"/>
        </w:rPr>
        <w:t xml:space="preserve"> Programs that provide significant expanded learning opportunities for students and their families to assist students in meeting or exceeding state and local education standards in core academic subjects in a safe and healthy environment. These programs are offered during Out-of-School Time, before school, afterschool, during school breaks, and summer.</w:t>
      </w:r>
    </w:p>
    <w:p w:rsidR="009E59EA" w:rsidRPr="00E4774A" w:rsidRDefault="009E59EA" w:rsidP="009E59EA">
      <w:pPr>
        <w:rPr>
          <w:rFonts w:ascii="Calibri" w:hAnsi="Calibri"/>
        </w:rPr>
      </w:pPr>
    </w:p>
    <w:p w:rsidR="009E59EA" w:rsidRDefault="009E59EA" w:rsidP="009E59EA">
      <w:pPr>
        <w:rPr>
          <w:rFonts w:ascii="Calibri" w:hAnsi="Calibri"/>
        </w:rPr>
      </w:pPr>
      <w:r w:rsidRPr="00E4774A">
        <w:rPr>
          <w:rFonts w:ascii="Calibri" w:hAnsi="Calibri"/>
          <w:b/>
        </w:rPr>
        <w:t>Tutoring:</w:t>
      </w:r>
      <w:r w:rsidRPr="00E4774A">
        <w:rPr>
          <w:rFonts w:ascii="Calibri" w:hAnsi="Calibri"/>
        </w:rPr>
        <w:t xml:space="preserve"> These activities involve the direct provision of assistance to students in order to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w:t>
      </w:r>
    </w:p>
    <w:p w:rsidR="009E59EA" w:rsidRDefault="009E59EA" w:rsidP="009E59EA">
      <w:pPr>
        <w:rPr>
          <w:rFonts w:ascii="Calibri" w:hAnsi="Calibri"/>
        </w:rPr>
      </w:pPr>
    </w:p>
    <w:p w:rsidR="00EE02E9" w:rsidRPr="00E04A6E" w:rsidRDefault="00EE02E9" w:rsidP="009E59EA">
      <w:pPr>
        <w:rPr>
          <w:rFonts w:ascii="Calibri" w:hAnsi="Calibri"/>
        </w:rPr>
      </w:pPr>
      <w:r w:rsidRPr="00EE02E9">
        <w:rPr>
          <w:rFonts w:ascii="Calibri" w:hAnsi="Calibri"/>
          <w:b/>
        </w:rPr>
        <w:t>Unduplicated Student:</w:t>
      </w:r>
      <w:r w:rsidRPr="00E4774A">
        <w:rPr>
          <w:color w:val="000000" w:themeColor="text1"/>
          <w:sz w:val="20"/>
          <w:szCs w:val="20"/>
        </w:rPr>
        <w:t xml:space="preserve"> </w:t>
      </w:r>
      <w:r w:rsidRPr="00EE02E9">
        <w:rPr>
          <w:rFonts w:ascii="Calibri" w:hAnsi="Calibri"/>
        </w:rPr>
        <w:t>Students attending 21</w:t>
      </w:r>
      <w:r w:rsidRPr="004D3357">
        <w:rPr>
          <w:rFonts w:ascii="Calibri" w:hAnsi="Calibri"/>
          <w:vertAlign w:val="superscript"/>
        </w:rPr>
        <w:t>st</w:t>
      </w:r>
      <w:r w:rsidR="004D3357">
        <w:rPr>
          <w:rFonts w:ascii="Calibri" w:hAnsi="Calibri"/>
        </w:rPr>
        <w:t xml:space="preserve"> </w:t>
      </w:r>
      <w:r w:rsidRPr="00EE02E9">
        <w:rPr>
          <w:rFonts w:ascii="Calibri" w:hAnsi="Calibri"/>
        </w:rPr>
        <w:t xml:space="preserve">CCLC programming at least once during </w:t>
      </w:r>
      <w:r w:rsidR="00E04A6E">
        <w:rPr>
          <w:rFonts w:ascii="Calibri" w:hAnsi="Calibri"/>
        </w:rPr>
        <w:t>the attendance reporting period</w:t>
      </w:r>
    </w:p>
    <w:p w:rsidR="009E59EA" w:rsidRDefault="009E59EA" w:rsidP="009E59EA">
      <w:pPr>
        <w:rPr>
          <w:b/>
        </w:rPr>
      </w:pPr>
    </w:p>
    <w:p w:rsidR="008D54C1" w:rsidRDefault="008D54C1" w:rsidP="009E59EA">
      <w:pPr>
        <w:rPr>
          <w:b/>
        </w:rPr>
      </w:pPr>
      <w:r>
        <w:rPr>
          <w:b/>
        </w:rPr>
        <w:t>U</w:t>
      </w:r>
      <w:r w:rsidRPr="008D54C1">
        <w:rPr>
          <w:b/>
        </w:rPr>
        <w:t>n</w:t>
      </w:r>
      <w:r>
        <w:rPr>
          <w:b/>
        </w:rPr>
        <w:t xml:space="preserve">obligated Funds: </w:t>
      </w:r>
      <w:r>
        <w:rPr>
          <w:rFonts w:ascii="Calibri" w:hAnsi="Calibri"/>
        </w:rPr>
        <w:t>A</w:t>
      </w:r>
      <w:r w:rsidRPr="008D54C1">
        <w:rPr>
          <w:rFonts w:ascii="Calibri" w:hAnsi="Calibri"/>
        </w:rPr>
        <w:t xml:space="preserve">ppropriated funding </w:t>
      </w:r>
      <w:r>
        <w:rPr>
          <w:rFonts w:ascii="Calibri" w:hAnsi="Calibri"/>
        </w:rPr>
        <w:t>that is awarded but not reimbursed and is r</w:t>
      </w:r>
      <w:r w:rsidRPr="008D54C1">
        <w:rPr>
          <w:rFonts w:ascii="Calibri" w:hAnsi="Calibri"/>
        </w:rPr>
        <w:t>emaining uncommitted by contract at the end of a fiscal period</w:t>
      </w:r>
      <w:r>
        <w:rPr>
          <w:rFonts w:ascii="Calibri" w:hAnsi="Calibri"/>
        </w:rPr>
        <w:t>.</w:t>
      </w:r>
    </w:p>
    <w:p w:rsidR="008D54C1" w:rsidRDefault="008D54C1" w:rsidP="009E59EA">
      <w:pPr>
        <w:rPr>
          <w:b/>
        </w:rPr>
      </w:pPr>
    </w:p>
    <w:p w:rsidR="009E59EA" w:rsidRDefault="009E59EA" w:rsidP="009E59EA">
      <w:r w:rsidRPr="00BF2A56">
        <w:rPr>
          <w:b/>
        </w:rPr>
        <w:t>Whole Family</w:t>
      </w:r>
      <w:r>
        <w:rPr>
          <w:b/>
        </w:rPr>
        <w:t xml:space="preserve"> Approach</w:t>
      </w:r>
      <w:r w:rsidRPr="00BF2A56">
        <w:rPr>
          <w:b/>
        </w:rPr>
        <w:t>:</w:t>
      </w:r>
      <w:r>
        <w:rPr>
          <w:b/>
        </w:rPr>
        <w:t xml:space="preserve"> </w:t>
      </w:r>
      <w:r>
        <w:t xml:space="preserve">This </w:t>
      </w:r>
      <w:r w:rsidRPr="005A1641">
        <w:rPr>
          <w:rFonts w:ascii="Calibri" w:hAnsi="Calibri"/>
        </w:rPr>
        <w:t xml:space="preserve">approach is built on the </w:t>
      </w:r>
      <w:r>
        <w:rPr>
          <w:rFonts w:ascii="Calibri" w:hAnsi="Calibri"/>
        </w:rPr>
        <w:t>understanding</w:t>
      </w:r>
      <w:r w:rsidRPr="005A1641">
        <w:rPr>
          <w:rFonts w:ascii="Calibri" w:hAnsi="Calibri"/>
        </w:rPr>
        <w:t xml:space="preserve"> that conditions that affect the family will impact child development</w:t>
      </w:r>
      <w:r>
        <w:rPr>
          <w:rFonts w:ascii="Calibri" w:hAnsi="Calibri"/>
        </w:rPr>
        <w:t>,</w:t>
      </w:r>
      <w:r w:rsidRPr="005A1641">
        <w:rPr>
          <w:rFonts w:ascii="Calibri" w:hAnsi="Calibri"/>
        </w:rPr>
        <w:t xml:space="preserve"> as </w:t>
      </w:r>
      <w:r>
        <w:rPr>
          <w:rFonts w:ascii="Calibri" w:hAnsi="Calibri"/>
        </w:rPr>
        <w:t>will</w:t>
      </w:r>
      <w:r w:rsidRPr="005A1641">
        <w:rPr>
          <w:rFonts w:ascii="Calibri" w:hAnsi="Calibri"/>
        </w:rPr>
        <w:t xml:space="preserve"> the direct experiences of </w:t>
      </w:r>
      <w:r>
        <w:rPr>
          <w:rFonts w:ascii="Calibri" w:hAnsi="Calibri"/>
        </w:rPr>
        <w:t>a</w:t>
      </w:r>
      <w:r w:rsidRPr="005A1641">
        <w:rPr>
          <w:rFonts w:ascii="Calibri" w:hAnsi="Calibri"/>
        </w:rPr>
        <w:t xml:space="preserve"> child</w:t>
      </w:r>
      <w:r>
        <w:rPr>
          <w:rFonts w:ascii="Calibri" w:hAnsi="Calibri"/>
        </w:rPr>
        <w:t xml:space="preserve"> </w:t>
      </w:r>
      <w:r>
        <w:t xml:space="preserve">(taken from </w:t>
      </w:r>
      <w:hyperlink r:id="rId52" w:history="1">
        <w:r w:rsidRPr="00C53B24">
          <w:rPr>
            <w:rStyle w:val="Hyperlink"/>
          </w:rPr>
          <w:t>Ascend</w:t>
        </w:r>
        <w:r>
          <w:rPr>
            <w:rStyle w:val="Hyperlink"/>
          </w:rPr>
          <w:t xml:space="preserve"> at the </w:t>
        </w:r>
        <w:r w:rsidRPr="00C53B24">
          <w:rPr>
            <w:rStyle w:val="Hyperlink"/>
          </w:rPr>
          <w:t>Aspen Institute</w:t>
        </w:r>
      </w:hyperlink>
      <w:r>
        <w:t>).</w:t>
      </w:r>
    </w:p>
    <w:p w:rsidR="009E59EA" w:rsidRDefault="009E59EA" w:rsidP="009E59EA">
      <w:r w:rsidRPr="005A1641">
        <w:rPr>
          <w:rFonts w:ascii="Calibri" w:hAnsi="Calibri"/>
        </w:rPr>
        <w:t>In developing and implementing</w:t>
      </w:r>
      <w:r>
        <w:rPr>
          <w:rFonts w:ascii="Calibri" w:hAnsi="Calibri"/>
        </w:rPr>
        <w:t xml:space="preserve"> programs and service delivery, </w:t>
      </w:r>
      <w:r w:rsidRPr="005A1641">
        <w:rPr>
          <w:rFonts w:ascii="Calibri" w:hAnsi="Calibri"/>
        </w:rPr>
        <w:t>the whole family’s needs with explicit efforts to link services for children and parents</w:t>
      </w:r>
      <w:r>
        <w:rPr>
          <w:rFonts w:ascii="Calibri" w:hAnsi="Calibri"/>
        </w:rPr>
        <w:t xml:space="preserve"> are considered.</w:t>
      </w:r>
      <w:r w:rsidRPr="005A1641">
        <w:rPr>
          <w:rFonts w:ascii="Calibri" w:hAnsi="Calibri"/>
        </w:rPr>
        <w:t xml:space="preserve"> </w:t>
      </w:r>
      <w:r>
        <w:rPr>
          <w:rFonts w:ascii="Calibri" w:hAnsi="Calibri"/>
        </w:rPr>
        <w:t>Whole Family strategies are integral to the Two-Generation</w:t>
      </w:r>
      <w:r w:rsidR="007C6AD6">
        <w:rPr>
          <w:rFonts w:ascii="Calibri" w:hAnsi="Calibri"/>
        </w:rPr>
        <w:t xml:space="preserve"> (2Gen)</w:t>
      </w:r>
      <w:r>
        <w:rPr>
          <w:rFonts w:ascii="Calibri" w:hAnsi="Calibri"/>
        </w:rPr>
        <w:t xml:space="preserve"> approach, described in this </w:t>
      </w:r>
      <w:r w:rsidRPr="005A1641">
        <w:rPr>
          <w:rFonts w:ascii="Calibri" w:hAnsi="Calibri"/>
          <w:i/>
        </w:rPr>
        <w:t>Glossary of Terms</w:t>
      </w:r>
      <w:r>
        <w:rPr>
          <w:rFonts w:ascii="Calibri" w:hAnsi="Calibri"/>
        </w:rPr>
        <w:t xml:space="preserve">. </w:t>
      </w:r>
      <w:r w:rsidRPr="005A1641">
        <w:rPr>
          <w:rFonts w:ascii="Calibri" w:hAnsi="Calibri"/>
        </w:rPr>
        <w:t>Elements of a Whole Family Approach:</w:t>
      </w:r>
    </w:p>
    <w:p w:rsidR="009E59EA" w:rsidRDefault="009E59EA" w:rsidP="001F7463">
      <w:pPr>
        <w:pStyle w:val="ListParagraph"/>
        <w:numPr>
          <w:ilvl w:val="0"/>
          <w:numId w:val="44"/>
        </w:numPr>
        <w:ind w:left="540"/>
      </w:pPr>
      <w:r>
        <w:t>Serve two (or more) generations</w:t>
      </w:r>
    </w:p>
    <w:p w:rsidR="009E59EA" w:rsidRDefault="009E59EA" w:rsidP="001F7463">
      <w:pPr>
        <w:pStyle w:val="ListParagraph"/>
        <w:numPr>
          <w:ilvl w:val="0"/>
          <w:numId w:val="44"/>
        </w:numPr>
        <w:ind w:left="540"/>
      </w:pPr>
      <w:r>
        <w:t xml:space="preserve">Promote responsive parenting and </w:t>
      </w:r>
      <w:r w:rsidRPr="00CD5A97">
        <w:t>family life</w:t>
      </w:r>
    </w:p>
    <w:p w:rsidR="009E59EA" w:rsidRDefault="009E59EA" w:rsidP="001F7463">
      <w:pPr>
        <w:pStyle w:val="ListParagraph"/>
        <w:numPr>
          <w:ilvl w:val="0"/>
          <w:numId w:val="44"/>
        </w:numPr>
        <w:ind w:left="540"/>
      </w:pPr>
      <w:r>
        <w:t>Develop and strengthen leadership skills</w:t>
      </w:r>
    </w:p>
    <w:p w:rsidR="009E59EA" w:rsidRDefault="009E59EA" w:rsidP="001F7463">
      <w:pPr>
        <w:pStyle w:val="ListParagraph"/>
        <w:numPr>
          <w:ilvl w:val="0"/>
          <w:numId w:val="44"/>
        </w:numPr>
        <w:ind w:left="540"/>
      </w:pPr>
      <w:r w:rsidRPr="00CD5A97">
        <w:t>Assume part</w:t>
      </w:r>
      <w:r>
        <w:t xml:space="preserve">nership /responsibility </w:t>
      </w:r>
    </w:p>
    <w:p w:rsidR="009E59EA" w:rsidRDefault="009E59EA" w:rsidP="001F7463">
      <w:pPr>
        <w:pStyle w:val="ListParagraph"/>
        <w:numPr>
          <w:ilvl w:val="0"/>
          <w:numId w:val="44"/>
        </w:numPr>
        <w:ind w:left="540"/>
      </w:pPr>
      <w:r>
        <w:t xml:space="preserve">Include </w:t>
      </w:r>
      <w:r w:rsidRPr="00CD5A97">
        <w:t>both mothers and fathers</w:t>
      </w:r>
    </w:p>
    <w:p w:rsidR="009E59EA" w:rsidRPr="00CD5A97" w:rsidRDefault="009E59EA" w:rsidP="001F7463">
      <w:pPr>
        <w:pStyle w:val="ListParagraph"/>
        <w:numPr>
          <w:ilvl w:val="0"/>
          <w:numId w:val="44"/>
        </w:numPr>
        <w:ind w:left="540"/>
      </w:pPr>
      <w:r>
        <w:t>Partner with a</w:t>
      </w:r>
      <w:r w:rsidRPr="00CD5A97">
        <w:t>gencies to provide access to:</w:t>
      </w:r>
    </w:p>
    <w:p w:rsidR="009E59EA" w:rsidRPr="00CD5A97" w:rsidRDefault="009E59EA" w:rsidP="001F7463">
      <w:pPr>
        <w:pStyle w:val="ListParagraph"/>
        <w:numPr>
          <w:ilvl w:val="0"/>
          <w:numId w:val="45"/>
        </w:numPr>
      </w:pPr>
      <w:r w:rsidRPr="00CD5A97">
        <w:t>education</w:t>
      </w:r>
    </w:p>
    <w:p w:rsidR="009E59EA" w:rsidRPr="00CD5A97" w:rsidRDefault="009E59EA" w:rsidP="001F7463">
      <w:pPr>
        <w:pStyle w:val="ListParagraph"/>
        <w:numPr>
          <w:ilvl w:val="0"/>
          <w:numId w:val="45"/>
        </w:numPr>
      </w:pPr>
      <w:r w:rsidRPr="00CD5A97">
        <w:t>economic supports</w:t>
      </w:r>
    </w:p>
    <w:p w:rsidR="009E59EA" w:rsidRPr="00CD5A97" w:rsidRDefault="007C6AD6" w:rsidP="001F7463">
      <w:pPr>
        <w:pStyle w:val="ListParagraph"/>
        <w:numPr>
          <w:ilvl w:val="0"/>
          <w:numId w:val="45"/>
        </w:numPr>
      </w:pPr>
      <w:r>
        <w:t>social/</w:t>
      </w:r>
      <w:r w:rsidR="009E59EA" w:rsidRPr="00CD5A97">
        <w:t>mental health services</w:t>
      </w:r>
      <w:r w:rsidR="009E59EA">
        <w:t>.</w:t>
      </w:r>
    </w:p>
    <w:p w:rsidR="009E59EA" w:rsidRDefault="009E59EA">
      <w:pPr>
        <w:spacing w:after="160" w:line="259" w:lineRule="auto"/>
        <w:contextualSpacing w:val="0"/>
        <w:rPr>
          <w:rFonts w:cstheme="minorHAnsi"/>
          <w:b/>
          <w:sz w:val="28"/>
          <w:szCs w:val="28"/>
        </w:rPr>
      </w:pPr>
    </w:p>
    <w:sectPr w:rsidR="009E59EA" w:rsidSect="00134DDE">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7D" w:rsidRDefault="007E767D" w:rsidP="00E65C54">
      <w:r>
        <w:separator/>
      </w:r>
    </w:p>
  </w:endnote>
  <w:endnote w:type="continuationSeparator" w:id="0">
    <w:p w:rsidR="007E767D" w:rsidRDefault="007E767D" w:rsidP="00E65C54">
      <w:r>
        <w:continuationSeparator/>
      </w:r>
    </w:p>
  </w:endnote>
  <w:endnote w:type="continuationNotice" w:id="1">
    <w:p w:rsidR="007E767D" w:rsidRDefault="007E7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Interstate Regular">
    <w:altName w:val="Interstate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62" w:rsidRPr="00D34F1D" w:rsidRDefault="002E3F62"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561528732"/>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3</w:t>
        </w:r>
        <w:r w:rsidRPr="00D34F1D">
          <w:rPr>
            <w:noProof/>
            <w:color w:val="595959" w:themeColor="text1" w:themeTint="A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62" w:rsidRDefault="002E3F62" w:rsidP="00E65C54">
    <w:pPr>
      <w:pStyle w:val="Footer"/>
      <w:pBdr>
        <w:top w:val="single" w:sz="4" w:space="1" w:color="auto"/>
      </w:pBdr>
      <w:jc w:val="center"/>
    </w:pPr>
  </w:p>
  <w:p w:rsidR="002E3F62" w:rsidRPr="0054440D" w:rsidRDefault="002E3F62" w:rsidP="00E65C54">
    <w:pPr>
      <w:pStyle w:val="Footer"/>
      <w:pBdr>
        <w:top w:val="single" w:sz="4" w:space="1" w:color="auto"/>
      </w:pBdr>
      <w:jc w:val="center"/>
    </w:pPr>
    <w:r w:rsidRPr="0054440D">
      <w:t>Colorado Department of Education | Office of Student Support</w:t>
    </w:r>
  </w:p>
  <w:p w:rsidR="002E3F62" w:rsidRPr="0054440D" w:rsidRDefault="002E3F62" w:rsidP="00E65C54">
    <w:pPr>
      <w:pStyle w:val="Footer"/>
      <w:pBdr>
        <w:top w:val="single" w:sz="4" w:space="1" w:color="auto"/>
      </w:pBdr>
      <w:jc w:val="center"/>
    </w:pPr>
    <w:r w:rsidRPr="0054440D">
      <w:t>201 East Colfax Avenue, Denver, CO 80203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4C" w:rsidRPr="00D34F1D" w:rsidRDefault="00DD104C"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94578228"/>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2E3F62">
          <w:rPr>
            <w:noProof/>
            <w:color w:val="595959" w:themeColor="text1" w:themeTint="A6"/>
          </w:rPr>
          <w:t>9</w:t>
        </w:r>
        <w:r w:rsidRPr="00D34F1D">
          <w:rPr>
            <w:noProof/>
            <w:color w:val="595959" w:themeColor="text1" w:themeTint="A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4C" w:rsidRDefault="00DD104C" w:rsidP="00E65C54">
    <w:pPr>
      <w:pStyle w:val="Footer"/>
      <w:pBdr>
        <w:top w:val="single" w:sz="4" w:space="1" w:color="auto"/>
      </w:pBdr>
      <w:jc w:val="center"/>
    </w:pPr>
  </w:p>
  <w:p w:rsidR="00DD104C" w:rsidRPr="0054440D" w:rsidRDefault="00DD104C" w:rsidP="00E65C54">
    <w:pPr>
      <w:pStyle w:val="Footer"/>
      <w:pBdr>
        <w:top w:val="single" w:sz="4" w:space="1" w:color="auto"/>
      </w:pBdr>
      <w:jc w:val="center"/>
    </w:pPr>
    <w:r w:rsidRPr="0054440D">
      <w:t>Colorado Department of Education | Office of Student Support</w:t>
    </w:r>
  </w:p>
  <w:p w:rsidR="00DD104C" w:rsidRPr="0054440D" w:rsidRDefault="00DD104C" w:rsidP="00E65C54">
    <w:pPr>
      <w:pStyle w:val="Footer"/>
      <w:pBdr>
        <w:top w:val="single" w:sz="4" w:space="1" w:color="auto"/>
      </w:pBdr>
      <w:jc w:val="center"/>
    </w:pPr>
    <w:r w:rsidRPr="0054440D">
      <w:t>201 East Colfax Avenue, Denver, CO 80203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4C" w:rsidRPr="00D34F1D" w:rsidRDefault="00DD104C" w:rsidP="003102F5">
    <w:pPr>
      <w:pStyle w:val="Footer"/>
      <w:tabs>
        <w:tab w:val="left" w:pos="8550"/>
        <w:tab w:val="right" w:pos="10800"/>
      </w:tabs>
      <w:jc w:val="right"/>
      <w:rPr>
        <w:color w:val="595959" w:themeColor="text1" w:themeTint="A6"/>
      </w:rPr>
    </w:pPr>
    <w:r>
      <w:rPr>
        <w:color w:val="595959" w:themeColor="text1" w:themeTint="A6"/>
        <w:sz w:val="20"/>
      </w:rPr>
      <w:t>21</w:t>
    </w:r>
    <w:r w:rsidRPr="004310DA">
      <w:rPr>
        <w:color w:val="595959" w:themeColor="text1" w:themeTint="A6"/>
        <w:sz w:val="20"/>
        <w:vertAlign w:val="superscript"/>
      </w:rPr>
      <w:t>ST</w:t>
    </w:r>
    <w:r>
      <w:rPr>
        <w:color w:val="595959" w:themeColor="text1" w:themeTint="A6"/>
        <w:sz w:val="20"/>
      </w:rPr>
      <w:t xml:space="preserve"> CENTURY COMMUNITY LEARNING CENTERS GRANT PROGRAM</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sidR="00EC65B4">
          <w:rPr>
            <w:noProof/>
            <w:color w:val="595959" w:themeColor="text1" w:themeTint="A6"/>
            <w:sz w:val="20"/>
          </w:rPr>
          <w:t>17</w:t>
        </w:r>
        <w:r w:rsidRPr="00375AF1">
          <w:rPr>
            <w:noProof/>
            <w:color w:val="595959" w:themeColor="text1" w:themeTint="A6"/>
            <w:sz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4C" w:rsidRPr="004A00D5" w:rsidRDefault="00DD104C" w:rsidP="004A00D5">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21</w:t>
    </w:r>
    <w:r w:rsidRPr="004310DA">
      <w:rPr>
        <w:color w:val="595959" w:themeColor="text1" w:themeTint="A6"/>
        <w:sz w:val="20"/>
        <w:vertAlign w:val="superscript"/>
      </w:rPr>
      <w:t>ST</w:t>
    </w:r>
    <w:r>
      <w:rPr>
        <w:color w:val="595959" w:themeColor="text1" w:themeTint="A6"/>
        <w:sz w:val="20"/>
      </w:rPr>
      <w:t xml:space="preserve"> CENTURY COMMUNITY LEARNING CENTERS GRANT PROGRAM</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002E3F62">
          <w:rPr>
            <w:noProof/>
            <w:color w:val="595959" w:themeColor="text1" w:themeTint="A6"/>
            <w:sz w:val="20"/>
          </w:rPr>
          <w:t>2</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7D" w:rsidRDefault="007E767D" w:rsidP="00E65C54">
      <w:r>
        <w:separator/>
      </w:r>
    </w:p>
  </w:footnote>
  <w:footnote w:type="continuationSeparator" w:id="0">
    <w:p w:rsidR="007E767D" w:rsidRDefault="007E767D" w:rsidP="00E65C54">
      <w:r>
        <w:continuationSeparator/>
      </w:r>
    </w:p>
  </w:footnote>
  <w:footnote w:type="continuationNotice" w:id="1">
    <w:p w:rsidR="007E767D" w:rsidRDefault="007E76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AE3"/>
    <w:multiLevelType w:val="hybridMultilevel"/>
    <w:tmpl w:val="A5D0C6A4"/>
    <w:lvl w:ilvl="0" w:tplc="333CE584">
      <w:numFmt w:val="bullet"/>
      <w:lvlText w:val="•"/>
      <w:lvlJc w:val="left"/>
      <w:pPr>
        <w:ind w:left="648" w:hanging="43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50F7A"/>
    <w:multiLevelType w:val="hybridMultilevel"/>
    <w:tmpl w:val="9AFAD65A"/>
    <w:lvl w:ilvl="0" w:tplc="3014C128">
      <w:start w:val="1"/>
      <w:numFmt w:val="bullet"/>
      <w:lvlText w:val=""/>
      <w:lvlJc w:val="left"/>
      <w:pPr>
        <w:ind w:left="648"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2356"/>
    <w:multiLevelType w:val="hybridMultilevel"/>
    <w:tmpl w:val="A1D29438"/>
    <w:lvl w:ilvl="0" w:tplc="04090001">
      <w:start w:val="1"/>
      <w:numFmt w:val="bullet"/>
      <w:lvlText w:val=""/>
      <w:lvlJc w:val="left"/>
      <w:pPr>
        <w:ind w:left="648"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56424"/>
    <w:multiLevelType w:val="hybridMultilevel"/>
    <w:tmpl w:val="05D039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81158D"/>
    <w:multiLevelType w:val="hybridMultilevel"/>
    <w:tmpl w:val="8B1E7558"/>
    <w:lvl w:ilvl="0" w:tplc="2C66A78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90F6C"/>
    <w:multiLevelType w:val="hybridMultilevel"/>
    <w:tmpl w:val="CF766578"/>
    <w:lvl w:ilvl="0" w:tplc="8C18047A">
      <w:numFmt w:val="bullet"/>
      <w:lvlText w:val=""/>
      <w:lvlJc w:val="left"/>
      <w:pPr>
        <w:ind w:left="648" w:hanging="432"/>
      </w:pPr>
      <w:rPr>
        <w:rFonts w:ascii="Symbol" w:eastAsiaTheme="minorHAnsi" w:hAnsi="Symbol" w:cstheme="minorBidi"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E5935"/>
    <w:multiLevelType w:val="hybridMultilevel"/>
    <w:tmpl w:val="1A36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B2A19"/>
    <w:multiLevelType w:val="hybridMultilevel"/>
    <w:tmpl w:val="860CE09C"/>
    <w:lvl w:ilvl="0" w:tplc="769E0D6C">
      <w:start w:val="2"/>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928"/>
    <w:multiLevelType w:val="hybridMultilevel"/>
    <w:tmpl w:val="9E4EB634"/>
    <w:lvl w:ilvl="0" w:tplc="04090011">
      <w:start w:val="1"/>
      <w:numFmt w:val="decimal"/>
      <w:lvlText w:val="%1)"/>
      <w:lvlJc w:val="left"/>
      <w:pPr>
        <w:ind w:left="720" w:hanging="360"/>
      </w:pPr>
      <w:rPr>
        <w:rFonts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D432D"/>
    <w:multiLevelType w:val="hybridMultilevel"/>
    <w:tmpl w:val="5248F616"/>
    <w:lvl w:ilvl="0" w:tplc="934C49C4">
      <w:numFmt w:val="bullet"/>
      <w:lvlText w:val="•"/>
      <w:lvlJc w:val="left"/>
      <w:pPr>
        <w:ind w:left="648" w:hanging="43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04E3C"/>
    <w:multiLevelType w:val="hybridMultilevel"/>
    <w:tmpl w:val="1B4CBB52"/>
    <w:lvl w:ilvl="0" w:tplc="04090017">
      <w:start w:val="1"/>
      <w:numFmt w:val="lowerLetter"/>
      <w:lvlText w:val="%1)"/>
      <w:lvlJc w:val="left"/>
      <w:pPr>
        <w:ind w:left="1170" w:hanging="360"/>
      </w:pPr>
      <w:rPr>
        <w:rFont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4726E45"/>
    <w:multiLevelType w:val="hybridMultilevel"/>
    <w:tmpl w:val="AFB07086"/>
    <w:lvl w:ilvl="0" w:tplc="75801246">
      <w:start w:val="1"/>
      <w:numFmt w:val="decimal"/>
      <w:lvlText w:val="%1)"/>
      <w:lvlJc w:val="left"/>
      <w:pPr>
        <w:ind w:left="720" w:hanging="360"/>
      </w:pPr>
      <w:rPr>
        <w:rFonts w:ascii="Calibri" w:hAnsi="Calibri"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B6051"/>
    <w:multiLevelType w:val="hybridMultilevel"/>
    <w:tmpl w:val="6CE6110E"/>
    <w:lvl w:ilvl="0" w:tplc="8842E5D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95F7B"/>
    <w:multiLevelType w:val="hybridMultilevel"/>
    <w:tmpl w:val="D1345FB4"/>
    <w:lvl w:ilvl="0" w:tplc="1A0A3E92">
      <w:start w:val="1"/>
      <w:numFmt w:val="lowerLetter"/>
      <w:lvlText w:val="%1)"/>
      <w:lvlJc w:val="left"/>
      <w:pPr>
        <w:ind w:left="72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273E288C"/>
    <w:multiLevelType w:val="hybridMultilevel"/>
    <w:tmpl w:val="A15232D8"/>
    <w:lvl w:ilvl="0" w:tplc="2AFC7D52">
      <w:numFmt w:val="bullet"/>
      <w:lvlText w:val="•"/>
      <w:lvlJc w:val="left"/>
      <w:pPr>
        <w:ind w:left="648" w:hanging="432"/>
      </w:pPr>
      <w:rPr>
        <w:rFonts w:ascii="Calibri" w:eastAsiaTheme="minorHAnsi" w:hAnsi="Calibri" w:hint="default"/>
      </w:rPr>
    </w:lvl>
    <w:lvl w:ilvl="1" w:tplc="A0C66532">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69C"/>
    <w:multiLevelType w:val="hybridMultilevel"/>
    <w:tmpl w:val="BBF661E8"/>
    <w:lvl w:ilvl="0" w:tplc="B9AC7D2E">
      <w:start w:val="1"/>
      <w:numFmt w:val="decimal"/>
      <w:lvlText w:val="%1."/>
      <w:lvlJc w:val="left"/>
      <w:pPr>
        <w:ind w:left="288" w:hanging="288"/>
      </w:pPr>
      <w:rPr>
        <w:rFonts w:ascii="Calibri" w:hAnsi="Calibr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6148D2"/>
    <w:multiLevelType w:val="hybridMultilevel"/>
    <w:tmpl w:val="34B20BCE"/>
    <w:lvl w:ilvl="0" w:tplc="04090001">
      <w:start w:val="1"/>
      <w:numFmt w:val="bullet"/>
      <w:lvlText w:val=""/>
      <w:lvlJc w:val="left"/>
      <w:pPr>
        <w:ind w:left="648"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7012C"/>
    <w:multiLevelType w:val="hybridMultilevel"/>
    <w:tmpl w:val="E226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932E4F"/>
    <w:multiLevelType w:val="hybridMultilevel"/>
    <w:tmpl w:val="B270F8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4D59FA"/>
    <w:multiLevelType w:val="hybridMultilevel"/>
    <w:tmpl w:val="06E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05C7B"/>
    <w:multiLevelType w:val="hybridMultilevel"/>
    <w:tmpl w:val="680A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70EB8"/>
    <w:multiLevelType w:val="hybridMultilevel"/>
    <w:tmpl w:val="C5FE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7510A"/>
    <w:multiLevelType w:val="hybridMultilevel"/>
    <w:tmpl w:val="519078D0"/>
    <w:lvl w:ilvl="0" w:tplc="5BEE4D30">
      <w:start w:val="1"/>
      <w:numFmt w:val="decimal"/>
      <w:lvlText w:val="%1."/>
      <w:lvlJc w:val="left"/>
      <w:pPr>
        <w:ind w:left="288" w:hanging="288"/>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95514"/>
    <w:multiLevelType w:val="hybridMultilevel"/>
    <w:tmpl w:val="511611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36F508AA"/>
    <w:multiLevelType w:val="hybridMultilevel"/>
    <w:tmpl w:val="F3C207EC"/>
    <w:lvl w:ilvl="0" w:tplc="26DABB96">
      <w:start w:val="1"/>
      <w:numFmt w:val="decimal"/>
      <w:lvlText w:val="%1)"/>
      <w:lvlJc w:val="left"/>
      <w:pPr>
        <w:ind w:left="288" w:hanging="288"/>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7" w15:restartNumberingAfterBreak="0">
    <w:nsid w:val="37382362"/>
    <w:multiLevelType w:val="hybridMultilevel"/>
    <w:tmpl w:val="59BE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7F1D09"/>
    <w:multiLevelType w:val="hybridMultilevel"/>
    <w:tmpl w:val="DD1874F4"/>
    <w:lvl w:ilvl="0" w:tplc="2E26EB20">
      <w:start w:val="1"/>
      <w:numFmt w:val="decimal"/>
      <w:lvlText w:val="%1."/>
      <w:lvlJc w:val="left"/>
      <w:pPr>
        <w:ind w:left="288" w:hanging="288"/>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60AD9"/>
    <w:multiLevelType w:val="hybridMultilevel"/>
    <w:tmpl w:val="A7563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AC43959"/>
    <w:multiLevelType w:val="hybridMultilevel"/>
    <w:tmpl w:val="45F08554"/>
    <w:lvl w:ilvl="0" w:tplc="2ECCCB8C">
      <w:start w:val="2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924FB"/>
    <w:multiLevelType w:val="hybridMultilevel"/>
    <w:tmpl w:val="099046EA"/>
    <w:lvl w:ilvl="0" w:tplc="F8E4EB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1529D"/>
    <w:multiLevelType w:val="hybridMultilevel"/>
    <w:tmpl w:val="4DA6465A"/>
    <w:lvl w:ilvl="0" w:tplc="5440839E">
      <w:numFmt w:val="bullet"/>
      <w:lvlText w:val=""/>
      <w:lvlJc w:val="left"/>
      <w:pPr>
        <w:ind w:left="648" w:hanging="432"/>
      </w:pPr>
      <w:rPr>
        <w:rFonts w:ascii="Symbol" w:eastAsiaTheme="minorHAnsi" w:hAnsi="Symbol" w:cstheme="minorBidi" w:hint="default"/>
        <w:color w:val="auto"/>
      </w:rPr>
    </w:lvl>
    <w:lvl w:ilvl="1" w:tplc="4F78017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8745AF"/>
    <w:multiLevelType w:val="hybridMultilevel"/>
    <w:tmpl w:val="73389694"/>
    <w:lvl w:ilvl="0" w:tplc="E04EC67A">
      <w:start w:val="1"/>
      <w:numFmt w:val="decimal"/>
      <w:lvlText w:val="%1."/>
      <w:lvlJc w:val="left"/>
      <w:pPr>
        <w:ind w:left="666" w:hanging="360"/>
      </w:pPr>
      <w:rPr>
        <w:rFonts w:hint="default"/>
      </w:rPr>
    </w:lvl>
    <w:lvl w:ilvl="1" w:tplc="AE6038EA">
      <w:start w:val="1"/>
      <w:numFmt w:val="lowerLetter"/>
      <w:lvlText w:val="%2)"/>
      <w:lvlJc w:val="left"/>
      <w:pPr>
        <w:ind w:left="1386" w:hanging="360"/>
      </w:pPr>
      <w:rPr>
        <w:rFonts w:hint="default"/>
      </w:rPr>
    </w:lvl>
    <w:lvl w:ilvl="2" w:tplc="15EE9D4C">
      <w:start w:val="1"/>
      <w:numFmt w:val="lowerRoman"/>
      <w:lvlText w:val="%3."/>
      <w:lvlJc w:val="right"/>
      <w:pPr>
        <w:ind w:left="2106" w:hanging="180"/>
      </w:pPr>
      <w:rPr>
        <w:i w:val="0"/>
      </w:r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4" w15:restartNumberingAfterBreak="0">
    <w:nsid w:val="3C955CF6"/>
    <w:multiLevelType w:val="hybridMultilevel"/>
    <w:tmpl w:val="3940B5F8"/>
    <w:lvl w:ilvl="0" w:tplc="8B9E97A4">
      <w:start w:val="1"/>
      <w:numFmt w:val="decimal"/>
      <w:lvlText w:val="%1)"/>
      <w:lvlJc w:val="left"/>
      <w:pPr>
        <w:ind w:left="720" w:hanging="360"/>
      </w:pPr>
      <w:rPr>
        <w:rFonts w:hint="default"/>
        <w:sz w:val="20"/>
        <w:szCs w:val="20"/>
      </w:rPr>
    </w:lvl>
    <w:lvl w:ilvl="1" w:tplc="304640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2F6F8C"/>
    <w:multiLevelType w:val="hybridMultilevel"/>
    <w:tmpl w:val="DBC82216"/>
    <w:lvl w:ilvl="0" w:tplc="4E64E3DA">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43FA0A6E"/>
    <w:multiLevelType w:val="hybridMultilevel"/>
    <w:tmpl w:val="ADE8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B72ED2"/>
    <w:multiLevelType w:val="hybridMultilevel"/>
    <w:tmpl w:val="D1ECDB48"/>
    <w:lvl w:ilvl="0" w:tplc="B33A52FC">
      <w:start w:val="1"/>
      <w:numFmt w:val="decimal"/>
      <w:lvlText w:val="%1)"/>
      <w:lvlJc w:val="left"/>
      <w:pPr>
        <w:ind w:left="648" w:hanging="432"/>
      </w:pPr>
      <w:rPr>
        <w:rFonts w:hint="default"/>
      </w:rPr>
    </w:lvl>
    <w:lvl w:ilvl="1" w:tplc="A3DCBA2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AB536A"/>
    <w:multiLevelType w:val="hybridMultilevel"/>
    <w:tmpl w:val="7E5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301376"/>
    <w:multiLevelType w:val="hybridMultilevel"/>
    <w:tmpl w:val="583C7454"/>
    <w:lvl w:ilvl="0" w:tplc="04090011">
      <w:start w:val="1"/>
      <w:numFmt w:val="decimal"/>
      <w:lvlText w:val="%1)"/>
      <w:lvlJc w:val="left"/>
      <w:pPr>
        <w:ind w:left="720" w:hanging="360"/>
      </w:pPr>
      <w:rPr>
        <w:rFonts w:hint="default"/>
      </w:rPr>
    </w:lvl>
    <w:lvl w:ilvl="1" w:tplc="AE6038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C1098A"/>
    <w:multiLevelType w:val="hybridMultilevel"/>
    <w:tmpl w:val="368CFCF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1" w15:restartNumberingAfterBreak="0">
    <w:nsid w:val="4B3F7BF0"/>
    <w:multiLevelType w:val="hybridMultilevel"/>
    <w:tmpl w:val="0DC6DF62"/>
    <w:lvl w:ilvl="0" w:tplc="4D2C0118">
      <w:start w:val="1"/>
      <w:numFmt w:val="decimal"/>
      <w:lvlText w:val="%1)"/>
      <w:lvlJc w:val="left"/>
      <w:pPr>
        <w:ind w:left="648" w:hanging="432"/>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65EC833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6F0CA0"/>
    <w:multiLevelType w:val="hybridMultilevel"/>
    <w:tmpl w:val="03008BFE"/>
    <w:lvl w:ilvl="0" w:tplc="AB880D8E">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855D17"/>
    <w:multiLevelType w:val="hybridMultilevel"/>
    <w:tmpl w:val="01E60E70"/>
    <w:lvl w:ilvl="0" w:tplc="4540FC56">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CB4F66"/>
    <w:multiLevelType w:val="hybridMultilevel"/>
    <w:tmpl w:val="857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794436"/>
    <w:multiLevelType w:val="hybridMultilevel"/>
    <w:tmpl w:val="EC0881CC"/>
    <w:lvl w:ilvl="0" w:tplc="19B47E40">
      <w:start w:val="1"/>
      <w:numFmt w:val="upperLetter"/>
      <w:lvlText w:val="%1."/>
      <w:lvlJc w:val="left"/>
      <w:pPr>
        <w:ind w:left="288" w:hanging="288"/>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C646B"/>
    <w:multiLevelType w:val="hybridMultilevel"/>
    <w:tmpl w:val="E7540B42"/>
    <w:lvl w:ilvl="0" w:tplc="26702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47" w15:restartNumberingAfterBreak="0">
    <w:nsid w:val="5A67722D"/>
    <w:multiLevelType w:val="hybridMultilevel"/>
    <w:tmpl w:val="6CE6110E"/>
    <w:lvl w:ilvl="0" w:tplc="8842E5D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847FA"/>
    <w:multiLevelType w:val="hybridMultilevel"/>
    <w:tmpl w:val="FEC0CEBC"/>
    <w:lvl w:ilvl="0" w:tplc="DC9AB6A2">
      <w:start w:val="1"/>
      <w:numFmt w:val="decimal"/>
      <w:lvlText w:val="%1)"/>
      <w:lvlJc w:val="left"/>
      <w:pPr>
        <w:ind w:left="504" w:hanging="288"/>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9" w15:restartNumberingAfterBreak="0">
    <w:nsid w:val="5BC26C4A"/>
    <w:multiLevelType w:val="hybridMultilevel"/>
    <w:tmpl w:val="B5CCC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0E30C6"/>
    <w:multiLevelType w:val="hybridMultilevel"/>
    <w:tmpl w:val="E13097C2"/>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BA4D11"/>
    <w:multiLevelType w:val="hybridMultilevel"/>
    <w:tmpl w:val="DBC82216"/>
    <w:lvl w:ilvl="0" w:tplc="4E64E3DA">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2" w15:restartNumberingAfterBreak="0">
    <w:nsid w:val="63200194"/>
    <w:multiLevelType w:val="hybridMultilevel"/>
    <w:tmpl w:val="5E1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A61095"/>
    <w:multiLevelType w:val="hybridMultilevel"/>
    <w:tmpl w:val="A8E86AC8"/>
    <w:lvl w:ilvl="0" w:tplc="04090017">
      <w:start w:val="1"/>
      <w:numFmt w:val="lowerLetter"/>
      <w:lvlText w:val="%1)"/>
      <w:lvlJc w:val="left"/>
      <w:pPr>
        <w:ind w:left="1017" w:hanging="360"/>
      </w:pPr>
      <w:rPr>
        <w:rFonts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54" w15:restartNumberingAfterBreak="0">
    <w:nsid w:val="658F7AF3"/>
    <w:multiLevelType w:val="hybridMultilevel"/>
    <w:tmpl w:val="37E24188"/>
    <w:lvl w:ilvl="0" w:tplc="FF283DE0">
      <w:start w:val="1"/>
      <w:numFmt w:val="decimal"/>
      <w:lvlText w:val="%1)"/>
      <w:lvlJc w:val="left"/>
      <w:pPr>
        <w:ind w:left="648"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D15609"/>
    <w:multiLevelType w:val="hybridMultilevel"/>
    <w:tmpl w:val="B516A7B4"/>
    <w:lvl w:ilvl="0" w:tplc="24788DF0">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4F16C4"/>
    <w:multiLevelType w:val="hybridMultilevel"/>
    <w:tmpl w:val="8C2014AE"/>
    <w:lvl w:ilvl="0" w:tplc="7BC80A1E">
      <w:start w:val="1"/>
      <w:numFmt w:val="decimal"/>
      <w:lvlText w:val="%1)"/>
      <w:lvlJc w:val="left"/>
      <w:pPr>
        <w:ind w:left="648" w:hanging="43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AE4F42"/>
    <w:multiLevelType w:val="hybridMultilevel"/>
    <w:tmpl w:val="CF72CFFA"/>
    <w:lvl w:ilvl="0" w:tplc="28629654">
      <w:start w:val="1"/>
      <w:numFmt w:val="decimal"/>
      <w:lvlText w:val="%1)"/>
      <w:lvlJc w:val="left"/>
      <w:pPr>
        <w:ind w:left="720" w:hanging="360"/>
      </w:pPr>
      <w:rPr>
        <w:rFonts w:ascii="Calibri" w:eastAsiaTheme="minorHAnsi" w:hAnsi="Calibri"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6E1F29"/>
    <w:multiLevelType w:val="hybridMultilevel"/>
    <w:tmpl w:val="5568E53C"/>
    <w:lvl w:ilvl="0" w:tplc="B13AA0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262F77"/>
    <w:multiLevelType w:val="hybridMultilevel"/>
    <w:tmpl w:val="81647ABC"/>
    <w:lvl w:ilvl="0" w:tplc="DA0C9210">
      <w:numFmt w:val="bullet"/>
      <w:lvlText w:val="•"/>
      <w:lvlJc w:val="left"/>
      <w:pPr>
        <w:ind w:left="1080" w:hanging="72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2B64E6"/>
    <w:multiLevelType w:val="hybridMultilevel"/>
    <w:tmpl w:val="0BD4321C"/>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1" w15:restartNumberingAfterBreak="0">
    <w:nsid w:val="762F3387"/>
    <w:multiLevelType w:val="hybridMultilevel"/>
    <w:tmpl w:val="A898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B46DC2"/>
    <w:multiLevelType w:val="hybridMultilevel"/>
    <w:tmpl w:val="4BA2EA34"/>
    <w:lvl w:ilvl="0" w:tplc="04090011">
      <w:start w:val="1"/>
      <w:numFmt w:val="decimal"/>
      <w:lvlText w:val="%1)"/>
      <w:lvlJc w:val="left"/>
      <w:pPr>
        <w:ind w:left="648" w:hanging="432"/>
      </w:pPr>
      <w:rPr>
        <w:rFonts w:hint="default"/>
      </w:rPr>
    </w:lvl>
    <w:lvl w:ilvl="1" w:tplc="95F6A82C">
      <w:start w:val="1"/>
      <w:numFmt w:val="lowerLetter"/>
      <w:lvlText w:val="%2)"/>
      <w:lvlJc w:val="left"/>
      <w:pPr>
        <w:ind w:left="1080" w:hanging="360"/>
      </w:pPr>
      <w:rPr>
        <w:rFonts w:hint="default"/>
      </w:rPr>
    </w:lvl>
    <w:lvl w:ilvl="2" w:tplc="0409001B">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64" w15:restartNumberingAfterBreak="0">
    <w:nsid w:val="7D253DFE"/>
    <w:multiLevelType w:val="hybridMultilevel"/>
    <w:tmpl w:val="860601CA"/>
    <w:lvl w:ilvl="0" w:tplc="557C037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2"/>
  </w:num>
  <w:num w:numId="4">
    <w:abstractNumId w:val="37"/>
  </w:num>
  <w:num w:numId="5">
    <w:abstractNumId w:val="54"/>
  </w:num>
  <w:num w:numId="6">
    <w:abstractNumId w:val="30"/>
  </w:num>
  <w:num w:numId="7">
    <w:abstractNumId w:val="32"/>
  </w:num>
  <w:num w:numId="8">
    <w:abstractNumId w:val="42"/>
  </w:num>
  <w:num w:numId="9">
    <w:abstractNumId w:val="6"/>
  </w:num>
  <w:num w:numId="10">
    <w:abstractNumId w:val="63"/>
  </w:num>
  <w:num w:numId="11">
    <w:abstractNumId w:val="56"/>
  </w:num>
  <w:num w:numId="12">
    <w:abstractNumId w:val="51"/>
  </w:num>
  <w:num w:numId="13">
    <w:abstractNumId w:val="27"/>
  </w:num>
  <w:num w:numId="14">
    <w:abstractNumId w:val="11"/>
  </w:num>
  <w:num w:numId="15">
    <w:abstractNumId w:val="0"/>
  </w:num>
  <w:num w:numId="16">
    <w:abstractNumId w:val="48"/>
  </w:num>
  <w:num w:numId="17">
    <w:abstractNumId w:val="13"/>
  </w:num>
  <w:num w:numId="18">
    <w:abstractNumId w:val="55"/>
  </w:num>
  <w:num w:numId="19">
    <w:abstractNumId w:val="9"/>
  </w:num>
  <w:num w:numId="20">
    <w:abstractNumId w:val="33"/>
  </w:num>
  <w:num w:numId="21">
    <w:abstractNumId w:val="43"/>
  </w:num>
  <w:num w:numId="22">
    <w:abstractNumId w:val="17"/>
  </w:num>
  <w:num w:numId="23">
    <w:abstractNumId w:val="41"/>
  </w:num>
  <w:num w:numId="24">
    <w:abstractNumId w:val="16"/>
  </w:num>
  <w:num w:numId="25">
    <w:abstractNumId w:val="58"/>
  </w:num>
  <w:num w:numId="26">
    <w:abstractNumId w:val="49"/>
  </w:num>
  <w:num w:numId="27">
    <w:abstractNumId w:val="64"/>
  </w:num>
  <w:num w:numId="28">
    <w:abstractNumId w:val="26"/>
  </w:num>
  <w:num w:numId="29">
    <w:abstractNumId w:val="57"/>
  </w:num>
  <w:num w:numId="30">
    <w:abstractNumId w:val="34"/>
  </w:num>
  <w:num w:numId="31">
    <w:abstractNumId w:val="10"/>
  </w:num>
  <w:num w:numId="32">
    <w:abstractNumId w:val="39"/>
  </w:num>
  <w:num w:numId="33">
    <w:abstractNumId w:val="31"/>
  </w:num>
  <w:num w:numId="34">
    <w:abstractNumId w:val="2"/>
  </w:num>
  <w:num w:numId="35">
    <w:abstractNumId w:val="45"/>
  </w:num>
  <w:num w:numId="36">
    <w:abstractNumId w:val="28"/>
  </w:num>
  <w:num w:numId="37">
    <w:abstractNumId w:val="47"/>
  </w:num>
  <w:num w:numId="38">
    <w:abstractNumId w:val="14"/>
  </w:num>
  <w:num w:numId="39">
    <w:abstractNumId w:val="24"/>
  </w:num>
  <w:num w:numId="40">
    <w:abstractNumId w:val="46"/>
  </w:num>
  <w:num w:numId="41">
    <w:abstractNumId w:val="53"/>
  </w:num>
  <w:num w:numId="42">
    <w:abstractNumId w:val="15"/>
  </w:num>
  <w:num w:numId="43">
    <w:abstractNumId w:val="18"/>
  </w:num>
  <w:num w:numId="44">
    <w:abstractNumId w:val="29"/>
  </w:num>
  <w:num w:numId="45">
    <w:abstractNumId w:val="4"/>
  </w:num>
  <w:num w:numId="46">
    <w:abstractNumId w:val="50"/>
  </w:num>
  <w:num w:numId="47">
    <w:abstractNumId w:val="8"/>
  </w:num>
  <w:num w:numId="48">
    <w:abstractNumId w:val="12"/>
  </w:num>
  <w:num w:numId="49">
    <w:abstractNumId w:val="19"/>
  </w:num>
  <w:num w:numId="50">
    <w:abstractNumId w:val="38"/>
  </w:num>
  <w:num w:numId="51">
    <w:abstractNumId w:val="23"/>
  </w:num>
  <w:num w:numId="52">
    <w:abstractNumId w:val="36"/>
  </w:num>
  <w:num w:numId="53">
    <w:abstractNumId w:val="44"/>
  </w:num>
  <w:num w:numId="54">
    <w:abstractNumId w:val="35"/>
  </w:num>
  <w:num w:numId="55">
    <w:abstractNumId w:val="60"/>
  </w:num>
  <w:num w:numId="56">
    <w:abstractNumId w:val="25"/>
  </w:num>
  <w:num w:numId="57">
    <w:abstractNumId w:val="20"/>
  </w:num>
  <w:num w:numId="58">
    <w:abstractNumId w:val="3"/>
  </w:num>
  <w:num w:numId="59">
    <w:abstractNumId w:val="40"/>
  </w:num>
  <w:num w:numId="60">
    <w:abstractNumId w:val="5"/>
  </w:num>
  <w:num w:numId="61">
    <w:abstractNumId w:val="59"/>
  </w:num>
  <w:num w:numId="62">
    <w:abstractNumId w:val="21"/>
  </w:num>
  <w:num w:numId="63">
    <w:abstractNumId w:val="22"/>
  </w:num>
  <w:num w:numId="64">
    <w:abstractNumId w:val="52"/>
  </w:num>
  <w:num w:numId="65">
    <w:abstractNumId w:val="6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E8"/>
    <w:rsid w:val="00002AE1"/>
    <w:rsid w:val="000103AC"/>
    <w:rsid w:val="00013814"/>
    <w:rsid w:val="00016C9D"/>
    <w:rsid w:val="0002081D"/>
    <w:rsid w:val="00026C0C"/>
    <w:rsid w:val="00030114"/>
    <w:rsid w:val="000328CB"/>
    <w:rsid w:val="000361DD"/>
    <w:rsid w:val="00037BCA"/>
    <w:rsid w:val="00041864"/>
    <w:rsid w:val="0004318D"/>
    <w:rsid w:val="000438A2"/>
    <w:rsid w:val="0004593C"/>
    <w:rsid w:val="0005539B"/>
    <w:rsid w:val="00063185"/>
    <w:rsid w:val="00063B49"/>
    <w:rsid w:val="0006507C"/>
    <w:rsid w:val="000669A8"/>
    <w:rsid w:val="00070985"/>
    <w:rsid w:val="0007581F"/>
    <w:rsid w:val="000759AE"/>
    <w:rsid w:val="000863FE"/>
    <w:rsid w:val="000868A6"/>
    <w:rsid w:val="00092522"/>
    <w:rsid w:val="000931AA"/>
    <w:rsid w:val="000A0CCD"/>
    <w:rsid w:val="000B1192"/>
    <w:rsid w:val="000B36B1"/>
    <w:rsid w:val="000B54E8"/>
    <w:rsid w:val="000B582A"/>
    <w:rsid w:val="000B5FE7"/>
    <w:rsid w:val="000B6748"/>
    <w:rsid w:val="000B7916"/>
    <w:rsid w:val="000C0114"/>
    <w:rsid w:val="000C4B87"/>
    <w:rsid w:val="000C4F66"/>
    <w:rsid w:val="000C67B5"/>
    <w:rsid w:val="000D0547"/>
    <w:rsid w:val="000D4653"/>
    <w:rsid w:val="000D6E5C"/>
    <w:rsid w:val="000E3983"/>
    <w:rsid w:val="000E4F90"/>
    <w:rsid w:val="000F38EB"/>
    <w:rsid w:val="00102A61"/>
    <w:rsid w:val="00111FE1"/>
    <w:rsid w:val="0011227A"/>
    <w:rsid w:val="00113852"/>
    <w:rsid w:val="001163B4"/>
    <w:rsid w:val="001172C9"/>
    <w:rsid w:val="00117714"/>
    <w:rsid w:val="00130F4C"/>
    <w:rsid w:val="00131CEC"/>
    <w:rsid w:val="0013231E"/>
    <w:rsid w:val="00134DDE"/>
    <w:rsid w:val="00136159"/>
    <w:rsid w:val="00150E79"/>
    <w:rsid w:val="00152D39"/>
    <w:rsid w:val="00160EC2"/>
    <w:rsid w:val="00166FF3"/>
    <w:rsid w:val="00171436"/>
    <w:rsid w:val="001763AB"/>
    <w:rsid w:val="00184641"/>
    <w:rsid w:val="00190C68"/>
    <w:rsid w:val="00193D38"/>
    <w:rsid w:val="00195236"/>
    <w:rsid w:val="00196245"/>
    <w:rsid w:val="00197963"/>
    <w:rsid w:val="001A6DE7"/>
    <w:rsid w:val="001B0C16"/>
    <w:rsid w:val="001B4FB4"/>
    <w:rsid w:val="001B77BD"/>
    <w:rsid w:val="001C417F"/>
    <w:rsid w:val="001D64BA"/>
    <w:rsid w:val="001D6ED0"/>
    <w:rsid w:val="001E2232"/>
    <w:rsid w:val="001E52BE"/>
    <w:rsid w:val="001E6734"/>
    <w:rsid w:val="001E6A13"/>
    <w:rsid w:val="001F59A3"/>
    <w:rsid w:val="001F744D"/>
    <w:rsid w:val="001F7463"/>
    <w:rsid w:val="002004C0"/>
    <w:rsid w:val="002005EA"/>
    <w:rsid w:val="00204AAA"/>
    <w:rsid w:val="00205BC5"/>
    <w:rsid w:val="00212036"/>
    <w:rsid w:val="0021224B"/>
    <w:rsid w:val="002137D6"/>
    <w:rsid w:val="002275DF"/>
    <w:rsid w:val="0023644F"/>
    <w:rsid w:val="00243332"/>
    <w:rsid w:val="00253076"/>
    <w:rsid w:val="00255417"/>
    <w:rsid w:val="0025707C"/>
    <w:rsid w:val="0025752A"/>
    <w:rsid w:val="002725A3"/>
    <w:rsid w:val="00273DA9"/>
    <w:rsid w:val="00275566"/>
    <w:rsid w:val="00277F7C"/>
    <w:rsid w:val="00285392"/>
    <w:rsid w:val="002910CA"/>
    <w:rsid w:val="00291D9C"/>
    <w:rsid w:val="002926C8"/>
    <w:rsid w:val="00294A38"/>
    <w:rsid w:val="00295E70"/>
    <w:rsid w:val="00296030"/>
    <w:rsid w:val="002A63FB"/>
    <w:rsid w:val="002A7B01"/>
    <w:rsid w:val="002C3EBD"/>
    <w:rsid w:val="002C59C3"/>
    <w:rsid w:val="002D20CA"/>
    <w:rsid w:val="002D26FF"/>
    <w:rsid w:val="002D2A84"/>
    <w:rsid w:val="002D731D"/>
    <w:rsid w:val="002E3F62"/>
    <w:rsid w:val="002F0512"/>
    <w:rsid w:val="002F1D9C"/>
    <w:rsid w:val="002F26E8"/>
    <w:rsid w:val="00302776"/>
    <w:rsid w:val="003068D4"/>
    <w:rsid w:val="003102F5"/>
    <w:rsid w:val="003157D8"/>
    <w:rsid w:val="0031642B"/>
    <w:rsid w:val="00320059"/>
    <w:rsid w:val="00322F0B"/>
    <w:rsid w:val="00337132"/>
    <w:rsid w:val="00345375"/>
    <w:rsid w:val="00353583"/>
    <w:rsid w:val="00356AF4"/>
    <w:rsid w:val="00366AEA"/>
    <w:rsid w:val="003675F5"/>
    <w:rsid w:val="0037444F"/>
    <w:rsid w:val="00375AF1"/>
    <w:rsid w:val="003803EB"/>
    <w:rsid w:val="00384A5F"/>
    <w:rsid w:val="003971B7"/>
    <w:rsid w:val="003A0C49"/>
    <w:rsid w:val="003A7DE6"/>
    <w:rsid w:val="003A7E94"/>
    <w:rsid w:val="003B253E"/>
    <w:rsid w:val="003B2E36"/>
    <w:rsid w:val="003B7EBF"/>
    <w:rsid w:val="003C7433"/>
    <w:rsid w:val="003E0101"/>
    <w:rsid w:val="003E061F"/>
    <w:rsid w:val="003E0EC4"/>
    <w:rsid w:val="003E49DE"/>
    <w:rsid w:val="003F66B9"/>
    <w:rsid w:val="00402C34"/>
    <w:rsid w:val="00404521"/>
    <w:rsid w:val="00412243"/>
    <w:rsid w:val="00412CCA"/>
    <w:rsid w:val="00414E53"/>
    <w:rsid w:val="00417633"/>
    <w:rsid w:val="00421D7A"/>
    <w:rsid w:val="00425F72"/>
    <w:rsid w:val="004310DA"/>
    <w:rsid w:val="0043337D"/>
    <w:rsid w:val="004334D0"/>
    <w:rsid w:val="00437B41"/>
    <w:rsid w:val="004434BE"/>
    <w:rsid w:val="00453809"/>
    <w:rsid w:val="00453D1B"/>
    <w:rsid w:val="00474F80"/>
    <w:rsid w:val="00477CB9"/>
    <w:rsid w:val="00486FB8"/>
    <w:rsid w:val="004A00D5"/>
    <w:rsid w:val="004A025C"/>
    <w:rsid w:val="004A646B"/>
    <w:rsid w:val="004A66B6"/>
    <w:rsid w:val="004B06C8"/>
    <w:rsid w:val="004B1A15"/>
    <w:rsid w:val="004C1EB9"/>
    <w:rsid w:val="004C46AB"/>
    <w:rsid w:val="004C4E74"/>
    <w:rsid w:val="004C50AC"/>
    <w:rsid w:val="004D08AD"/>
    <w:rsid w:val="004D3357"/>
    <w:rsid w:val="004D47D3"/>
    <w:rsid w:val="004E6A92"/>
    <w:rsid w:val="004E7CC4"/>
    <w:rsid w:val="004F4961"/>
    <w:rsid w:val="005026A1"/>
    <w:rsid w:val="00505158"/>
    <w:rsid w:val="00510A5F"/>
    <w:rsid w:val="00510E8A"/>
    <w:rsid w:val="005113FA"/>
    <w:rsid w:val="00513470"/>
    <w:rsid w:val="00514113"/>
    <w:rsid w:val="0051572F"/>
    <w:rsid w:val="00532B39"/>
    <w:rsid w:val="00534749"/>
    <w:rsid w:val="00542E85"/>
    <w:rsid w:val="00543230"/>
    <w:rsid w:val="0054440D"/>
    <w:rsid w:val="00547D90"/>
    <w:rsid w:val="00557D83"/>
    <w:rsid w:val="005653C8"/>
    <w:rsid w:val="00570DF6"/>
    <w:rsid w:val="00572D17"/>
    <w:rsid w:val="00577742"/>
    <w:rsid w:val="00583A40"/>
    <w:rsid w:val="00584948"/>
    <w:rsid w:val="00592C48"/>
    <w:rsid w:val="00593ADB"/>
    <w:rsid w:val="00595FA4"/>
    <w:rsid w:val="00596AD4"/>
    <w:rsid w:val="005A522F"/>
    <w:rsid w:val="005B2061"/>
    <w:rsid w:val="005B364F"/>
    <w:rsid w:val="005C55DE"/>
    <w:rsid w:val="005C633C"/>
    <w:rsid w:val="005C7E68"/>
    <w:rsid w:val="005E0267"/>
    <w:rsid w:val="005E1C4F"/>
    <w:rsid w:val="005E7E15"/>
    <w:rsid w:val="005F2F06"/>
    <w:rsid w:val="005F348A"/>
    <w:rsid w:val="005F52F3"/>
    <w:rsid w:val="005F753D"/>
    <w:rsid w:val="005F77FF"/>
    <w:rsid w:val="005F7FCC"/>
    <w:rsid w:val="0060308E"/>
    <w:rsid w:val="00615932"/>
    <w:rsid w:val="00617B57"/>
    <w:rsid w:val="00622CE6"/>
    <w:rsid w:val="00627494"/>
    <w:rsid w:val="00635336"/>
    <w:rsid w:val="006364CC"/>
    <w:rsid w:val="0064054C"/>
    <w:rsid w:val="00641CFE"/>
    <w:rsid w:val="006619DA"/>
    <w:rsid w:val="0066212B"/>
    <w:rsid w:val="0067133A"/>
    <w:rsid w:val="00674A72"/>
    <w:rsid w:val="00685FB8"/>
    <w:rsid w:val="00697FF6"/>
    <w:rsid w:val="006A15ED"/>
    <w:rsid w:val="006A2E3D"/>
    <w:rsid w:val="006A6291"/>
    <w:rsid w:val="006B082C"/>
    <w:rsid w:val="006B5EDE"/>
    <w:rsid w:val="006B6AA5"/>
    <w:rsid w:val="006C241B"/>
    <w:rsid w:val="006C3391"/>
    <w:rsid w:val="006D6734"/>
    <w:rsid w:val="006E53C3"/>
    <w:rsid w:val="006E70FE"/>
    <w:rsid w:val="006F0B59"/>
    <w:rsid w:val="006F5B37"/>
    <w:rsid w:val="00702582"/>
    <w:rsid w:val="007062AC"/>
    <w:rsid w:val="007204DA"/>
    <w:rsid w:val="00720AFC"/>
    <w:rsid w:val="007235BD"/>
    <w:rsid w:val="00727E16"/>
    <w:rsid w:val="00735E47"/>
    <w:rsid w:val="00737B03"/>
    <w:rsid w:val="00746090"/>
    <w:rsid w:val="007476E5"/>
    <w:rsid w:val="007623AD"/>
    <w:rsid w:val="00762E9E"/>
    <w:rsid w:val="00764D27"/>
    <w:rsid w:val="007714D7"/>
    <w:rsid w:val="007834CE"/>
    <w:rsid w:val="00784BC9"/>
    <w:rsid w:val="007859DE"/>
    <w:rsid w:val="00790C25"/>
    <w:rsid w:val="007934F5"/>
    <w:rsid w:val="00793E9C"/>
    <w:rsid w:val="0079451F"/>
    <w:rsid w:val="00794C58"/>
    <w:rsid w:val="00795236"/>
    <w:rsid w:val="00797BCF"/>
    <w:rsid w:val="007A588B"/>
    <w:rsid w:val="007A79F5"/>
    <w:rsid w:val="007C26F3"/>
    <w:rsid w:val="007C6260"/>
    <w:rsid w:val="007C6AD6"/>
    <w:rsid w:val="007D14D6"/>
    <w:rsid w:val="007D1D1A"/>
    <w:rsid w:val="007D31EF"/>
    <w:rsid w:val="007E4EA3"/>
    <w:rsid w:val="007E538B"/>
    <w:rsid w:val="007E6548"/>
    <w:rsid w:val="007E767D"/>
    <w:rsid w:val="007F115D"/>
    <w:rsid w:val="007F5F03"/>
    <w:rsid w:val="007F620D"/>
    <w:rsid w:val="007F707F"/>
    <w:rsid w:val="00801600"/>
    <w:rsid w:val="008061CA"/>
    <w:rsid w:val="008078E7"/>
    <w:rsid w:val="008110DC"/>
    <w:rsid w:val="00812BE5"/>
    <w:rsid w:val="008133A3"/>
    <w:rsid w:val="00821555"/>
    <w:rsid w:val="00824100"/>
    <w:rsid w:val="008267EA"/>
    <w:rsid w:val="008267F4"/>
    <w:rsid w:val="00826A52"/>
    <w:rsid w:val="00833DBE"/>
    <w:rsid w:val="00840A76"/>
    <w:rsid w:val="00840A98"/>
    <w:rsid w:val="0084168C"/>
    <w:rsid w:val="008446A2"/>
    <w:rsid w:val="00855DED"/>
    <w:rsid w:val="00855F6A"/>
    <w:rsid w:val="00856ADB"/>
    <w:rsid w:val="0086005E"/>
    <w:rsid w:val="00861804"/>
    <w:rsid w:val="008635E9"/>
    <w:rsid w:val="00871036"/>
    <w:rsid w:val="00874409"/>
    <w:rsid w:val="00877450"/>
    <w:rsid w:val="00884280"/>
    <w:rsid w:val="00885E61"/>
    <w:rsid w:val="008871C0"/>
    <w:rsid w:val="00894A62"/>
    <w:rsid w:val="00896125"/>
    <w:rsid w:val="00896964"/>
    <w:rsid w:val="00896B96"/>
    <w:rsid w:val="008A2C42"/>
    <w:rsid w:val="008A362D"/>
    <w:rsid w:val="008A5B99"/>
    <w:rsid w:val="008B76B0"/>
    <w:rsid w:val="008B7BB7"/>
    <w:rsid w:val="008C5042"/>
    <w:rsid w:val="008C697D"/>
    <w:rsid w:val="008C72B9"/>
    <w:rsid w:val="008D24DE"/>
    <w:rsid w:val="008D54C1"/>
    <w:rsid w:val="008D68E8"/>
    <w:rsid w:val="008D701A"/>
    <w:rsid w:val="008D77B4"/>
    <w:rsid w:val="008E094F"/>
    <w:rsid w:val="008F0ED4"/>
    <w:rsid w:val="008F1600"/>
    <w:rsid w:val="008F4A34"/>
    <w:rsid w:val="008F60F6"/>
    <w:rsid w:val="0090113A"/>
    <w:rsid w:val="00901479"/>
    <w:rsid w:val="009049CF"/>
    <w:rsid w:val="009134C5"/>
    <w:rsid w:val="00917EEC"/>
    <w:rsid w:val="009212A9"/>
    <w:rsid w:val="009324E4"/>
    <w:rsid w:val="00937064"/>
    <w:rsid w:val="00940612"/>
    <w:rsid w:val="00940AEC"/>
    <w:rsid w:val="00942392"/>
    <w:rsid w:val="00952F9E"/>
    <w:rsid w:val="009566F9"/>
    <w:rsid w:val="00956C5E"/>
    <w:rsid w:val="0096126F"/>
    <w:rsid w:val="00965886"/>
    <w:rsid w:val="009662C9"/>
    <w:rsid w:val="00966F67"/>
    <w:rsid w:val="0097390E"/>
    <w:rsid w:val="00974CBF"/>
    <w:rsid w:val="009750A1"/>
    <w:rsid w:val="00977125"/>
    <w:rsid w:val="009862CD"/>
    <w:rsid w:val="00993F03"/>
    <w:rsid w:val="009950B2"/>
    <w:rsid w:val="009B2A3C"/>
    <w:rsid w:val="009B6FC0"/>
    <w:rsid w:val="009C284B"/>
    <w:rsid w:val="009D1CAC"/>
    <w:rsid w:val="009D2850"/>
    <w:rsid w:val="009D7273"/>
    <w:rsid w:val="009D7FE1"/>
    <w:rsid w:val="009E55F5"/>
    <w:rsid w:val="009E59EA"/>
    <w:rsid w:val="009E7736"/>
    <w:rsid w:val="009E7CF7"/>
    <w:rsid w:val="00A02B1B"/>
    <w:rsid w:val="00A146D0"/>
    <w:rsid w:val="00A30571"/>
    <w:rsid w:val="00A30D33"/>
    <w:rsid w:val="00A3144E"/>
    <w:rsid w:val="00A318DA"/>
    <w:rsid w:val="00A3508E"/>
    <w:rsid w:val="00A36509"/>
    <w:rsid w:val="00A36A38"/>
    <w:rsid w:val="00A408F5"/>
    <w:rsid w:val="00A40979"/>
    <w:rsid w:val="00A41CDC"/>
    <w:rsid w:val="00A43E43"/>
    <w:rsid w:val="00A50030"/>
    <w:rsid w:val="00A60B77"/>
    <w:rsid w:val="00A61DD3"/>
    <w:rsid w:val="00A652BB"/>
    <w:rsid w:val="00A74D24"/>
    <w:rsid w:val="00A77645"/>
    <w:rsid w:val="00A8236E"/>
    <w:rsid w:val="00A85068"/>
    <w:rsid w:val="00A864FE"/>
    <w:rsid w:val="00A91EE5"/>
    <w:rsid w:val="00A94F4F"/>
    <w:rsid w:val="00A9631F"/>
    <w:rsid w:val="00AA0D2F"/>
    <w:rsid w:val="00AB0392"/>
    <w:rsid w:val="00AB214F"/>
    <w:rsid w:val="00AB2236"/>
    <w:rsid w:val="00AB7231"/>
    <w:rsid w:val="00AB7683"/>
    <w:rsid w:val="00AB7F2D"/>
    <w:rsid w:val="00AC2BCB"/>
    <w:rsid w:val="00AD0484"/>
    <w:rsid w:val="00AD137A"/>
    <w:rsid w:val="00AD1F63"/>
    <w:rsid w:val="00AD628E"/>
    <w:rsid w:val="00AE03A2"/>
    <w:rsid w:val="00AE4C53"/>
    <w:rsid w:val="00AF26BB"/>
    <w:rsid w:val="00AF7E1E"/>
    <w:rsid w:val="00B00D08"/>
    <w:rsid w:val="00B0285B"/>
    <w:rsid w:val="00B02DD0"/>
    <w:rsid w:val="00B03E28"/>
    <w:rsid w:val="00B04250"/>
    <w:rsid w:val="00B0570B"/>
    <w:rsid w:val="00B0623A"/>
    <w:rsid w:val="00B1042F"/>
    <w:rsid w:val="00B10536"/>
    <w:rsid w:val="00B10A86"/>
    <w:rsid w:val="00B14127"/>
    <w:rsid w:val="00B145DA"/>
    <w:rsid w:val="00B16A5E"/>
    <w:rsid w:val="00B24753"/>
    <w:rsid w:val="00B24EA9"/>
    <w:rsid w:val="00B32DEC"/>
    <w:rsid w:val="00B45644"/>
    <w:rsid w:val="00B45A8F"/>
    <w:rsid w:val="00B70DB9"/>
    <w:rsid w:val="00B722E7"/>
    <w:rsid w:val="00B747E9"/>
    <w:rsid w:val="00B809F4"/>
    <w:rsid w:val="00B8371F"/>
    <w:rsid w:val="00B84855"/>
    <w:rsid w:val="00B963E3"/>
    <w:rsid w:val="00BA567C"/>
    <w:rsid w:val="00BB58DB"/>
    <w:rsid w:val="00BC5C7E"/>
    <w:rsid w:val="00BD14C8"/>
    <w:rsid w:val="00BE240F"/>
    <w:rsid w:val="00BE52DA"/>
    <w:rsid w:val="00BE61A7"/>
    <w:rsid w:val="00BF2AF8"/>
    <w:rsid w:val="00BF5534"/>
    <w:rsid w:val="00BF61F6"/>
    <w:rsid w:val="00C0030D"/>
    <w:rsid w:val="00C066DB"/>
    <w:rsid w:val="00C07DBD"/>
    <w:rsid w:val="00C10554"/>
    <w:rsid w:val="00C13292"/>
    <w:rsid w:val="00C16A90"/>
    <w:rsid w:val="00C17CD5"/>
    <w:rsid w:val="00C23C25"/>
    <w:rsid w:val="00C273F6"/>
    <w:rsid w:val="00C32CEE"/>
    <w:rsid w:val="00C32F09"/>
    <w:rsid w:val="00C334D8"/>
    <w:rsid w:val="00C34173"/>
    <w:rsid w:val="00C37D77"/>
    <w:rsid w:val="00C42665"/>
    <w:rsid w:val="00C542AF"/>
    <w:rsid w:val="00C57E01"/>
    <w:rsid w:val="00C60ADB"/>
    <w:rsid w:val="00C62CB8"/>
    <w:rsid w:val="00C66046"/>
    <w:rsid w:val="00C72B42"/>
    <w:rsid w:val="00C733DA"/>
    <w:rsid w:val="00C74593"/>
    <w:rsid w:val="00C75DEA"/>
    <w:rsid w:val="00C80974"/>
    <w:rsid w:val="00C84F8B"/>
    <w:rsid w:val="00C92037"/>
    <w:rsid w:val="00C92B5B"/>
    <w:rsid w:val="00C96193"/>
    <w:rsid w:val="00CA0D28"/>
    <w:rsid w:val="00CA3422"/>
    <w:rsid w:val="00CA37FF"/>
    <w:rsid w:val="00CA3D61"/>
    <w:rsid w:val="00CB2E22"/>
    <w:rsid w:val="00CB7085"/>
    <w:rsid w:val="00CC0B21"/>
    <w:rsid w:val="00CC4793"/>
    <w:rsid w:val="00CD0162"/>
    <w:rsid w:val="00CD564B"/>
    <w:rsid w:val="00CE1231"/>
    <w:rsid w:val="00CE2FFF"/>
    <w:rsid w:val="00CE7AAC"/>
    <w:rsid w:val="00CF091F"/>
    <w:rsid w:val="00CF0CF1"/>
    <w:rsid w:val="00D04BA5"/>
    <w:rsid w:val="00D05DDF"/>
    <w:rsid w:val="00D10443"/>
    <w:rsid w:val="00D32A41"/>
    <w:rsid w:val="00D34F1D"/>
    <w:rsid w:val="00D37006"/>
    <w:rsid w:val="00D443FC"/>
    <w:rsid w:val="00D55EC5"/>
    <w:rsid w:val="00D57D1E"/>
    <w:rsid w:val="00D63E39"/>
    <w:rsid w:val="00D641BD"/>
    <w:rsid w:val="00D646FC"/>
    <w:rsid w:val="00D74680"/>
    <w:rsid w:val="00D8102F"/>
    <w:rsid w:val="00D86E42"/>
    <w:rsid w:val="00D90DA9"/>
    <w:rsid w:val="00D94F0B"/>
    <w:rsid w:val="00D955D9"/>
    <w:rsid w:val="00D9560D"/>
    <w:rsid w:val="00D9677F"/>
    <w:rsid w:val="00DA0225"/>
    <w:rsid w:val="00DA525B"/>
    <w:rsid w:val="00DB117F"/>
    <w:rsid w:val="00DB2C47"/>
    <w:rsid w:val="00DC6399"/>
    <w:rsid w:val="00DC6B73"/>
    <w:rsid w:val="00DC7C6B"/>
    <w:rsid w:val="00DD104C"/>
    <w:rsid w:val="00DD10CB"/>
    <w:rsid w:val="00DD4934"/>
    <w:rsid w:val="00DE6D9D"/>
    <w:rsid w:val="00DF1342"/>
    <w:rsid w:val="00DF62C1"/>
    <w:rsid w:val="00E03781"/>
    <w:rsid w:val="00E04A6E"/>
    <w:rsid w:val="00E10943"/>
    <w:rsid w:val="00E133E5"/>
    <w:rsid w:val="00E21E33"/>
    <w:rsid w:val="00E243A5"/>
    <w:rsid w:val="00E25585"/>
    <w:rsid w:val="00E41814"/>
    <w:rsid w:val="00E43297"/>
    <w:rsid w:val="00E54DBD"/>
    <w:rsid w:val="00E605B9"/>
    <w:rsid w:val="00E655F9"/>
    <w:rsid w:val="00E65C54"/>
    <w:rsid w:val="00E6787A"/>
    <w:rsid w:val="00E72B38"/>
    <w:rsid w:val="00E816F8"/>
    <w:rsid w:val="00E830F1"/>
    <w:rsid w:val="00E879B7"/>
    <w:rsid w:val="00E926EF"/>
    <w:rsid w:val="00E9399B"/>
    <w:rsid w:val="00E93DF0"/>
    <w:rsid w:val="00EA094B"/>
    <w:rsid w:val="00EA1375"/>
    <w:rsid w:val="00EA4AEE"/>
    <w:rsid w:val="00EA5A0B"/>
    <w:rsid w:val="00EC65B4"/>
    <w:rsid w:val="00EC7E8D"/>
    <w:rsid w:val="00ED043E"/>
    <w:rsid w:val="00ED63E1"/>
    <w:rsid w:val="00ED6752"/>
    <w:rsid w:val="00EE02E9"/>
    <w:rsid w:val="00EE3DEB"/>
    <w:rsid w:val="00EF2D5D"/>
    <w:rsid w:val="00F009A1"/>
    <w:rsid w:val="00F02E48"/>
    <w:rsid w:val="00F046D9"/>
    <w:rsid w:val="00F07C9D"/>
    <w:rsid w:val="00F17F9F"/>
    <w:rsid w:val="00F23F2A"/>
    <w:rsid w:val="00F24296"/>
    <w:rsid w:val="00F26DB0"/>
    <w:rsid w:val="00F31756"/>
    <w:rsid w:val="00F336D7"/>
    <w:rsid w:val="00F362EC"/>
    <w:rsid w:val="00F368C7"/>
    <w:rsid w:val="00F4181A"/>
    <w:rsid w:val="00F42EBD"/>
    <w:rsid w:val="00F4482F"/>
    <w:rsid w:val="00F4619B"/>
    <w:rsid w:val="00F46D7A"/>
    <w:rsid w:val="00F508B9"/>
    <w:rsid w:val="00F51631"/>
    <w:rsid w:val="00F60503"/>
    <w:rsid w:val="00F626E4"/>
    <w:rsid w:val="00F656F8"/>
    <w:rsid w:val="00F67BA0"/>
    <w:rsid w:val="00F81DAD"/>
    <w:rsid w:val="00F83BF8"/>
    <w:rsid w:val="00F90B40"/>
    <w:rsid w:val="00F92373"/>
    <w:rsid w:val="00F944A8"/>
    <w:rsid w:val="00F94EDD"/>
    <w:rsid w:val="00FA1B20"/>
    <w:rsid w:val="00FA259F"/>
    <w:rsid w:val="00FA76AF"/>
    <w:rsid w:val="00FB4701"/>
    <w:rsid w:val="00FB6DE9"/>
    <w:rsid w:val="00FB70DE"/>
    <w:rsid w:val="00FC68C0"/>
    <w:rsid w:val="00FD026B"/>
    <w:rsid w:val="00FD1CDA"/>
    <w:rsid w:val="00FE3545"/>
    <w:rsid w:val="00FF0ED2"/>
    <w:rsid w:val="00FF2FBA"/>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28D82"/>
  <w15:docId w15:val="{98808C7A-E143-4182-A203-23C8DAF2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paragraph" w:styleId="TOC1">
    <w:name w:val="toc 1"/>
    <w:basedOn w:val="Normal"/>
    <w:next w:val="Normal"/>
    <w:autoRedefine/>
    <w:uiPriority w:val="39"/>
    <w:unhideWhenUsed/>
    <w:rsid w:val="00B00D08"/>
    <w:pPr>
      <w:spacing w:after="100"/>
    </w:p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character" w:customStyle="1" w:styleId="ListParagraphChar">
    <w:name w:val="List Paragraph Char"/>
    <w:aliases w:val="Indented Text Char,Indented (Quote) Char"/>
    <w:link w:val="ListParagraph"/>
    <w:uiPriority w:val="34"/>
    <w:rsid w:val="00A318DA"/>
    <w:rPr>
      <w:color w:val="262626" w:themeColor="text1" w:themeTint="D9"/>
      <w:kern w:val="16"/>
    </w:r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6C3391"/>
    <w:rPr>
      <w:color w:val="605E5C"/>
      <w:shd w:val="clear" w:color="auto" w:fill="E1DFDD"/>
    </w:rPr>
  </w:style>
  <w:style w:type="character" w:styleId="Emphasis">
    <w:name w:val="Emphasis"/>
    <w:qFormat/>
    <w:rsid w:val="008A5B99"/>
    <w:rPr>
      <w:i/>
      <w:iCs/>
    </w:rPr>
  </w:style>
  <w:style w:type="paragraph" w:styleId="EndnoteText">
    <w:name w:val="endnote text"/>
    <w:basedOn w:val="Normal"/>
    <w:link w:val="EndnoteTextChar"/>
    <w:rsid w:val="009E59EA"/>
    <w:pPr>
      <w:contextualSpacing w:val="0"/>
    </w:pPr>
    <w:rPr>
      <w:rFonts w:ascii="Courier" w:eastAsia="Times New Roman" w:hAnsi="Courier" w:cs="Times New Roman"/>
      <w:color w:val="auto"/>
      <w:kern w:val="0"/>
      <w:sz w:val="24"/>
      <w:szCs w:val="20"/>
    </w:rPr>
  </w:style>
  <w:style w:type="character" w:customStyle="1" w:styleId="EndnoteTextChar">
    <w:name w:val="Endnote Text Char"/>
    <w:basedOn w:val="DefaultParagraphFont"/>
    <w:link w:val="EndnoteText"/>
    <w:rsid w:val="009E59EA"/>
    <w:rPr>
      <w:rFonts w:ascii="Courier" w:eastAsia="Times New Roman" w:hAnsi="Courier" w:cs="Times New Roman"/>
      <w:sz w:val="24"/>
      <w:szCs w:val="20"/>
    </w:rPr>
  </w:style>
  <w:style w:type="character" w:customStyle="1" w:styleId="Document3">
    <w:name w:val="Document 3"/>
    <w:rsid w:val="009E59EA"/>
    <w:rPr>
      <w:rFonts w:ascii="Courier" w:hAnsi="Courier"/>
      <w:noProof w:val="0"/>
      <w:sz w:val="24"/>
      <w:lang w:val="en-US"/>
    </w:rPr>
  </w:style>
  <w:style w:type="paragraph" w:customStyle="1" w:styleId="HeadingMuseo">
    <w:name w:val="Heading Museo"/>
    <w:basedOn w:val="Heading1"/>
    <w:qFormat/>
    <w:rsid w:val="009E59EA"/>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styleId="Revision">
    <w:name w:val="Revision"/>
    <w:hidden/>
    <w:uiPriority w:val="99"/>
    <w:semiHidden/>
    <w:rsid w:val="009E59EA"/>
    <w:pPr>
      <w:spacing w:after="0" w:line="240" w:lineRule="auto"/>
    </w:pPr>
    <w:rPr>
      <w:color w:val="262626" w:themeColor="text1" w:themeTint="D9"/>
      <w:kern w:val="16"/>
    </w:rPr>
  </w:style>
  <w:style w:type="character" w:styleId="FollowedHyperlink">
    <w:name w:val="FollowedHyperlink"/>
    <w:basedOn w:val="DefaultParagraphFont"/>
    <w:uiPriority w:val="99"/>
    <w:semiHidden/>
    <w:unhideWhenUsed/>
    <w:rsid w:val="009E59EA"/>
    <w:rPr>
      <w:color w:val="800080"/>
      <w:u w:val="single"/>
    </w:rPr>
  </w:style>
  <w:style w:type="paragraph" w:customStyle="1" w:styleId="xl65">
    <w:name w:val="xl65"/>
    <w:basedOn w:val="Normal"/>
    <w:rsid w:val="009E59EA"/>
    <w:pPr>
      <w:spacing w:before="100" w:beforeAutospacing="1" w:after="100" w:afterAutospacing="1"/>
      <w:contextualSpacing w:val="0"/>
      <w:jc w:val="center"/>
    </w:pPr>
    <w:rPr>
      <w:rFonts w:ascii="Times New Roman" w:eastAsia="Times New Roman" w:hAnsi="Times New Roman" w:cs="Times New Roman"/>
      <w:color w:val="auto"/>
      <w:kern w:val="0"/>
      <w:sz w:val="24"/>
      <w:szCs w:val="24"/>
    </w:rPr>
  </w:style>
  <w:style w:type="paragraph" w:customStyle="1" w:styleId="xl66">
    <w:name w:val="xl66"/>
    <w:basedOn w:val="Normal"/>
    <w:rsid w:val="009E59EA"/>
    <w:pPr>
      <w:pBdr>
        <w:top w:val="single" w:sz="4" w:space="0" w:color="auto"/>
        <w:left w:val="single" w:sz="4" w:space="0" w:color="auto"/>
        <w:right w:val="single" w:sz="4" w:space="0" w:color="auto"/>
      </w:pBdr>
      <w:shd w:val="clear" w:color="000000" w:fill="C5D9F1"/>
      <w:spacing w:before="100" w:beforeAutospacing="1" w:after="100" w:afterAutospacing="1"/>
      <w:contextualSpacing w:val="0"/>
      <w:jc w:val="center"/>
      <w:textAlignment w:val="center"/>
    </w:pPr>
    <w:rPr>
      <w:rFonts w:ascii="Times New Roman" w:eastAsia="Times New Roman" w:hAnsi="Times New Roman" w:cs="Times New Roman"/>
      <w:color w:val="auto"/>
      <w:kern w:val="0"/>
      <w:sz w:val="18"/>
      <w:szCs w:val="18"/>
    </w:rPr>
  </w:style>
  <w:style w:type="paragraph" w:customStyle="1" w:styleId="xl67">
    <w:name w:val="xl67"/>
    <w:basedOn w:val="Normal"/>
    <w:rsid w:val="009E59EA"/>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68">
    <w:name w:val="xl68"/>
    <w:basedOn w:val="Normal"/>
    <w:rsid w:val="009E59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styleId="NormalWeb">
    <w:name w:val="Normal (Web)"/>
    <w:basedOn w:val="Normal"/>
    <w:uiPriority w:val="99"/>
    <w:semiHidden/>
    <w:unhideWhenUsed/>
    <w:rsid w:val="009E59EA"/>
    <w:pPr>
      <w:spacing w:before="100" w:beforeAutospacing="1" w:after="100" w:afterAutospacing="1"/>
      <w:contextualSpacing w:val="0"/>
    </w:pPr>
    <w:rPr>
      <w:rFonts w:ascii="Times New Roman" w:hAnsi="Times New Roman" w:cs="Times New Roman"/>
      <w:color w:val="auto"/>
      <w:kern w:val="0"/>
      <w:sz w:val="24"/>
      <w:szCs w:val="24"/>
    </w:rPr>
  </w:style>
  <w:style w:type="paragraph" w:styleId="NoSpacing">
    <w:name w:val="No Spacing"/>
    <w:link w:val="NoSpacingChar"/>
    <w:uiPriority w:val="1"/>
    <w:qFormat/>
    <w:rsid w:val="00A318D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318DA"/>
    <w:rPr>
      <w:rFonts w:ascii="Calibri" w:eastAsia="Calibri" w:hAnsi="Calibri" w:cs="Times New Roman"/>
    </w:rPr>
  </w:style>
  <w:style w:type="character" w:customStyle="1" w:styleId="UnresolvedMention2">
    <w:name w:val="Unresolved Mention2"/>
    <w:basedOn w:val="DefaultParagraphFont"/>
    <w:uiPriority w:val="99"/>
    <w:semiHidden/>
    <w:unhideWhenUsed/>
    <w:rsid w:val="00026C0C"/>
    <w:rPr>
      <w:color w:val="605E5C"/>
      <w:shd w:val="clear" w:color="auto" w:fill="E1DFDD"/>
    </w:rPr>
  </w:style>
  <w:style w:type="character" w:customStyle="1" w:styleId="UnresolvedMention3">
    <w:name w:val="Unresolved Mention3"/>
    <w:basedOn w:val="DefaultParagraphFont"/>
    <w:uiPriority w:val="99"/>
    <w:semiHidden/>
    <w:unhideWhenUsed/>
    <w:rsid w:val="00402C34"/>
    <w:rPr>
      <w:color w:val="605E5C"/>
      <w:shd w:val="clear" w:color="auto" w:fill="E1DFDD"/>
    </w:rPr>
  </w:style>
  <w:style w:type="character" w:customStyle="1" w:styleId="UnresolvedMention4">
    <w:name w:val="Unresolved Mention4"/>
    <w:basedOn w:val="DefaultParagraphFont"/>
    <w:uiPriority w:val="99"/>
    <w:semiHidden/>
    <w:unhideWhenUsed/>
    <w:rsid w:val="0010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3235">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1208297269">
      <w:bodyDiv w:val="1"/>
      <w:marLeft w:val="0"/>
      <w:marRight w:val="0"/>
      <w:marTop w:val="0"/>
      <w:marBottom w:val="0"/>
      <w:divBdr>
        <w:top w:val="none" w:sz="0" w:space="0" w:color="auto"/>
        <w:left w:val="none" w:sz="0" w:space="0" w:color="auto"/>
        <w:bottom w:val="none" w:sz="0" w:space="0" w:color="auto"/>
        <w:right w:val="none" w:sz="0" w:space="0" w:color="auto"/>
      </w:divBdr>
    </w:div>
    <w:div w:id="1350453156">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882282867">
      <w:bodyDiv w:val="1"/>
      <w:marLeft w:val="0"/>
      <w:marRight w:val="0"/>
      <w:marTop w:val="0"/>
      <w:marBottom w:val="0"/>
      <w:divBdr>
        <w:top w:val="none" w:sz="0" w:space="0" w:color="auto"/>
        <w:left w:val="none" w:sz="0" w:space="0" w:color="auto"/>
        <w:bottom w:val="none" w:sz="0" w:space="0" w:color="auto"/>
        <w:right w:val="none" w:sz="0" w:space="0" w:color="auto"/>
      </w:divBdr>
    </w:div>
    <w:div w:id="1992829654">
      <w:bodyDiv w:val="1"/>
      <w:marLeft w:val="0"/>
      <w:marRight w:val="0"/>
      <w:marTop w:val="0"/>
      <w:marBottom w:val="0"/>
      <w:divBdr>
        <w:top w:val="none" w:sz="0" w:space="0" w:color="auto"/>
        <w:left w:val="none" w:sz="0" w:space="0" w:color="auto"/>
        <w:bottom w:val="none" w:sz="0" w:space="0" w:color="auto"/>
        <w:right w:val="none" w:sz="0" w:space="0" w:color="auto"/>
      </w:divBdr>
    </w:div>
    <w:div w:id="19998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21cclccohortix.smapply.io/" TargetMode="External"/><Relationship Id="rId26" Type="http://schemas.openxmlformats.org/officeDocument/2006/relationships/hyperlink" Target="mailto:CompetitiveGrants@cde.state.co.us" TargetMode="External"/><Relationship Id="rId39" Type="http://schemas.openxmlformats.org/officeDocument/2006/relationships/hyperlink" Target="http://www.cde.state.co.us/cdefisgrant/federalattachments" TargetMode="External"/><Relationship Id="rId3" Type="http://schemas.openxmlformats.org/officeDocument/2006/relationships/styles" Target="styles.xml"/><Relationship Id="rId21" Type="http://schemas.openxmlformats.org/officeDocument/2006/relationships/hyperlink" Target="http://www.cde.state.co.us/21stcclc" TargetMode="External"/><Relationship Id="rId34" Type="http://schemas.openxmlformats.org/officeDocument/2006/relationships/hyperlink" Target="http://www2.ed.gov/programs/21stcclc/21stcclc-elt-faq.pdf" TargetMode="External"/><Relationship Id="rId42" Type="http://schemas.openxmlformats.org/officeDocument/2006/relationships/hyperlink" Target="http://www.cde.state.co.us/21stcclc" TargetMode="External"/><Relationship Id="rId47" Type="http://schemas.openxmlformats.org/officeDocument/2006/relationships/hyperlink" Target="http://www.mhfaco.org/" TargetMode="External"/><Relationship Id="rId50" Type="http://schemas.openxmlformats.org/officeDocument/2006/relationships/hyperlink" Target="https://ascend.aspeninstitute.org/resources/pioneering-2gen-approaches-in-colorado/"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hyperlink" Target="https://21cclccohortix.smapply.io/" TargetMode="External"/><Relationship Id="rId33" Type="http://schemas.openxmlformats.org/officeDocument/2006/relationships/hyperlink" Target="http://www.cde.state.co.us/21stcclc" TargetMode="External"/><Relationship Id="rId38" Type="http://schemas.openxmlformats.org/officeDocument/2006/relationships/hyperlink" Target="http://www.cde.state.co.us/21stcclc" TargetMode="External"/><Relationship Id="rId46" Type="http://schemas.openxmlformats.org/officeDocument/2006/relationships/hyperlink" Target="http://www.cde.state.co.us/21stcclc/resources" TargetMode="External"/><Relationship Id="rId2" Type="http://schemas.openxmlformats.org/officeDocument/2006/relationships/numbering" Target="numbering.xml"/><Relationship Id="rId16" Type="http://schemas.openxmlformats.org/officeDocument/2006/relationships/hyperlink" Target="mailto:Christensen_A@cde.state.co.us" TargetMode="External"/><Relationship Id="rId20" Type="http://schemas.openxmlformats.org/officeDocument/2006/relationships/hyperlink" Target="http://www.cde.state.co.us/21stcclc/subgranteeresources" TargetMode="External"/><Relationship Id="rId29" Type="http://schemas.openxmlformats.org/officeDocument/2006/relationships/hyperlink" Target="https://www.cde.state.co.us/21stcclc" TargetMode="External"/><Relationship Id="rId41" Type="http://schemas.openxmlformats.org/officeDocument/2006/relationships/hyperlink" Target="https://www.cde.state.co.us/21stccl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app.smartsheet.com/b/form/375ec40cb2ff48ad93f5eed363181fae" TargetMode="External"/><Relationship Id="rId32" Type="http://schemas.openxmlformats.org/officeDocument/2006/relationships/hyperlink" Target="http://www.cde.state.co.us/21stcclc" TargetMode="External"/><Relationship Id="rId37" Type="http://schemas.openxmlformats.org/officeDocument/2006/relationships/hyperlink" Target="http://www.cde.state.co.us/standardsandinstruction/essentialskills-pdf" TargetMode="External"/><Relationship Id="rId40" Type="http://schemas.openxmlformats.org/officeDocument/2006/relationships/hyperlink" Target="http://www.cde.state.co.us/cdefisgrant/federalattachments" TargetMode="External"/><Relationship Id="rId45" Type="http://schemas.openxmlformats.org/officeDocument/2006/relationships/hyperlink" Target="https://coactcolorado.org"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driguez_M@cde.state.co.us" TargetMode="External"/><Relationship Id="rId23" Type="http://schemas.openxmlformats.org/officeDocument/2006/relationships/hyperlink" Target="http://www.cde.state.co.us/21stcclc" TargetMode="External"/><Relationship Id="rId28" Type="http://schemas.openxmlformats.org/officeDocument/2006/relationships/hyperlink" Target="https://21cclccohortix.smapply.io/" TargetMode="External"/><Relationship Id="rId36" Type="http://schemas.openxmlformats.org/officeDocument/2006/relationships/hyperlink" Target="http://www.cde.state.co.us/21stcclc" TargetMode="External"/><Relationship Id="rId49" Type="http://schemas.openxmlformats.org/officeDocument/2006/relationships/hyperlink" Target="https://www.cde.state.co.us/ruraledcouncil/rural_definition_spreadsheet" TargetMode="External"/><Relationship Id="rId10" Type="http://schemas.openxmlformats.org/officeDocument/2006/relationships/footer" Target="footer2.xml"/><Relationship Id="rId19" Type="http://schemas.openxmlformats.org/officeDocument/2006/relationships/hyperlink" Target="http://www.cde.state.co.us/21stcclc" TargetMode="External"/><Relationship Id="rId31" Type="http://schemas.openxmlformats.org/officeDocument/2006/relationships/hyperlink" Target="http://www.cde.state.co.us/21stcclc" TargetMode="External"/><Relationship Id="rId44" Type="http://schemas.openxmlformats.org/officeDocument/2006/relationships/hyperlink" Target="http://www.cde.state.co.us/21stcclc" TargetMode="External"/><Relationship Id="rId52" Type="http://schemas.openxmlformats.org/officeDocument/2006/relationships/hyperlink" Target="https://ascend.aspeninstitut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cott_D@cde.state.co.us" TargetMode="External"/><Relationship Id="rId22" Type="http://schemas.openxmlformats.org/officeDocument/2006/relationships/hyperlink" Target="http://www.cde.state.co.us/21stcclc" TargetMode="External"/><Relationship Id="rId27" Type="http://schemas.openxmlformats.org/officeDocument/2006/relationships/hyperlink" Target="http://www.cde.state.co.us/21stcclc" TargetMode="External"/><Relationship Id="rId30" Type="http://schemas.openxmlformats.org/officeDocument/2006/relationships/hyperlink" Target="https://21cclccohortix.smapply.io/" TargetMode="External"/><Relationship Id="rId35" Type="http://schemas.openxmlformats.org/officeDocument/2006/relationships/footer" Target="footer6.xml"/><Relationship Id="rId43" Type="http://schemas.openxmlformats.org/officeDocument/2006/relationships/hyperlink" Target="http://www.cde.state.co.us/21stcclc" TargetMode="External"/><Relationship Id="rId48" Type="http://schemas.openxmlformats.org/officeDocument/2006/relationships/hyperlink" Target="http://www.cde.state.co.us/21stcclc" TargetMode="External"/><Relationship Id="rId8" Type="http://schemas.openxmlformats.org/officeDocument/2006/relationships/image" Target="media/image1.png"/><Relationship Id="rId51" Type="http://schemas.openxmlformats.org/officeDocument/2006/relationships/hyperlink" Target="http://ascend.aspeninstitute.org/wp-content/uploads/2017/06/Colorado-2Gen-Action-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2A0D-18BE-4BC4-9419-0C56A15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23798</Words>
  <Characters>135651</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Scott, Dana</cp:lastModifiedBy>
  <cp:revision>2</cp:revision>
  <cp:lastPrinted>2020-01-31T04:56:00Z</cp:lastPrinted>
  <dcterms:created xsi:type="dcterms:W3CDTF">2021-04-01T14:44:00Z</dcterms:created>
  <dcterms:modified xsi:type="dcterms:W3CDTF">2021-04-01T14:44:00Z</dcterms:modified>
</cp:coreProperties>
</file>