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782C" w:rsidRDefault="004E2BBB" w:rsidP="00F50E5D">
      <w:pPr>
        <w:jc w:val="center"/>
        <w:rPr>
          <w:rFonts w:ascii="Californian FB" w:eastAsia="Times New Roman" w:hAnsi="Californian FB" w:cs="Times New Roman"/>
          <w:b/>
          <w:sz w:val="24"/>
          <w:szCs w:val="24"/>
          <w:lang w:bidi="en-US"/>
        </w:rPr>
      </w:pPr>
      <w:r>
        <w:rPr>
          <w:rFonts w:ascii="Californian FB" w:eastAsia="Times New Roman" w:hAnsi="Californian FB" w:cs="Times New Roman"/>
          <w:b/>
          <w:sz w:val="28"/>
          <w:szCs w:val="28"/>
          <w:lang w:bidi="en-US"/>
        </w:rPr>
        <w:t xml:space="preserve"> </w:t>
      </w:r>
      <w:r w:rsidR="00D913A1" w:rsidRPr="00E40EE3">
        <w:rPr>
          <w:rFonts w:ascii="Californian FB" w:eastAsia="Times New Roman" w:hAnsi="Californian FB" w:cs="Times New Roman"/>
          <w:b/>
          <w:sz w:val="24"/>
          <w:szCs w:val="24"/>
          <w:lang w:bidi="en-US"/>
        </w:rPr>
        <w:t xml:space="preserve">CONCEPT-BASED </w:t>
      </w:r>
      <w:r w:rsidR="002D2B63" w:rsidRPr="00E40EE3">
        <w:rPr>
          <w:rFonts w:ascii="Californian FB" w:eastAsia="Times New Roman" w:hAnsi="Californian FB" w:cs="Times New Roman"/>
          <w:b/>
          <w:sz w:val="24"/>
          <w:szCs w:val="24"/>
          <w:lang w:bidi="en-US"/>
        </w:rPr>
        <w:t xml:space="preserve">LESSON </w:t>
      </w:r>
      <w:r w:rsidR="005E7289">
        <w:rPr>
          <w:rFonts w:ascii="Californian FB" w:eastAsia="Times New Roman" w:hAnsi="Californian FB" w:cs="Times New Roman"/>
          <w:b/>
          <w:sz w:val="24"/>
          <w:szCs w:val="24"/>
          <w:lang w:bidi="en-US"/>
        </w:rPr>
        <w:t>PLAN</w:t>
      </w:r>
      <w:r w:rsidR="00FC3B36">
        <w:rPr>
          <w:rFonts w:ascii="Californian FB" w:eastAsia="Times New Roman" w:hAnsi="Californian FB" w:cs="Times New Roman"/>
          <w:b/>
          <w:sz w:val="24"/>
          <w:szCs w:val="24"/>
          <w:lang w:bidi="en-US"/>
        </w:rPr>
        <w:t>NING</w:t>
      </w:r>
      <w:r w:rsidR="005E7289">
        <w:rPr>
          <w:rFonts w:ascii="Californian FB" w:eastAsia="Times New Roman" w:hAnsi="Californian FB" w:cs="Times New Roman"/>
          <w:b/>
          <w:sz w:val="24"/>
          <w:szCs w:val="24"/>
          <w:lang w:bidi="en-US"/>
        </w:rPr>
        <w:t xml:space="preserve"> PROCESS GUIDE</w:t>
      </w:r>
    </w:p>
    <w:p w:rsidR="00D4782C" w:rsidRDefault="00D4782C" w:rsidP="00F50E5D">
      <w:pPr>
        <w:jc w:val="center"/>
        <w:rPr>
          <w:rFonts w:ascii="Californian FB" w:eastAsia="Times New Roman" w:hAnsi="Californian FB" w:cs="Times New Roman"/>
          <w:b/>
          <w:sz w:val="24"/>
          <w:szCs w:val="24"/>
          <w:lang w:bidi="en-US"/>
        </w:rPr>
      </w:pPr>
      <w:r>
        <w:rPr>
          <w:rFonts w:ascii="Californian FB" w:eastAsia="Times New Roman" w:hAnsi="Californian FB" w:cs="Times New Roman"/>
          <w:b/>
          <w:sz w:val="24"/>
          <w:szCs w:val="24"/>
          <w:lang w:bidi="en-US"/>
        </w:rPr>
        <w:t>Middle School Drama</w:t>
      </w:r>
    </w:p>
    <w:p w:rsidR="001F09B4" w:rsidRPr="00020B2D" w:rsidRDefault="001F09B4" w:rsidP="001F09B4">
      <w:pPr>
        <w:jc w:val="center"/>
        <w:rPr>
          <w:rFonts w:cs="SourceSansPro-Regular"/>
          <w:b/>
          <w:color w:val="31302D"/>
          <w:sz w:val="28"/>
          <w:szCs w:val="32"/>
        </w:rPr>
      </w:pPr>
      <w:r w:rsidRPr="00020B2D">
        <w:rPr>
          <w:rFonts w:cs="SourceSansPro-Regular"/>
          <w:b/>
          <w:color w:val="31302D"/>
          <w:sz w:val="28"/>
          <w:szCs w:val="32"/>
        </w:rPr>
        <w:t>Using Improvisation to Devise a Scripted Scene</w:t>
      </w:r>
    </w:p>
    <w:p w:rsidR="00E40EE3" w:rsidRPr="00F44980" w:rsidRDefault="00F36AF1" w:rsidP="00F36AF1">
      <w:pPr>
        <w:rPr>
          <w:rFonts w:cs="Times New Roman"/>
          <w:sz w:val="18"/>
          <w:szCs w:val="18"/>
        </w:rPr>
      </w:pPr>
      <w:r>
        <w:rPr>
          <w:rFonts w:cs="Times New Roman"/>
          <w:b/>
          <w:i/>
          <w:sz w:val="18"/>
          <w:szCs w:val="18"/>
        </w:rPr>
        <w:t xml:space="preserve">AUTHOR(S) NAME(S): </w:t>
      </w:r>
      <w:r w:rsidR="005E7289">
        <w:rPr>
          <w:rFonts w:cs="Times New Roman"/>
          <w:sz w:val="18"/>
          <w:szCs w:val="18"/>
        </w:rPr>
        <w:t xml:space="preserve"> </w:t>
      </w:r>
      <w:r w:rsidR="00FD2972">
        <w:rPr>
          <w:rFonts w:cs="Times New Roman"/>
          <w:sz w:val="18"/>
          <w:szCs w:val="18"/>
        </w:rPr>
        <w:t>Joey Cook-Levy, Amy Long, Ian Schimmel</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tblPr>
      <w:tblGrid>
        <w:gridCol w:w="2430"/>
        <w:gridCol w:w="8910"/>
        <w:gridCol w:w="3150"/>
      </w:tblGrid>
      <w:tr w:rsidR="00323AAD" w:rsidRPr="00F879DE">
        <w:trPr>
          <w:trHeight w:val="593"/>
        </w:trPr>
        <w:tc>
          <w:tcPr>
            <w:tcW w:w="2430" w:type="dxa"/>
            <w:tcBorders>
              <w:bottom w:val="single" w:sz="6" w:space="0" w:color="auto"/>
            </w:tcBorders>
            <w:shd w:val="clear" w:color="auto" w:fill="000000" w:themeFill="text1"/>
          </w:tcPr>
          <w:p w:rsidR="00EC4ACD"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 xml:space="preserve">Shift in </w:t>
            </w:r>
          </w:p>
          <w:p w:rsidR="00EC4ACD" w:rsidRPr="00F44980"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Instructional Design</w:t>
            </w:r>
          </w:p>
        </w:tc>
        <w:tc>
          <w:tcPr>
            <w:tcW w:w="8910" w:type="dxa"/>
            <w:shd w:val="clear" w:color="auto" w:fill="000000" w:themeFill="text1"/>
          </w:tcPr>
          <w:p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Lesson Elements and Design</w:t>
            </w:r>
          </w:p>
        </w:tc>
        <w:tc>
          <w:tcPr>
            <w:tcW w:w="3150" w:type="dxa"/>
            <w:tcBorders>
              <w:bottom w:val="single" w:sz="6" w:space="0" w:color="auto"/>
            </w:tcBorders>
            <w:shd w:val="clear" w:color="auto" w:fill="000000" w:themeFill="text1"/>
          </w:tcPr>
          <w:p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Metacognitive Reflection</w:t>
            </w:r>
          </w:p>
        </w:tc>
      </w:tr>
      <w:tr w:rsidR="00323AAD" w:rsidRPr="00F879DE">
        <w:tc>
          <w:tcPr>
            <w:tcW w:w="2430" w:type="dxa"/>
            <w:shd w:val="pct10" w:color="F2F2F2" w:themeColor="background1" w:themeShade="F2" w:fill="auto"/>
          </w:tcPr>
          <w:p w:rsidR="00EC4ACD" w:rsidRPr="00F879DE" w:rsidRDefault="00EC4ACD" w:rsidP="0044007C">
            <w:pPr>
              <w:rPr>
                <w:rFonts w:eastAsia="PMingLiU" w:cs="Times New Roman"/>
                <w:b/>
                <w:i/>
                <w:sz w:val="18"/>
                <w:szCs w:val="18"/>
                <w:highlight w:val="red"/>
              </w:rPr>
            </w:pPr>
            <w:r>
              <w:rPr>
                <w:rFonts w:eastAsia="PMingLiU" w:cs="Times New Roman"/>
                <w:b/>
                <w:i/>
                <w:sz w:val="18"/>
                <w:szCs w:val="18"/>
              </w:rPr>
              <w:t>T</w:t>
            </w:r>
            <w:r w:rsidRPr="0044007C">
              <w:rPr>
                <w:rFonts w:eastAsia="PMingLiU" w:cs="Times New Roman"/>
                <w:b/>
                <w:i/>
                <w:sz w:val="18"/>
                <w:szCs w:val="18"/>
              </w:rPr>
              <w:t xml:space="preserve">he </w:t>
            </w:r>
            <w:r>
              <w:rPr>
                <w:rFonts w:eastAsia="PMingLiU" w:cs="Times New Roman"/>
                <w:b/>
                <w:i/>
                <w:sz w:val="18"/>
                <w:szCs w:val="18"/>
              </w:rPr>
              <w:t xml:space="preserve">Unit Generalization and Focusing Lens asks students to … </w:t>
            </w:r>
          </w:p>
        </w:tc>
        <w:tc>
          <w:tcPr>
            <w:tcW w:w="8910" w:type="dxa"/>
            <w:shd w:val="clear" w:color="auto" w:fill="FFFFFF" w:themeFill="background1"/>
          </w:tcPr>
          <w:p w:rsidR="00EC4ACD" w:rsidRDefault="00EC4ACD" w:rsidP="009D62BE">
            <w:pPr>
              <w:spacing w:after="0" w:line="240" w:lineRule="auto"/>
              <w:rPr>
                <w:rFonts w:eastAsia="PMingLiU" w:cs="Times New Roman"/>
                <w:sz w:val="18"/>
                <w:szCs w:val="18"/>
              </w:rPr>
            </w:pPr>
            <w:r w:rsidRPr="0044007C">
              <w:rPr>
                <w:rFonts w:eastAsia="PMingLiU" w:cs="Times New Roman"/>
                <w:b/>
                <w:sz w:val="18"/>
                <w:szCs w:val="18"/>
              </w:rPr>
              <w:t>Lesson Focus</w:t>
            </w:r>
            <w:r>
              <w:rPr>
                <w:rFonts w:eastAsia="PMingLiU" w:cs="Times New Roman"/>
                <w:b/>
                <w:sz w:val="18"/>
                <w:szCs w:val="18"/>
              </w:rPr>
              <w:t xml:space="preserve">:  </w:t>
            </w:r>
          </w:p>
          <w:p w:rsidR="00494D6A" w:rsidRPr="00F60628" w:rsidRDefault="0003533A" w:rsidP="0003533A">
            <w:pPr>
              <w:pStyle w:val="NormalWeb"/>
              <w:rPr>
                <w:rFonts w:ascii="Calibri" w:hAnsi="Calibri"/>
                <w:sz w:val="18"/>
                <w:szCs w:val="18"/>
              </w:rPr>
            </w:pPr>
            <w:r w:rsidRPr="00494D6A">
              <w:rPr>
                <w:rFonts w:ascii="Calibri" w:hAnsi="Calibri"/>
                <w:sz w:val="18"/>
                <w:szCs w:val="18"/>
              </w:rPr>
              <w:t xml:space="preserve"> </w:t>
            </w:r>
            <w:r w:rsidR="00494D6A" w:rsidRPr="00F60628">
              <w:rPr>
                <w:rFonts w:ascii="Calibri" w:hAnsi="Calibri"/>
                <w:sz w:val="18"/>
                <w:szCs w:val="18"/>
              </w:rPr>
              <w:t xml:space="preserve">Observation of cultural events, social circumstances, and personal life experiences can </w:t>
            </w:r>
            <w:r w:rsidR="000D62C8" w:rsidRPr="00F60628">
              <w:rPr>
                <w:rFonts w:ascii="Calibri" w:hAnsi="Calibri"/>
                <w:sz w:val="18"/>
                <w:szCs w:val="18"/>
              </w:rPr>
              <w:t>often</w:t>
            </w:r>
            <w:r w:rsidR="00494D6A" w:rsidRPr="00F60628">
              <w:rPr>
                <w:rFonts w:ascii="Calibri" w:hAnsi="Calibri"/>
                <w:sz w:val="18"/>
                <w:szCs w:val="18"/>
              </w:rPr>
              <w:t xml:space="preserve"> result in collaborative </w:t>
            </w:r>
            <w:r w:rsidR="000D62C8" w:rsidRPr="00F60628">
              <w:rPr>
                <w:rFonts w:ascii="Calibri" w:hAnsi="Calibri"/>
                <w:sz w:val="18"/>
                <w:szCs w:val="18"/>
              </w:rPr>
              <w:t>art making</w:t>
            </w:r>
            <w:r w:rsidR="00494D6A" w:rsidRPr="00F60628">
              <w:rPr>
                <w:rFonts w:ascii="Calibri" w:hAnsi="Calibri"/>
                <w:sz w:val="18"/>
                <w:szCs w:val="18"/>
              </w:rPr>
              <w:t xml:space="preserve">.  </w:t>
            </w:r>
          </w:p>
          <w:p w:rsidR="00494D6A" w:rsidRPr="00F60628" w:rsidRDefault="000D62C8" w:rsidP="0003533A">
            <w:pPr>
              <w:pStyle w:val="NormalWeb"/>
              <w:rPr>
                <w:rFonts w:ascii="Calibri" w:hAnsi="Calibri"/>
                <w:sz w:val="18"/>
                <w:szCs w:val="18"/>
              </w:rPr>
            </w:pPr>
            <w:r w:rsidRPr="00F60628">
              <w:rPr>
                <w:rFonts w:ascii="Calibri" w:hAnsi="Calibri"/>
                <w:sz w:val="18"/>
                <w:szCs w:val="18"/>
              </w:rPr>
              <w:t>Participation</w:t>
            </w:r>
            <w:r w:rsidR="00494D6A" w:rsidRPr="00F60628">
              <w:rPr>
                <w:rFonts w:ascii="Calibri" w:hAnsi="Calibri"/>
                <w:sz w:val="18"/>
                <w:szCs w:val="18"/>
              </w:rPr>
              <w:t xml:space="preserve"> in improvisation and group collaborated devising of original plays demands personal reflection and group problem solving techniques</w:t>
            </w:r>
          </w:p>
          <w:p w:rsidR="00494D6A" w:rsidRPr="00494D6A" w:rsidRDefault="00494D6A" w:rsidP="0003533A">
            <w:pPr>
              <w:pStyle w:val="NormalWeb"/>
              <w:rPr>
                <w:rFonts w:ascii="Calibri" w:hAnsi="Calibri"/>
                <w:color w:val="FF0000"/>
              </w:rPr>
            </w:pPr>
            <w:r w:rsidRPr="00F60628">
              <w:rPr>
                <w:rFonts w:ascii="Calibri" w:hAnsi="Calibri"/>
                <w:sz w:val="18"/>
                <w:szCs w:val="18"/>
              </w:rPr>
              <w:t>Improvisation can reveal and aid in the discovery of dramatic structure and ways to enhance structure</w:t>
            </w:r>
          </w:p>
        </w:tc>
        <w:tc>
          <w:tcPr>
            <w:tcW w:w="3150" w:type="dxa"/>
            <w:shd w:val="solid" w:color="F2DBDB" w:themeColor="accent2" w:themeTint="33" w:fill="FF99CC"/>
          </w:tcPr>
          <w:p w:rsidR="00EC4ACD" w:rsidRPr="00E17B20" w:rsidRDefault="00EC4ACD" w:rsidP="00704FC5">
            <w:pPr>
              <w:rPr>
                <w:rFonts w:eastAsia="PMingLiU" w:cs="Times New Roman"/>
                <w:i/>
                <w:sz w:val="18"/>
                <w:szCs w:val="18"/>
              </w:rPr>
            </w:pPr>
            <w:r w:rsidRPr="00E17B20">
              <w:rPr>
                <w:rFonts w:eastAsia="PMingLiU" w:cs="Times New Roman"/>
                <w:i/>
                <w:sz w:val="18"/>
                <w:szCs w:val="18"/>
              </w:rPr>
              <w:t xml:space="preserve">How does this </w:t>
            </w:r>
            <w:r>
              <w:rPr>
                <w:rFonts w:eastAsia="PMingLiU" w:cs="Times New Roman"/>
                <w:i/>
                <w:sz w:val="18"/>
                <w:szCs w:val="18"/>
              </w:rPr>
              <w:t xml:space="preserve">specific </w:t>
            </w:r>
            <w:r w:rsidRPr="00E17B20">
              <w:rPr>
                <w:rFonts w:eastAsia="PMingLiU" w:cs="Times New Roman"/>
                <w:i/>
                <w:sz w:val="18"/>
                <w:szCs w:val="18"/>
              </w:rPr>
              <w:t>lesson advance the big idea or generalization of the unit?</w:t>
            </w:r>
            <w:r w:rsidR="00A46E3C">
              <w:rPr>
                <w:rFonts w:eastAsia="PMingLiU" w:cs="Times New Roman"/>
                <w:i/>
                <w:sz w:val="18"/>
                <w:szCs w:val="18"/>
              </w:rPr>
              <w:t xml:space="preserve">  What connections might be made between other content areas?</w:t>
            </w:r>
          </w:p>
        </w:tc>
      </w:tr>
      <w:tr w:rsidR="00323AAD" w:rsidRPr="00F879DE">
        <w:tc>
          <w:tcPr>
            <w:tcW w:w="2430" w:type="dxa"/>
            <w:shd w:val="pct10" w:color="F2F2F2" w:themeColor="background1" w:themeShade="F2" w:fill="auto"/>
          </w:tcPr>
          <w:p w:rsidR="00EC4ACD" w:rsidRPr="00F879DE" w:rsidRDefault="00EC4ACD" w:rsidP="00322F10">
            <w:pPr>
              <w:rPr>
                <w:rFonts w:eastAsia="PMingLiU" w:cs="Times New Roman"/>
                <w:b/>
                <w:i/>
                <w:sz w:val="18"/>
                <w:szCs w:val="18"/>
              </w:rPr>
            </w:pPr>
            <w:r w:rsidRPr="00F879DE">
              <w:rPr>
                <w:rFonts w:eastAsia="PMingLiU" w:cs="Times New Roman"/>
                <w:b/>
                <w:i/>
                <w:sz w:val="18"/>
                <w:szCs w:val="18"/>
              </w:rPr>
              <w:t xml:space="preserve">This lesson objective </w:t>
            </w:r>
            <w:r>
              <w:rPr>
                <w:rFonts w:eastAsia="PMingLiU" w:cs="Times New Roman"/>
                <w:b/>
                <w:i/>
                <w:sz w:val="18"/>
                <w:szCs w:val="18"/>
              </w:rPr>
              <w:t xml:space="preserve">/ learning target </w:t>
            </w:r>
            <w:r w:rsidRPr="00F879DE">
              <w:rPr>
                <w:rFonts w:eastAsia="PMingLiU" w:cs="Times New Roman"/>
                <w:b/>
                <w:i/>
                <w:sz w:val="18"/>
                <w:szCs w:val="18"/>
              </w:rPr>
              <w:t>is critical to student understanding because…</w:t>
            </w:r>
          </w:p>
          <w:p w:rsidR="00EC4ACD" w:rsidRPr="00F879DE" w:rsidRDefault="00EC4ACD" w:rsidP="00680C76">
            <w:pPr>
              <w:rPr>
                <w:rFonts w:eastAsia="PMingLiU" w:cs="Times New Roman"/>
                <w:b/>
                <w:i/>
                <w:sz w:val="18"/>
                <w:szCs w:val="18"/>
              </w:rPr>
            </w:pPr>
          </w:p>
        </w:tc>
        <w:tc>
          <w:tcPr>
            <w:tcW w:w="8910" w:type="dxa"/>
            <w:shd w:val="clear" w:color="auto" w:fill="FFFFFF" w:themeFill="background1"/>
          </w:tcPr>
          <w:p w:rsidR="00494D6A" w:rsidRDefault="00EC4ACD" w:rsidP="009D4114">
            <w:pPr>
              <w:spacing w:after="0"/>
              <w:rPr>
                <w:rFonts w:eastAsia="PMingLiU" w:cs="Times New Roman"/>
                <w:b/>
                <w:sz w:val="18"/>
                <w:szCs w:val="18"/>
              </w:rPr>
            </w:pPr>
            <w:r w:rsidRPr="00F879DE">
              <w:rPr>
                <w:rFonts w:eastAsia="PMingLiU" w:cs="Times New Roman"/>
                <w:b/>
                <w:sz w:val="18"/>
                <w:szCs w:val="18"/>
              </w:rPr>
              <w:t>Objectives</w:t>
            </w:r>
            <w:r>
              <w:rPr>
                <w:rFonts w:eastAsia="PMingLiU" w:cs="Times New Roman"/>
                <w:b/>
                <w:sz w:val="18"/>
                <w:szCs w:val="18"/>
              </w:rPr>
              <w:t xml:space="preserve"> / Learning Targets: </w:t>
            </w:r>
          </w:p>
          <w:p w:rsidR="00494D6A" w:rsidRPr="009D62BE" w:rsidRDefault="00494D6A" w:rsidP="009D4114">
            <w:pPr>
              <w:spacing w:after="0"/>
              <w:rPr>
                <w:rFonts w:eastAsia="PMingLiU" w:cs="Times New Roman"/>
                <w:sz w:val="18"/>
                <w:szCs w:val="18"/>
              </w:rPr>
            </w:pPr>
            <w:r w:rsidRPr="009D62BE">
              <w:rPr>
                <w:rFonts w:eastAsia="PMingLiU" w:cs="Times New Roman"/>
                <w:sz w:val="18"/>
                <w:szCs w:val="18"/>
              </w:rPr>
              <w:t xml:space="preserve">The teacher </w:t>
            </w:r>
            <w:r w:rsidR="00006A55">
              <w:rPr>
                <w:rFonts w:eastAsia="PMingLiU" w:cs="Times New Roman"/>
                <w:sz w:val="18"/>
                <w:szCs w:val="18"/>
              </w:rPr>
              <w:t>may introduce short form improv</w:t>
            </w:r>
            <w:r w:rsidRPr="009D62BE">
              <w:rPr>
                <w:rFonts w:eastAsia="PMingLiU" w:cs="Times New Roman"/>
                <w:sz w:val="18"/>
                <w:szCs w:val="18"/>
              </w:rPr>
              <w:t xml:space="preserve"> gam</w:t>
            </w:r>
            <w:r w:rsidR="005826EE" w:rsidRPr="009D62BE">
              <w:rPr>
                <w:rFonts w:eastAsia="PMingLiU" w:cs="Times New Roman"/>
                <w:sz w:val="18"/>
                <w:szCs w:val="18"/>
              </w:rPr>
              <w:t>es (</w:t>
            </w:r>
            <w:r w:rsidRPr="009D62BE">
              <w:rPr>
                <w:rFonts w:eastAsia="PMingLiU" w:cs="Times New Roman"/>
                <w:sz w:val="18"/>
                <w:szCs w:val="18"/>
              </w:rPr>
              <w:t>ABC S</w:t>
            </w:r>
            <w:r w:rsidR="005826EE" w:rsidRPr="009D62BE">
              <w:rPr>
                <w:rFonts w:eastAsia="PMingLiU" w:cs="Times New Roman"/>
                <w:sz w:val="18"/>
                <w:szCs w:val="18"/>
              </w:rPr>
              <w:t>tories)</w:t>
            </w:r>
            <w:r w:rsidRPr="009D62BE">
              <w:rPr>
                <w:rFonts w:eastAsia="PMingLiU" w:cs="Times New Roman"/>
                <w:sz w:val="18"/>
                <w:szCs w:val="18"/>
              </w:rPr>
              <w:t xml:space="preserve"> so that students understand how to collaborate and create dramatic/ plot structure through conflict and character development.  </w:t>
            </w:r>
          </w:p>
          <w:p w:rsidR="00494D6A" w:rsidRPr="009D62BE" w:rsidRDefault="00494D6A" w:rsidP="009D4114">
            <w:pPr>
              <w:spacing w:after="0"/>
              <w:rPr>
                <w:rFonts w:eastAsia="PMingLiU" w:cs="Times New Roman"/>
                <w:sz w:val="18"/>
                <w:szCs w:val="18"/>
              </w:rPr>
            </w:pPr>
          </w:p>
          <w:p w:rsidR="00EC4ACD" w:rsidRPr="009D62BE" w:rsidRDefault="00494D6A" w:rsidP="009D62BE">
            <w:pPr>
              <w:spacing w:after="0"/>
              <w:rPr>
                <w:rFonts w:eastAsia="PMingLiU" w:cs="Times New Roman"/>
                <w:sz w:val="18"/>
                <w:szCs w:val="18"/>
              </w:rPr>
            </w:pPr>
            <w:r w:rsidRPr="009D62BE">
              <w:rPr>
                <w:rFonts w:eastAsia="PMingLiU" w:cs="Times New Roman"/>
                <w:sz w:val="18"/>
                <w:szCs w:val="18"/>
              </w:rPr>
              <w:t xml:space="preserve">The teacher may provide a structured outline to help </w:t>
            </w:r>
            <w:r w:rsidR="000D62C8" w:rsidRPr="009D62BE">
              <w:rPr>
                <w:rFonts w:eastAsia="PMingLiU" w:cs="Times New Roman"/>
                <w:sz w:val="18"/>
                <w:szCs w:val="18"/>
              </w:rPr>
              <w:t>faciilate</w:t>
            </w:r>
            <w:r w:rsidRPr="009D62BE">
              <w:rPr>
                <w:rFonts w:eastAsia="PMingLiU" w:cs="Times New Roman"/>
                <w:sz w:val="18"/>
                <w:szCs w:val="18"/>
              </w:rPr>
              <w:t xml:space="preserve"> the script writing process to create a </w:t>
            </w:r>
            <w:r w:rsidR="000D62C8" w:rsidRPr="009D62BE">
              <w:rPr>
                <w:rFonts w:eastAsia="PMingLiU" w:cs="Times New Roman"/>
                <w:sz w:val="18"/>
                <w:szCs w:val="18"/>
              </w:rPr>
              <w:t>well-structured</w:t>
            </w:r>
            <w:r w:rsidRPr="009D62BE">
              <w:rPr>
                <w:rFonts w:eastAsia="PMingLiU" w:cs="Times New Roman"/>
                <w:sz w:val="18"/>
                <w:szCs w:val="18"/>
              </w:rPr>
              <w:t xml:space="preserve"> scene.</w:t>
            </w:r>
          </w:p>
        </w:tc>
        <w:tc>
          <w:tcPr>
            <w:tcW w:w="3150" w:type="dxa"/>
            <w:shd w:val="solid" w:color="F2DBDB" w:themeColor="accent2" w:themeTint="33" w:fill="FF99CC"/>
          </w:tcPr>
          <w:p w:rsidR="00EC4ACD" w:rsidRPr="00E17B20" w:rsidRDefault="00EC4ACD" w:rsidP="00E9763E">
            <w:pPr>
              <w:rPr>
                <w:rFonts w:eastAsia="PMingLiU" w:cs="Times New Roman"/>
                <w:i/>
                <w:sz w:val="18"/>
                <w:szCs w:val="18"/>
              </w:rPr>
            </w:pPr>
            <w:r>
              <w:rPr>
                <w:rFonts w:eastAsia="PMingLiU" w:cs="Times New Roman"/>
                <w:i/>
                <w:sz w:val="18"/>
                <w:szCs w:val="18"/>
              </w:rPr>
              <w:t>In what ways does the learning target support the generalization</w:t>
            </w:r>
            <w:r w:rsidRPr="00E17B20">
              <w:rPr>
                <w:rFonts w:eastAsia="PMingLiU" w:cs="Times New Roman"/>
                <w:i/>
                <w:sz w:val="18"/>
                <w:szCs w:val="18"/>
              </w:rPr>
              <w:t>?</w:t>
            </w:r>
          </w:p>
        </w:tc>
      </w:tr>
      <w:tr w:rsidR="00323AAD" w:rsidRPr="00F879DE">
        <w:tc>
          <w:tcPr>
            <w:tcW w:w="2430" w:type="dxa"/>
            <w:shd w:val="pct10" w:color="F2F2F2" w:themeColor="background1" w:themeShade="F2" w:fill="auto"/>
          </w:tcPr>
          <w:p w:rsidR="00EC4ACD" w:rsidRPr="00F879DE" w:rsidRDefault="00850578" w:rsidP="00850578">
            <w:pPr>
              <w:rPr>
                <w:rFonts w:eastAsia="PMingLiU" w:cs="Times New Roman"/>
                <w:b/>
                <w:i/>
                <w:sz w:val="18"/>
                <w:szCs w:val="18"/>
              </w:rPr>
            </w:pPr>
            <w:r>
              <w:rPr>
                <w:rFonts w:eastAsia="PMingLiU" w:cs="Times New Roman"/>
                <w:b/>
                <w:i/>
                <w:sz w:val="18"/>
                <w:szCs w:val="18"/>
              </w:rPr>
              <w:t>I</w:t>
            </w:r>
            <w:r w:rsidR="00EC4ACD">
              <w:rPr>
                <w:rFonts w:eastAsia="PMingLiU" w:cs="Times New Roman"/>
                <w:b/>
                <w:i/>
                <w:sz w:val="18"/>
                <w:szCs w:val="18"/>
              </w:rPr>
              <w:t xml:space="preserve">nstructional </w:t>
            </w:r>
            <w:r>
              <w:rPr>
                <w:rFonts w:eastAsia="PMingLiU" w:cs="Times New Roman"/>
                <w:b/>
                <w:i/>
                <w:sz w:val="18"/>
                <w:szCs w:val="18"/>
              </w:rPr>
              <w:t>strategies</w:t>
            </w:r>
            <w:r w:rsidR="00EC4ACD">
              <w:rPr>
                <w:rFonts w:eastAsia="PMingLiU" w:cs="Times New Roman"/>
                <w:b/>
                <w:i/>
                <w:sz w:val="18"/>
                <w:szCs w:val="18"/>
              </w:rPr>
              <w:t xml:space="preserve"> </w:t>
            </w:r>
          </w:p>
        </w:tc>
        <w:tc>
          <w:tcPr>
            <w:tcW w:w="8910" w:type="dxa"/>
            <w:shd w:val="clear" w:color="auto" w:fill="FFFFFF" w:themeFill="background1"/>
          </w:tcPr>
          <w:p w:rsidR="00A46E3C" w:rsidRDefault="00A46E3C" w:rsidP="00EC4ACD">
            <w:pPr>
              <w:spacing w:after="0"/>
              <w:rPr>
                <w:rFonts w:eastAsia="PMingLiU" w:cs="Times New Roman"/>
                <w:b/>
                <w:i/>
                <w:color w:val="00B0F0"/>
                <w:sz w:val="18"/>
                <w:szCs w:val="18"/>
              </w:rPr>
            </w:pPr>
            <w:r w:rsidRPr="00A46E3C">
              <w:rPr>
                <w:rFonts w:eastAsia="PMingLiU" w:cs="Times New Roman"/>
                <w:b/>
                <w:sz w:val="18"/>
                <w:szCs w:val="18"/>
              </w:rPr>
              <w:t>Instructional Strategy Menu</w:t>
            </w:r>
            <w:r>
              <w:rPr>
                <w:rFonts w:eastAsia="PMingLiU" w:cs="Times New Roman"/>
                <w:b/>
                <w:sz w:val="18"/>
                <w:szCs w:val="18"/>
              </w:rPr>
              <w:t xml:space="preserve"> (not exhaustive)</w:t>
            </w:r>
            <w:r w:rsidRPr="00A46E3C">
              <w:rPr>
                <w:rFonts w:eastAsia="PMingLiU" w:cs="Times New Roman"/>
                <w:b/>
                <w:sz w:val="18"/>
                <w:szCs w:val="18"/>
              </w:rPr>
              <w:t>:</w:t>
            </w:r>
            <w:r>
              <w:rPr>
                <w:rFonts w:eastAsia="PMingLiU" w:cs="Times New Roman"/>
                <w:b/>
                <w:i/>
                <w:color w:val="00B0F0"/>
                <w:sz w:val="18"/>
                <w:szCs w:val="18"/>
              </w:rPr>
              <w:t xml:space="preserve"> </w:t>
            </w:r>
          </w:p>
          <w:p w:rsidR="00A46E3C" w:rsidRPr="00275CD8" w:rsidRDefault="00494D6A" w:rsidP="00275CD8">
            <w:pPr>
              <w:pStyle w:val="ListParagraph"/>
              <w:numPr>
                <w:ilvl w:val="0"/>
                <w:numId w:val="20"/>
              </w:numPr>
              <w:spacing w:after="0"/>
              <w:rPr>
                <w:rFonts w:eastAsia="PMingLiU" w:cs="Times New Roman"/>
                <w:i/>
                <w:sz w:val="18"/>
                <w:szCs w:val="18"/>
              </w:rPr>
            </w:pPr>
            <w:r>
              <w:rPr>
                <w:rFonts w:eastAsia="PMingLiU" w:cs="Times New Roman"/>
                <w:i/>
                <w:sz w:val="18"/>
                <w:szCs w:val="18"/>
              </w:rPr>
              <w:t>Side coaching</w:t>
            </w:r>
          </w:p>
          <w:p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Think- aloud</w:t>
            </w:r>
            <w:r w:rsidR="00494D6A">
              <w:rPr>
                <w:rFonts w:eastAsia="PMingLiU" w:cs="Times New Roman"/>
                <w:i/>
                <w:sz w:val="18"/>
                <w:szCs w:val="18"/>
              </w:rPr>
              <w:t xml:space="preserve"> to reflect</w:t>
            </w:r>
            <w:r w:rsidRPr="00DC7864">
              <w:rPr>
                <w:rFonts w:eastAsia="PMingLiU" w:cs="Times New Roman"/>
                <w:i/>
                <w:sz w:val="18"/>
                <w:szCs w:val="18"/>
              </w:rPr>
              <w:t xml:space="preserve">      </w:t>
            </w:r>
          </w:p>
          <w:p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Teacher modeling     </w:t>
            </w:r>
          </w:p>
          <w:p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Hands-on</w:t>
            </w:r>
            <w:r w:rsidR="00A46E3C" w:rsidRPr="00DC7864">
              <w:rPr>
                <w:rFonts w:eastAsia="PMingLiU" w:cs="Times New Roman"/>
                <w:i/>
                <w:sz w:val="18"/>
                <w:szCs w:val="18"/>
              </w:rPr>
              <w:t>/experiential</w:t>
            </w:r>
            <w:r w:rsidRPr="00DC7864">
              <w:rPr>
                <w:rFonts w:eastAsia="PMingLiU" w:cs="Times New Roman"/>
                <w:i/>
                <w:sz w:val="18"/>
                <w:szCs w:val="18"/>
              </w:rPr>
              <w:t xml:space="preserve">      </w:t>
            </w:r>
          </w:p>
          <w:p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Direct instruction   </w:t>
            </w:r>
          </w:p>
          <w:p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Collaborative groups     </w:t>
            </w:r>
          </w:p>
          <w:p w:rsidR="00EC4ACD" w:rsidRPr="00494D6A"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sz w:val="18"/>
                <w:szCs w:val="18"/>
              </w:rPr>
              <w:t xml:space="preserve"> </w:t>
            </w:r>
            <w:r w:rsidR="00494D6A" w:rsidRPr="00494D6A">
              <w:rPr>
                <w:rFonts w:eastAsia="PMingLiU" w:cs="Times New Roman"/>
                <w:i/>
                <w:sz w:val="18"/>
                <w:szCs w:val="18"/>
              </w:rPr>
              <w:t xml:space="preserve">Improvisation and play </w:t>
            </w:r>
            <w:r w:rsidRPr="00494D6A">
              <w:rPr>
                <w:rFonts w:eastAsia="PMingLiU" w:cs="Times New Roman"/>
                <w:i/>
                <w:sz w:val="18"/>
                <w:szCs w:val="18"/>
              </w:rPr>
              <w:t xml:space="preserve">    </w:t>
            </w:r>
          </w:p>
          <w:p w:rsidR="00EC4ACD" w:rsidRPr="00494D6A" w:rsidRDefault="00494D6A" w:rsidP="0044007C">
            <w:pPr>
              <w:pStyle w:val="ListParagraph"/>
              <w:numPr>
                <w:ilvl w:val="0"/>
                <w:numId w:val="20"/>
              </w:numPr>
              <w:spacing w:after="0"/>
              <w:rPr>
                <w:rFonts w:eastAsia="PMingLiU" w:cs="Times New Roman"/>
                <w:i/>
                <w:sz w:val="18"/>
                <w:szCs w:val="18"/>
              </w:rPr>
            </w:pPr>
            <w:r>
              <w:rPr>
                <w:rFonts w:eastAsia="PMingLiU" w:cs="Times New Roman"/>
                <w:i/>
                <w:sz w:val="18"/>
                <w:szCs w:val="18"/>
              </w:rPr>
              <w:t>P</w:t>
            </w:r>
            <w:r w:rsidRPr="00494D6A">
              <w:rPr>
                <w:rFonts w:eastAsia="PMingLiU" w:cs="Times New Roman"/>
                <w:i/>
                <w:sz w:val="18"/>
                <w:szCs w:val="18"/>
              </w:rPr>
              <w:t>roblem-solving</w:t>
            </w:r>
            <w:r>
              <w:rPr>
                <w:rFonts w:eastAsia="PMingLiU" w:cs="Times New Roman"/>
                <w:i/>
                <w:sz w:val="18"/>
                <w:szCs w:val="18"/>
              </w:rPr>
              <w:t xml:space="preserve"> and Decision making</w:t>
            </w:r>
          </w:p>
        </w:tc>
        <w:tc>
          <w:tcPr>
            <w:tcW w:w="3150" w:type="dxa"/>
            <w:shd w:val="solid" w:color="F2DBDB" w:themeColor="accent2" w:themeTint="33" w:fill="FF99CC"/>
          </w:tcPr>
          <w:p w:rsidR="00EC4ACD" w:rsidRDefault="00DC7864" w:rsidP="00DC7864">
            <w:pPr>
              <w:rPr>
                <w:rFonts w:eastAsia="PMingLiU" w:cs="Times New Roman"/>
                <w:i/>
                <w:sz w:val="18"/>
                <w:szCs w:val="18"/>
              </w:rPr>
            </w:pPr>
            <w:r>
              <w:rPr>
                <w:rFonts w:eastAsia="PMingLiU" w:cs="Times New Roman"/>
                <w:i/>
                <w:sz w:val="18"/>
                <w:szCs w:val="18"/>
              </w:rPr>
              <w:t>Which</w:t>
            </w:r>
            <w:r w:rsidR="00A46E3C">
              <w:rPr>
                <w:rFonts w:eastAsia="PMingLiU" w:cs="Times New Roman"/>
                <w:i/>
                <w:sz w:val="18"/>
                <w:szCs w:val="18"/>
              </w:rPr>
              <w:t xml:space="preserve"> instructional strategies </w:t>
            </w:r>
            <w:r>
              <w:rPr>
                <w:rFonts w:eastAsia="PMingLiU" w:cs="Times New Roman"/>
                <w:i/>
                <w:sz w:val="18"/>
                <w:szCs w:val="18"/>
              </w:rPr>
              <w:t xml:space="preserve">will </w:t>
            </w:r>
            <w:r w:rsidR="00A46E3C">
              <w:rPr>
                <w:rFonts w:eastAsia="PMingLiU" w:cs="Times New Roman"/>
                <w:i/>
                <w:sz w:val="18"/>
                <w:szCs w:val="18"/>
              </w:rPr>
              <w:t>foster learning the lesson’s skills</w:t>
            </w:r>
            <w:r>
              <w:rPr>
                <w:rFonts w:eastAsia="PMingLiU" w:cs="Times New Roman"/>
                <w:i/>
                <w:sz w:val="18"/>
                <w:szCs w:val="18"/>
              </w:rPr>
              <w:t>, processes,</w:t>
            </w:r>
            <w:r w:rsidR="00A46E3C">
              <w:rPr>
                <w:rFonts w:eastAsia="PMingLiU" w:cs="Times New Roman"/>
                <w:i/>
                <w:sz w:val="18"/>
                <w:szCs w:val="18"/>
              </w:rPr>
              <w:t xml:space="preserve"> or content?</w:t>
            </w:r>
          </w:p>
        </w:tc>
      </w:tr>
      <w:tr w:rsidR="00FF0A4C" w:rsidRPr="00F879DE">
        <w:trPr>
          <w:trHeight w:val="1523"/>
        </w:trPr>
        <w:tc>
          <w:tcPr>
            <w:tcW w:w="2430" w:type="dxa"/>
            <w:shd w:val="clear" w:color="auto" w:fill="FFFFFF" w:themeFill="background1"/>
          </w:tcPr>
          <w:p w:rsidR="00FF0A4C" w:rsidRPr="006F2EB8" w:rsidRDefault="00FF0A4C" w:rsidP="00EC4ACD">
            <w:pPr>
              <w:spacing w:after="0"/>
              <w:rPr>
                <w:rFonts w:eastAsia="PMingLiU" w:cs="Times New Roman"/>
                <w:b/>
                <w:i/>
                <w:sz w:val="18"/>
                <w:szCs w:val="18"/>
              </w:rPr>
            </w:pPr>
            <w:r w:rsidRPr="006F2EB8">
              <w:rPr>
                <w:rFonts w:eastAsia="PMingLiU" w:cs="Times New Roman"/>
                <w:b/>
                <w:i/>
                <w:sz w:val="18"/>
                <w:szCs w:val="18"/>
              </w:rPr>
              <w:t xml:space="preserve">In the first 3-7 minutes of the lesson, </w:t>
            </w:r>
          </w:p>
        </w:tc>
        <w:tc>
          <w:tcPr>
            <w:tcW w:w="8910" w:type="dxa"/>
            <w:shd w:val="clear" w:color="auto" w:fill="FFFFFF" w:themeFill="background1"/>
          </w:tcPr>
          <w:p w:rsidR="00FF0A4C" w:rsidRDefault="00FF0A4C" w:rsidP="00EC4ACD">
            <w:pPr>
              <w:rPr>
                <w:rFonts w:eastAsia="PMingLiU" w:cs="Times New Roman"/>
                <w:b/>
                <w:i/>
                <w:sz w:val="20"/>
                <w:szCs w:val="20"/>
              </w:rPr>
            </w:pPr>
            <w:r w:rsidRPr="00C71619">
              <w:rPr>
                <w:rFonts w:eastAsia="PMingLiU" w:cs="Times New Roman"/>
                <w:b/>
                <w:i/>
                <w:sz w:val="20"/>
                <w:szCs w:val="20"/>
              </w:rPr>
              <w:t>Opening (hook / anticipatory set / lesson launch)</w:t>
            </w:r>
          </w:p>
          <w:p w:rsidR="00A408C0" w:rsidRDefault="00FF0A4C" w:rsidP="00EC4ACD">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rsidR="00494D6A" w:rsidRPr="00A408C0" w:rsidRDefault="003430DC" w:rsidP="00EC4ACD">
            <w:pPr>
              <w:rPr>
                <w:rFonts w:eastAsia="PMingLiU" w:cs="Times New Roman"/>
                <w:b/>
                <w:sz w:val="18"/>
                <w:szCs w:val="18"/>
              </w:rPr>
            </w:pPr>
            <w:r w:rsidRPr="00A408C0">
              <w:rPr>
                <w:rFonts w:eastAsia="PMingLiU" w:cs="Times New Roman"/>
                <w:sz w:val="18"/>
                <w:szCs w:val="18"/>
              </w:rPr>
              <w:t>Improvisation and play</w:t>
            </w:r>
          </w:p>
          <w:p w:rsidR="00FF0A4C" w:rsidRDefault="00FF0A4C" w:rsidP="00DC7864">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rsidR="003430DC" w:rsidRPr="003430DC" w:rsidRDefault="003430DC" w:rsidP="00DC7864">
            <w:pPr>
              <w:spacing w:after="0" w:line="240" w:lineRule="auto"/>
              <w:rPr>
                <w:rFonts w:eastAsia="PMingLiU" w:cs="Times New Roman"/>
                <w:sz w:val="18"/>
                <w:szCs w:val="18"/>
              </w:rPr>
            </w:pPr>
            <w:r w:rsidRPr="00A408C0">
              <w:rPr>
                <w:rFonts w:eastAsia="PMingLiU" w:cs="Times New Roman"/>
                <w:sz w:val="18"/>
                <w:szCs w:val="18"/>
              </w:rPr>
              <w:t>This game</w:t>
            </w:r>
            <w:r w:rsidR="00974040" w:rsidRPr="00A408C0">
              <w:rPr>
                <w:rFonts w:eastAsia="PMingLiU" w:cs="Times New Roman"/>
                <w:sz w:val="18"/>
                <w:szCs w:val="18"/>
              </w:rPr>
              <w:t xml:space="preserve"> </w:t>
            </w:r>
            <w:r w:rsidR="000D62C8" w:rsidRPr="00A408C0">
              <w:rPr>
                <w:rFonts w:eastAsia="PMingLiU" w:cs="Times New Roman"/>
                <w:sz w:val="18"/>
                <w:szCs w:val="18"/>
              </w:rPr>
              <w:t>emphasizing</w:t>
            </w:r>
            <w:r w:rsidR="00974040" w:rsidRPr="00A408C0">
              <w:rPr>
                <w:rFonts w:eastAsia="PMingLiU" w:cs="Times New Roman"/>
                <w:sz w:val="18"/>
                <w:szCs w:val="18"/>
              </w:rPr>
              <w:t xml:space="preserve"> improvisation and play</w:t>
            </w:r>
            <w:r w:rsidRPr="00A408C0">
              <w:rPr>
                <w:rFonts w:eastAsia="PMingLiU" w:cs="Times New Roman"/>
                <w:sz w:val="18"/>
                <w:szCs w:val="18"/>
              </w:rPr>
              <w:t xml:space="preserve"> focuses on the big picture of dramatic structure and gives individual students a chance to “di</w:t>
            </w:r>
            <w:r w:rsidR="00974040" w:rsidRPr="00A408C0">
              <w:rPr>
                <w:rFonts w:eastAsia="PMingLiU" w:cs="Times New Roman"/>
                <w:sz w:val="18"/>
                <w:szCs w:val="18"/>
              </w:rPr>
              <w:t>ve in” without formal planning</w:t>
            </w:r>
            <w:r w:rsidRPr="00A408C0">
              <w:rPr>
                <w:rFonts w:eastAsia="PMingLiU" w:cs="Times New Roman"/>
                <w:sz w:val="18"/>
                <w:szCs w:val="18"/>
              </w:rPr>
              <w:t>.</w:t>
            </w:r>
          </w:p>
          <w:p w:rsidR="00E82225" w:rsidRPr="00E82225" w:rsidRDefault="00E82225" w:rsidP="00E82225">
            <w:pPr>
              <w:spacing w:after="0" w:line="240" w:lineRule="auto"/>
              <w:rPr>
                <w:rFonts w:eastAsia="PMingLiU" w:cs="Times New Roman"/>
                <w:sz w:val="18"/>
                <w:szCs w:val="18"/>
              </w:rPr>
            </w:pPr>
          </w:p>
          <w:p w:rsidR="00FF0A4C" w:rsidRDefault="00FF0A4C" w:rsidP="00DC7864">
            <w:pPr>
              <w:rPr>
                <w:rFonts w:eastAsia="PMingLiU" w:cs="Times New Roman"/>
                <w:b/>
                <w:sz w:val="18"/>
                <w:szCs w:val="18"/>
              </w:rPr>
            </w:pPr>
            <w:r w:rsidRPr="003430DC">
              <w:rPr>
                <w:rFonts w:eastAsia="PMingLiU" w:cs="Times New Roman"/>
                <w:b/>
                <w:sz w:val="18"/>
                <w:szCs w:val="18"/>
              </w:rPr>
              <w:t>How does this strategy support meeting the “just-right challenge,” or “building relationships,” or “creating relevancy,” or “fostering disciplinary literacy”?</w:t>
            </w:r>
            <w:r>
              <w:rPr>
                <w:rFonts w:eastAsia="PMingLiU" w:cs="Times New Roman"/>
                <w:b/>
                <w:sz w:val="18"/>
                <w:szCs w:val="18"/>
              </w:rPr>
              <w:t xml:space="preserve">  </w:t>
            </w:r>
          </w:p>
          <w:p w:rsidR="003430DC" w:rsidRDefault="003430DC" w:rsidP="00DC7864">
            <w:pPr>
              <w:rPr>
                <w:rFonts w:eastAsia="PMingLiU" w:cs="Times New Roman"/>
                <w:sz w:val="18"/>
                <w:szCs w:val="18"/>
              </w:rPr>
            </w:pPr>
            <w:r w:rsidRPr="00A408C0">
              <w:rPr>
                <w:rFonts w:eastAsia="PMingLiU" w:cs="Times New Roman"/>
                <w:sz w:val="18"/>
                <w:szCs w:val="18"/>
              </w:rPr>
              <w:t xml:space="preserve">This strategy meets the “just-right challenge” because it allows students to </w:t>
            </w:r>
            <w:r w:rsidR="000D62C8" w:rsidRPr="00A408C0">
              <w:rPr>
                <w:rFonts w:eastAsia="PMingLiU" w:cs="Times New Roman"/>
                <w:sz w:val="18"/>
                <w:szCs w:val="18"/>
              </w:rPr>
              <w:t>participate</w:t>
            </w:r>
            <w:r w:rsidRPr="00A408C0">
              <w:rPr>
                <w:rFonts w:eastAsia="PMingLiU" w:cs="Times New Roman"/>
                <w:sz w:val="18"/>
                <w:szCs w:val="18"/>
              </w:rPr>
              <w:t xml:space="preserve"> at a level they are confortable with, but will expose students not working hard enough.</w:t>
            </w:r>
            <w:r w:rsidRPr="003430DC">
              <w:rPr>
                <w:rFonts w:eastAsia="PMingLiU" w:cs="Times New Roman"/>
                <w:sz w:val="18"/>
                <w:szCs w:val="18"/>
              </w:rPr>
              <w:t xml:space="preserve">  </w:t>
            </w:r>
          </w:p>
          <w:p w:rsidR="003430DC" w:rsidRPr="003430DC" w:rsidRDefault="003430DC" w:rsidP="00DC7864">
            <w:pPr>
              <w:rPr>
                <w:rFonts w:eastAsia="PMingLiU" w:cs="Times New Roman"/>
                <w:sz w:val="18"/>
                <w:szCs w:val="18"/>
              </w:rPr>
            </w:pPr>
            <w:r w:rsidRPr="00A408C0">
              <w:rPr>
                <w:rFonts w:eastAsia="PMingLiU" w:cs="Times New Roman"/>
                <w:sz w:val="18"/>
                <w:szCs w:val="18"/>
              </w:rPr>
              <w:t xml:space="preserve">This strategy also “builds relationships” by allowing </w:t>
            </w:r>
            <w:r w:rsidR="000D62C8" w:rsidRPr="00A408C0">
              <w:rPr>
                <w:rFonts w:eastAsia="PMingLiU" w:cs="Times New Roman"/>
                <w:sz w:val="18"/>
                <w:szCs w:val="18"/>
              </w:rPr>
              <w:t>participants</w:t>
            </w:r>
            <w:r w:rsidRPr="00A408C0">
              <w:rPr>
                <w:rFonts w:eastAsia="PMingLiU" w:cs="Times New Roman"/>
                <w:sz w:val="18"/>
                <w:szCs w:val="18"/>
              </w:rPr>
              <w:t xml:space="preserve"> to collaborate and rely on one another in a performance setting.</w:t>
            </w:r>
            <w:r>
              <w:rPr>
                <w:rFonts w:eastAsia="PMingLiU" w:cs="Times New Roman"/>
                <w:sz w:val="18"/>
                <w:szCs w:val="18"/>
              </w:rPr>
              <w:t xml:space="preserve">  </w:t>
            </w:r>
          </w:p>
        </w:tc>
        <w:tc>
          <w:tcPr>
            <w:tcW w:w="3150" w:type="dxa"/>
            <w:vMerge w:val="restart"/>
            <w:shd w:val="pct5" w:color="F2DBDB" w:themeColor="accent2" w:themeTint="33" w:fill="F2DBDB" w:themeFill="accent2" w:themeFillTint="33"/>
          </w:tcPr>
          <w:p w:rsidR="007468DF" w:rsidRDefault="007468DF" w:rsidP="00323AAD">
            <w:pPr>
              <w:spacing w:line="240" w:lineRule="auto"/>
              <w:rPr>
                <w:rFonts w:eastAsia="PMingLiU" w:cs="Times New Roman"/>
                <w:i/>
                <w:sz w:val="18"/>
                <w:szCs w:val="18"/>
              </w:rPr>
            </w:pPr>
          </w:p>
          <w:p w:rsidR="00FF0A4C" w:rsidRDefault="00FF0A4C" w:rsidP="00323AAD">
            <w:pPr>
              <w:spacing w:line="240" w:lineRule="auto"/>
              <w:rPr>
                <w:rFonts w:eastAsia="PMingLiU" w:cs="Times New Roman"/>
                <w:i/>
                <w:sz w:val="18"/>
                <w:szCs w:val="18"/>
              </w:rPr>
            </w:pPr>
            <w:r w:rsidRPr="00AC245E">
              <w:rPr>
                <w:rFonts w:eastAsia="PMingLiU" w:cs="Times New Roman"/>
                <w:i/>
                <w:sz w:val="18"/>
                <w:szCs w:val="18"/>
              </w:rPr>
              <w:t>In what ways does the chosen strategy work toward a larger purpose a</w:t>
            </w:r>
            <w:r>
              <w:rPr>
                <w:rFonts w:eastAsia="PMingLiU" w:cs="Times New Roman"/>
                <w:i/>
                <w:sz w:val="18"/>
                <w:szCs w:val="18"/>
              </w:rPr>
              <w:t xml:space="preserve">t the beginning of the lesson (e.g., </w:t>
            </w:r>
            <w:r w:rsidRPr="00AC245E">
              <w:rPr>
                <w:rFonts w:eastAsia="PMingLiU" w:cs="Times New Roman"/>
                <w:i/>
                <w:sz w:val="18"/>
                <w:szCs w:val="18"/>
              </w:rPr>
              <w:t xml:space="preserve">engaging students, increasing curiosity, stimulating </w:t>
            </w:r>
            <w:r>
              <w:rPr>
                <w:rFonts w:eastAsia="PMingLiU" w:cs="Times New Roman"/>
                <w:i/>
                <w:sz w:val="18"/>
                <w:szCs w:val="18"/>
              </w:rPr>
              <w:t xml:space="preserve">student-generated </w:t>
            </w:r>
            <w:r w:rsidRPr="00AC245E">
              <w:rPr>
                <w:rFonts w:eastAsia="PMingLiU" w:cs="Times New Roman"/>
                <w:i/>
                <w:sz w:val="18"/>
                <w:szCs w:val="18"/>
              </w:rPr>
              <w:t>questions, etc.</w:t>
            </w:r>
            <w:r>
              <w:rPr>
                <w:rFonts w:eastAsia="PMingLiU" w:cs="Times New Roman"/>
                <w:i/>
                <w:sz w:val="18"/>
                <w:szCs w:val="18"/>
              </w:rPr>
              <w:t>)</w:t>
            </w:r>
            <w:r w:rsidRPr="00AC245E">
              <w:rPr>
                <w:rFonts w:eastAsia="PMingLiU" w:cs="Times New Roman"/>
                <w:i/>
                <w:sz w:val="18"/>
                <w:szCs w:val="18"/>
              </w:rPr>
              <w:t>?</w:t>
            </w:r>
          </w:p>
          <w:p w:rsidR="00FF0A4C" w:rsidRDefault="00FF0A4C" w:rsidP="00323AAD">
            <w:pPr>
              <w:spacing w:line="240" w:lineRule="auto"/>
              <w:rPr>
                <w:rFonts w:eastAsia="PMingLiU" w:cs="Times New Roman"/>
                <w:i/>
                <w:sz w:val="18"/>
                <w:szCs w:val="18"/>
              </w:rPr>
            </w:pPr>
          </w:p>
          <w:p w:rsidR="00E82225" w:rsidRDefault="00E82225" w:rsidP="00930631">
            <w:pPr>
              <w:spacing w:after="0" w:line="240" w:lineRule="auto"/>
              <w:rPr>
                <w:rFonts w:eastAsia="PMingLiU" w:cs="Times New Roman"/>
                <w:i/>
                <w:sz w:val="18"/>
                <w:szCs w:val="18"/>
              </w:rPr>
            </w:pPr>
          </w:p>
          <w:p w:rsidR="00FF0A4C" w:rsidRDefault="00FF0A4C" w:rsidP="00930631">
            <w:pPr>
              <w:spacing w:after="0" w:line="240" w:lineRule="auto"/>
              <w:rPr>
                <w:rFonts w:eastAsia="PMingLiU" w:cs="Times New Roman"/>
                <w:i/>
                <w:sz w:val="18"/>
                <w:szCs w:val="18"/>
              </w:rPr>
            </w:pPr>
            <w:r w:rsidRPr="00AC245E">
              <w:rPr>
                <w:rFonts w:eastAsia="PMingLiU" w:cs="Times New Roman"/>
                <w:i/>
                <w:sz w:val="18"/>
                <w:szCs w:val="18"/>
              </w:rPr>
              <w:t>In what ways does the chosen strategy(ies)</w:t>
            </w:r>
            <w:r>
              <w:rPr>
                <w:rFonts w:eastAsia="PMingLiU" w:cs="Times New Roman"/>
                <w:i/>
                <w:sz w:val="18"/>
                <w:szCs w:val="18"/>
              </w:rPr>
              <w:t xml:space="preserve"> work toward a larger purpose (e.g. </w:t>
            </w:r>
            <w:r w:rsidRPr="00AC245E">
              <w:rPr>
                <w:rFonts w:eastAsia="PMingLiU" w:cs="Times New Roman"/>
                <w:i/>
                <w:sz w:val="18"/>
                <w:szCs w:val="18"/>
              </w:rPr>
              <w:t>increasing collaboration; interacting with complex texts; situating students in real-life, relevant experiences; increasing student agency; stimulating</w:t>
            </w:r>
            <w:r>
              <w:rPr>
                <w:rFonts w:eastAsia="PMingLiU" w:cs="Times New Roman"/>
                <w:i/>
                <w:sz w:val="18"/>
                <w:szCs w:val="18"/>
              </w:rPr>
              <w:t xml:space="preserve"> student</w:t>
            </w:r>
            <w:r w:rsidRPr="00AC245E">
              <w:rPr>
                <w:rFonts w:eastAsia="PMingLiU" w:cs="Times New Roman"/>
                <w:i/>
                <w:sz w:val="18"/>
                <w:szCs w:val="18"/>
              </w:rPr>
              <w:t xml:space="preserve"> discourse; etc.</w:t>
            </w:r>
            <w:r>
              <w:rPr>
                <w:rFonts w:eastAsia="PMingLiU" w:cs="Times New Roman"/>
                <w:i/>
                <w:sz w:val="18"/>
                <w:szCs w:val="18"/>
              </w:rPr>
              <w:t>)</w:t>
            </w:r>
            <w:r w:rsidRPr="00AC245E">
              <w:rPr>
                <w:rFonts w:eastAsia="PMingLiU" w:cs="Times New Roman"/>
                <w:i/>
                <w:sz w:val="18"/>
                <w:szCs w:val="18"/>
              </w:rPr>
              <w:t>?</w:t>
            </w:r>
          </w:p>
          <w:p w:rsidR="00FF0A4C" w:rsidRDefault="00FF0A4C" w:rsidP="00930631">
            <w:pPr>
              <w:spacing w:after="0" w:line="240" w:lineRule="auto"/>
              <w:rPr>
                <w:rFonts w:eastAsia="PMingLiU" w:cs="Times New Roman"/>
                <w:i/>
                <w:sz w:val="18"/>
                <w:szCs w:val="18"/>
              </w:rPr>
            </w:pPr>
          </w:p>
          <w:p w:rsidR="00E82225" w:rsidRDefault="00E82225" w:rsidP="00930631">
            <w:pPr>
              <w:spacing w:after="0" w:line="240" w:lineRule="auto"/>
              <w:rPr>
                <w:rFonts w:eastAsia="PMingLiU" w:cs="Times New Roman"/>
                <w:i/>
                <w:sz w:val="18"/>
                <w:szCs w:val="18"/>
              </w:rPr>
            </w:pPr>
          </w:p>
          <w:p w:rsidR="00E82225" w:rsidRDefault="00E82225" w:rsidP="00930631">
            <w:pPr>
              <w:spacing w:after="0" w:line="240" w:lineRule="auto"/>
              <w:rPr>
                <w:rFonts w:eastAsia="PMingLiU" w:cs="Times New Roman"/>
                <w:i/>
                <w:sz w:val="18"/>
                <w:szCs w:val="18"/>
              </w:rPr>
            </w:pPr>
          </w:p>
          <w:p w:rsidR="00FF0A4C" w:rsidRDefault="00FF0A4C" w:rsidP="00930631">
            <w:pPr>
              <w:spacing w:after="0" w:line="240" w:lineRule="auto"/>
              <w:rPr>
                <w:rFonts w:eastAsia="PMingLiU" w:cs="Times New Roman"/>
                <w:i/>
                <w:sz w:val="18"/>
                <w:szCs w:val="18"/>
              </w:rPr>
            </w:pPr>
            <w:r>
              <w:rPr>
                <w:rFonts w:eastAsia="PMingLiU" w:cs="Times New Roman"/>
                <w:i/>
                <w:sz w:val="18"/>
                <w:szCs w:val="18"/>
              </w:rPr>
              <w:t>In what ways does the chosen strategy cement the learning?</w:t>
            </w:r>
          </w:p>
          <w:p w:rsidR="00FF0A4C" w:rsidRDefault="00FF0A4C" w:rsidP="00930631">
            <w:pPr>
              <w:spacing w:after="0" w:line="240" w:lineRule="auto"/>
              <w:rPr>
                <w:rFonts w:eastAsia="PMingLiU" w:cs="Times New Roman"/>
                <w:i/>
                <w:sz w:val="18"/>
                <w:szCs w:val="18"/>
              </w:rPr>
            </w:pPr>
          </w:p>
          <w:p w:rsidR="00FF0A4C" w:rsidRDefault="00FF0A4C" w:rsidP="00930631">
            <w:pPr>
              <w:spacing w:after="0" w:line="240" w:lineRule="auto"/>
              <w:rPr>
                <w:rFonts w:eastAsia="PMingLiU" w:cs="Times New Roman"/>
                <w:i/>
                <w:sz w:val="18"/>
                <w:szCs w:val="18"/>
              </w:rPr>
            </w:pPr>
          </w:p>
          <w:p w:rsidR="00FF0A4C" w:rsidRDefault="00FF0A4C" w:rsidP="00930631">
            <w:pPr>
              <w:spacing w:after="0" w:line="240" w:lineRule="auto"/>
              <w:rPr>
                <w:rFonts w:eastAsia="PMingLiU" w:cs="Times New Roman"/>
                <w:i/>
                <w:sz w:val="18"/>
                <w:szCs w:val="18"/>
              </w:rPr>
            </w:pPr>
          </w:p>
          <w:p w:rsidR="00FF0A4C" w:rsidRPr="00AC245E" w:rsidRDefault="00FF0A4C" w:rsidP="00930631">
            <w:pPr>
              <w:spacing w:after="0" w:line="240" w:lineRule="auto"/>
              <w:rPr>
                <w:rFonts w:eastAsia="PMingLiU" w:cs="Times New Roman"/>
                <w:i/>
                <w:sz w:val="18"/>
                <w:szCs w:val="18"/>
              </w:rPr>
            </w:pPr>
            <w:r>
              <w:rPr>
                <w:rFonts w:eastAsia="PMingLiU" w:cs="Times New Roman"/>
                <w:i/>
                <w:sz w:val="18"/>
                <w:szCs w:val="18"/>
              </w:rPr>
              <w:t>What evi</w:t>
            </w:r>
            <w:r w:rsidR="007468DF">
              <w:rPr>
                <w:rFonts w:eastAsia="PMingLiU" w:cs="Times New Roman"/>
                <w:i/>
                <w:sz w:val="18"/>
                <w:szCs w:val="18"/>
              </w:rPr>
              <w:t>dence will show that the strategies impacted stud</w:t>
            </w:r>
            <w:r w:rsidR="007F26FC">
              <w:rPr>
                <w:rFonts w:eastAsia="PMingLiU" w:cs="Times New Roman"/>
                <w:i/>
                <w:sz w:val="18"/>
                <w:szCs w:val="18"/>
              </w:rPr>
              <w:t>ent learning? Were the strategies</w:t>
            </w:r>
            <w:r>
              <w:rPr>
                <w:rFonts w:eastAsia="PMingLiU" w:cs="Times New Roman"/>
                <w:i/>
                <w:sz w:val="18"/>
                <w:szCs w:val="18"/>
              </w:rPr>
              <w:t xml:space="preserve"> effective</w:t>
            </w:r>
            <w:r w:rsidR="007468DF">
              <w:rPr>
                <w:rFonts w:eastAsia="PMingLiU" w:cs="Times New Roman"/>
                <w:i/>
                <w:sz w:val="18"/>
                <w:szCs w:val="18"/>
              </w:rPr>
              <w:t xml:space="preserve"> through the learning process</w:t>
            </w:r>
            <w:r>
              <w:rPr>
                <w:rFonts w:eastAsia="PMingLiU" w:cs="Times New Roman"/>
                <w:i/>
                <w:sz w:val="18"/>
                <w:szCs w:val="18"/>
              </w:rPr>
              <w:t>?</w:t>
            </w:r>
          </w:p>
          <w:p w:rsidR="00FF0A4C" w:rsidRPr="00AC245E" w:rsidRDefault="00FF0A4C" w:rsidP="00930631">
            <w:pPr>
              <w:spacing w:after="0" w:line="240" w:lineRule="auto"/>
              <w:rPr>
                <w:rFonts w:eastAsia="PMingLiU" w:cs="Times New Roman"/>
                <w:i/>
                <w:sz w:val="18"/>
                <w:szCs w:val="18"/>
              </w:rPr>
            </w:pPr>
          </w:p>
        </w:tc>
      </w:tr>
      <w:tr w:rsidR="00FF0A4C" w:rsidRPr="00F879DE">
        <w:trPr>
          <w:trHeight w:val="516"/>
        </w:trPr>
        <w:tc>
          <w:tcPr>
            <w:tcW w:w="2430" w:type="dxa"/>
            <w:shd w:val="clear" w:color="auto" w:fill="FFFFFF" w:themeFill="background1"/>
          </w:tcPr>
          <w:p w:rsidR="00FF0A4C" w:rsidRPr="006F2EB8" w:rsidRDefault="00FF0A4C" w:rsidP="00391511">
            <w:pPr>
              <w:spacing w:after="0"/>
              <w:rPr>
                <w:rFonts w:eastAsia="PMingLiU" w:cs="Times New Roman"/>
                <w:b/>
                <w:i/>
                <w:sz w:val="18"/>
                <w:szCs w:val="18"/>
              </w:rPr>
            </w:pPr>
            <w:r w:rsidRPr="006F2EB8">
              <w:rPr>
                <w:rFonts w:eastAsia="PMingLiU" w:cs="Times New Roman"/>
                <w:b/>
                <w:i/>
                <w:sz w:val="18"/>
                <w:szCs w:val="18"/>
              </w:rPr>
              <w:t xml:space="preserve">The Learning Experience will </w:t>
            </w:r>
          </w:p>
        </w:tc>
        <w:tc>
          <w:tcPr>
            <w:tcW w:w="8910" w:type="dxa"/>
            <w:shd w:val="clear" w:color="auto" w:fill="FFFFFF" w:themeFill="background1"/>
          </w:tcPr>
          <w:p w:rsidR="00FF0A4C" w:rsidRDefault="00FF0A4C" w:rsidP="00EC4ACD">
            <w:pPr>
              <w:rPr>
                <w:rFonts w:eastAsia="PMingLiU" w:cs="Times New Roman"/>
                <w:b/>
                <w:i/>
                <w:sz w:val="20"/>
                <w:szCs w:val="20"/>
              </w:rPr>
            </w:pPr>
            <w:r w:rsidRPr="00C71619">
              <w:rPr>
                <w:rFonts w:eastAsia="PMingLiU" w:cs="Times New Roman"/>
                <w:b/>
                <w:i/>
                <w:sz w:val="20"/>
                <w:szCs w:val="20"/>
              </w:rPr>
              <w:t xml:space="preserve">Learning Experience </w:t>
            </w:r>
            <w:r w:rsidR="003079C8">
              <w:rPr>
                <w:rFonts w:eastAsia="PMingLiU" w:cs="Times New Roman"/>
                <w:b/>
                <w:i/>
                <w:sz w:val="20"/>
                <w:szCs w:val="20"/>
              </w:rPr>
              <w:t>/ Lesson</w:t>
            </w:r>
          </w:p>
          <w:p w:rsidR="009B112E" w:rsidRPr="00EE4D0A" w:rsidRDefault="000D62C8" w:rsidP="00EC4ACD">
            <w:pPr>
              <w:rPr>
                <w:rFonts w:eastAsia="PMingLiU" w:cs="Times New Roman"/>
                <w:sz w:val="18"/>
                <w:szCs w:val="20"/>
              </w:rPr>
            </w:pPr>
            <w:r w:rsidRPr="00EE4D0A">
              <w:rPr>
                <w:rFonts w:eastAsia="PMingLiU" w:cs="Times New Roman"/>
                <w:sz w:val="18"/>
                <w:szCs w:val="20"/>
              </w:rPr>
              <w:t>Collaborative</w:t>
            </w:r>
            <w:r w:rsidR="009B112E" w:rsidRPr="00EE4D0A">
              <w:rPr>
                <w:rFonts w:eastAsia="PMingLiU" w:cs="Times New Roman"/>
                <w:sz w:val="18"/>
                <w:szCs w:val="20"/>
              </w:rPr>
              <w:t xml:space="preserve"> Scripted Scene</w:t>
            </w:r>
            <w:r w:rsidR="00D62BE4" w:rsidRPr="00EE4D0A">
              <w:rPr>
                <w:rFonts w:eastAsia="PMingLiU" w:cs="Times New Roman"/>
                <w:sz w:val="18"/>
                <w:szCs w:val="20"/>
              </w:rPr>
              <w:t xml:space="preserve"> </w:t>
            </w:r>
          </w:p>
          <w:p w:rsidR="00D62BE4" w:rsidRPr="00EE4D0A" w:rsidRDefault="00D62BE4" w:rsidP="00EC4ACD">
            <w:pPr>
              <w:rPr>
                <w:rFonts w:eastAsia="PMingLiU" w:cs="Times New Roman"/>
                <w:sz w:val="18"/>
                <w:szCs w:val="20"/>
              </w:rPr>
            </w:pPr>
            <w:r w:rsidRPr="00EE4D0A">
              <w:rPr>
                <w:rFonts w:eastAsia="PMingLiU" w:cs="Times New Roman"/>
                <w:sz w:val="18"/>
                <w:szCs w:val="20"/>
              </w:rPr>
              <w:t>Teacher guides a whole class debrief after opening activity; then directs students to reflect individually and brainstorm scenarios using previous student journal work.</w:t>
            </w:r>
          </w:p>
          <w:p w:rsidR="005826EE" w:rsidRPr="00500927" w:rsidRDefault="00D62BE4" w:rsidP="00EC4ACD">
            <w:pPr>
              <w:rPr>
                <w:rFonts w:eastAsia="PMingLiU" w:cs="Times New Roman"/>
                <w:sz w:val="18"/>
                <w:szCs w:val="20"/>
              </w:rPr>
            </w:pPr>
            <w:r w:rsidRPr="00EE4D0A">
              <w:rPr>
                <w:rFonts w:eastAsia="PMingLiU" w:cs="Times New Roman"/>
                <w:sz w:val="18"/>
                <w:szCs w:val="20"/>
              </w:rPr>
              <w:t>Tea</w:t>
            </w:r>
            <w:r w:rsidR="005826EE" w:rsidRPr="00EE4D0A">
              <w:rPr>
                <w:rFonts w:eastAsia="PMingLiU" w:cs="Times New Roman"/>
                <w:sz w:val="18"/>
                <w:szCs w:val="20"/>
              </w:rPr>
              <w:t>cher assigns students</w:t>
            </w:r>
            <w:r w:rsidR="009B112E" w:rsidRPr="00EE4D0A">
              <w:rPr>
                <w:rFonts w:eastAsia="PMingLiU" w:cs="Times New Roman"/>
                <w:sz w:val="18"/>
                <w:szCs w:val="20"/>
              </w:rPr>
              <w:t xml:space="preserve"> to create a scripted scene that aligns to the dramatic structure they explored in the lesson opening activity </w:t>
            </w:r>
            <w:r w:rsidRPr="00EE4D0A">
              <w:rPr>
                <w:rFonts w:eastAsia="PMingLiU" w:cs="Times New Roman"/>
                <w:sz w:val="18"/>
                <w:szCs w:val="20"/>
              </w:rPr>
              <w:t>(ABC Story)</w:t>
            </w:r>
            <w:r w:rsidR="005826EE" w:rsidRPr="00EE4D0A">
              <w:rPr>
                <w:rFonts w:eastAsia="PMingLiU" w:cs="Times New Roman"/>
                <w:sz w:val="18"/>
                <w:szCs w:val="20"/>
              </w:rPr>
              <w:t xml:space="preserve"> in small collaborative groups</w:t>
            </w:r>
            <w:r w:rsidR="009B112E" w:rsidRPr="00EE4D0A">
              <w:rPr>
                <w:rFonts w:eastAsia="PMingLiU" w:cs="Times New Roman"/>
                <w:sz w:val="18"/>
                <w:szCs w:val="20"/>
              </w:rPr>
              <w:t>.</w:t>
            </w:r>
            <w:r w:rsidR="005826EE" w:rsidRPr="00EE4D0A">
              <w:rPr>
                <w:rFonts w:eastAsia="PMingLiU" w:cs="Times New Roman"/>
                <w:sz w:val="18"/>
                <w:szCs w:val="20"/>
              </w:rPr>
              <w:t xml:space="preserve">  (See resources for the ABC planning page to help guide the writing process.)  </w:t>
            </w:r>
            <w:r w:rsidR="00974040" w:rsidRPr="00EE4D0A">
              <w:rPr>
                <w:rFonts w:eastAsia="PMingLiU" w:cs="Times New Roman"/>
                <w:sz w:val="18"/>
                <w:szCs w:val="20"/>
              </w:rPr>
              <w:t>Students may play with improvisation</w:t>
            </w:r>
            <w:r w:rsidR="00500927">
              <w:rPr>
                <w:rFonts w:eastAsia="PMingLiU" w:cs="Times New Roman"/>
                <w:sz w:val="18"/>
                <w:szCs w:val="20"/>
              </w:rPr>
              <w:t xml:space="preserve"> as they create scripted scenes</w:t>
            </w:r>
          </w:p>
          <w:p w:rsidR="009B112E" w:rsidRDefault="00E82225" w:rsidP="00E82225">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rsidR="003430DC" w:rsidRPr="00500927" w:rsidRDefault="009B112E" w:rsidP="00E82225">
            <w:pPr>
              <w:rPr>
                <w:rFonts w:eastAsia="PMingLiU" w:cs="Times New Roman"/>
                <w:sz w:val="18"/>
                <w:szCs w:val="18"/>
              </w:rPr>
            </w:pPr>
            <w:r w:rsidRPr="00500927">
              <w:rPr>
                <w:rFonts w:eastAsia="PMingLiU" w:cs="Times New Roman"/>
                <w:sz w:val="18"/>
                <w:szCs w:val="18"/>
              </w:rPr>
              <w:t>Teacher Modeling, Collaborative Groups, Pro</w:t>
            </w:r>
            <w:r w:rsidR="00D62BE4" w:rsidRPr="00500927">
              <w:rPr>
                <w:rFonts w:eastAsia="PMingLiU" w:cs="Times New Roman"/>
                <w:sz w:val="18"/>
                <w:szCs w:val="18"/>
              </w:rPr>
              <w:t>blem Solving and Decision Making</w:t>
            </w:r>
          </w:p>
          <w:p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rsidR="00974040" w:rsidRPr="00500927" w:rsidRDefault="00974040" w:rsidP="00E82225">
            <w:pPr>
              <w:spacing w:after="0" w:line="240" w:lineRule="auto"/>
              <w:rPr>
                <w:rFonts w:eastAsia="PMingLiU" w:cs="Times New Roman"/>
                <w:sz w:val="18"/>
                <w:szCs w:val="18"/>
              </w:rPr>
            </w:pPr>
            <w:r w:rsidRPr="00500927">
              <w:rPr>
                <w:rFonts w:eastAsia="PMingLiU" w:cs="Times New Roman"/>
                <w:sz w:val="18"/>
                <w:szCs w:val="18"/>
              </w:rPr>
              <w:t xml:space="preserve">Teacher Modeling is impactful </w:t>
            </w:r>
            <w:r w:rsidR="00275CD8" w:rsidRPr="00500927">
              <w:rPr>
                <w:rFonts w:eastAsia="PMingLiU" w:cs="Times New Roman"/>
                <w:sz w:val="18"/>
                <w:szCs w:val="18"/>
              </w:rPr>
              <w:t xml:space="preserve">because students need to see specific examples of script writing.  </w:t>
            </w:r>
          </w:p>
          <w:p w:rsidR="00275CD8" w:rsidRPr="00500927" w:rsidRDefault="00275CD8" w:rsidP="00E82225">
            <w:pPr>
              <w:spacing w:after="0" w:line="240" w:lineRule="auto"/>
              <w:rPr>
                <w:rFonts w:eastAsia="PMingLiU" w:cs="Times New Roman"/>
                <w:sz w:val="18"/>
                <w:szCs w:val="18"/>
              </w:rPr>
            </w:pPr>
            <w:r w:rsidRPr="00500927">
              <w:rPr>
                <w:rFonts w:eastAsia="PMingLiU" w:cs="Times New Roman"/>
                <w:sz w:val="18"/>
                <w:szCs w:val="18"/>
              </w:rPr>
              <w:t xml:space="preserve">Collaborative Grouping is important for this process because students will work together in order to solve problems and make decisions on the collaborative script.  </w:t>
            </w:r>
          </w:p>
          <w:p w:rsidR="00E82225" w:rsidRPr="00E82225" w:rsidRDefault="00E82225" w:rsidP="00E82225">
            <w:pPr>
              <w:spacing w:after="0" w:line="240" w:lineRule="auto"/>
              <w:rPr>
                <w:rFonts w:eastAsia="PMingLiU" w:cs="Times New Roman"/>
                <w:sz w:val="18"/>
                <w:szCs w:val="18"/>
              </w:rPr>
            </w:pPr>
          </w:p>
          <w:p w:rsidR="00FF0A4C" w:rsidRDefault="00635381" w:rsidP="00E82225">
            <w:pPr>
              <w:rPr>
                <w:rFonts w:eastAsia="PMingLiU" w:cs="Times New Roman"/>
                <w:b/>
                <w:sz w:val="18"/>
                <w:szCs w:val="18"/>
              </w:rPr>
            </w:pPr>
            <w:r w:rsidRPr="00E82225">
              <w:rPr>
                <w:rFonts w:eastAsia="PMingLiU" w:cs="Times New Roman"/>
                <w:b/>
                <w:sz w:val="18"/>
                <w:szCs w:val="18"/>
              </w:rPr>
              <w:t xml:space="preserve">How does this strategy support meeting </w:t>
            </w:r>
            <w:r w:rsidRPr="00275CD8">
              <w:rPr>
                <w:rFonts w:eastAsia="PMingLiU" w:cs="Times New Roman"/>
                <w:b/>
                <w:sz w:val="18"/>
                <w:szCs w:val="18"/>
              </w:rPr>
              <w:t>the “just-right challenge,” or “building relationships,” or “creating relevancy,” or “fostering disciplinary literacy”?</w:t>
            </w:r>
            <w:r>
              <w:rPr>
                <w:rFonts w:eastAsia="PMingLiU" w:cs="Times New Roman"/>
                <w:b/>
                <w:sz w:val="18"/>
                <w:szCs w:val="18"/>
              </w:rPr>
              <w:t xml:space="preserve">  </w:t>
            </w:r>
          </w:p>
          <w:p w:rsidR="00275CD8" w:rsidRPr="00500927" w:rsidRDefault="000D62C8" w:rsidP="00E82225">
            <w:pPr>
              <w:rPr>
                <w:rFonts w:eastAsia="PMingLiU" w:cs="Times New Roman"/>
                <w:i/>
                <w:sz w:val="20"/>
                <w:szCs w:val="20"/>
              </w:rPr>
            </w:pPr>
            <w:r w:rsidRPr="00500927">
              <w:rPr>
                <w:rFonts w:eastAsia="PMingLiU" w:cs="Times New Roman"/>
                <w:sz w:val="18"/>
                <w:szCs w:val="18"/>
              </w:rPr>
              <w:t>These strategies support</w:t>
            </w:r>
            <w:r w:rsidR="00DE2C8A" w:rsidRPr="00500927">
              <w:rPr>
                <w:rFonts w:eastAsia="PMingLiU" w:cs="Times New Roman"/>
                <w:sz w:val="18"/>
                <w:szCs w:val="18"/>
              </w:rPr>
              <w:t xml:space="preserve"> “building relationships” by providing a collaborative activity for students.  </w:t>
            </w:r>
            <w:r w:rsidR="00275CD8" w:rsidRPr="00500927">
              <w:rPr>
                <w:rFonts w:eastAsia="PMingLiU" w:cs="Times New Roman"/>
                <w:sz w:val="18"/>
                <w:szCs w:val="18"/>
              </w:rPr>
              <w:t xml:space="preserve"> </w:t>
            </w:r>
          </w:p>
        </w:tc>
        <w:tc>
          <w:tcPr>
            <w:tcW w:w="3150" w:type="dxa"/>
            <w:vMerge/>
            <w:shd w:val="pct5" w:color="F2DBDB" w:themeColor="accent2" w:themeTint="33" w:fill="F2DBDB" w:themeFill="accent2" w:themeFillTint="33"/>
          </w:tcPr>
          <w:p w:rsidR="00FF0A4C" w:rsidRPr="00AC245E" w:rsidRDefault="00FF0A4C" w:rsidP="00930631">
            <w:pPr>
              <w:spacing w:after="0" w:line="240" w:lineRule="auto"/>
              <w:rPr>
                <w:rFonts w:eastAsia="PMingLiU" w:cs="Times New Roman"/>
                <w:i/>
                <w:sz w:val="18"/>
                <w:szCs w:val="18"/>
              </w:rPr>
            </w:pPr>
          </w:p>
        </w:tc>
      </w:tr>
      <w:tr w:rsidR="00FF0A4C" w:rsidRPr="00F879DE">
        <w:trPr>
          <w:trHeight w:val="1523"/>
        </w:trPr>
        <w:tc>
          <w:tcPr>
            <w:tcW w:w="2430" w:type="dxa"/>
            <w:tcBorders>
              <w:bottom w:val="single" w:sz="6" w:space="0" w:color="auto"/>
            </w:tcBorders>
            <w:shd w:val="clear" w:color="auto" w:fill="FFFFFF" w:themeFill="background1"/>
          </w:tcPr>
          <w:p w:rsidR="00FF0A4C" w:rsidRPr="006F2EB8" w:rsidRDefault="00FF0A4C" w:rsidP="0072712A">
            <w:pPr>
              <w:spacing w:after="0"/>
              <w:rPr>
                <w:rFonts w:eastAsia="PMingLiU" w:cs="Times New Roman"/>
                <w:b/>
                <w:i/>
                <w:sz w:val="18"/>
                <w:szCs w:val="18"/>
              </w:rPr>
            </w:pPr>
            <w:r w:rsidRPr="006F2EB8">
              <w:rPr>
                <w:rFonts w:eastAsia="PMingLiU" w:cs="Times New Roman"/>
                <w:b/>
                <w:i/>
                <w:sz w:val="18"/>
                <w:szCs w:val="18"/>
              </w:rPr>
              <w:t xml:space="preserve">The closing activity </w:t>
            </w:r>
            <w:r>
              <w:rPr>
                <w:rFonts w:eastAsia="PMingLiU" w:cs="Times New Roman"/>
                <w:b/>
                <w:i/>
                <w:sz w:val="18"/>
                <w:szCs w:val="18"/>
              </w:rPr>
              <w:t>reinforces the learning.</w:t>
            </w:r>
          </w:p>
        </w:tc>
        <w:tc>
          <w:tcPr>
            <w:tcW w:w="8910" w:type="dxa"/>
            <w:shd w:val="clear" w:color="auto" w:fill="FFFFFF" w:themeFill="background1"/>
          </w:tcPr>
          <w:p w:rsidR="00FF0A4C" w:rsidRPr="00500927" w:rsidRDefault="00FF0A4C" w:rsidP="00A459CA">
            <w:pPr>
              <w:rPr>
                <w:rFonts w:eastAsia="PMingLiU" w:cs="Times New Roman"/>
                <w:sz w:val="18"/>
                <w:szCs w:val="20"/>
              </w:rPr>
            </w:pPr>
            <w:r w:rsidRPr="00C71619">
              <w:rPr>
                <w:rFonts w:eastAsia="PMingLiU" w:cs="Times New Roman"/>
                <w:b/>
                <w:i/>
                <w:sz w:val="20"/>
                <w:szCs w:val="20"/>
              </w:rPr>
              <w:t>Closure</w:t>
            </w:r>
            <w:r w:rsidR="009E65FA">
              <w:rPr>
                <w:rFonts w:eastAsia="PMingLiU" w:cs="Times New Roman"/>
                <w:b/>
                <w:i/>
                <w:sz w:val="20"/>
                <w:szCs w:val="20"/>
              </w:rPr>
              <w:t xml:space="preserve"> </w:t>
            </w:r>
          </w:p>
          <w:p w:rsidR="0053034F" w:rsidRPr="00500927" w:rsidRDefault="0053034F" w:rsidP="00A459CA">
            <w:pPr>
              <w:rPr>
                <w:rFonts w:eastAsia="PMingLiU" w:cs="Times New Roman"/>
                <w:sz w:val="18"/>
                <w:szCs w:val="20"/>
              </w:rPr>
            </w:pPr>
            <w:r w:rsidRPr="00500927">
              <w:rPr>
                <w:rFonts w:eastAsia="PMingLiU" w:cs="Times New Roman"/>
                <w:sz w:val="18"/>
                <w:szCs w:val="20"/>
              </w:rPr>
              <w:t xml:space="preserve">Students highlight the first moment of conflict and the action that ends the conflict in the script.  </w:t>
            </w:r>
          </w:p>
          <w:p w:rsidR="009E65FA" w:rsidRPr="00500927" w:rsidRDefault="009E65FA" w:rsidP="00A459CA">
            <w:pPr>
              <w:rPr>
                <w:rFonts w:eastAsia="PMingLiU" w:cs="Times New Roman"/>
                <w:sz w:val="18"/>
                <w:szCs w:val="20"/>
              </w:rPr>
            </w:pPr>
            <w:r w:rsidRPr="00500927">
              <w:rPr>
                <w:rFonts w:eastAsia="PMingLiU" w:cs="Times New Roman"/>
                <w:sz w:val="18"/>
                <w:szCs w:val="20"/>
              </w:rPr>
              <w:t xml:space="preserve">Students share their favorite line using their character voice as they exit the room.  </w:t>
            </w:r>
          </w:p>
          <w:p w:rsidR="00E82225" w:rsidRDefault="00E82225" w:rsidP="00E82225">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rsidR="009E65FA" w:rsidRPr="00500927" w:rsidRDefault="004D17F7" w:rsidP="00E82225">
            <w:pPr>
              <w:rPr>
                <w:rFonts w:eastAsia="PMingLiU" w:cs="Times New Roman"/>
                <w:i/>
                <w:sz w:val="18"/>
                <w:szCs w:val="18"/>
              </w:rPr>
            </w:pPr>
            <w:r w:rsidRPr="00500927">
              <w:rPr>
                <w:rFonts w:eastAsia="PMingLiU" w:cs="Times New Roman"/>
                <w:sz w:val="18"/>
                <w:szCs w:val="18"/>
              </w:rPr>
              <w:t>Think-aloud and reflect</w:t>
            </w:r>
          </w:p>
          <w:p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rsidR="004D17F7" w:rsidRDefault="004D17F7" w:rsidP="00E82225">
            <w:pPr>
              <w:spacing w:after="0" w:line="240" w:lineRule="auto"/>
              <w:rPr>
                <w:rFonts w:eastAsia="PMingLiU" w:cs="Times New Roman"/>
                <w:i/>
                <w:sz w:val="18"/>
                <w:szCs w:val="18"/>
              </w:rPr>
            </w:pPr>
          </w:p>
          <w:p w:rsidR="004D17F7" w:rsidRPr="00500927" w:rsidRDefault="004D17F7" w:rsidP="00E82225">
            <w:pPr>
              <w:spacing w:after="0" w:line="240" w:lineRule="auto"/>
              <w:rPr>
                <w:rFonts w:eastAsia="PMingLiU" w:cs="Times New Roman"/>
                <w:sz w:val="18"/>
                <w:szCs w:val="18"/>
              </w:rPr>
            </w:pPr>
            <w:r w:rsidRPr="00500927">
              <w:rPr>
                <w:rFonts w:eastAsia="PMingLiU" w:cs="Times New Roman"/>
                <w:sz w:val="18"/>
                <w:szCs w:val="18"/>
              </w:rPr>
              <w:t xml:space="preserve">The think-aloud and reflect strategy was impactful for this closing activity because it allowed students to reflect on what they di throughout the lesson and do something fun, that will get them excited about the next step.  </w:t>
            </w:r>
          </w:p>
          <w:p w:rsidR="00E82225" w:rsidRPr="00E82225" w:rsidRDefault="00E82225" w:rsidP="00E82225">
            <w:pPr>
              <w:spacing w:after="0" w:line="240" w:lineRule="auto"/>
              <w:rPr>
                <w:rFonts w:eastAsia="PMingLiU" w:cs="Times New Roman"/>
                <w:sz w:val="18"/>
                <w:szCs w:val="18"/>
              </w:rPr>
            </w:pPr>
          </w:p>
          <w:p w:rsidR="00FF0A4C" w:rsidRPr="004D17F7" w:rsidRDefault="00635381" w:rsidP="00E82225">
            <w:pPr>
              <w:rPr>
                <w:rFonts w:eastAsia="PMingLiU" w:cs="Times New Roman"/>
                <w:b/>
                <w:sz w:val="18"/>
                <w:szCs w:val="18"/>
              </w:rPr>
            </w:pPr>
            <w:r w:rsidRPr="00E82225">
              <w:rPr>
                <w:rFonts w:eastAsia="PMingLiU" w:cs="Times New Roman"/>
                <w:b/>
                <w:sz w:val="18"/>
                <w:szCs w:val="18"/>
              </w:rPr>
              <w:t xml:space="preserve">How does this strategy support </w:t>
            </w:r>
            <w:r w:rsidRPr="004D17F7">
              <w:rPr>
                <w:rFonts w:eastAsia="PMingLiU" w:cs="Times New Roman"/>
                <w:b/>
                <w:sz w:val="18"/>
                <w:szCs w:val="18"/>
              </w:rPr>
              <w:t>meeting the “just-right challenge,” or “building relationships,” or “creating relevancy,” or “fostering disciplinary literacy”?</w:t>
            </w:r>
            <w:r>
              <w:rPr>
                <w:rFonts w:eastAsia="PMingLiU" w:cs="Times New Roman"/>
                <w:b/>
                <w:sz w:val="18"/>
                <w:szCs w:val="18"/>
              </w:rPr>
              <w:t xml:space="preserve">  </w:t>
            </w:r>
            <w:r w:rsidR="004D17F7">
              <w:rPr>
                <w:rFonts w:eastAsia="PMingLiU" w:cs="Times New Roman"/>
                <w:b/>
                <w:sz w:val="18"/>
                <w:szCs w:val="18"/>
              </w:rPr>
              <w:br/>
            </w:r>
            <w:r w:rsidR="004D17F7" w:rsidRPr="00500927">
              <w:rPr>
                <w:rFonts w:eastAsia="PMingLiU" w:cs="Times New Roman"/>
                <w:sz w:val="18"/>
                <w:szCs w:val="18"/>
              </w:rPr>
              <w:t>This strategy creates relevancy by having students reflect on their favorite line of the day.</w:t>
            </w:r>
            <w:r w:rsidR="004D17F7">
              <w:rPr>
                <w:rFonts w:eastAsia="PMingLiU" w:cs="Times New Roman"/>
                <w:b/>
                <w:sz w:val="18"/>
                <w:szCs w:val="18"/>
              </w:rPr>
              <w:t xml:space="preserve">  </w:t>
            </w:r>
          </w:p>
        </w:tc>
        <w:tc>
          <w:tcPr>
            <w:tcW w:w="3150" w:type="dxa"/>
            <w:vMerge/>
            <w:shd w:val="pct5" w:color="F2DBDB" w:themeColor="accent2" w:themeTint="33" w:fill="F2DBDB" w:themeFill="accent2" w:themeFillTint="33"/>
          </w:tcPr>
          <w:p w:rsidR="00FF0A4C" w:rsidRPr="00AC245E" w:rsidRDefault="00FF0A4C" w:rsidP="00930631">
            <w:pPr>
              <w:spacing w:after="0" w:line="240" w:lineRule="auto"/>
              <w:rPr>
                <w:rFonts w:eastAsia="PMingLiU" w:cs="Times New Roman"/>
                <w:i/>
                <w:sz w:val="18"/>
                <w:szCs w:val="18"/>
              </w:rPr>
            </w:pPr>
          </w:p>
        </w:tc>
      </w:tr>
      <w:tr w:rsidR="00323AAD" w:rsidRPr="00F879DE">
        <w:trPr>
          <w:trHeight w:val="1523"/>
        </w:trPr>
        <w:tc>
          <w:tcPr>
            <w:tcW w:w="2430" w:type="dxa"/>
            <w:shd w:val="clear" w:color="F2DBDB" w:themeColor="accent2" w:themeTint="33" w:fill="auto"/>
          </w:tcPr>
          <w:p w:rsidR="00323AAD" w:rsidRPr="002B41F6" w:rsidRDefault="002B41F6" w:rsidP="00391511">
            <w:pPr>
              <w:spacing w:after="0"/>
              <w:rPr>
                <w:rFonts w:eastAsia="PMingLiU" w:cs="Times New Roman"/>
                <w:b/>
                <w:i/>
                <w:sz w:val="18"/>
                <w:szCs w:val="18"/>
              </w:rPr>
            </w:pPr>
            <w:r w:rsidRPr="002B41F6">
              <w:rPr>
                <w:rFonts w:eastAsia="PMingLiU" w:cs="Times New Roman"/>
                <w:b/>
                <w:i/>
                <w:sz w:val="18"/>
                <w:szCs w:val="18"/>
              </w:rPr>
              <w:t>Technological resources that will support student learning and move</w:t>
            </w:r>
            <w:r w:rsidR="00FB1812">
              <w:rPr>
                <w:rFonts w:eastAsia="PMingLiU" w:cs="Times New Roman"/>
                <w:b/>
                <w:i/>
                <w:sz w:val="18"/>
                <w:szCs w:val="18"/>
              </w:rPr>
              <w:t xml:space="preserve"> students</w:t>
            </w:r>
            <w:r w:rsidRPr="002B41F6">
              <w:rPr>
                <w:rFonts w:eastAsia="PMingLiU" w:cs="Times New Roman"/>
                <w:b/>
                <w:i/>
                <w:sz w:val="18"/>
                <w:szCs w:val="18"/>
              </w:rPr>
              <w:t xml:space="preserve"> toward the learning target</w:t>
            </w:r>
            <w:r w:rsidR="00FB1812">
              <w:rPr>
                <w:rFonts w:eastAsia="PMingLiU" w:cs="Times New Roman"/>
                <w:b/>
                <w:i/>
                <w:sz w:val="18"/>
                <w:szCs w:val="18"/>
              </w:rPr>
              <w:t>.</w:t>
            </w:r>
          </w:p>
        </w:tc>
        <w:tc>
          <w:tcPr>
            <w:tcW w:w="8910" w:type="dxa"/>
            <w:shd w:val="clear" w:color="auto" w:fill="FFFFFF" w:themeFill="background1"/>
          </w:tcPr>
          <w:p w:rsidR="004D17F7" w:rsidRDefault="00323AAD" w:rsidP="004D17F7">
            <w:pPr>
              <w:rPr>
                <w:rFonts w:eastAsia="PMingLiU" w:cs="Times New Roman"/>
                <w:b/>
                <w:i/>
                <w:sz w:val="18"/>
                <w:szCs w:val="18"/>
              </w:rPr>
            </w:pPr>
            <w:r>
              <w:rPr>
                <w:rFonts w:eastAsia="PMingLiU" w:cs="Times New Roman"/>
                <w:b/>
                <w:i/>
                <w:sz w:val="18"/>
                <w:szCs w:val="18"/>
              </w:rPr>
              <w:t>Technological Resource and application:</w:t>
            </w:r>
          </w:p>
          <w:p w:rsidR="004D17F7" w:rsidRPr="00500927" w:rsidRDefault="004D17F7" w:rsidP="004D17F7">
            <w:pPr>
              <w:rPr>
                <w:rFonts w:eastAsia="PMingLiU" w:cs="Times New Roman"/>
                <w:b/>
                <w:i/>
                <w:sz w:val="18"/>
                <w:szCs w:val="18"/>
              </w:rPr>
            </w:pPr>
            <w:r w:rsidRPr="00500927">
              <w:rPr>
                <w:rFonts w:ascii="Calibri" w:hAnsi="Calibri" w:cs="Times New Roman"/>
                <w:b/>
                <w:sz w:val="20"/>
                <w:szCs w:val="20"/>
              </w:rPr>
              <w:t>Script writing resources:</w:t>
            </w:r>
            <w:r w:rsidRPr="00500927">
              <w:rPr>
                <w:rFonts w:ascii="Calibri" w:hAnsi="Calibri" w:cs="Times New Roman"/>
                <w:sz w:val="20"/>
                <w:szCs w:val="20"/>
              </w:rPr>
              <w:br/>
            </w:r>
            <w:r w:rsidRPr="00500927">
              <w:rPr>
                <w:rFonts w:ascii="Symbol" w:hAnsi="Symbol" w:cs="Times New Roman"/>
                <w:sz w:val="20"/>
                <w:szCs w:val="20"/>
              </w:rPr>
              <w:t></w:t>
            </w:r>
            <w:r w:rsidRPr="00500927">
              <w:rPr>
                <w:rFonts w:ascii="Calibri" w:hAnsi="Calibri" w:cs="Times New Roman"/>
                <w:color w:val="0000FF"/>
                <w:sz w:val="20"/>
                <w:szCs w:val="20"/>
              </w:rPr>
              <w:t xml:space="preserve">www.Playwrighting101.com </w:t>
            </w:r>
            <w:r w:rsidRPr="00500927">
              <w:rPr>
                <w:rFonts w:ascii="Calibri" w:hAnsi="Calibri" w:cs="Times New Roman"/>
                <w:sz w:val="20"/>
                <w:szCs w:val="20"/>
              </w:rPr>
              <w:t xml:space="preserve">(Provides models of written scripts and how to create an original script) </w:t>
            </w:r>
          </w:p>
          <w:p w:rsidR="004D17F7" w:rsidRPr="00500927" w:rsidRDefault="004D17F7" w:rsidP="004D17F7">
            <w:pPr>
              <w:spacing w:before="100" w:beforeAutospacing="1" w:after="100" w:afterAutospacing="1" w:line="240" w:lineRule="auto"/>
              <w:rPr>
                <w:rFonts w:ascii="Times" w:hAnsi="Times" w:cs="Times New Roman"/>
                <w:sz w:val="20"/>
                <w:szCs w:val="20"/>
              </w:rPr>
            </w:pPr>
            <w:r w:rsidRPr="00500927">
              <w:rPr>
                <w:rFonts w:ascii="Courier New" w:hAnsi="Courier New" w:cs="Courier New"/>
                <w:sz w:val="20"/>
                <w:szCs w:val="20"/>
              </w:rPr>
              <w:t>-</w:t>
            </w:r>
            <w:r w:rsidRPr="00500927">
              <w:rPr>
                <w:rFonts w:ascii="Calibri" w:hAnsi="Calibri" w:cs="Times New Roman"/>
                <w:color w:val="0000FF"/>
                <w:sz w:val="20"/>
                <w:szCs w:val="20"/>
              </w:rPr>
              <w:t xml:space="preserve">https://itunes.apple.com/us/app/writers-hat/id449796394?mt=8 </w:t>
            </w:r>
            <w:r w:rsidRPr="00500927">
              <w:rPr>
                <w:rFonts w:ascii="Calibri" w:hAnsi="Calibri" w:cs="Times New Roman"/>
                <w:sz w:val="20"/>
                <w:szCs w:val="20"/>
              </w:rPr>
              <w:t xml:space="preserve">(Writers hat (app), building the elements of a play for writers) </w:t>
            </w:r>
          </w:p>
          <w:p w:rsidR="004D17F7" w:rsidRPr="0053034F" w:rsidRDefault="004D17F7" w:rsidP="004D17F7">
            <w:pPr>
              <w:spacing w:before="100" w:beforeAutospacing="1" w:after="100" w:afterAutospacing="1" w:line="240" w:lineRule="auto"/>
              <w:rPr>
                <w:rFonts w:ascii="Times" w:hAnsi="Times" w:cs="Times New Roman"/>
                <w:sz w:val="20"/>
                <w:szCs w:val="20"/>
              </w:rPr>
            </w:pPr>
            <w:r w:rsidRPr="00500927">
              <w:rPr>
                <w:rFonts w:ascii="Times" w:hAnsi="Times" w:cs="Times New Roman"/>
                <w:sz w:val="20"/>
                <w:szCs w:val="20"/>
              </w:rPr>
              <w:t>-</w:t>
            </w:r>
            <w:r w:rsidRPr="00500927">
              <w:rPr>
                <w:rFonts w:ascii="Courier New" w:hAnsi="Courier New" w:cs="Courier New"/>
                <w:sz w:val="20"/>
                <w:szCs w:val="20"/>
              </w:rPr>
              <w:t xml:space="preserve"> </w:t>
            </w:r>
            <w:r w:rsidRPr="00500927">
              <w:rPr>
                <w:rFonts w:ascii="Calibri" w:hAnsi="Calibri" w:cs="Times New Roman"/>
                <w:sz w:val="20"/>
                <w:szCs w:val="20"/>
              </w:rPr>
              <w:t xml:space="preserve">Rory’s story cubes </w:t>
            </w:r>
            <w:r w:rsidRPr="00500927">
              <w:rPr>
                <w:rFonts w:ascii="Calibri" w:hAnsi="Calibri" w:cs="Times New Roman"/>
                <w:color w:val="0000FF"/>
                <w:sz w:val="20"/>
                <w:szCs w:val="20"/>
              </w:rPr>
              <w:t xml:space="preserve">http://www.storycubes.com/ </w:t>
            </w:r>
            <w:r w:rsidRPr="00500927">
              <w:rPr>
                <w:rFonts w:ascii="Calibri" w:hAnsi="Calibri" w:cs="Times New Roman"/>
                <w:sz w:val="20"/>
                <w:szCs w:val="20"/>
              </w:rPr>
              <w:t>(game), story building game</w:t>
            </w:r>
            <w:r w:rsidRPr="0053034F">
              <w:rPr>
                <w:rFonts w:ascii="Calibri" w:hAnsi="Calibri" w:cs="Times New Roman"/>
                <w:sz w:val="20"/>
                <w:szCs w:val="20"/>
              </w:rPr>
              <w:t xml:space="preserve"> </w:t>
            </w:r>
          </w:p>
          <w:p w:rsidR="002B41F6" w:rsidRDefault="00B54751" w:rsidP="00B54751">
            <w:pPr>
              <w:rPr>
                <w:rFonts w:eastAsia="PMingLiU" w:cs="Times New Roman"/>
                <w:b/>
                <w:sz w:val="18"/>
                <w:szCs w:val="18"/>
              </w:rPr>
            </w:pPr>
            <w:r w:rsidRPr="0053034F">
              <w:rPr>
                <w:rFonts w:eastAsia="PMingLiU" w:cs="Times New Roman"/>
                <w:b/>
                <w:sz w:val="18"/>
                <w:szCs w:val="18"/>
              </w:rPr>
              <w:t>How</w:t>
            </w:r>
            <w:r w:rsidR="002B41F6" w:rsidRPr="0053034F">
              <w:rPr>
                <w:rFonts w:eastAsia="PMingLiU" w:cs="Times New Roman"/>
                <w:b/>
                <w:sz w:val="18"/>
                <w:szCs w:val="18"/>
              </w:rPr>
              <w:t xml:space="preserve">:  </w:t>
            </w:r>
            <w:r w:rsidRPr="0053034F">
              <w:rPr>
                <w:rFonts w:eastAsia="PMingLiU" w:cs="Times New Roman"/>
                <w:b/>
                <w:sz w:val="18"/>
                <w:szCs w:val="18"/>
              </w:rPr>
              <w:t xml:space="preserve">In what ways </w:t>
            </w:r>
            <w:r w:rsidR="002B41F6" w:rsidRPr="0053034F">
              <w:rPr>
                <w:rFonts w:eastAsia="PMingLiU" w:cs="Times New Roman"/>
                <w:b/>
                <w:sz w:val="18"/>
                <w:szCs w:val="18"/>
              </w:rPr>
              <w:t xml:space="preserve">does this chosen resource support meeting </w:t>
            </w:r>
            <w:r w:rsidR="00635381" w:rsidRPr="0053034F">
              <w:rPr>
                <w:rFonts w:eastAsia="PMingLiU" w:cs="Times New Roman"/>
                <w:b/>
                <w:sz w:val="18"/>
                <w:szCs w:val="18"/>
              </w:rPr>
              <w:t>the “just-right challenge,” or “building relationships,” or “creating relevancy,” or “fostering disciplinary literacy”?</w:t>
            </w:r>
            <w:r w:rsidR="00635381">
              <w:rPr>
                <w:rFonts w:eastAsia="PMingLiU" w:cs="Times New Roman"/>
                <w:b/>
                <w:sz w:val="18"/>
                <w:szCs w:val="18"/>
              </w:rPr>
              <w:t xml:space="preserve">  </w:t>
            </w:r>
          </w:p>
          <w:p w:rsidR="0053034F" w:rsidRPr="00500927" w:rsidRDefault="0053034F" w:rsidP="00B54751">
            <w:pPr>
              <w:rPr>
                <w:rFonts w:eastAsia="PMingLiU" w:cs="Times New Roman"/>
                <w:color w:val="00B0F0"/>
                <w:sz w:val="18"/>
                <w:szCs w:val="18"/>
              </w:rPr>
            </w:pPr>
            <w:r w:rsidRPr="00500927">
              <w:rPr>
                <w:rFonts w:eastAsia="PMingLiU" w:cs="Times New Roman"/>
                <w:sz w:val="18"/>
                <w:szCs w:val="18"/>
              </w:rPr>
              <w:t>These resources help foster literacy in the area of creating a script by giving examples to teachers</w:t>
            </w:r>
          </w:p>
        </w:tc>
        <w:tc>
          <w:tcPr>
            <w:tcW w:w="3150" w:type="dxa"/>
            <w:shd w:val="pct5" w:color="F2DBDB" w:themeColor="accent2" w:themeTint="33" w:fill="F2DBDB" w:themeFill="accent2" w:themeFillTint="33"/>
          </w:tcPr>
          <w:p w:rsidR="00323AAD" w:rsidRPr="00AC245E" w:rsidRDefault="002B41F6" w:rsidP="00930631">
            <w:pPr>
              <w:spacing w:after="0" w:line="240" w:lineRule="auto"/>
              <w:rPr>
                <w:rFonts w:eastAsia="PMingLiU" w:cs="Times New Roman"/>
                <w:i/>
                <w:sz w:val="18"/>
                <w:szCs w:val="18"/>
              </w:rPr>
            </w:pPr>
            <w:r w:rsidRPr="00AC245E">
              <w:rPr>
                <w:rFonts w:eastAsia="PMingLiU" w:cs="Times New Roman"/>
                <w:i/>
                <w:sz w:val="18"/>
                <w:szCs w:val="18"/>
              </w:rPr>
              <w:t>How will my students and I strategically use technology resources to enhance the learning experience (and support “meetingthe just-right challenge,” “building relationships,” “creating relevancy,” and/or “fostering disciplinary literacy”)?</w:t>
            </w:r>
          </w:p>
        </w:tc>
      </w:tr>
      <w:tr w:rsidR="00323AAD" w:rsidRPr="00F879DE">
        <w:trPr>
          <w:trHeight w:val="1781"/>
        </w:trPr>
        <w:tc>
          <w:tcPr>
            <w:tcW w:w="2430" w:type="dxa"/>
            <w:shd w:val="clear" w:color="F2DBDB" w:themeColor="accent2" w:themeTint="33" w:fill="auto"/>
          </w:tcPr>
          <w:p w:rsidR="00323AAD" w:rsidRDefault="002B41F6" w:rsidP="00391511">
            <w:pPr>
              <w:keepNext/>
              <w:rPr>
                <w:rFonts w:eastAsia="PMingLiU" w:cs="Times New Roman"/>
                <w:b/>
                <w:i/>
                <w:sz w:val="18"/>
                <w:szCs w:val="18"/>
              </w:rPr>
            </w:pPr>
            <w:r>
              <w:rPr>
                <w:rFonts w:eastAsia="PMingLiU" w:cs="Times New Roman"/>
                <w:b/>
                <w:i/>
                <w:sz w:val="18"/>
                <w:szCs w:val="18"/>
              </w:rPr>
              <w:t>Formative assessment will be a quick Check for Understanding in which students will demonstr</w:t>
            </w:r>
            <w:r w:rsidR="00FB1812">
              <w:rPr>
                <w:rFonts w:eastAsia="PMingLiU" w:cs="Times New Roman"/>
                <w:b/>
                <w:i/>
                <w:sz w:val="18"/>
                <w:szCs w:val="18"/>
              </w:rPr>
              <w:t>ate they are or are not on track.</w:t>
            </w:r>
          </w:p>
        </w:tc>
        <w:tc>
          <w:tcPr>
            <w:tcW w:w="8910" w:type="dxa"/>
            <w:shd w:val="clear" w:color="auto" w:fill="FFFFFF" w:themeFill="background1"/>
          </w:tcPr>
          <w:p w:rsidR="0053034F" w:rsidRDefault="00323AAD" w:rsidP="00971AFC">
            <w:pPr>
              <w:rPr>
                <w:rFonts w:eastAsia="PMingLiU" w:cs="Times New Roman"/>
                <w:b/>
                <w:i/>
                <w:sz w:val="18"/>
                <w:szCs w:val="18"/>
              </w:rPr>
            </w:pPr>
            <w:r>
              <w:rPr>
                <w:rFonts w:eastAsia="PMingLiU" w:cs="Times New Roman"/>
                <w:b/>
                <w:i/>
                <w:sz w:val="18"/>
                <w:szCs w:val="18"/>
              </w:rPr>
              <w:t xml:space="preserve">Formative </w:t>
            </w:r>
            <w:r w:rsidRPr="00F75637">
              <w:rPr>
                <w:rFonts w:eastAsia="PMingLiU" w:cs="Times New Roman"/>
                <w:b/>
                <w:i/>
                <w:sz w:val="18"/>
                <w:szCs w:val="18"/>
              </w:rPr>
              <w:t xml:space="preserve">Assessment </w:t>
            </w:r>
          </w:p>
          <w:p w:rsidR="0053034F" w:rsidRPr="00500927" w:rsidRDefault="0053034F" w:rsidP="00971AFC">
            <w:pPr>
              <w:rPr>
                <w:rFonts w:eastAsia="PMingLiU" w:cs="Times New Roman"/>
                <w:sz w:val="18"/>
                <w:szCs w:val="18"/>
              </w:rPr>
            </w:pPr>
            <w:r w:rsidRPr="00500927">
              <w:rPr>
                <w:rFonts w:eastAsia="PMingLiU" w:cs="Times New Roman"/>
                <w:sz w:val="18"/>
                <w:szCs w:val="18"/>
              </w:rPr>
              <w:t>Reflective evaluation</w:t>
            </w:r>
          </w:p>
          <w:p w:rsidR="002B41F6" w:rsidRDefault="002B41F6" w:rsidP="00971AFC">
            <w:pPr>
              <w:rPr>
                <w:rFonts w:eastAsia="PMingLiU" w:cs="Times New Roman"/>
                <w:b/>
                <w:sz w:val="18"/>
                <w:szCs w:val="18"/>
              </w:rPr>
            </w:pPr>
            <w:r>
              <w:rPr>
                <w:rFonts w:eastAsia="PMingLiU" w:cs="Times New Roman"/>
                <w:b/>
                <w:sz w:val="18"/>
                <w:szCs w:val="18"/>
              </w:rPr>
              <w:t>Fo</w:t>
            </w:r>
            <w:r w:rsidR="007468DF">
              <w:rPr>
                <w:rFonts w:eastAsia="PMingLiU" w:cs="Times New Roman"/>
                <w:b/>
                <w:sz w:val="18"/>
                <w:szCs w:val="18"/>
              </w:rPr>
              <w:t>rmative Assessment tool/method</w:t>
            </w:r>
            <w:r>
              <w:rPr>
                <w:rFonts w:eastAsia="PMingLiU" w:cs="Times New Roman"/>
                <w:b/>
                <w:sz w:val="18"/>
                <w:szCs w:val="18"/>
              </w:rPr>
              <w:t xml:space="preserve">:  </w:t>
            </w:r>
          </w:p>
          <w:p w:rsidR="0053034F" w:rsidRPr="00500927" w:rsidRDefault="0053034F" w:rsidP="00971AFC">
            <w:pPr>
              <w:rPr>
                <w:rFonts w:eastAsia="PMingLiU" w:cs="Times New Roman"/>
                <w:sz w:val="18"/>
                <w:szCs w:val="18"/>
              </w:rPr>
            </w:pPr>
            <w:r w:rsidRPr="00500927">
              <w:rPr>
                <w:rFonts w:eastAsia="PMingLiU" w:cs="Times New Roman"/>
                <w:sz w:val="18"/>
                <w:szCs w:val="18"/>
              </w:rPr>
              <w:t>Use of journal work and the students saying their closing remarks</w:t>
            </w:r>
            <w:r w:rsidR="003831E4" w:rsidRPr="00500927">
              <w:rPr>
                <w:rFonts w:eastAsia="PMingLiU" w:cs="Times New Roman"/>
                <w:sz w:val="18"/>
                <w:szCs w:val="18"/>
              </w:rPr>
              <w:t xml:space="preserve"> and the highlighting in the scripts</w:t>
            </w:r>
          </w:p>
          <w:p w:rsidR="00E82225" w:rsidRDefault="002B41F6" w:rsidP="00E82225">
            <w:pPr>
              <w:spacing w:after="0" w:line="240" w:lineRule="auto"/>
              <w:rPr>
                <w:rFonts w:eastAsia="PMingLiU" w:cs="Times New Roman"/>
                <w:b/>
                <w:sz w:val="18"/>
                <w:szCs w:val="18"/>
              </w:rPr>
            </w:pPr>
            <w:r>
              <w:rPr>
                <w:rFonts w:eastAsia="PMingLiU" w:cs="Times New Roman"/>
                <w:b/>
                <w:sz w:val="18"/>
                <w:szCs w:val="18"/>
              </w:rPr>
              <w:t>Learning indicators of</w:t>
            </w:r>
            <w:r w:rsidRPr="002B41F6">
              <w:rPr>
                <w:rFonts w:eastAsia="PMingLiU" w:cs="Times New Roman"/>
                <w:b/>
                <w:sz w:val="18"/>
                <w:szCs w:val="18"/>
              </w:rPr>
              <w:t xml:space="preserve"> success:  </w:t>
            </w:r>
          </w:p>
          <w:p w:rsidR="0053034F" w:rsidRDefault="0053034F" w:rsidP="00E82225">
            <w:pPr>
              <w:spacing w:after="0" w:line="240" w:lineRule="auto"/>
              <w:rPr>
                <w:rFonts w:eastAsia="PMingLiU" w:cs="Times New Roman"/>
                <w:i/>
                <w:sz w:val="18"/>
                <w:szCs w:val="18"/>
              </w:rPr>
            </w:pPr>
          </w:p>
          <w:p w:rsidR="0053034F" w:rsidRPr="00500927" w:rsidRDefault="0053034F" w:rsidP="00E82225">
            <w:pPr>
              <w:spacing w:after="0" w:line="240" w:lineRule="auto"/>
              <w:rPr>
                <w:rFonts w:eastAsia="PMingLiU" w:cs="Times New Roman"/>
                <w:sz w:val="18"/>
                <w:szCs w:val="18"/>
              </w:rPr>
            </w:pPr>
            <w:r w:rsidRPr="00500927">
              <w:rPr>
                <w:rFonts w:eastAsia="PMingLiU" w:cs="Times New Roman"/>
                <w:sz w:val="18"/>
                <w:szCs w:val="18"/>
              </w:rPr>
              <w:t xml:space="preserve">Student written script will be the learning indicator </w:t>
            </w:r>
          </w:p>
          <w:p w:rsidR="004C05AA" w:rsidRPr="00ED301F" w:rsidRDefault="004C05AA" w:rsidP="00952D70">
            <w:pPr>
              <w:pStyle w:val="NormalWeb"/>
              <w:rPr>
                <w:b/>
              </w:rPr>
            </w:pPr>
          </w:p>
        </w:tc>
        <w:tc>
          <w:tcPr>
            <w:tcW w:w="3150" w:type="dxa"/>
            <w:shd w:val="pct5" w:color="F2DBDB" w:themeColor="accent2" w:themeTint="33" w:fill="F2DBDB" w:themeFill="accent2" w:themeFillTint="33"/>
          </w:tcPr>
          <w:p w:rsidR="00323AAD" w:rsidRPr="00AC245E" w:rsidRDefault="002B41F6" w:rsidP="00323AAD">
            <w:pPr>
              <w:rPr>
                <w:rFonts w:eastAsia="PMingLiU" w:cs="Times New Roman"/>
                <w:i/>
                <w:sz w:val="18"/>
                <w:szCs w:val="18"/>
              </w:rPr>
            </w:pPr>
            <w:r w:rsidRPr="00AC245E">
              <w:rPr>
                <w:rFonts w:eastAsia="PMingLiU" w:cs="Times New Roman"/>
                <w:i/>
                <w:sz w:val="18"/>
                <w:szCs w:val="18"/>
              </w:rPr>
              <w:t>What “indicators of</w:t>
            </w:r>
            <w:r w:rsidR="007F26FC">
              <w:rPr>
                <w:rFonts w:eastAsia="PMingLiU" w:cs="Times New Roman"/>
                <w:i/>
                <w:sz w:val="18"/>
                <w:szCs w:val="18"/>
              </w:rPr>
              <w:t xml:space="preserve"> success” will show that the st</w:t>
            </w:r>
            <w:r w:rsidRPr="00AC245E">
              <w:rPr>
                <w:rFonts w:eastAsia="PMingLiU" w:cs="Times New Roman"/>
                <w:i/>
                <w:sz w:val="18"/>
                <w:szCs w:val="18"/>
              </w:rPr>
              <w:t>udents are gaining mastery?</w:t>
            </w:r>
          </w:p>
          <w:p w:rsidR="00323AAD" w:rsidRPr="00AC245E" w:rsidRDefault="00323AAD" w:rsidP="00323AAD">
            <w:pPr>
              <w:rPr>
                <w:rFonts w:eastAsia="PMingLiU" w:cs="Times New Roman"/>
                <w:sz w:val="18"/>
                <w:szCs w:val="18"/>
              </w:rPr>
            </w:pPr>
            <w:r w:rsidRPr="00AC245E">
              <w:rPr>
                <w:rFonts w:eastAsia="PMingLiU" w:cs="Times New Roman"/>
                <w:i/>
                <w:sz w:val="18"/>
                <w:szCs w:val="18"/>
              </w:rPr>
              <w:t>How will I use that evidence in a feedback loop?</w:t>
            </w:r>
          </w:p>
        </w:tc>
      </w:tr>
    </w:tbl>
    <w:p w:rsidR="00A016DC" w:rsidRPr="00A016DC" w:rsidRDefault="00A016DC">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4598"/>
      </w:tblGrid>
      <w:tr w:rsidR="00720A40" w:rsidRPr="00F879DE">
        <w:tc>
          <w:tcPr>
            <w:tcW w:w="14598" w:type="dxa"/>
            <w:shd w:val="clear" w:color="auto" w:fill="FFFFFF" w:themeFill="background1"/>
          </w:tcPr>
          <w:p w:rsidR="00186483" w:rsidRDefault="00720A40" w:rsidP="00186483">
            <w:pPr>
              <w:pStyle w:val="ListParagraph"/>
              <w:keepNext/>
              <w:ind w:hanging="648"/>
              <w:rPr>
                <w:rFonts w:eastAsia="PMingLiU" w:cs="Times New Roman"/>
                <w:sz w:val="18"/>
                <w:szCs w:val="18"/>
              </w:rPr>
            </w:pPr>
            <w:r w:rsidRPr="000F7FB2">
              <w:rPr>
                <w:rFonts w:eastAsia="PMingLiU" w:cs="Times New Roman"/>
                <w:b/>
                <w:szCs w:val="18"/>
              </w:rPr>
              <w:t>Reflection</w:t>
            </w:r>
            <w:r w:rsidRPr="00F879DE">
              <w:rPr>
                <w:rFonts w:eastAsia="PMingLiU" w:cs="Times New Roman"/>
                <w:szCs w:val="18"/>
              </w:rPr>
              <w:t>:</w:t>
            </w:r>
            <w:r>
              <w:rPr>
                <w:rFonts w:eastAsia="PMingLiU" w:cs="Times New Roman"/>
                <w:szCs w:val="18"/>
              </w:rPr>
              <w:t xml:space="preserve"> </w:t>
            </w:r>
          </w:p>
          <w:p w:rsidR="00720A40" w:rsidRPr="002C08F8" w:rsidRDefault="002C08F8" w:rsidP="006D0848">
            <w:pPr>
              <w:pStyle w:val="ListParagraph"/>
              <w:keepNext/>
              <w:ind w:left="72"/>
              <w:rPr>
                <w:sz w:val="18"/>
              </w:rPr>
            </w:pPr>
            <w:r w:rsidRPr="00186483">
              <w:rPr>
                <w:sz w:val="18"/>
              </w:rPr>
              <w:t>The strengths of this lesson include the ability for students to work independently but be focused on sequential tasks.  There is a g</w:t>
            </w:r>
            <w:r w:rsidR="00186483" w:rsidRPr="00186483">
              <w:rPr>
                <w:sz w:val="18"/>
              </w:rPr>
              <w:t>ood feeling of organized chaos i</w:t>
            </w:r>
            <w:r w:rsidRPr="00186483">
              <w:rPr>
                <w:sz w:val="18"/>
              </w:rPr>
              <w:t xml:space="preserve">n the drama/social studies/or language arts classroom.  </w:t>
            </w:r>
            <w:r w:rsidRPr="002C08F8">
              <w:rPr>
                <w:sz w:val="18"/>
              </w:rPr>
              <w:t xml:space="preserve">The class that was used was confortable with drama and improv and could jump in easily.  Other classes may need additional warm up activities to become confortable.  </w:t>
            </w:r>
          </w:p>
        </w:tc>
      </w:tr>
      <w:tr w:rsidR="00720A40" w:rsidRPr="00F879DE">
        <w:tc>
          <w:tcPr>
            <w:tcW w:w="14598" w:type="dxa"/>
            <w:shd w:val="clear" w:color="auto" w:fill="FFFFFF" w:themeFill="background1"/>
          </w:tcPr>
          <w:p w:rsidR="0046731C" w:rsidRDefault="00720A40" w:rsidP="0046731C">
            <w:pPr>
              <w:pStyle w:val="ListParagraph"/>
              <w:keepNext/>
              <w:ind w:hanging="648"/>
              <w:rPr>
                <w:rFonts w:eastAsia="PMingLiU" w:cs="Times New Roman"/>
                <w:sz w:val="18"/>
                <w:szCs w:val="18"/>
              </w:rPr>
            </w:pPr>
            <w:r w:rsidRPr="000F7FB2">
              <w:rPr>
                <w:rFonts w:eastAsia="PMingLiU" w:cs="Times New Roman"/>
                <w:b/>
                <w:sz w:val="18"/>
                <w:szCs w:val="18"/>
              </w:rPr>
              <w:t>Connection to Performance Goal</w:t>
            </w:r>
            <w:r>
              <w:rPr>
                <w:rFonts w:eastAsia="PMingLiU" w:cs="Times New Roman"/>
                <w:sz w:val="18"/>
                <w:szCs w:val="18"/>
              </w:rPr>
              <w:t xml:space="preserve">:  </w:t>
            </w:r>
          </w:p>
          <w:p w:rsidR="00720A40" w:rsidRPr="000F7FB2" w:rsidRDefault="0046731C" w:rsidP="0046731C">
            <w:pPr>
              <w:pStyle w:val="ListParagraph"/>
              <w:keepNext/>
              <w:ind w:left="0"/>
              <w:rPr>
                <w:rFonts w:eastAsia="PMingLiU" w:cs="Times New Roman"/>
                <w:b/>
                <w:sz w:val="18"/>
                <w:szCs w:val="18"/>
              </w:rPr>
            </w:pPr>
            <w:r w:rsidRPr="002C08F8">
              <w:rPr>
                <w:sz w:val="18"/>
              </w:rPr>
              <w:t>However for students to connect this to a specific class context students need to be pretty far along in their study of that unit.  Without depth of knowledge into historical characters there is a risk that students will create scenes that do not flesh out the historical background but instead invent scenarios that are false.</w:t>
            </w:r>
          </w:p>
        </w:tc>
      </w:tr>
      <w:tr w:rsidR="00720A40" w:rsidRPr="00F879DE">
        <w:tc>
          <w:tcPr>
            <w:tcW w:w="14598" w:type="dxa"/>
            <w:shd w:val="clear" w:color="auto" w:fill="FFFFFF" w:themeFill="background1"/>
          </w:tcPr>
          <w:p w:rsidR="00186483" w:rsidRDefault="00720A40" w:rsidP="00186483">
            <w:pPr>
              <w:pStyle w:val="ListParagraph"/>
              <w:keepNext/>
              <w:ind w:hanging="648"/>
              <w:rPr>
                <w:rFonts w:eastAsia="PMingLiU" w:cs="Times New Roman"/>
                <w:sz w:val="18"/>
                <w:szCs w:val="18"/>
              </w:rPr>
            </w:pPr>
            <w:r w:rsidRPr="000F7FB2">
              <w:rPr>
                <w:rFonts w:eastAsia="PMingLiU" w:cs="Times New Roman"/>
                <w:b/>
                <w:sz w:val="18"/>
                <w:szCs w:val="18"/>
              </w:rPr>
              <w:t>Student Feedback</w:t>
            </w:r>
            <w:r w:rsidRPr="00F879DE">
              <w:rPr>
                <w:rFonts w:eastAsia="PMingLiU" w:cs="Times New Roman"/>
                <w:sz w:val="18"/>
                <w:szCs w:val="18"/>
              </w:rPr>
              <w:t>:</w:t>
            </w:r>
            <w:r w:rsidR="00186483">
              <w:rPr>
                <w:rFonts w:eastAsia="PMingLiU" w:cs="Times New Roman"/>
                <w:sz w:val="18"/>
                <w:szCs w:val="18"/>
              </w:rPr>
              <w:t xml:space="preserve"> </w:t>
            </w:r>
          </w:p>
          <w:p w:rsidR="008716E3" w:rsidRPr="00186483" w:rsidRDefault="00186483" w:rsidP="00186483">
            <w:pPr>
              <w:pStyle w:val="ListParagraph"/>
              <w:keepNext/>
              <w:ind w:left="-18" w:firstLine="18"/>
              <w:rPr>
                <w:sz w:val="18"/>
              </w:rPr>
            </w:pPr>
            <w:r w:rsidRPr="00186483">
              <w:rPr>
                <w:sz w:val="18"/>
              </w:rPr>
              <w:t xml:space="preserve">Students enjoyed the lesson.  Although there was a bit of “organized chaos”, they found it engaging and liked the fact that the warm up activity let them be creative and “do anything”.  They found the most challenging part to be agreeing on an idea to put on the abc script and not having enough time to do it.  They liked the idea of using improve to show what they had learned about explorers.  </w:t>
            </w:r>
          </w:p>
        </w:tc>
      </w:tr>
    </w:tbl>
    <w:p w:rsidR="00F44980" w:rsidRPr="00B568A0" w:rsidRDefault="00F44980">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720"/>
        <w:gridCol w:w="12878"/>
      </w:tblGrid>
      <w:tr w:rsidR="00720A40" w:rsidRPr="00F879DE">
        <w:tc>
          <w:tcPr>
            <w:tcW w:w="1720" w:type="dxa"/>
            <w:shd w:val="clear" w:color="auto" w:fill="FFFFFF" w:themeFill="background1"/>
            <w:vAlign w:val="center"/>
          </w:tcPr>
          <w:p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Time Suggested</w:t>
            </w:r>
          </w:p>
        </w:tc>
        <w:tc>
          <w:tcPr>
            <w:tcW w:w="12878" w:type="dxa"/>
            <w:shd w:val="clear" w:color="auto" w:fill="FFFFFF" w:themeFill="background1"/>
          </w:tcPr>
          <w:p w:rsidR="00720A40" w:rsidRPr="00B568A0" w:rsidRDefault="00D62BE4" w:rsidP="003430DC">
            <w:pPr>
              <w:pStyle w:val="ListParagraph"/>
              <w:keepNext/>
              <w:rPr>
                <w:rFonts w:eastAsia="PMingLiU" w:cs="Times New Roman"/>
                <w:sz w:val="18"/>
                <w:szCs w:val="18"/>
              </w:rPr>
            </w:pPr>
            <w:r>
              <w:rPr>
                <w:rFonts w:eastAsia="PMingLiU" w:cs="Times New Roman"/>
                <w:sz w:val="18"/>
                <w:szCs w:val="18"/>
              </w:rPr>
              <w:t xml:space="preserve">One 45-50 min. </w:t>
            </w:r>
            <w:r w:rsidR="003430DC">
              <w:rPr>
                <w:rFonts w:eastAsia="PMingLiU" w:cs="Times New Roman"/>
                <w:sz w:val="18"/>
                <w:szCs w:val="18"/>
              </w:rPr>
              <w:t>class periods</w:t>
            </w:r>
            <w:r>
              <w:rPr>
                <w:rFonts w:eastAsia="PMingLiU" w:cs="Times New Roman"/>
                <w:sz w:val="18"/>
                <w:szCs w:val="18"/>
              </w:rPr>
              <w:t xml:space="preserve"> or one 90 min. period</w:t>
            </w:r>
          </w:p>
        </w:tc>
      </w:tr>
      <w:tr w:rsidR="00720A40" w:rsidRPr="00F879DE">
        <w:tc>
          <w:tcPr>
            <w:tcW w:w="1720" w:type="dxa"/>
            <w:shd w:val="clear" w:color="auto" w:fill="FFFFFF" w:themeFill="background1"/>
            <w:vAlign w:val="center"/>
          </w:tcPr>
          <w:p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Materials Needed</w:t>
            </w:r>
          </w:p>
        </w:tc>
        <w:tc>
          <w:tcPr>
            <w:tcW w:w="12878" w:type="dxa"/>
            <w:shd w:val="clear" w:color="auto" w:fill="FFFFFF" w:themeFill="background1"/>
          </w:tcPr>
          <w:p w:rsidR="00720A40" w:rsidRPr="00B568A0" w:rsidRDefault="005826EE" w:rsidP="003430DC">
            <w:pPr>
              <w:pStyle w:val="ListParagraph"/>
              <w:keepNext/>
              <w:rPr>
                <w:rFonts w:eastAsia="PMingLiU" w:cs="Times New Roman"/>
                <w:sz w:val="18"/>
                <w:szCs w:val="18"/>
              </w:rPr>
            </w:pPr>
            <w:r>
              <w:rPr>
                <w:rFonts w:eastAsia="PMingLiU" w:cs="Times New Roman"/>
                <w:sz w:val="18"/>
                <w:szCs w:val="18"/>
              </w:rPr>
              <w:t xml:space="preserve">Script </w:t>
            </w:r>
            <w:r w:rsidR="003430DC">
              <w:rPr>
                <w:rFonts w:eastAsia="PMingLiU" w:cs="Times New Roman"/>
                <w:sz w:val="18"/>
                <w:szCs w:val="18"/>
              </w:rPr>
              <w:t>Pl</w:t>
            </w:r>
            <w:r>
              <w:rPr>
                <w:rFonts w:eastAsia="PMingLiU" w:cs="Times New Roman"/>
                <w:sz w:val="18"/>
                <w:szCs w:val="18"/>
              </w:rPr>
              <w:t xml:space="preserve">anning sheet or scratch paper, Overview of Lesson </w:t>
            </w:r>
          </w:p>
        </w:tc>
      </w:tr>
      <w:tr w:rsidR="008C47F8" w:rsidRPr="00F879DE">
        <w:tc>
          <w:tcPr>
            <w:tcW w:w="1720" w:type="dxa"/>
            <w:shd w:val="clear" w:color="auto" w:fill="FFFFFF" w:themeFill="background1"/>
            <w:vAlign w:val="center"/>
          </w:tcPr>
          <w:p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Co-teaching Opportunity</w:t>
            </w:r>
          </w:p>
        </w:tc>
        <w:tc>
          <w:tcPr>
            <w:tcW w:w="12878" w:type="dxa"/>
            <w:shd w:val="clear" w:color="auto" w:fill="FFFFFF" w:themeFill="background1"/>
          </w:tcPr>
          <w:p w:rsidR="008C47F8" w:rsidRPr="00B568A0" w:rsidRDefault="003831E4" w:rsidP="003831E4">
            <w:pPr>
              <w:pStyle w:val="ListParagraph"/>
              <w:keepNext/>
              <w:rPr>
                <w:rFonts w:eastAsia="PMingLiU" w:cs="Times New Roman"/>
                <w:sz w:val="18"/>
                <w:szCs w:val="18"/>
              </w:rPr>
            </w:pPr>
            <w:r>
              <w:rPr>
                <w:rFonts w:eastAsia="PMingLiU" w:cs="Times New Roman"/>
                <w:sz w:val="18"/>
                <w:szCs w:val="18"/>
              </w:rPr>
              <w:t xml:space="preserve">Could pair with other teachers of many other subject areas  </w:t>
            </w:r>
          </w:p>
        </w:tc>
      </w:tr>
      <w:tr w:rsidR="008C47F8" w:rsidRPr="00F879DE">
        <w:tc>
          <w:tcPr>
            <w:tcW w:w="1720" w:type="dxa"/>
            <w:shd w:val="clear" w:color="auto" w:fill="FFFFFF" w:themeFill="background1"/>
            <w:vAlign w:val="center"/>
          </w:tcPr>
          <w:p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Cross-Content Connections</w:t>
            </w:r>
          </w:p>
        </w:tc>
        <w:tc>
          <w:tcPr>
            <w:tcW w:w="12878" w:type="dxa"/>
            <w:shd w:val="clear" w:color="auto" w:fill="FFFFFF" w:themeFill="background1"/>
          </w:tcPr>
          <w:p w:rsidR="008C47F8" w:rsidRPr="00B568A0" w:rsidRDefault="003831E4" w:rsidP="003831E4">
            <w:pPr>
              <w:pStyle w:val="ListParagraph"/>
              <w:keepNext/>
              <w:rPr>
                <w:rFonts w:eastAsia="PMingLiU" w:cs="Times New Roman"/>
                <w:sz w:val="18"/>
                <w:szCs w:val="18"/>
              </w:rPr>
            </w:pPr>
            <w:r>
              <w:rPr>
                <w:rFonts w:eastAsia="PMingLiU" w:cs="Times New Roman"/>
                <w:sz w:val="18"/>
                <w:szCs w:val="18"/>
              </w:rPr>
              <w:t>Could</w:t>
            </w:r>
            <w:r w:rsidR="000D62C8">
              <w:rPr>
                <w:rFonts w:eastAsia="PMingLiU" w:cs="Times New Roman"/>
                <w:sz w:val="18"/>
                <w:szCs w:val="18"/>
              </w:rPr>
              <w:t xml:space="preserve"> work in many other disciplines, examples include history and bully</w:t>
            </w:r>
            <w:bookmarkStart w:id="0" w:name="_GoBack"/>
            <w:bookmarkEnd w:id="0"/>
            <w:r w:rsidR="000D62C8">
              <w:rPr>
                <w:rFonts w:eastAsia="PMingLiU" w:cs="Times New Roman"/>
                <w:sz w:val="18"/>
                <w:szCs w:val="18"/>
              </w:rPr>
              <w:t xml:space="preserve">ing </w:t>
            </w:r>
          </w:p>
        </w:tc>
      </w:tr>
    </w:tbl>
    <w:p w:rsidR="004A79FD" w:rsidRDefault="004A79FD" w:rsidP="004A79FD">
      <w:pPr>
        <w:rPr>
          <w:rFonts w:cs="Times New Roman"/>
          <w:b/>
          <w:i/>
          <w:sz w:val="18"/>
          <w:szCs w:val="18"/>
        </w:rPr>
      </w:pPr>
    </w:p>
    <w:sectPr w:rsidR="004A79FD" w:rsidSect="00CA6BCB">
      <w:footerReference w:type="default" r:id="rId11"/>
      <w:pgSz w:w="15840" w:h="12240" w:orient="landscape"/>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6731C" w:rsidRDefault="0046731C" w:rsidP="00C06827">
      <w:pPr>
        <w:spacing w:after="0" w:line="240" w:lineRule="auto"/>
      </w:pPr>
      <w:r>
        <w:separator/>
      </w:r>
    </w:p>
  </w:endnote>
  <w:endnote w:type="continuationSeparator" w:id="1">
    <w:p w:rsidR="0046731C" w:rsidRDefault="0046731C" w:rsidP="00C06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SourceSansPro-Regular">
    <w:altName w:val="Cambria"/>
    <w:panose1 w:val="00000000000000000000"/>
    <w:charset w:val="4D"/>
    <w:family w:val="roman"/>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14230829"/>
      <w:docPartObj>
        <w:docPartGallery w:val="Page Numbers (Bottom of Page)"/>
        <w:docPartUnique/>
      </w:docPartObj>
    </w:sdtPr>
    <w:sdtContent>
      <w:p w:rsidR="0046731C" w:rsidRDefault="003A5228">
        <w:pPr>
          <w:pStyle w:val="Footer"/>
          <w:jc w:val="center"/>
        </w:pPr>
        <w:fldSimple w:instr=" PAGE   \* MERGEFORMAT ">
          <w:r w:rsidR="00006A55">
            <w:rPr>
              <w:noProof/>
            </w:rPr>
            <w:t>1</w:t>
          </w:r>
        </w:fldSimple>
      </w:p>
    </w:sdtContent>
  </w:sdt>
  <w:p w:rsidR="0046731C" w:rsidRDefault="0046731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6731C" w:rsidRDefault="0046731C" w:rsidP="00C06827">
      <w:pPr>
        <w:spacing w:after="0" w:line="240" w:lineRule="auto"/>
      </w:pPr>
      <w:r>
        <w:separator/>
      </w:r>
    </w:p>
  </w:footnote>
  <w:footnote w:type="continuationSeparator" w:id="1">
    <w:p w:rsidR="0046731C" w:rsidRDefault="0046731C" w:rsidP="00C06827">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0B12D9"/>
    <w:multiLevelType w:val="hybridMultilevel"/>
    <w:tmpl w:val="AC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2098F"/>
    <w:multiLevelType w:val="hybridMultilevel"/>
    <w:tmpl w:val="ACD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B1AD1"/>
    <w:multiLevelType w:val="hybridMultilevel"/>
    <w:tmpl w:val="AB3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F56D8"/>
    <w:multiLevelType w:val="hybridMultilevel"/>
    <w:tmpl w:val="B526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E4ED3"/>
    <w:multiLevelType w:val="hybridMultilevel"/>
    <w:tmpl w:val="757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E4063"/>
    <w:multiLevelType w:val="hybridMultilevel"/>
    <w:tmpl w:val="91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F1A4F"/>
    <w:multiLevelType w:val="hybridMultilevel"/>
    <w:tmpl w:val="D3AAD8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64A75"/>
    <w:multiLevelType w:val="hybridMultilevel"/>
    <w:tmpl w:val="76E80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EB553A"/>
    <w:multiLevelType w:val="hybridMultilevel"/>
    <w:tmpl w:val="B9D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E3AB7"/>
    <w:multiLevelType w:val="hybridMultilevel"/>
    <w:tmpl w:val="74B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41756"/>
    <w:multiLevelType w:val="hybridMultilevel"/>
    <w:tmpl w:val="02AE4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0"/>
  </w:num>
  <w:num w:numId="7">
    <w:abstractNumId w:val="8"/>
  </w:num>
  <w:num w:numId="8">
    <w:abstractNumId w:val="14"/>
  </w:num>
  <w:num w:numId="9">
    <w:abstractNumId w:val="12"/>
  </w:num>
  <w:num w:numId="10">
    <w:abstractNumId w:val="0"/>
  </w:num>
  <w:num w:numId="11">
    <w:abstractNumId w:val="6"/>
  </w:num>
  <w:num w:numId="12">
    <w:abstractNumId w:val="17"/>
  </w:num>
  <w:num w:numId="13">
    <w:abstractNumId w:val="18"/>
  </w:num>
  <w:num w:numId="14">
    <w:abstractNumId w:val="4"/>
  </w:num>
  <w:num w:numId="15">
    <w:abstractNumId w:val="11"/>
  </w:num>
  <w:num w:numId="16">
    <w:abstractNumId w:val="16"/>
  </w:num>
  <w:num w:numId="17">
    <w:abstractNumId w:val="5"/>
  </w:num>
  <w:num w:numId="18">
    <w:abstractNumId w:val="13"/>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doNotTrackMoves/>
  <w:defaultTabStop w:val="720"/>
  <w:characterSpacingControl w:val="doNotCompress"/>
  <w:footnotePr>
    <w:footnote w:id="0"/>
    <w:footnote w:id="1"/>
  </w:footnotePr>
  <w:endnotePr>
    <w:endnote w:id="0"/>
    <w:endnote w:id="1"/>
  </w:endnotePr>
  <w:compat>
    <w:useFELayout/>
  </w:compat>
  <w:rsids>
    <w:rsidRoot w:val="000A34E5"/>
    <w:rsid w:val="00000A55"/>
    <w:rsid w:val="00006A55"/>
    <w:rsid w:val="00020B2D"/>
    <w:rsid w:val="0003533A"/>
    <w:rsid w:val="0004343B"/>
    <w:rsid w:val="00052F77"/>
    <w:rsid w:val="00073588"/>
    <w:rsid w:val="00074FFA"/>
    <w:rsid w:val="00075ED0"/>
    <w:rsid w:val="00085E00"/>
    <w:rsid w:val="0009643E"/>
    <w:rsid w:val="000A1B16"/>
    <w:rsid w:val="000A34E5"/>
    <w:rsid w:val="000A5364"/>
    <w:rsid w:val="000B5436"/>
    <w:rsid w:val="000B6932"/>
    <w:rsid w:val="000D62C8"/>
    <w:rsid w:val="000E5166"/>
    <w:rsid w:val="000F121C"/>
    <w:rsid w:val="000F7FB2"/>
    <w:rsid w:val="001050B8"/>
    <w:rsid w:val="00105475"/>
    <w:rsid w:val="00112553"/>
    <w:rsid w:val="001278F3"/>
    <w:rsid w:val="00151342"/>
    <w:rsid w:val="001668A1"/>
    <w:rsid w:val="0018616F"/>
    <w:rsid w:val="00186483"/>
    <w:rsid w:val="00187FB5"/>
    <w:rsid w:val="001A08F3"/>
    <w:rsid w:val="001A7DD4"/>
    <w:rsid w:val="001B2123"/>
    <w:rsid w:val="001B78A6"/>
    <w:rsid w:val="001C1662"/>
    <w:rsid w:val="001C7A1D"/>
    <w:rsid w:val="001E0B14"/>
    <w:rsid w:val="001F09B4"/>
    <w:rsid w:val="00210638"/>
    <w:rsid w:val="00213FAC"/>
    <w:rsid w:val="002258CE"/>
    <w:rsid w:val="0023502C"/>
    <w:rsid w:val="0025153D"/>
    <w:rsid w:val="0025641A"/>
    <w:rsid w:val="00262B78"/>
    <w:rsid w:val="00275CD8"/>
    <w:rsid w:val="002802C1"/>
    <w:rsid w:val="00286CBF"/>
    <w:rsid w:val="002973DC"/>
    <w:rsid w:val="002A352E"/>
    <w:rsid w:val="002B41F6"/>
    <w:rsid w:val="002C08F8"/>
    <w:rsid w:val="002C3DB9"/>
    <w:rsid w:val="002C4B22"/>
    <w:rsid w:val="002D2B63"/>
    <w:rsid w:val="002D60DF"/>
    <w:rsid w:val="002D6EDF"/>
    <w:rsid w:val="002E55F7"/>
    <w:rsid w:val="002E7678"/>
    <w:rsid w:val="002F4B8D"/>
    <w:rsid w:val="003044CB"/>
    <w:rsid w:val="003079C8"/>
    <w:rsid w:val="003104A6"/>
    <w:rsid w:val="00312D8B"/>
    <w:rsid w:val="00313C06"/>
    <w:rsid w:val="0031744E"/>
    <w:rsid w:val="00322F10"/>
    <w:rsid w:val="00323AAD"/>
    <w:rsid w:val="003244AA"/>
    <w:rsid w:val="00324739"/>
    <w:rsid w:val="00330B8F"/>
    <w:rsid w:val="003310B0"/>
    <w:rsid w:val="00331AD6"/>
    <w:rsid w:val="003430DC"/>
    <w:rsid w:val="00352899"/>
    <w:rsid w:val="00354EF3"/>
    <w:rsid w:val="00360347"/>
    <w:rsid w:val="0036269F"/>
    <w:rsid w:val="00381901"/>
    <w:rsid w:val="003831E4"/>
    <w:rsid w:val="00391511"/>
    <w:rsid w:val="003A5228"/>
    <w:rsid w:val="003B2102"/>
    <w:rsid w:val="003C3D3A"/>
    <w:rsid w:val="003C632A"/>
    <w:rsid w:val="003D5E3E"/>
    <w:rsid w:val="003E0B72"/>
    <w:rsid w:val="003F3EBB"/>
    <w:rsid w:val="003F6D6F"/>
    <w:rsid w:val="00405D98"/>
    <w:rsid w:val="00435D9B"/>
    <w:rsid w:val="0044007C"/>
    <w:rsid w:val="00444AF3"/>
    <w:rsid w:val="0046081E"/>
    <w:rsid w:val="004632E1"/>
    <w:rsid w:val="0046731C"/>
    <w:rsid w:val="004742B9"/>
    <w:rsid w:val="0049418B"/>
    <w:rsid w:val="00494D6A"/>
    <w:rsid w:val="004A79FD"/>
    <w:rsid w:val="004B1F44"/>
    <w:rsid w:val="004B4E24"/>
    <w:rsid w:val="004C05AA"/>
    <w:rsid w:val="004D17F7"/>
    <w:rsid w:val="004E2BBB"/>
    <w:rsid w:val="004E76A0"/>
    <w:rsid w:val="00500927"/>
    <w:rsid w:val="005214F6"/>
    <w:rsid w:val="00522566"/>
    <w:rsid w:val="00526539"/>
    <w:rsid w:val="0053034F"/>
    <w:rsid w:val="005358C9"/>
    <w:rsid w:val="00543B13"/>
    <w:rsid w:val="005618F5"/>
    <w:rsid w:val="005749BA"/>
    <w:rsid w:val="00577C34"/>
    <w:rsid w:val="00580AE0"/>
    <w:rsid w:val="005826EE"/>
    <w:rsid w:val="0059001B"/>
    <w:rsid w:val="005A6341"/>
    <w:rsid w:val="005B0D94"/>
    <w:rsid w:val="005D2CFC"/>
    <w:rsid w:val="005D4697"/>
    <w:rsid w:val="005E110A"/>
    <w:rsid w:val="005E7289"/>
    <w:rsid w:val="0060296A"/>
    <w:rsid w:val="006110D4"/>
    <w:rsid w:val="00613C37"/>
    <w:rsid w:val="006205AF"/>
    <w:rsid w:val="0062590D"/>
    <w:rsid w:val="00625C29"/>
    <w:rsid w:val="00626248"/>
    <w:rsid w:val="00627722"/>
    <w:rsid w:val="00635381"/>
    <w:rsid w:val="00636A1D"/>
    <w:rsid w:val="00645D0E"/>
    <w:rsid w:val="006476FE"/>
    <w:rsid w:val="00652D9F"/>
    <w:rsid w:val="0065637F"/>
    <w:rsid w:val="00665339"/>
    <w:rsid w:val="0066622E"/>
    <w:rsid w:val="00675D4C"/>
    <w:rsid w:val="00676328"/>
    <w:rsid w:val="00680C76"/>
    <w:rsid w:val="006A1B86"/>
    <w:rsid w:val="006D0848"/>
    <w:rsid w:val="006E06D3"/>
    <w:rsid w:val="006F2EB8"/>
    <w:rsid w:val="006F738F"/>
    <w:rsid w:val="00703B31"/>
    <w:rsid w:val="00704FC5"/>
    <w:rsid w:val="00706DD7"/>
    <w:rsid w:val="00720A40"/>
    <w:rsid w:val="0072712A"/>
    <w:rsid w:val="00730D5E"/>
    <w:rsid w:val="00737519"/>
    <w:rsid w:val="007468DF"/>
    <w:rsid w:val="0076530A"/>
    <w:rsid w:val="00767A14"/>
    <w:rsid w:val="007B2A6C"/>
    <w:rsid w:val="007B41BB"/>
    <w:rsid w:val="007C14E4"/>
    <w:rsid w:val="007C69D5"/>
    <w:rsid w:val="007C6F8A"/>
    <w:rsid w:val="007C7C49"/>
    <w:rsid w:val="007D1BA4"/>
    <w:rsid w:val="007D3B52"/>
    <w:rsid w:val="007D7246"/>
    <w:rsid w:val="007E431D"/>
    <w:rsid w:val="007F04D8"/>
    <w:rsid w:val="007F26FC"/>
    <w:rsid w:val="00837A5D"/>
    <w:rsid w:val="00841BDE"/>
    <w:rsid w:val="00846874"/>
    <w:rsid w:val="00850578"/>
    <w:rsid w:val="00856F8C"/>
    <w:rsid w:val="008716E3"/>
    <w:rsid w:val="00877787"/>
    <w:rsid w:val="008A4EC3"/>
    <w:rsid w:val="008A5717"/>
    <w:rsid w:val="008C1B17"/>
    <w:rsid w:val="008C47F8"/>
    <w:rsid w:val="008D0283"/>
    <w:rsid w:val="00905B15"/>
    <w:rsid w:val="00917A58"/>
    <w:rsid w:val="00930631"/>
    <w:rsid w:val="0093570A"/>
    <w:rsid w:val="00935C1B"/>
    <w:rsid w:val="00952D70"/>
    <w:rsid w:val="00953EAA"/>
    <w:rsid w:val="00971AFC"/>
    <w:rsid w:val="00974040"/>
    <w:rsid w:val="00985B6E"/>
    <w:rsid w:val="009B112E"/>
    <w:rsid w:val="009B5F51"/>
    <w:rsid w:val="009B68F0"/>
    <w:rsid w:val="009C0DB2"/>
    <w:rsid w:val="009C5EAB"/>
    <w:rsid w:val="009D094B"/>
    <w:rsid w:val="009D4114"/>
    <w:rsid w:val="009D62BE"/>
    <w:rsid w:val="009E1F0E"/>
    <w:rsid w:val="009E65FA"/>
    <w:rsid w:val="009E72C9"/>
    <w:rsid w:val="009E77F3"/>
    <w:rsid w:val="009F368F"/>
    <w:rsid w:val="009F6240"/>
    <w:rsid w:val="00A016DC"/>
    <w:rsid w:val="00A164DA"/>
    <w:rsid w:val="00A213D7"/>
    <w:rsid w:val="00A23470"/>
    <w:rsid w:val="00A335B1"/>
    <w:rsid w:val="00A3597D"/>
    <w:rsid w:val="00A408C0"/>
    <w:rsid w:val="00A459CA"/>
    <w:rsid w:val="00A46E3C"/>
    <w:rsid w:val="00A634FD"/>
    <w:rsid w:val="00A70D06"/>
    <w:rsid w:val="00A81F81"/>
    <w:rsid w:val="00A85081"/>
    <w:rsid w:val="00A92031"/>
    <w:rsid w:val="00A956B2"/>
    <w:rsid w:val="00AB3BCB"/>
    <w:rsid w:val="00AC245E"/>
    <w:rsid w:val="00AC4DAC"/>
    <w:rsid w:val="00AC6F6D"/>
    <w:rsid w:val="00AD1C0F"/>
    <w:rsid w:val="00AD2AD1"/>
    <w:rsid w:val="00AD5564"/>
    <w:rsid w:val="00AE2193"/>
    <w:rsid w:val="00AE502A"/>
    <w:rsid w:val="00B058E7"/>
    <w:rsid w:val="00B071BF"/>
    <w:rsid w:val="00B1485A"/>
    <w:rsid w:val="00B2367A"/>
    <w:rsid w:val="00B269F4"/>
    <w:rsid w:val="00B27732"/>
    <w:rsid w:val="00B41B9E"/>
    <w:rsid w:val="00B41C32"/>
    <w:rsid w:val="00B5019F"/>
    <w:rsid w:val="00B5020C"/>
    <w:rsid w:val="00B54751"/>
    <w:rsid w:val="00B568A0"/>
    <w:rsid w:val="00B61485"/>
    <w:rsid w:val="00B706BC"/>
    <w:rsid w:val="00B942BE"/>
    <w:rsid w:val="00B952DA"/>
    <w:rsid w:val="00BB484B"/>
    <w:rsid w:val="00BC74D7"/>
    <w:rsid w:val="00C03F45"/>
    <w:rsid w:val="00C06827"/>
    <w:rsid w:val="00C2464B"/>
    <w:rsid w:val="00C26B70"/>
    <w:rsid w:val="00C558FE"/>
    <w:rsid w:val="00C61769"/>
    <w:rsid w:val="00C71619"/>
    <w:rsid w:val="00C911A4"/>
    <w:rsid w:val="00CA630E"/>
    <w:rsid w:val="00CA6BCB"/>
    <w:rsid w:val="00CB1E47"/>
    <w:rsid w:val="00CB2D45"/>
    <w:rsid w:val="00CF1858"/>
    <w:rsid w:val="00CF39F3"/>
    <w:rsid w:val="00CF5B3E"/>
    <w:rsid w:val="00D25643"/>
    <w:rsid w:val="00D2636F"/>
    <w:rsid w:val="00D30789"/>
    <w:rsid w:val="00D31A1C"/>
    <w:rsid w:val="00D439A8"/>
    <w:rsid w:val="00D451EA"/>
    <w:rsid w:val="00D4782C"/>
    <w:rsid w:val="00D53121"/>
    <w:rsid w:val="00D6134B"/>
    <w:rsid w:val="00D62BE4"/>
    <w:rsid w:val="00D668FB"/>
    <w:rsid w:val="00D826B5"/>
    <w:rsid w:val="00D913A1"/>
    <w:rsid w:val="00DA1469"/>
    <w:rsid w:val="00DA41A4"/>
    <w:rsid w:val="00DA4CBE"/>
    <w:rsid w:val="00DC2076"/>
    <w:rsid w:val="00DC513E"/>
    <w:rsid w:val="00DC7864"/>
    <w:rsid w:val="00DE025D"/>
    <w:rsid w:val="00DE2C8A"/>
    <w:rsid w:val="00E03C43"/>
    <w:rsid w:val="00E07E49"/>
    <w:rsid w:val="00E17B20"/>
    <w:rsid w:val="00E25C84"/>
    <w:rsid w:val="00E35623"/>
    <w:rsid w:val="00E40D55"/>
    <w:rsid w:val="00E40EE3"/>
    <w:rsid w:val="00E43EA7"/>
    <w:rsid w:val="00E44CE6"/>
    <w:rsid w:val="00E54B6C"/>
    <w:rsid w:val="00E75612"/>
    <w:rsid w:val="00E82225"/>
    <w:rsid w:val="00E9763E"/>
    <w:rsid w:val="00EA5FA7"/>
    <w:rsid w:val="00EB685F"/>
    <w:rsid w:val="00EC4ACD"/>
    <w:rsid w:val="00ED01F5"/>
    <w:rsid w:val="00ED301F"/>
    <w:rsid w:val="00ED3E85"/>
    <w:rsid w:val="00ED61C0"/>
    <w:rsid w:val="00EE4D0A"/>
    <w:rsid w:val="00EE70D3"/>
    <w:rsid w:val="00F038DA"/>
    <w:rsid w:val="00F30ED4"/>
    <w:rsid w:val="00F344BE"/>
    <w:rsid w:val="00F36AF1"/>
    <w:rsid w:val="00F43C85"/>
    <w:rsid w:val="00F44980"/>
    <w:rsid w:val="00F50E5D"/>
    <w:rsid w:val="00F60628"/>
    <w:rsid w:val="00F67A4C"/>
    <w:rsid w:val="00F75637"/>
    <w:rsid w:val="00F81D08"/>
    <w:rsid w:val="00F84A23"/>
    <w:rsid w:val="00F879DE"/>
    <w:rsid w:val="00F95C35"/>
    <w:rsid w:val="00FB1812"/>
    <w:rsid w:val="00FB7FED"/>
    <w:rsid w:val="00FC3B36"/>
    <w:rsid w:val="00FD2857"/>
    <w:rsid w:val="00FD2972"/>
    <w:rsid w:val="00FF0A4C"/>
  </w:rsids>
  <m:mathPr>
    <m:mathFont m:val="ＭＳ Ｐ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7925408">
      <w:bodyDiv w:val="1"/>
      <w:marLeft w:val="0"/>
      <w:marRight w:val="0"/>
      <w:marTop w:val="0"/>
      <w:marBottom w:val="0"/>
      <w:divBdr>
        <w:top w:val="none" w:sz="0" w:space="0" w:color="auto"/>
        <w:left w:val="none" w:sz="0" w:space="0" w:color="auto"/>
        <w:bottom w:val="none" w:sz="0" w:space="0" w:color="auto"/>
        <w:right w:val="none" w:sz="0" w:space="0" w:color="auto"/>
      </w:divBdr>
      <w:divsChild>
        <w:div w:id="709263275">
          <w:marLeft w:val="0"/>
          <w:marRight w:val="0"/>
          <w:marTop w:val="0"/>
          <w:marBottom w:val="0"/>
          <w:divBdr>
            <w:top w:val="none" w:sz="0" w:space="0" w:color="auto"/>
            <w:left w:val="none" w:sz="0" w:space="0" w:color="auto"/>
            <w:bottom w:val="none" w:sz="0" w:space="0" w:color="auto"/>
            <w:right w:val="none" w:sz="0" w:space="0" w:color="auto"/>
          </w:divBdr>
          <w:divsChild>
            <w:div w:id="1199973553">
              <w:marLeft w:val="0"/>
              <w:marRight w:val="0"/>
              <w:marTop w:val="0"/>
              <w:marBottom w:val="0"/>
              <w:divBdr>
                <w:top w:val="none" w:sz="0" w:space="0" w:color="auto"/>
                <w:left w:val="none" w:sz="0" w:space="0" w:color="auto"/>
                <w:bottom w:val="none" w:sz="0" w:space="0" w:color="auto"/>
                <w:right w:val="none" w:sz="0" w:space="0" w:color="auto"/>
              </w:divBdr>
              <w:divsChild>
                <w:div w:id="929200599">
                  <w:marLeft w:val="0"/>
                  <w:marRight w:val="0"/>
                  <w:marTop w:val="0"/>
                  <w:marBottom w:val="0"/>
                  <w:divBdr>
                    <w:top w:val="none" w:sz="0" w:space="0" w:color="auto"/>
                    <w:left w:val="none" w:sz="0" w:space="0" w:color="auto"/>
                    <w:bottom w:val="none" w:sz="0" w:space="0" w:color="auto"/>
                    <w:right w:val="none" w:sz="0" w:space="0" w:color="auto"/>
                  </w:divBdr>
                  <w:divsChild>
                    <w:div w:id="11934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77197">
      <w:bodyDiv w:val="1"/>
      <w:marLeft w:val="0"/>
      <w:marRight w:val="0"/>
      <w:marTop w:val="0"/>
      <w:marBottom w:val="0"/>
      <w:divBdr>
        <w:top w:val="none" w:sz="0" w:space="0" w:color="auto"/>
        <w:left w:val="none" w:sz="0" w:space="0" w:color="auto"/>
        <w:bottom w:val="none" w:sz="0" w:space="0" w:color="auto"/>
        <w:right w:val="none" w:sz="0" w:space="0" w:color="auto"/>
      </w:divBdr>
      <w:divsChild>
        <w:div w:id="443233177">
          <w:marLeft w:val="0"/>
          <w:marRight w:val="0"/>
          <w:marTop w:val="0"/>
          <w:marBottom w:val="0"/>
          <w:divBdr>
            <w:top w:val="none" w:sz="0" w:space="0" w:color="auto"/>
            <w:left w:val="none" w:sz="0" w:space="0" w:color="auto"/>
            <w:bottom w:val="none" w:sz="0" w:space="0" w:color="auto"/>
            <w:right w:val="none" w:sz="0" w:space="0" w:color="auto"/>
          </w:divBdr>
          <w:divsChild>
            <w:div w:id="2062708504">
              <w:marLeft w:val="0"/>
              <w:marRight w:val="0"/>
              <w:marTop w:val="0"/>
              <w:marBottom w:val="0"/>
              <w:divBdr>
                <w:top w:val="none" w:sz="0" w:space="0" w:color="auto"/>
                <w:left w:val="none" w:sz="0" w:space="0" w:color="auto"/>
                <w:bottom w:val="none" w:sz="0" w:space="0" w:color="auto"/>
                <w:right w:val="none" w:sz="0" w:space="0" w:color="auto"/>
              </w:divBdr>
              <w:divsChild>
                <w:div w:id="217477248">
                  <w:marLeft w:val="0"/>
                  <w:marRight w:val="0"/>
                  <w:marTop w:val="0"/>
                  <w:marBottom w:val="0"/>
                  <w:divBdr>
                    <w:top w:val="none" w:sz="0" w:space="0" w:color="auto"/>
                    <w:left w:val="none" w:sz="0" w:space="0" w:color="auto"/>
                    <w:bottom w:val="none" w:sz="0" w:space="0" w:color="auto"/>
                    <w:right w:val="none" w:sz="0" w:space="0" w:color="auto"/>
                  </w:divBdr>
                  <w:divsChild>
                    <w:div w:id="157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sChild>
        <w:div w:id="1236016475">
          <w:marLeft w:val="0"/>
          <w:marRight w:val="0"/>
          <w:marTop w:val="0"/>
          <w:marBottom w:val="0"/>
          <w:divBdr>
            <w:top w:val="none" w:sz="0" w:space="0" w:color="auto"/>
            <w:left w:val="none" w:sz="0" w:space="0" w:color="auto"/>
            <w:bottom w:val="none" w:sz="0" w:space="0" w:color="auto"/>
            <w:right w:val="none" w:sz="0" w:space="0" w:color="auto"/>
          </w:divBdr>
          <w:divsChild>
            <w:div w:id="1102918868">
              <w:marLeft w:val="0"/>
              <w:marRight w:val="0"/>
              <w:marTop w:val="0"/>
              <w:marBottom w:val="0"/>
              <w:divBdr>
                <w:top w:val="none" w:sz="0" w:space="0" w:color="auto"/>
                <w:left w:val="none" w:sz="0" w:space="0" w:color="auto"/>
                <w:bottom w:val="none" w:sz="0" w:space="0" w:color="auto"/>
                <w:right w:val="none" w:sz="0" w:space="0" w:color="auto"/>
              </w:divBdr>
              <w:divsChild>
                <w:div w:id="449251060">
                  <w:marLeft w:val="0"/>
                  <w:marRight w:val="0"/>
                  <w:marTop w:val="0"/>
                  <w:marBottom w:val="0"/>
                  <w:divBdr>
                    <w:top w:val="none" w:sz="0" w:space="0" w:color="auto"/>
                    <w:left w:val="none" w:sz="0" w:space="0" w:color="auto"/>
                    <w:bottom w:val="none" w:sz="0" w:space="0" w:color="auto"/>
                    <w:right w:val="none" w:sz="0" w:space="0" w:color="auto"/>
                  </w:divBdr>
                  <w:divsChild>
                    <w:div w:id="1312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0119">
      <w:bodyDiv w:val="1"/>
      <w:marLeft w:val="0"/>
      <w:marRight w:val="0"/>
      <w:marTop w:val="0"/>
      <w:marBottom w:val="0"/>
      <w:divBdr>
        <w:top w:val="none" w:sz="0" w:space="0" w:color="auto"/>
        <w:left w:val="none" w:sz="0" w:space="0" w:color="auto"/>
        <w:bottom w:val="none" w:sz="0" w:space="0" w:color="auto"/>
        <w:right w:val="none" w:sz="0" w:space="0" w:color="auto"/>
      </w:divBdr>
      <w:divsChild>
        <w:div w:id="1457792613">
          <w:marLeft w:val="0"/>
          <w:marRight w:val="0"/>
          <w:marTop w:val="0"/>
          <w:marBottom w:val="0"/>
          <w:divBdr>
            <w:top w:val="none" w:sz="0" w:space="0" w:color="auto"/>
            <w:left w:val="none" w:sz="0" w:space="0" w:color="auto"/>
            <w:bottom w:val="none" w:sz="0" w:space="0" w:color="auto"/>
            <w:right w:val="none" w:sz="0" w:space="0" w:color="auto"/>
          </w:divBdr>
          <w:divsChild>
            <w:div w:id="911355980">
              <w:marLeft w:val="0"/>
              <w:marRight w:val="0"/>
              <w:marTop w:val="0"/>
              <w:marBottom w:val="0"/>
              <w:divBdr>
                <w:top w:val="none" w:sz="0" w:space="0" w:color="auto"/>
                <w:left w:val="none" w:sz="0" w:space="0" w:color="auto"/>
                <w:bottom w:val="none" w:sz="0" w:space="0" w:color="auto"/>
                <w:right w:val="none" w:sz="0" w:space="0" w:color="auto"/>
              </w:divBdr>
              <w:divsChild>
                <w:div w:id="2119711646">
                  <w:marLeft w:val="0"/>
                  <w:marRight w:val="0"/>
                  <w:marTop w:val="0"/>
                  <w:marBottom w:val="0"/>
                  <w:divBdr>
                    <w:top w:val="none" w:sz="0" w:space="0" w:color="auto"/>
                    <w:left w:val="none" w:sz="0" w:space="0" w:color="auto"/>
                    <w:bottom w:val="none" w:sz="0" w:space="0" w:color="auto"/>
                    <w:right w:val="none" w:sz="0" w:space="0" w:color="auto"/>
                  </w:divBdr>
                  <w:divsChild>
                    <w:div w:id="155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303">
      <w:bodyDiv w:val="1"/>
      <w:marLeft w:val="0"/>
      <w:marRight w:val="0"/>
      <w:marTop w:val="0"/>
      <w:marBottom w:val="0"/>
      <w:divBdr>
        <w:top w:val="none" w:sz="0" w:space="0" w:color="auto"/>
        <w:left w:val="none" w:sz="0" w:space="0" w:color="auto"/>
        <w:bottom w:val="none" w:sz="0" w:space="0" w:color="auto"/>
        <w:right w:val="none" w:sz="0" w:space="0" w:color="auto"/>
      </w:divBdr>
      <w:divsChild>
        <w:div w:id="261038399">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sChild>
                <w:div w:id="1604731127">
                  <w:marLeft w:val="0"/>
                  <w:marRight w:val="0"/>
                  <w:marTop w:val="0"/>
                  <w:marBottom w:val="0"/>
                  <w:divBdr>
                    <w:top w:val="none" w:sz="0" w:space="0" w:color="auto"/>
                    <w:left w:val="none" w:sz="0" w:space="0" w:color="auto"/>
                    <w:bottom w:val="none" w:sz="0" w:space="0" w:color="auto"/>
                    <w:right w:val="none" w:sz="0" w:space="0" w:color="auto"/>
                  </w:divBdr>
                  <w:divsChild>
                    <w:div w:id="516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CD577B29B964F81FB0234087F1360" ma:contentTypeVersion="0" ma:contentTypeDescription="Create a new document." ma:contentTypeScope="" ma:versionID="bf11849b60d4553a749495a31de54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2.xml><?xml version="1.0" encoding="utf-8"?>
<ds:datastoreItem xmlns:ds="http://schemas.openxmlformats.org/officeDocument/2006/customXml" ds:itemID="{5D8C3E24-B953-470C-8AB4-EAB32307EAD5}">
  <ds:schemaRefs>
    <ds:schemaRef ds:uri="http://schemas.microsoft.com/office/2006/metadata/properties"/>
  </ds:schemaRefs>
</ds:datastoreItem>
</file>

<file path=customXml/itemProps3.xml><?xml version="1.0" encoding="utf-8"?>
<ds:datastoreItem xmlns:ds="http://schemas.openxmlformats.org/officeDocument/2006/customXml" ds:itemID="{2606C4ED-3563-4B83-B49F-8518EB67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31E6A5-4951-FF4D-B718-9EA9CFF2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1208</Words>
  <Characters>6886</Characters>
  <Application>Microsoft Word 12.0.0</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Judi Hofmeister</cp:lastModifiedBy>
  <cp:revision>18</cp:revision>
  <cp:lastPrinted>2016-04-19T19:40:00Z</cp:lastPrinted>
  <dcterms:created xsi:type="dcterms:W3CDTF">2016-06-22T15:31:00Z</dcterms:created>
  <dcterms:modified xsi:type="dcterms:W3CDTF">2017-01-25T16:40:00Z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0x0101002DDCD577B29B964F81FB0234087F1360</vt:lpwstr>
  </property>
</Properties>
</file>