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68E" w:rsidRDefault="0061268E" w:rsidP="00977403">
      <w:pPr>
        <w:jc w:val="center"/>
        <w:rPr>
          <w:b/>
          <w:sz w:val="20"/>
        </w:rPr>
      </w:pPr>
      <w:r>
        <w:rPr>
          <w:b/>
          <w:sz w:val="20"/>
        </w:rPr>
        <w:t>About this Document</w:t>
      </w:r>
    </w:p>
    <w:p w:rsidR="0061268E" w:rsidRDefault="0061268E" w:rsidP="0061268E">
      <w:pPr>
        <w:rPr>
          <w:sz w:val="20"/>
        </w:rPr>
      </w:pPr>
      <w:r>
        <w:rPr>
          <w:sz w:val="20"/>
        </w:rPr>
        <w:t xml:space="preserve">This document is divided into two </w:t>
      </w:r>
      <w:r w:rsidR="00302D88">
        <w:rPr>
          <w:sz w:val="20"/>
        </w:rPr>
        <w:t>sections</w:t>
      </w:r>
      <w:r>
        <w:rPr>
          <w:sz w:val="20"/>
        </w:rPr>
        <w:t xml:space="preserve">. </w:t>
      </w:r>
    </w:p>
    <w:p w:rsidR="0061268E" w:rsidRDefault="00302D88" w:rsidP="0061268E">
      <w:pPr>
        <w:pStyle w:val="ListParagraph"/>
        <w:numPr>
          <w:ilvl w:val="0"/>
          <w:numId w:val="25"/>
        </w:numPr>
        <w:rPr>
          <w:sz w:val="20"/>
        </w:rPr>
      </w:pPr>
      <w:r>
        <w:rPr>
          <w:sz w:val="20"/>
        </w:rPr>
        <w:t>Section</w:t>
      </w:r>
      <w:r w:rsidR="0061268E">
        <w:rPr>
          <w:sz w:val="20"/>
        </w:rPr>
        <w:t xml:space="preserve"> 1. </w:t>
      </w:r>
      <w:proofErr w:type="gramStart"/>
      <w:r w:rsidR="0061268E" w:rsidRPr="0061268E">
        <w:rPr>
          <w:sz w:val="20"/>
        </w:rPr>
        <w:t>Organizations Specializing in Restructuring and Turnaround is</w:t>
      </w:r>
      <w:proofErr w:type="gramEnd"/>
      <w:r w:rsidR="0061268E" w:rsidRPr="0061268E">
        <w:rPr>
          <w:sz w:val="20"/>
        </w:rPr>
        <w:t xml:space="preserve"> a list of organizations that specialize in restructuring and turnaround. It is not an exhaustive list, but contains most of the major organizations. </w:t>
      </w:r>
    </w:p>
    <w:p w:rsidR="0061268E" w:rsidRPr="0061268E" w:rsidRDefault="00302D88" w:rsidP="0061268E">
      <w:pPr>
        <w:pStyle w:val="ListParagraph"/>
        <w:numPr>
          <w:ilvl w:val="0"/>
          <w:numId w:val="25"/>
        </w:numPr>
        <w:rPr>
          <w:sz w:val="20"/>
        </w:rPr>
      </w:pPr>
      <w:r>
        <w:rPr>
          <w:sz w:val="20"/>
        </w:rPr>
        <w:t>Section</w:t>
      </w:r>
      <w:r w:rsidR="0061268E">
        <w:rPr>
          <w:sz w:val="20"/>
        </w:rPr>
        <w:t xml:space="preserve"> 2. </w:t>
      </w:r>
      <w:r w:rsidR="0061268E" w:rsidRPr="0061268E">
        <w:rPr>
          <w:sz w:val="20"/>
          <w:szCs w:val="20"/>
        </w:rPr>
        <w:t>Online and Print Resources Focusing on Restructuring and Turnaround</w:t>
      </w:r>
      <w:r w:rsidR="0061268E">
        <w:rPr>
          <w:sz w:val="20"/>
          <w:szCs w:val="20"/>
        </w:rPr>
        <w:t xml:space="preserve"> </w:t>
      </w:r>
      <w:r w:rsidR="0061268E" w:rsidRPr="0061268E">
        <w:rPr>
          <w:sz w:val="20"/>
          <w:szCs w:val="20"/>
        </w:rPr>
        <w:t xml:space="preserve">identifies specific resources from many of these organizations that appear to be most helpful to schools that are required to implement restructuring or turnaround intervention models. </w:t>
      </w:r>
      <w:r>
        <w:rPr>
          <w:sz w:val="20"/>
          <w:szCs w:val="20"/>
        </w:rPr>
        <w:t xml:space="preserve">This section is divided into three parts: 1) resources specific to Colorado, 2) </w:t>
      </w:r>
      <w:r w:rsidRPr="00302D88">
        <w:rPr>
          <w:i/>
          <w:sz w:val="20"/>
          <w:szCs w:val="20"/>
        </w:rPr>
        <w:t>Transformation Toolkit</w:t>
      </w:r>
      <w:r>
        <w:rPr>
          <w:sz w:val="20"/>
          <w:szCs w:val="20"/>
        </w:rPr>
        <w:t xml:space="preserve"> and associated resources, and 3) other resources.</w:t>
      </w:r>
    </w:p>
    <w:p w:rsidR="0061268E" w:rsidRDefault="0061268E" w:rsidP="00977403">
      <w:pPr>
        <w:jc w:val="center"/>
        <w:rPr>
          <w:b/>
        </w:rPr>
      </w:pPr>
    </w:p>
    <w:p w:rsidR="00977403" w:rsidRDefault="00302D88" w:rsidP="00977403">
      <w:pPr>
        <w:jc w:val="center"/>
        <w:rPr>
          <w:b/>
        </w:rPr>
      </w:pPr>
      <w:proofErr w:type="gramStart"/>
      <w:r>
        <w:rPr>
          <w:b/>
        </w:rPr>
        <w:t>Section</w:t>
      </w:r>
      <w:r w:rsidR="0061268E">
        <w:rPr>
          <w:b/>
        </w:rPr>
        <w:t xml:space="preserve"> 1.</w:t>
      </w:r>
      <w:proofErr w:type="gramEnd"/>
      <w:r w:rsidR="0061268E">
        <w:rPr>
          <w:b/>
        </w:rPr>
        <w:t xml:space="preserve"> </w:t>
      </w:r>
      <w:r w:rsidR="00977403" w:rsidRPr="00977403">
        <w:rPr>
          <w:b/>
        </w:rPr>
        <w:t>Organizations Specializing in Restructuring and Turnaround</w:t>
      </w:r>
    </w:p>
    <w:p w:rsidR="00977403" w:rsidRPr="00977403" w:rsidRDefault="00977403" w:rsidP="00977403">
      <w:pPr>
        <w:jc w:val="center"/>
        <w:rPr>
          <w:sz w:val="20"/>
          <w:szCs w:val="20"/>
        </w:rPr>
      </w:pPr>
    </w:p>
    <w:tbl>
      <w:tblPr>
        <w:tblStyle w:val="TableGrid"/>
        <w:tblW w:w="14508" w:type="dxa"/>
        <w:tblLayout w:type="fixed"/>
        <w:tblLook w:val="04A0"/>
      </w:tblPr>
      <w:tblGrid>
        <w:gridCol w:w="1968"/>
        <w:gridCol w:w="2820"/>
        <w:gridCol w:w="720"/>
        <w:gridCol w:w="630"/>
        <w:gridCol w:w="630"/>
        <w:gridCol w:w="630"/>
        <w:gridCol w:w="720"/>
        <w:gridCol w:w="630"/>
        <w:gridCol w:w="630"/>
        <w:gridCol w:w="630"/>
        <w:gridCol w:w="720"/>
        <w:gridCol w:w="720"/>
        <w:gridCol w:w="720"/>
        <w:gridCol w:w="720"/>
        <w:gridCol w:w="810"/>
        <w:gridCol w:w="810"/>
      </w:tblGrid>
      <w:tr w:rsidR="00551F9B" w:rsidRPr="004C65B0" w:rsidTr="00551F9B">
        <w:trPr>
          <w:cantSplit/>
          <w:trHeight w:val="746"/>
          <w:tblHeader/>
        </w:trPr>
        <w:tc>
          <w:tcPr>
            <w:tcW w:w="4788" w:type="dxa"/>
            <w:gridSpan w:val="2"/>
            <w:vAlign w:val="center"/>
            <w:hideMark/>
          </w:tcPr>
          <w:p w:rsidR="00551F9B" w:rsidRPr="00F06548" w:rsidRDefault="00551F9B" w:rsidP="00551F9B">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Resources</w:t>
            </w:r>
          </w:p>
        </w:tc>
        <w:tc>
          <w:tcPr>
            <w:tcW w:w="1350" w:type="dxa"/>
            <w:gridSpan w:val="2"/>
            <w:vAlign w:val="center"/>
            <w:hideMark/>
          </w:tcPr>
          <w:p w:rsidR="00551F9B" w:rsidRPr="00551F9B" w:rsidRDefault="00551F9B" w:rsidP="00551F9B">
            <w:pPr>
              <w:jc w:val="center"/>
              <w:rPr>
                <w:rFonts w:ascii="Calibri" w:eastAsia="Times New Roman" w:hAnsi="Calibri" w:cs="Times New Roman"/>
                <w:color w:val="000000"/>
                <w:sz w:val="20"/>
                <w:szCs w:val="16"/>
              </w:rPr>
            </w:pPr>
            <w:r w:rsidRPr="00551F9B">
              <w:rPr>
                <w:rFonts w:ascii="Calibri" w:eastAsia="Times New Roman" w:hAnsi="Calibri" w:cs="Times New Roman"/>
                <w:color w:val="000000"/>
                <w:sz w:val="20"/>
                <w:szCs w:val="16"/>
              </w:rPr>
              <w:t>Preparing to Plan</w:t>
            </w:r>
          </w:p>
        </w:tc>
        <w:tc>
          <w:tcPr>
            <w:tcW w:w="3240" w:type="dxa"/>
            <w:gridSpan w:val="5"/>
            <w:vAlign w:val="center"/>
            <w:hideMark/>
          </w:tcPr>
          <w:p w:rsidR="00551F9B" w:rsidRPr="00551F9B" w:rsidRDefault="00551F9B" w:rsidP="00551F9B">
            <w:pPr>
              <w:jc w:val="center"/>
              <w:rPr>
                <w:rFonts w:ascii="Calibri" w:eastAsia="Times New Roman" w:hAnsi="Calibri" w:cs="Times New Roman"/>
                <w:color w:val="000000"/>
                <w:sz w:val="20"/>
                <w:szCs w:val="16"/>
              </w:rPr>
            </w:pPr>
            <w:r w:rsidRPr="00551F9B">
              <w:rPr>
                <w:rFonts w:ascii="Calibri" w:eastAsia="Times New Roman" w:hAnsi="Calibri" w:cs="Times New Roman"/>
                <w:color w:val="000000"/>
                <w:sz w:val="20"/>
                <w:szCs w:val="16"/>
              </w:rPr>
              <w:t>Analyzing Data</w:t>
            </w:r>
          </w:p>
        </w:tc>
        <w:tc>
          <w:tcPr>
            <w:tcW w:w="1350" w:type="dxa"/>
            <w:gridSpan w:val="2"/>
            <w:vAlign w:val="center"/>
            <w:hideMark/>
          </w:tcPr>
          <w:p w:rsidR="00551F9B" w:rsidRPr="00551F9B" w:rsidRDefault="00551F9B" w:rsidP="00551F9B">
            <w:pPr>
              <w:jc w:val="center"/>
              <w:rPr>
                <w:rFonts w:ascii="Calibri" w:eastAsia="Times New Roman" w:hAnsi="Calibri" w:cs="Times New Roman"/>
                <w:color w:val="000000"/>
                <w:sz w:val="20"/>
                <w:szCs w:val="16"/>
              </w:rPr>
            </w:pPr>
            <w:r w:rsidRPr="00551F9B">
              <w:rPr>
                <w:rFonts w:ascii="Calibri" w:eastAsia="Times New Roman" w:hAnsi="Calibri" w:cs="Times New Roman"/>
                <w:color w:val="000000"/>
                <w:sz w:val="20"/>
                <w:szCs w:val="16"/>
              </w:rPr>
              <w:t>Setting Targets</w:t>
            </w:r>
          </w:p>
        </w:tc>
        <w:tc>
          <w:tcPr>
            <w:tcW w:w="1440" w:type="dxa"/>
            <w:gridSpan w:val="2"/>
            <w:vAlign w:val="center"/>
            <w:hideMark/>
          </w:tcPr>
          <w:p w:rsidR="00551F9B" w:rsidRPr="00551F9B" w:rsidRDefault="00551F9B" w:rsidP="00551F9B">
            <w:pPr>
              <w:jc w:val="center"/>
              <w:rPr>
                <w:rFonts w:ascii="Calibri" w:eastAsia="Times New Roman" w:hAnsi="Calibri" w:cs="Times New Roman"/>
                <w:color w:val="000000"/>
                <w:sz w:val="20"/>
                <w:szCs w:val="16"/>
              </w:rPr>
            </w:pPr>
            <w:r w:rsidRPr="00551F9B">
              <w:rPr>
                <w:rFonts w:ascii="Calibri" w:eastAsia="Times New Roman" w:hAnsi="Calibri" w:cs="Times New Roman"/>
                <w:color w:val="000000"/>
                <w:sz w:val="20"/>
                <w:szCs w:val="16"/>
              </w:rPr>
              <w:t>Action Planning</w:t>
            </w:r>
          </w:p>
        </w:tc>
        <w:tc>
          <w:tcPr>
            <w:tcW w:w="2340" w:type="dxa"/>
            <w:gridSpan w:val="3"/>
            <w:vAlign w:val="center"/>
            <w:hideMark/>
          </w:tcPr>
          <w:p w:rsidR="00551F9B" w:rsidRPr="00551F9B" w:rsidRDefault="00551F9B" w:rsidP="00551F9B">
            <w:pPr>
              <w:jc w:val="center"/>
              <w:rPr>
                <w:rFonts w:ascii="Calibri" w:eastAsia="Times New Roman" w:hAnsi="Calibri" w:cs="Times New Roman"/>
                <w:color w:val="000000"/>
                <w:sz w:val="20"/>
                <w:szCs w:val="16"/>
              </w:rPr>
            </w:pPr>
            <w:r w:rsidRPr="00551F9B">
              <w:rPr>
                <w:rFonts w:ascii="Calibri" w:eastAsia="Times New Roman" w:hAnsi="Calibri" w:cs="Times New Roman"/>
                <w:color w:val="000000"/>
                <w:sz w:val="20"/>
                <w:szCs w:val="16"/>
              </w:rPr>
              <w:t>Implementation and Monitoring</w:t>
            </w:r>
          </w:p>
        </w:tc>
      </w:tr>
      <w:tr w:rsidR="00551F9B" w:rsidRPr="004C65B0" w:rsidTr="00551F9B">
        <w:trPr>
          <w:trHeight w:val="1980"/>
          <w:tblHeader/>
        </w:trPr>
        <w:tc>
          <w:tcPr>
            <w:tcW w:w="1968" w:type="dxa"/>
            <w:vAlign w:val="center"/>
            <w:hideMark/>
          </w:tcPr>
          <w:p w:rsidR="00551F9B" w:rsidRPr="00F06548" w:rsidRDefault="00551F9B" w:rsidP="00F5670D">
            <w:pPr>
              <w:jc w:val="center"/>
              <w:rPr>
                <w:rFonts w:ascii="Calibri" w:eastAsia="Times New Roman" w:hAnsi="Calibri" w:cs="Times New Roman"/>
                <w:color w:val="000000"/>
                <w:sz w:val="20"/>
                <w:szCs w:val="20"/>
              </w:rPr>
            </w:pPr>
            <w:r w:rsidRPr="00F06548">
              <w:rPr>
                <w:rFonts w:ascii="Calibri" w:eastAsia="Times New Roman" w:hAnsi="Calibri" w:cs="Times New Roman"/>
                <w:color w:val="000000"/>
                <w:sz w:val="20"/>
                <w:szCs w:val="20"/>
              </w:rPr>
              <w:t>Title and Reference</w:t>
            </w:r>
          </w:p>
        </w:tc>
        <w:tc>
          <w:tcPr>
            <w:tcW w:w="2820" w:type="dxa"/>
            <w:vAlign w:val="center"/>
            <w:hideMark/>
          </w:tcPr>
          <w:p w:rsidR="00551F9B" w:rsidRPr="00F06548" w:rsidRDefault="00551F9B" w:rsidP="00F5670D">
            <w:pPr>
              <w:jc w:val="center"/>
              <w:rPr>
                <w:rFonts w:ascii="Calibri" w:eastAsia="Times New Roman" w:hAnsi="Calibri" w:cs="Times New Roman"/>
                <w:color w:val="000000"/>
                <w:sz w:val="20"/>
                <w:szCs w:val="20"/>
              </w:rPr>
            </w:pPr>
            <w:r w:rsidRPr="00F06548">
              <w:rPr>
                <w:rFonts w:ascii="Calibri" w:eastAsia="Times New Roman" w:hAnsi="Calibri" w:cs="Times New Roman"/>
                <w:color w:val="000000"/>
                <w:sz w:val="20"/>
                <w:szCs w:val="20"/>
              </w:rPr>
              <w:t>Description and Access</w:t>
            </w:r>
          </w:p>
        </w:tc>
        <w:tc>
          <w:tcPr>
            <w:tcW w:w="720" w:type="dxa"/>
            <w:textDirection w:val="btLr"/>
            <w:vAlign w:val="center"/>
            <w:hideMark/>
          </w:tcPr>
          <w:p w:rsidR="00551F9B" w:rsidRPr="00F06548" w:rsidRDefault="00551F9B" w:rsidP="00F5670D">
            <w:pPr>
              <w:ind w:left="113" w:right="113"/>
              <w:jc w:val="center"/>
              <w:rPr>
                <w:rFonts w:ascii="Calibri" w:eastAsia="Times New Roman" w:hAnsi="Calibri" w:cs="Times New Roman"/>
                <w:color w:val="000000"/>
                <w:sz w:val="16"/>
                <w:szCs w:val="16"/>
              </w:rPr>
            </w:pPr>
            <w:r w:rsidRPr="00F06548">
              <w:rPr>
                <w:rFonts w:ascii="Calibri" w:eastAsia="Times New Roman" w:hAnsi="Calibri" w:cs="Times New Roman"/>
                <w:color w:val="000000"/>
                <w:sz w:val="16"/>
                <w:szCs w:val="16"/>
              </w:rPr>
              <w:t>Understanding Turnaround and the Turnaround Process</w:t>
            </w:r>
          </w:p>
        </w:tc>
        <w:tc>
          <w:tcPr>
            <w:tcW w:w="630" w:type="dxa"/>
            <w:textDirection w:val="btLr"/>
            <w:vAlign w:val="center"/>
            <w:hideMark/>
          </w:tcPr>
          <w:p w:rsidR="00551F9B" w:rsidRPr="00F06548" w:rsidRDefault="00551F9B" w:rsidP="00F5670D">
            <w:pPr>
              <w:jc w:val="center"/>
              <w:rPr>
                <w:rFonts w:ascii="Calibri" w:eastAsia="Times New Roman" w:hAnsi="Calibri" w:cs="Times New Roman"/>
                <w:color w:val="000000"/>
                <w:sz w:val="16"/>
                <w:szCs w:val="16"/>
              </w:rPr>
            </w:pPr>
            <w:r w:rsidRPr="00F06548">
              <w:rPr>
                <w:rFonts w:ascii="Calibri" w:eastAsia="Times New Roman" w:hAnsi="Calibri" w:cs="Times New Roman"/>
                <w:color w:val="000000"/>
                <w:sz w:val="16"/>
                <w:szCs w:val="16"/>
              </w:rPr>
              <w:t>Gather and Organize Data</w:t>
            </w:r>
          </w:p>
        </w:tc>
        <w:tc>
          <w:tcPr>
            <w:tcW w:w="630" w:type="dxa"/>
            <w:textDirection w:val="btLr"/>
            <w:vAlign w:val="center"/>
            <w:hideMark/>
          </w:tcPr>
          <w:p w:rsidR="00551F9B" w:rsidRPr="00F06548" w:rsidRDefault="00551F9B" w:rsidP="00F5670D">
            <w:pPr>
              <w:jc w:val="center"/>
              <w:rPr>
                <w:rFonts w:ascii="Calibri" w:eastAsia="Times New Roman" w:hAnsi="Calibri" w:cs="Times New Roman"/>
                <w:color w:val="000000"/>
                <w:sz w:val="16"/>
                <w:szCs w:val="16"/>
              </w:rPr>
            </w:pPr>
            <w:r w:rsidRPr="00F06548">
              <w:rPr>
                <w:rFonts w:ascii="Calibri" w:eastAsia="Times New Roman" w:hAnsi="Calibri" w:cs="Times New Roman"/>
                <w:color w:val="000000"/>
                <w:sz w:val="16"/>
                <w:szCs w:val="16"/>
              </w:rPr>
              <w:t>Review Current Performance</w:t>
            </w:r>
          </w:p>
        </w:tc>
        <w:tc>
          <w:tcPr>
            <w:tcW w:w="630" w:type="dxa"/>
            <w:textDirection w:val="btLr"/>
            <w:vAlign w:val="center"/>
            <w:hideMark/>
          </w:tcPr>
          <w:p w:rsidR="00551F9B" w:rsidRPr="00F06548" w:rsidRDefault="00551F9B" w:rsidP="00F5670D">
            <w:pPr>
              <w:jc w:val="center"/>
              <w:rPr>
                <w:rFonts w:ascii="Calibri" w:eastAsia="Times New Roman" w:hAnsi="Calibri" w:cs="Times New Roman"/>
                <w:color w:val="000000"/>
                <w:sz w:val="16"/>
                <w:szCs w:val="16"/>
              </w:rPr>
            </w:pPr>
            <w:r w:rsidRPr="00F06548">
              <w:rPr>
                <w:rFonts w:ascii="Calibri" w:eastAsia="Times New Roman" w:hAnsi="Calibri" w:cs="Times New Roman"/>
                <w:color w:val="000000"/>
                <w:sz w:val="16"/>
                <w:szCs w:val="16"/>
              </w:rPr>
              <w:t>Describe Trends</w:t>
            </w:r>
          </w:p>
        </w:tc>
        <w:tc>
          <w:tcPr>
            <w:tcW w:w="720" w:type="dxa"/>
            <w:textDirection w:val="btLr"/>
            <w:vAlign w:val="center"/>
          </w:tcPr>
          <w:p w:rsidR="00551F9B" w:rsidRPr="00F06548" w:rsidRDefault="00551F9B" w:rsidP="00551F9B">
            <w:pPr>
              <w:jc w:val="center"/>
              <w:rPr>
                <w:rFonts w:ascii="Calibri" w:eastAsia="Times New Roman" w:hAnsi="Calibri" w:cs="Times New Roman"/>
                <w:color w:val="000000"/>
                <w:sz w:val="16"/>
                <w:szCs w:val="16"/>
              </w:rPr>
            </w:pPr>
            <w:r w:rsidRPr="00F06548">
              <w:rPr>
                <w:rFonts w:ascii="Calibri" w:eastAsia="Times New Roman" w:hAnsi="Calibri" w:cs="Times New Roman"/>
                <w:color w:val="000000"/>
                <w:sz w:val="16"/>
                <w:szCs w:val="16"/>
              </w:rPr>
              <w:t>Prioritize Performance Challenges</w:t>
            </w:r>
          </w:p>
        </w:tc>
        <w:tc>
          <w:tcPr>
            <w:tcW w:w="630" w:type="dxa"/>
            <w:textDirection w:val="btLr"/>
            <w:vAlign w:val="center"/>
          </w:tcPr>
          <w:p w:rsidR="00551F9B" w:rsidRPr="00F06548" w:rsidRDefault="00551F9B" w:rsidP="00551F9B">
            <w:pPr>
              <w:jc w:val="center"/>
              <w:rPr>
                <w:rFonts w:ascii="Calibri" w:eastAsia="Times New Roman" w:hAnsi="Calibri" w:cs="Times New Roman"/>
                <w:color w:val="000000"/>
                <w:sz w:val="16"/>
                <w:szCs w:val="16"/>
              </w:rPr>
            </w:pPr>
            <w:r w:rsidRPr="00F06548">
              <w:rPr>
                <w:rFonts w:ascii="Calibri" w:eastAsia="Times New Roman" w:hAnsi="Calibri" w:cs="Times New Roman"/>
                <w:color w:val="000000"/>
                <w:sz w:val="16"/>
                <w:szCs w:val="16"/>
              </w:rPr>
              <w:t>Identify Root Causes</w:t>
            </w:r>
          </w:p>
        </w:tc>
        <w:tc>
          <w:tcPr>
            <w:tcW w:w="630" w:type="dxa"/>
            <w:textDirection w:val="btLr"/>
            <w:vAlign w:val="center"/>
          </w:tcPr>
          <w:p w:rsidR="00551F9B" w:rsidRPr="00F06548" w:rsidRDefault="00551F9B" w:rsidP="00551F9B">
            <w:pPr>
              <w:jc w:val="center"/>
              <w:rPr>
                <w:rFonts w:ascii="Calibri" w:eastAsia="Times New Roman" w:hAnsi="Calibri" w:cs="Times New Roman"/>
                <w:color w:val="000000"/>
                <w:sz w:val="16"/>
                <w:szCs w:val="16"/>
              </w:rPr>
            </w:pPr>
            <w:r w:rsidRPr="00F06548">
              <w:rPr>
                <w:rFonts w:ascii="Calibri" w:eastAsia="Times New Roman" w:hAnsi="Calibri" w:cs="Times New Roman"/>
                <w:color w:val="000000"/>
                <w:sz w:val="16"/>
                <w:szCs w:val="16"/>
              </w:rPr>
              <w:t>Finalize Data Narrative</w:t>
            </w:r>
          </w:p>
        </w:tc>
        <w:tc>
          <w:tcPr>
            <w:tcW w:w="630" w:type="dxa"/>
            <w:textDirection w:val="btLr"/>
            <w:vAlign w:val="center"/>
            <w:hideMark/>
          </w:tcPr>
          <w:p w:rsidR="00551F9B" w:rsidRPr="00F06548" w:rsidRDefault="00551F9B" w:rsidP="00F5670D">
            <w:pPr>
              <w:jc w:val="center"/>
              <w:rPr>
                <w:rFonts w:ascii="Calibri" w:eastAsia="Times New Roman" w:hAnsi="Calibri" w:cs="Times New Roman"/>
                <w:color w:val="000000"/>
                <w:sz w:val="16"/>
                <w:szCs w:val="16"/>
              </w:rPr>
            </w:pPr>
            <w:r w:rsidRPr="00F06548">
              <w:rPr>
                <w:rFonts w:ascii="Calibri" w:eastAsia="Times New Roman" w:hAnsi="Calibri" w:cs="Times New Roman"/>
                <w:color w:val="000000"/>
                <w:sz w:val="16"/>
                <w:szCs w:val="16"/>
              </w:rPr>
              <w:t>Set Performance Targets</w:t>
            </w:r>
          </w:p>
        </w:tc>
        <w:tc>
          <w:tcPr>
            <w:tcW w:w="720" w:type="dxa"/>
            <w:textDirection w:val="btLr"/>
            <w:vAlign w:val="center"/>
            <w:hideMark/>
          </w:tcPr>
          <w:p w:rsidR="00551F9B" w:rsidRPr="00F06548" w:rsidRDefault="00551F9B" w:rsidP="00F5670D">
            <w:pPr>
              <w:jc w:val="center"/>
              <w:rPr>
                <w:rFonts w:ascii="Calibri" w:eastAsia="Times New Roman" w:hAnsi="Calibri" w:cs="Times New Roman"/>
                <w:color w:val="000000"/>
                <w:sz w:val="16"/>
                <w:szCs w:val="16"/>
              </w:rPr>
            </w:pPr>
            <w:r w:rsidRPr="00F06548">
              <w:rPr>
                <w:rFonts w:ascii="Calibri" w:eastAsia="Times New Roman" w:hAnsi="Calibri" w:cs="Times New Roman"/>
                <w:color w:val="000000"/>
                <w:sz w:val="16"/>
                <w:szCs w:val="16"/>
              </w:rPr>
              <w:t>Identify Interim Measures</w:t>
            </w:r>
          </w:p>
        </w:tc>
        <w:tc>
          <w:tcPr>
            <w:tcW w:w="720" w:type="dxa"/>
            <w:textDirection w:val="btLr"/>
            <w:vAlign w:val="center"/>
            <w:hideMark/>
          </w:tcPr>
          <w:p w:rsidR="00551F9B" w:rsidRPr="00F06548" w:rsidRDefault="00551F9B" w:rsidP="00F5670D">
            <w:pPr>
              <w:jc w:val="center"/>
              <w:rPr>
                <w:rFonts w:ascii="Calibri" w:eastAsia="Times New Roman" w:hAnsi="Calibri" w:cs="Times New Roman"/>
                <w:color w:val="000000"/>
                <w:sz w:val="16"/>
                <w:szCs w:val="16"/>
              </w:rPr>
            </w:pPr>
            <w:r w:rsidRPr="00F06548">
              <w:rPr>
                <w:rFonts w:ascii="Calibri" w:eastAsia="Times New Roman" w:hAnsi="Calibri" w:cs="Times New Roman"/>
                <w:color w:val="000000"/>
                <w:sz w:val="16"/>
                <w:szCs w:val="16"/>
              </w:rPr>
              <w:t>Identify Major Improvement Strategies</w:t>
            </w:r>
          </w:p>
        </w:tc>
        <w:tc>
          <w:tcPr>
            <w:tcW w:w="720" w:type="dxa"/>
            <w:textDirection w:val="btLr"/>
            <w:vAlign w:val="center"/>
            <w:hideMark/>
          </w:tcPr>
          <w:p w:rsidR="00551F9B" w:rsidRPr="00F06548" w:rsidRDefault="00551F9B" w:rsidP="00F5670D">
            <w:pPr>
              <w:jc w:val="center"/>
              <w:rPr>
                <w:rFonts w:ascii="Calibri" w:eastAsia="Times New Roman" w:hAnsi="Calibri" w:cs="Times New Roman"/>
                <w:color w:val="000000"/>
                <w:sz w:val="16"/>
                <w:szCs w:val="16"/>
              </w:rPr>
            </w:pPr>
            <w:r w:rsidRPr="00F06548">
              <w:rPr>
                <w:rFonts w:ascii="Calibri" w:eastAsia="Times New Roman" w:hAnsi="Calibri" w:cs="Times New Roman"/>
                <w:color w:val="000000"/>
                <w:sz w:val="16"/>
                <w:szCs w:val="16"/>
              </w:rPr>
              <w:t>Identify Implementation Benchmarks</w:t>
            </w:r>
          </w:p>
        </w:tc>
        <w:tc>
          <w:tcPr>
            <w:tcW w:w="720" w:type="dxa"/>
            <w:textDirection w:val="btLr"/>
            <w:vAlign w:val="center"/>
            <w:hideMark/>
          </w:tcPr>
          <w:p w:rsidR="00551F9B" w:rsidRPr="00F06548" w:rsidRDefault="00551F9B" w:rsidP="00F5670D">
            <w:pPr>
              <w:jc w:val="center"/>
              <w:rPr>
                <w:rFonts w:ascii="Calibri" w:eastAsia="Times New Roman" w:hAnsi="Calibri" w:cs="Times New Roman"/>
                <w:color w:val="000000"/>
                <w:sz w:val="16"/>
                <w:szCs w:val="16"/>
              </w:rPr>
            </w:pPr>
            <w:r w:rsidRPr="00F06548">
              <w:rPr>
                <w:rFonts w:ascii="Calibri" w:eastAsia="Times New Roman" w:hAnsi="Calibri" w:cs="Times New Roman"/>
                <w:color w:val="000000"/>
                <w:sz w:val="16"/>
                <w:szCs w:val="16"/>
              </w:rPr>
              <w:t>Implement Plan with Fidelity</w:t>
            </w:r>
          </w:p>
        </w:tc>
        <w:tc>
          <w:tcPr>
            <w:tcW w:w="810" w:type="dxa"/>
            <w:textDirection w:val="btLr"/>
            <w:vAlign w:val="center"/>
            <w:hideMark/>
          </w:tcPr>
          <w:p w:rsidR="00551F9B" w:rsidRPr="00F06548" w:rsidRDefault="00551F9B" w:rsidP="00F5670D">
            <w:pPr>
              <w:jc w:val="center"/>
              <w:rPr>
                <w:rFonts w:ascii="Calibri" w:eastAsia="Times New Roman" w:hAnsi="Calibri" w:cs="Times New Roman"/>
                <w:color w:val="000000"/>
                <w:sz w:val="16"/>
                <w:szCs w:val="16"/>
              </w:rPr>
            </w:pPr>
            <w:r w:rsidRPr="00F06548">
              <w:rPr>
                <w:rFonts w:ascii="Calibri" w:eastAsia="Times New Roman" w:hAnsi="Calibri" w:cs="Times New Roman"/>
                <w:color w:val="000000"/>
                <w:sz w:val="16"/>
                <w:szCs w:val="16"/>
              </w:rPr>
              <w:t>Monitor Interim Measures</w:t>
            </w:r>
          </w:p>
        </w:tc>
        <w:tc>
          <w:tcPr>
            <w:tcW w:w="810" w:type="dxa"/>
            <w:textDirection w:val="btLr"/>
            <w:vAlign w:val="center"/>
            <w:hideMark/>
          </w:tcPr>
          <w:p w:rsidR="00551F9B" w:rsidRPr="00F06548" w:rsidRDefault="00551F9B" w:rsidP="00F5670D">
            <w:pPr>
              <w:jc w:val="center"/>
              <w:rPr>
                <w:rFonts w:ascii="Calibri" w:eastAsia="Times New Roman" w:hAnsi="Calibri" w:cs="Times New Roman"/>
                <w:color w:val="000000"/>
                <w:sz w:val="16"/>
                <w:szCs w:val="16"/>
              </w:rPr>
            </w:pPr>
            <w:r w:rsidRPr="00F06548">
              <w:rPr>
                <w:rFonts w:ascii="Calibri" w:eastAsia="Times New Roman" w:hAnsi="Calibri" w:cs="Times New Roman"/>
                <w:color w:val="000000"/>
                <w:sz w:val="16"/>
                <w:szCs w:val="16"/>
              </w:rPr>
              <w:t>Monitor Implementation Benchmarks</w:t>
            </w:r>
          </w:p>
        </w:tc>
      </w:tr>
      <w:tr w:rsidR="00551F9B" w:rsidRPr="00F12EF9" w:rsidTr="00551F9B">
        <w:trPr>
          <w:trHeight w:val="1862"/>
        </w:trPr>
        <w:tc>
          <w:tcPr>
            <w:tcW w:w="1968" w:type="dxa"/>
            <w:noWrap/>
          </w:tcPr>
          <w:p w:rsidR="00551F9B" w:rsidRPr="00F06548" w:rsidRDefault="00551F9B" w:rsidP="00000EAF">
            <w:pPr>
              <w:rPr>
                <w:rFonts w:asciiTheme="majorHAnsi" w:eastAsia="Times New Roman" w:hAnsiTheme="majorHAnsi" w:cs="Times New Roman"/>
                <w:color w:val="000000"/>
                <w:sz w:val="20"/>
                <w:szCs w:val="20"/>
              </w:rPr>
            </w:pPr>
            <w:r w:rsidRPr="00F06548">
              <w:rPr>
                <w:rFonts w:asciiTheme="majorHAnsi" w:eastAsia="Times New Roman" w:hAnsiTheme="majorHAnsi" w:cs="Times New Roman"/>
                <w:color w:val="000000"/>
                <w:sz w:val="20"/>
                <w:szCs w:val="20"/>
              </w:rPr>
              <w:t>Mass Insight Education and Research Institute: The School Turnaround Group</w:t>
            </w:r>
          </w:p>
          <w:p w:rsidR="00551F9B" w:rsidRPr="00F06548" w:rsidRDefault="00551F9B" w:rsidP="00000EAF">
            <w:pPr>
              <w:rPr>
                <w:rFonts w:asciiTheme="majorHAnsi" w:eastAsia="Times New Roman" w:hAnsiTheme="majorHAnsi" w:cs="Times New Roman"/>
                <w:color w:val="000000"/>
                <w:sz w:val="20"/>
                <w:szCs w:val="20"/>
              </w:rPr>
            </w:pPr>
          </w:p>
          <w:p w:rsidR="00551F9B" w:rsidRPr="00F06548" w:rsidRDefault="00551F9B" w:rsidP="00000EAF">
            <w:pPr>
              <w:rPr>
                <w:rFonts w:asciiTheme="majorHAnsi" w:hAnsiTheme="majorHAnsi" w:cs="Times New Roman"/>
                <w:sz w:val="20"/>
                <w:szCs w:val="20"/>
              </w:rPr>
            </w:pPr>
            <w:r w:rsidRPr="00F06548">
              <w:rPr>
                <w:rFonts w:asciiTheme="majorHAnsi" w:hAnsiTheme="majorHAnsi" w:cs="Times New Roman"/>
                <w:sz w:val="20"/>
                <w:szCs w:val="20"/>
              </w:rPr>
              <w:t>18 Tremont Street,</w:t>
            </w:r>
          </w:p>
          <w:p w:rsidR="00551F9B" w:rsidRPr="00F06548" w:rsidRDefault="00551F9B" w:rsidP="00000EAF">
            <w:pPr>
              <w:rPr>
                <w:rFonts w:asciiTheme="majorHAnsi" w:hAnsiTheme="majorHAnsi" w:cs="Times New Roman"/>
                <w:sz w:val="20"/>
                <w:szCs w:val="20"/>
              </w:rPr>
            </w:pPr>
            <w:r w:rsidRPr="00F06548">
              <w:rPr>
                <w:rFonts w:asciiTheme="majorHAnsi" w:hAnsiTheme="majorHAnsi" w:cs="Times New Roman"/>
                <w:sz w:val="20"/>
                <w:szCs w:val="20"/>
              </w:rPr>
              <w:t xml:space="preserve">Suite 930, </w:t>
            </w:r>
          </w:p>
          <w:p w:rsidR="00551F9B" w:rsidRPr="00F06548" w:rsidRDefault="00551F9B" w:rsidP="00000EAF">
            <w:pPr>
              <w:rPr>
                <w:rFonts w:asciiTheme="majorHAnsi" w:eastAsia="Times New Roman" w:hAnsiTheme="majorHAnsi" w:cs="Times New Roman"/>
                <w:color w:val="000000"/>
                <w:sz w:val="20"/>
                <w:szCs w:val="20"/>
              </w:rPr>
            </w:pPr>
            <w:r w:rsidRPr="00F06548">
              <w:rPr>
                <w:rFonts w:asciiTheme="majorHAnsi" w:hAnsiTheme="majorHAnsi" w:cs="Times New Roman"/>
                <w:sz w:val="20"/>
                <w:szCs w:val="20"/>
              </w:rPr>
              <w:t>Boston, MA 02108</w:t>
            </w:r>
          </w:p>
        </w:tc>
        <w:tc>
          <w:tcPr>
            <w:tcW w:w="2820" w:type="dxa"/>
            <w:noWrap/>
          </w:tcPr>
          <w:p w:rsidR="00551F9B" w:rsidRPr="00F06548" w:rsidRDefault="00551F9B" w:rsidP="00F101D3">
            <w:pPr>
              <w:widowControl w:val="0"/>
              <w:autoSpaceDE w:val="0"/>
              <w:autoSpaceDN w:val="0"/>
              <w:adjustRightInd w:val="0"/>
              <w:rPr>
                <w:rFonts w:asciiTheme="majorHAnsi" w:hAnsiTheme="majorHAnsi"/>
                <w:sz w:val="20"/>
                <w:szCs w:val="20"/>
              </w:rPr>
            </w:pPr>
            <w:r w:rsidRPr="00F06548">
              <w:rPr>
                <w:rFonts w:asciiTheme="majorHAnsi" w:eastAsia="Times New Roman" w:hAnsiTheme="majorHAnsi" w:cs="Times New Roman"/>
                <w:color w:val="000000"/>
                <w:sz w:val="20"/>
                <w:szCs w:val="20"/>
              </w:rPr>
              <w:t xml:space="preserve">The School Turnaround Group (STG) is a division of Mass Insight Education, a national nonprofit dedicated to closing the achievement gap by turning around our country’s lowest performing schools. The STG partners with school districts and state education agencies to redesign the way they support their lowest-performing schools. This website is full of information and resources to help Turnaround schools get started. Many of their resources are included in this document. </w:t>
            </w:r>
            <w:hyperlink r:id="rId8" w:history="1">
              <w:r w:rsidRPr="00F06548">
                <w:rPr>
                  <w:rStyle w:val="Hyperlink"/>
                  <w:rFonts w:asciiTheme="majorHAnsi" w:hAnsiTheme="majorHAnsi"/>
                  <w:sz w:val="20"/>
                  <w:szCs w:val="20"/>
                </w:rPr>
                <w:t>http://www.massinsight.org/stg/</w:t>
              </w:r>
            </w:hyperlink>
          </w:p>
        </w:tc>
        <w:tc>
          <w:tcPr>
            <w:tcW w:w="720" w:type="dxa"/>
            <w:noWrap/>
          </w:tcPr>
          <w:p w:rsidR="00551F9B" w:rsidRPr="0027646D" w:rsidRDefault="00551F9B" w:rsidP="00000EAF">
            <w:pPr>
              <w:jc w:val="center"/>
              <w:rPr>
                <w:rFonts w:ascii="Calibri" w:eastAsia="Times New Roman" w:hAnsi="Calibri" w:cs="Times New Roman"/>
                <w:color w:val="000000"/>
                <w:sz w:val="20"/>
                <w:szCs w:val="20"/>
              </w:rPr>
            </w:pPr>
            <w:r w:rsidRPr="0027646D">
              <w:rPr>
                <w:rFonts w:ascii="Wingdings" w:eastAsia="Times New Roman" w:hAnsi="Wingdings" w:cs="Times New Roman"/>
                <w:color w:val="000000"/>
                <w:sz w:val="20"/>
                <w:szCs w:val="20"/>
              </w:rPr>
              <w:lastRenderedPageBreak/>
              <w:t></w:t>
            </w:r>
            <w:r w:rsidRPr="0027646D">
              <w:rPr>
                <w:rFonts w:ascii="Wingdings" w:eastAsia="Times New Roman" w:hAnsi="Wingdings" w:cs="Times New Roman"/>
                <w:color w:val="000000"/>
                <w:sz w:val="20"/>
                <w:szCs w:val="20"/>
              </w:rPr>
              <w:t></w:t>
            </w:r>
            <w:r w:rsidRPr="0027646D">
              <w:rPr>
                <w:rFonts w:ascii="Zapf Dingbats" w:eastAsia="Times New Roman" w:hAnsi="Zapf Dingbats" w:cs="Times New Roman"/>
                <w:color w:val="000000"/>
                <w:sz w:val="20"/>
                <w:szCs w:val="20"/>
              </w:rPr>
              <w:t>★</w:t>
            </w:r>
          </w:p>
        </w:tc>
        <w:tc>
          <w:tcPr>
            <w:tcW w:w="630" w:type="dxa"/>
            <w:noWrap/>
          </w:tcPr>
          <w:p w:rsidR="00551F9B" w:rsidRPr="0027646D" w:rsidRDefault="00551F9B" w:rsidP="00000EAF">
            <w:pPr>
              <w:jc w:val="center"/>
              <w:rPr>
                <w:rFonts w:ascii="Calibri" w:eastAsia="Times New Roman" w:hAnsi="Calibri" w:cs="Times New Roman"/>
                <w:color w:val="000000"/>
                <w:sz w:val="20"/>
                <w:szCs w:val="20"/>
              </w:rPr>
            </w:pPr>
          </w:p>
        </w:tc>
        <w:tc>
          <w:tcPr>
            <w:tcW w:w="630" w:type="dxa"/>
            <w:noWrap/>
          </w:tcPr>
          <w:p w:rsidR="00551F9B" w:rsidRPr="0027646D" w:rsidRDefault="00551F9B" w:rsidP="00000EAF">
            <w:pPr>
              <w:jc w:val="center"/>
              <w:rPr>
                <w:rFonts w:ascii="Calibri" w:eastAsia="Times New Roman" w:hAnsi="Calibri" w:cs="Times New Roman"/>
                <w:color w:val="000000"/>
                <w:sz w:val="20"/>
                <w:szCs w:val="20"/>
              </w:rPr>
            </w:pPr>
          </w:p>
        </w:tc>
        <w:tc>
          <w:tcPr>
            <w:tcW w:w="630" w:type="dxa"/>
            <w:noWrap/>
          </w:tcPr>
          <w:p w:rsidR="00551F9B" w:rsidRPr="0027646D" w:rsidRDefault="00551F9B" w:rsidP="00000EAF">
            <w:pPr>
              <w:jc w:val="center"/>
              <w:rPr>
                <w:rFonts w:ascii="Calibri" w:eastAsia="Times New Roman" w:hAnsi="Calibri" w:cs="Times New Roman"/>
                <w:color w:val="000000"/>
                <w:sz w:val="20"/>
                <w:szCs w:val="20"/>
              </w:rPr>
            </w:pPr>
          </w:p>
        </w:tc>
        <w:tc>
          <w:tcPr>
            <w:tcW w:w="720" w:type="dxa"/>
          </w:tcPr>
          <w:p w:rsidR="00551F9B" w:rsidRPr="0027646D" w:rsidRDefault="00551F9B" w:rsidP="00551F9B">
            <w:pPr>
              <w:jc w:val="center"/>
              <w:rPr>
                <w:rFonts w:ascii="Calibri" w:eastAsia="Times New Roman" w:hAnsi="Calibri" w:cs="Times New Roman"/>
                <w:color w:val="000000"/>
                <w:sz w:val="20"/>
                <w:szCs w:val="20"/>
              </w:rPr>
            </w:pPr>
          </w:p>
        </w:tc>
        <w:tc>
          <w:tcPr>
            <w:tcW w:w="630" w:type="dxa"/>
          </w:tcPr>
          <w:p w:rsidR="00551F9B" w:rsidRPr="0027646D" w:rsidRDefault="00551F9B" w:rsidP="00551F9B">
            <w:pPr>
              <w:jc w:val="center"/>
              <w:rPr>
                <w:rFonts w:ascii="Calibri" w:eastAsia="Times New Roman" w:hAnsi="Calibri" w:cs="Times New Roman"/>
                <w:color w:val="000000"/>
                <w:sz w:val="20"/>
                <w:szCs w:val="20"/>
              </w:rPr>
            </w:pPr>
          </w:p>
        </w:tc>
        <w:tc>
          <w:tcPr>
            <w:tcW w:w="630" w:type="dxa"/>
          </w:tcPr>
          <w:p w:rsidR="00551F9B" w:rsidRPr="0027646D" w:rsidRDefault="00551F9B" w:rsidP="00551F9B">
            <w:pPr>
              <w:jc w:val="center"/>
              <w:rPr>
                <w:rFonts w:ascii="Calibri" w:eastAsia="Times New Roman" w:hAnsi="Calibri" w:cs="Times New Roman"/>
                <w:color w:val="000000"/>
                <w:sz w:val="20"/>
                <w:szCs w:val="20"/>
              </w:rPr>
            </w:pPr>
          </w:p>
        </w:tc>
        <w:tc>
          <w:tcPr>
            <w:tcW w:w="630" w:type="dxa"/>
            <w:noWrap/>
          </w:tcPr>
          <w:p w:rsidR="00551F9B" w:rsidRPr="0027646D" w:rsidRDefault="00551F9B" w:rsidP="00000EAF">
            <w:pPr>
              <w:jc w:val="center"/>
              <w:rPr>
                <w:rFonts w:ascii="Calibri" w:eastAsia="Times New Roman" w:hAnsi="Calibri" w:cs="Times New Roman"/>
                <w:color w:val="000000"/>
                <w:sz w:val="20"/>
                <w:szCs w:val="20"/>
              </w:rPr>
            </w:pPr>
          </w:p>
        </w:tc>
        <w:tc>
          <w:tcPr>
            <w:tcW w:w="720" w:type="dxa"/>
            <w:noWrap/>
          </w:tcPr>
          <w:p w:rsidR="00551F9B" w:rsidRPr="0027646D" w:rsidRDefault="00551F9B" w:rsidP="00000EAF">
            <w:pPr>
              <w:jc w:val="center"/>
              <w:rPr>
                <w:rFonts w:ascii="Calibri" w:eastAsia="Times New Roman" w:hAnsi="Calibri" w:cs="Times New Roman"/>
                <w:color w:val="000000"/>
                <w:sz w:val="20"/>
                <w:szCs w:val="20"/>
              </w:rPr>
            </w:pPr>
          </w:p>
        </w:tc>
        <w:tc>
          <w:tcPr>
            <w:tcW w:w="720" w:type="dxa"/>
            <w:noWrap/>
          </w:tcPr>
          <w:p w:rsidR="00551F9B" w:rsidRPr="0027646D" w:rsidRDefault="00551F9B" w:rsidP="00000EAF">
            <w:pPr>
              <w:rPr>
                <w:rFonts w:ascii="Calibri" w:eastAsia="Times New Roman" w:hAnsi="Calibri" w:cs="Times New Roman"/>
                <w:color w:val="000000"/>
                <w:sz w:val="20"/>
                <w:szCs w:val="20"/>
              </w:rPr>
            </w:pPr>
          </w:p>
        </w:tc>
        <w:tc>
          <w:tcPr>
            <w:tcW w:w="720" w:type="dxa"/>
            <w:noWrap/>
          </w:tcPr>
          <w:p w:rsidR="00551F9B" w:rsidRPr="0027646D" w:rsidRDefault="00551F9B" w:rsidP="00000EAF">
            <w:pPr>
              <w:jc w:val="center"/>
              <w:rPr>
                <w:rFonts w:ascii="Calibri" w:eastAsia="Times New Roman" w:hAnsi="Calibri" w:cs="Times New Roman"/>
                <w:color w:val="000000"/>
                <w:sz w:val="20"/>
                <w:szCs w:val="20"/>
              </w:rPr>
            </w:pPr>
          </w:p>
        </w:tc>
        <w:tc>
          <w:tcPr>
            <w:tcW w:w="720" w:type="dxa"/>
            <w:noWrap/>
          </w:tcPr>
          <w:p w:rsidR="00551F9B" w:rsidRPr="0027646D" w:rsidRDefault="00551F9B" w:rsidP="00000EAF">
            <w:pPr>
              <w:jc w:val="center"/>
              <w:rPr>
                <w:rFonts w:ascii="Calibri" w:eastAsia="Times New Roman" w:hAnsi="Calibri" w:cs="Times New Roman"/>
                <w:color w:val="000000"/>
                <w:sz w:val="20"/>
                <w:szCs w:val="20"/>
              </w:rPr>
            </w:pPr>
          </w:p>
        </w:tc>
        <w:tc>
          <w:tcPr>
            <w:tcW w:w="810" w:type="dxa"/>
            <w:noWrap/>
          </w:tcPr>
          <w:p w:rsidR="00551F9B" w:rsidRPr="0027646D" w:rsidRDefault="00551F9B" w:rsidP="00000EAF">
            <w:pPr>
              <w:jc w:val="center"/>
              <w:rPr>
                <w:rFonts w:ascii="Calibri" w:eastAsia="Times New Roman" w:hAnsi="Calibri" w:cs="Times New Roman"/>
                <w:color w:val="000000"/>
                <w:sz w:val="20"/>
                <w:szCs w:val="20"/>
              </w:rPr>
            </w:pPr>
          </w:p>
        </w:tc>
        <w:tc>
          <w:tcPr>
            <w:tcW w:w="810" w:type="dxa"/>
            <w:noWrap/>
          </w:tcPr>
          <w:p w:rsidR="00551F9B" w:rsidRPr="0027646D" w:rsidRDefault="00551F9B" w:rsidP="00000EAF">
            <w:pPr>
              <w:jc w:val="center"/>
              <w:rPr>
                <w:rFonts w:ascii="Calibri" w:eastAsia="Times New Roman" w:hAnsi="Calibri" w:cs="Times New Roman"/>
                <w:color w:val="000000"/>
                <w:sz w:val="20"/>
                <w:szCs w:val="20"/>
              </w:rPr>
            </w:pPr>
          </w:p>
        </w:tc>
      </w:tr>
      <w:tr w:rsidR="00551F9B" w:rsidRPr="00F12EF9" w:rsidTr="00551F9B">
        <w:trPr>
          <w:trHeight w:val="458"/>
        </w:trPr>
        <w:tc>
          <w:tcPr>
            <w:tcW w:w="1968" w:type="dxa"/>
            <w:noWrap/>
          </w:tcPr>
          <w:p w:rsidR="00551F9B" w:rsidRPr="00F06548" w:rsidRDefault="00551F9B" w:rsidP="002D73F0">
            <w:pPr>
              <w:rPr>
                <w:rFonts w:ascii="Calibri" w:eastAsia="Times New Roman" w:hAnsi="Calibri" w:cs="Times New Roman"/>
                <w:color w:val="000000"/>
                <w:sz w:val="20"/>
                <w:szCs w:val="20"/>
              </w:rPr>
            </w:pPr>
            <w:r w:rsidRPr="00F06548">
              <w:rPr>
                <w:rFonts w:ascii="Calibri" w:eastAsia="Times New Roman" w:hAnsi="Calibri" w:cs="Times New Roman"/>
                <w:color w:val="000000"/>
                <w:sz w:val="20"/>
                <w:szCs w:val="20"/>
              </w:rPr>
              <w:lastRenderedPageBreak/>
              <w:t xml:space="preserve">Center on Innovation and Improvement, </w:t>
            </w:r>
          </w:p>
          <w:p w:rsidR="00551F9B" w:rsidRPr="00F06548" w:rsidRDefault="00551F9B" w:rsidP="002D73F0">
            <w:pPr>
              <w:rPr>
                <w:rFonts w:ascii="Calibri" w:eastAsia="Times New Roman" w:hAnsi="Calibri" w:cs="Times New Roman"/>
                <w:color w:val="000000"/>
                <w:sz w:val="20"/>
                <w:szCs w:val="20"/>
              </w:rPr>
            </w:pPr>
            <w:r w:rsidRPr="00F06548">
              <w:rPr>
                <w:rFonts w:ascii="Calibri" w:eastAsia="Times New Roman" w:hAnsi="Calibri" w:cs="Times New Roman"/>
                <w:color w:val="000000"/>
                <w:sz w:val="20"/>
                <w:szCs w:val="20"/>
              </w:rPr>
              <w:t>121 N. Kickapoo Street</w:t>
            </w:r>
            <w:r w:rsidRPr="00F06548">
              <w:rPr>
                <w:rFonts w:ascii="Calibri" w:eastAsia="Times New Roman" w:hAnsi="Calibri" w:cs="Times New Roman"/>
                <w:color w:val="000000"/>
                <w:sz w:val="20"/>
                <w:szCs w:val="20"/>
              </w:rPr>
              <w:br/>
              <w:t xml:space="preserve">Lincoln, IL 62656 </w:t>
            </w:r>
          </w:p>
        </w:tc>
        <w:tc>
          <w:tcPr>
            <w:tcW w:w="2820" w:type="dxa"/>
          </w:tcPr>
          <w:p w:rsidR="00551F9B" w:rsidRPr="00F06548" w:rsidRDefault="00551F9B" w:rsidP="00570B6A">
            <w:pPr>
              <w:widowControl w:val="0"/>
              <w:autoSpaceDE w:val="0"/>
              <w:autoSpaceDN w:val="0"/>
              <w:adjustRightInd w:val="0"/>
              <w:rPr>
                <w:rFonts w:asciiTheme="majorHAnsi" w:hAnsiTheme="majorHAnsi" w:cs="Times New Roman"/>
                <w:sz w:val="20"/>
                <w:szCs w:val="20"/>
              </w:rPr>
            </w:pPr>
            <w:r w:rsidRPr="00F06548">
              <w:rPr>
                <w:rFonts w:asciiTheme="majorHAnsi" w:hAnsiTheme="majorHAnsi" w:cs="Times New Roman"/>
                <w:sz w:val="20"/>
                <w:szCs w:val="20"/>
              </w:rPr>
              <w:t xml:space="preserve">The Center on Innovation &amp; Improvement supports regional centers in their work with states to provide districts, schools, and families with the opportunity, information, and skills to make wise decisions on behalf of students. </w:t>
            </w:r>
            <w:r w:rsidRPr="00F06548">
              <w:rPr>
                <w:rFonts w:ascii="Calibri" w:eastAsia="Times New Roman" w:hAnsi="Calibri" w:cs="Times New Roman"/>
                <w:color w:val="000000"/>
                <w:sz w:val="20"/>
                <w:szCs w:val="20"/>
              </w:rPr>
              <w:t>Many of their resources are included in this document.</w:t>
            </w:r>
            <w:r w:rsidRPr="00F06548">
              <w:rPr>
                <w:rFonts w:asciiTheme="majorHAnsi" w:hAnsiTheme="majorHAnsi" w:cs="Times New Roman"/>
                <w:sz w:val="20"/>
                <w:szCs w:val="20"/>
              </w:rPr>
              <w:t xml:space="preserve"> </w:t>
            </w:r>
            <w:hyperlink r:id="rId9" w:history="1">
              <w:r w:rsidRPr="00F06548">
                <w:rPr>
                  <w:rStyle w:val="Hyperlink"/>
                  <w:rFonts w:asciiTheme="majorHAnsi" w:hAnsiTheme="majorHAnsi" w:cs="Times New Roman"/>
                  <w:sz w:val="20"/>
                  <w:szCs w:val="20"/>
                </w:rPr>
                <w:t>http://www.centerii.org/</w:t>
              </w:r>
            </w:hyperlink>
          </w:p>
          <w:p w:rsidR="00551F9B" w:rsidRPr="00F06548" w:rsidRDefault="00551F9B" w:rsidP="00570B6A">
            <w:pPr>
              <w:widowControl w:val="0"/>
              <w:autoSpaceDE w:val="0"/>
              <w:autoSpaceDN w:val="0"/>
              <w:adjustRightInd w:val="0"/>
              <w:rPr>
                <w:rFonts w:asciiTheme="majorHAnsi" w:hAnsiTheme="majorHAnsi" w:cs="Times New Roman"/>
                <w:sz w:val="20"/>
                <w:szCs w:val="20"/>
              </w:rPr>
            </w:pPr>
            <w:r w:rsidRPr="00F06548">
              <w:rPr>
                <w:rFonts w:asciiTheme="majorHAnsi" w:hAnsiTheme="majorHAnsi" w:cs="Times New Roman"/>
                <w:sz w:val="20"/>
                <w:szCs w:val="20"/>
              </w:rPr>
              <w:t xml:space="preserve">The Center is focused on </w:t>
            </w:r>
          </w:p>
          <w:p w:rsidR="00551F9B" w:rsidRPr="00F06548" w:rsidRDefault="00551F9B" w:rsidP="00570B6A">
            <w:pPr>
              <w:pStyle w:val="ListParagraph"/>
              <w:widowControl w:val="0"/>
              <w:numPr>
                <w:ilvl w:val="0"/>
                <w:numId w:val="18"/>
              </w:numPr>
              <w:autoSpaceDE w:val="0"/>
              <w:autoSpaceDN w:val="0"/>
              <w:adjustRightInd w:val="0"/>
              <w:rPr>
                <w:rFonts w:asciiTheme="majorHAnsi" w:hAnsiTheme="majorHAnsi" w:cs="Times New Roman"/>
                <w:sz w:val="20"/>
                <w:szCs w:val="20"/>
              </w:rPr>
            </w:pPr>
            <w:r w:rsidRPr="00F06548">
              <w:rPr>
                <w:rFonts w:asciiTheme="majorHAnsi" w:hAnsiTheme="majorHAnsi" w:cs="Times New Roman"/>
                <w:sz w:val="20"/>
                <w:szCs w:val="20"/>
              </w:rPr>
              <w:t>School and District Improvement</w:t>
            </w:r>
          </w:p>
          <w:p w:rsidR="00551F9B" w:rsidRPr="00F06548" w:rsidRDefault="00551F9B" w:rsidP="00570B6A">
            <w:pPr>
              <w:pStyle w:val="ListParagraph"/>
              <w:widowControl w:val="0"/>
              <w:numPr>
                <w:ilvl w:val="0"/>
                <w:numId w:val="18"/>
              </w:numPr>
              <w:autoSpaceDE w:val="0"/>
              <w:autoSpaceDN w:val="0"/>
              <w:adjustRightInd w:val="0"/>
              <w:rPr>
                <w:rFonts w:asciiTheme="majorHAnsi" w:hAnsiTheme="majorHAnsi" w:cs="Times New Roman"/>
                <w:sz w:val="20"/>
                <w:szCs w:val="20"/>
              </w:rPr>
            </w:pPr>
            <w:r w:rsidRPr="00F06548">
              <w:rPr>
                <w:rFonts w:asciiTheme="majorHAnsi" w:hAnsiTheme="majorHAnsi" w:cs="Times New Roman"/>
                <w:sz w:val="20"/>
                <w:szCs w:val="20"/>
              </w:rPr>
              <w:t>Restructuring and Turnarounds</w:t>
            </w:r>
          </w:p>
          <w:p w:rsidR="00551F9B" w:rsidRPr="00F06548" w:rsidRDefault="00551F9B" w:rsidP="00570B6A">
            <w:pPr>
              <w:pStyle w:val="ListParagraph"/>
              <w:widowControl w:val="0"/>
              <w:numPr>
                <w:ilvl w:val="0"/>
                <w:numId w:val="18"/>
              </w:numPr>
              <w:autoSpaceDE w:val="0"/>
              <w:autoSpaceDN w:val="0"/>
              <w:adjustRightInd w:val="0"/>
              <w:rPr>
                <w:rFonts w:asciiTheme="majorHAnsi" w:hAnsiTheme="majorHAnsi" w:cs="Times New Roman"/>
                <w:sz w:val="20"/>
                <w:szCs w:val="20"/>
              </w:rPr>
            </w:pPr>
            <w:r w:rsidRPr="00F06548">
              <w:rPr>
                <w:rFonts w:asciiTheme="majorHAnsi" w:hAnsiTheme="majorHAnsi" w:cs="Times New Roman"/>
                <w:sz w:val="20"/>
                <w:szCs w:val="20"/>
              </w:rPr>
              <w:t>Statewide Systems of Support</w:t>
            </w:r>
          </w:p>
          <w:p w:rsidR="00551F9B" w:rsidRPr="00F06548" w:rsidRDefault="00551F9B" w:rsidP="00570B6A">
            <w:pPr>
              <w:pStyle w:val="ListParagraph"/>
              <w:widowControl w:val="0"/>
              <w:numPr>
                <w:ilvl w:val="0"/>
                <w:numId w:val="18"/>
              </w:numPr>
              <w:autoSpaceDE w:val="0"/>
              <w:autoSpaceDN w:val="0"/>
              <w:adjustRightInd w:val="0"/>
              <w:rPr>
                <w:rFonts w:asciiTheme="majorHAnsi" w:hAnsiTheme="majorHAnsi" w:cs="Times New Roman"/>
                <w:sz w:val="20"/>
                <w:szCs w:val="20"/>
              </w:rPr>
            </w:pPr>
            <w:r w:rsidRPr="00F06548">
              <w:rPr>
                <w:rFonts w:asciiTheme="majorHAnsi" w:hAnsiTheme="majorHAnsi" w:cs="Times New Roman"/>
                <w:sz w:val="20"/>
                <w:szCs w:val="20"/>
              </w:rPr>
              <w:t>Families and Schools</w:t>
            </w:r>
          </w:p>
          <w:p w:rsidR="00551F9B" w:rsidRPr="00F06548" w:rsidRDefault="00551F9B" w:rsidP="00570B6A">
            <w:pPr>
              <w:pStyle w:val="ListParagraph"/>
              <w:widowControl w:val="0"/>
              <w:numPr>
                <w:ilvl w:val="0"/>
                <w:numId w:val="18"/>
              </w:numPr>
              <w:autoSpaceDE w:val="0"/>
              <w:autoSpaceDN w:val="0"/>
              <w:adjustRightInd w:val="0"/>
              <w:rPr>
                <w:rFonts w:asciiTheme="majorHAnsi" w:hAnsiTheme="majorHAnsi" w:cs="Times New Roman"/>
                <w:sz w:val="20"/>
                <w:szCs w:val="20"/>
              </w:rPr>
            </w:pPr>
            <w:r w:rsidRPr="00F06548">
              <w:rPr>
                <w:rFonts w:asciiTheme="majorHAnsi" w:hAnsiTheme="majorHAnsi" w:cs="Times New Roman"/>
                <w:sz w:val="20"/>
                <w:szCs w:val="20"/>
              </w:rPr>
              <w:t>Extended Learning (SES, Tutoring)</w:t>
            </w:r>
          </w:p>
          <w:p w:rsidR="00551F9B" w:rsidRPr="00F06548" w:rsidRDefault="00551F9B" w:rsidP="00570B6A">
            <w:pPr>
              <w:pStyle w:val="ListParagraph"/>
              <w:widowControl w:val="0"/>
              <w:numPr>
                <w:ilvl w:val="0"/>
                <w:numId w:val="18"/>
              </w:numPr>
              <w:autoSpaceDE w:val="0"/>
              <w:autoSpaceDN w:val="0"/>
              <w:adjustRightInd w:val="0"/>
              <w:rPr>
                <w:rFonts w:asciiTheme="majorHAnsi" w:hAnsiTheme="majorHAnsi" w:cs="Times New Roman"/>
                <w:sz w:val="20"/>
                <w:szCs w:val="20"/>
              </w:rPr>
            </w:pPr>
            <w:r w:rsidRPr="00F06548">
              <w:rPr>
                <w:rFonts w:asciiTheme="majorHAnsi" w:hAnsiTheme="majorHAnsi" w:cs="Times New Roman"/>
                <w:sz w:val="20"/>
                <w:szCs w:val="20"/>
              </w:rPr>
              <w:t xml:space="preserve">Charter Schools </w:t>
            </w:r>
          </w:p>
          <w:p w:rsidR="00551F9B" w:rsidRPr="00F06548" w:rsidRDefault="00551F9B" w:rsidP="00570B6A">
            <w:pPr>
              <w:widowControl w:val="0"/>
              <w:autoSpaceDE w:val="0"/>
              <w:autoSpaceDN w:val="0"/>
              <w:adjustRightInd w:val="0"/>
              <w:rPr>
                <w:sz w:val="20"/>
                <w:szCs w:val="20"/>
              </w:rPr>
            </w:pPr>
            <w:r w:rsidRPr="00F06548">
              <w:rPr>
                <w:rFonts w:asciiTheme="majorHAnsi" w:hAnsiTheme="majorHAnsi" w:cs="Times New Roman"/>
                <w:sz w:val="20"/>
                <w:szCs w:val="20"/>
              </w:rPr>
              <w:t xml:space="preserve">The Center is administered by the </w:t>
            </w:r>
            <w:hyperlink r:id="rId10" w:tgtFrame="_blank" w:history="1">
              <w:r w:rsidRPr="00F06548">
                <w:rPr>
                  <w:rStyle w:val="Hyperlink"/>
                  <w:rFonts w:asciiTheme="majorHAnsi" w:hAnsiTheme="majorHAnsi" w:cs="Times New Roman"/>
                  <w:sz w:val="20"/>
                  <w:szCs w:val="20"/>
                </w:rPr>
                <w:t>Academic Development Institute</w:t>
              </w:r>
            </w:hyperlink>
            <w:r w:rsidRPr="00F06548">
              <w:rPr>
                <w:rFonts w:asciiTheme="majorHAnsi" w:hAnsiTheme="majorHAnsi" w:cs="Times New Roman"/>
                <w:sz w:val="20"/>
                <w:szCs w:val="20"/>
              </w:rPr>
              <w:t xml:space="preserve"> in collaboration with its partners, the Temple University Institute for Schools and Society (Philadelphia, PA), Center for School Improvement &amp; Policy Studies at Boise State University (Boise, ID), and </w:t>
            </w:r>
            <w:hyperlink r:id="rId11" w:tgtFrame="_blank" w:history="1">
              <w:r w:rsidRPr="00F06548">
                <w:rPr>
                  <w:rStyle w:val="Hyperlink"/>
                  <w:rFonts w:asciiTheme="majorHAnsi" w:hAnsiTheme="majorHAnsi" w:cs="Times New Roman"/>
                  <w:sz w:val="20"/>
                  <w:szCs w:val="20"/>
                </w:rPr>
                <w:t>Little Planet Learning</w:t>
              </w:r>
            </w:hyperlink>
            <w:r w:rsidRPr="00F06548">
              <w:rPr>
                <w:rFonts w:asciiTheme="majorHAnsi" w:hAnsiTheme="majorHAnsi" w:cs="Times New Roman"/>
                <w:sz w:val="20"/>
                <w:szCs w:val="20"/>
              </w:rPr>
              <w:t xml:space="preserve"> (Nashville, TN).</w:t>
            </w:r>
            <w:r w:rsidRPr="00F06548">
              <w:rPr>
                <w:rFonts w:ascii="€ç1∏Ôˇø‹Ã" w:hAnsi="€ç1∏Ôˇø‹Ã" w:cs="€ç1∏Ôˇø‹Ã"/>
                <w:sz w:val="20"/>
                <w:szCs w:val="20"/>
              </w:rPr>
              <w:t xml:space="preserve"> </w:t>
            </w:r>
          </w:p>
        </w:tc>
        <w:tc>
          <w:tcPr>
            <w:tcW w:w="720" w:type="dxa"/>
            <w:noWrap/>
          </w:tcPr>
          <w:p w:rsidR="00551F9B" w:rsidRPr="0027646D" w:rsidRDefault="00551F9B" w:rsidP="009E1180">
            <w:pPr>
              <w:jc w:val="center"/>
              <w:rPr>
                <w:rFonts w:ascii="Calibri" w:eastAsia="Times New Roman" w:hAnsi="Calibri" w:cs="Times New Roman"/>
                <w:color w:val="000000"/>
                <w:sz w:val="20"/>
                <w:szCs w:val="20"/>
              </w:rPr>
            </w:pPr>
            <w:r w:rsidRPr="0027646D">
              <w:rPr>
                <w:rFonts w:ascii="Wingdings" w:eastAsia="Times New Roman" w:hAnsi="Wingdings" w:cs="Times New Roman"/>
                <w:color w:val="000000"/>
                <w:sz w:val="20"/>
                <w:szCs w:val="20"/>
              </w:rPr>
              <w:t></w:t>
            </w:r>
            <w:r w:rsidRPr="0027646D">
              <w:rPr>
                <w:rFonts w:ascii="Wingdings" w:eastAsia="Times New Roman" w:hAnsi="Wingdings" w:cs="Times New Roman"/>
                <w:color w:val="000000"/>
                <w:sz w:val="20"/>
                <w:szCs w:val="20"/>
              </w:rPr>
              <w:t></w:t>
            </w:r>
            <w:r w:rsidRPr="0027646D">
              <w:rPr>
                <w:rFonts w:ascii="Zapf Dingbats" w:eastAsia="Times New Roman" w:hAnsi="Zapf Dingbats" w:cs="Times New Roman"/>
                <w:color w:val="000000"/>
                <w:sz w:val="20"/>
                <w:szCs w:val="20"/>
              </w:rPr>
              <w:t>★</w:t>
            </w:r>
          </w:p>
        </w:tc>
        <w:tc>
          <w:tcPr>
            <w:tcW w:w="630" w:type="dxa"/>
            <w:noWrap/>
          </w:tcPr>
          <w:p w:rsidR="00551F9B" w:rsidRPr="0027646D" w:rsidRDefault="00551F9B" w:rsidP="009E1180">
            <w:pPr>
              <w:jc w:val="center"/>
              <w:rPr>
                <w:rFonts w:ascii="Wingdings" w:eastAsia="Times New Roman" w:hAnsi="Wingdings" w:cs="Times New Roman"/>
                <w:color w:val="000000"/>
                <w:sz w:val="20"/>
                <w:szCs w:val="20"/>
              </w:rPr>
            </w:pPr>
          </w:p>
        </w:tc>
        <w:tc>
          <w:tcPr>
            <w:tcW w:w="630" w:type="dxa"/>
            <w:noWrap/>
          </w:tcPr>
          <w:p w:rsidR="00551F9B" w:rsidRPr="0027646D" w:rsidRDefault="00551F9B" w:rsidP="009E1180">
            <w:pPr>
              <w:jc w:val="center"/>
              <w:rPr>
                <w:rFonts w:ascii="Wingdings" w:eastAsia="Times New Roman" w:hAnsi="Wingdings" w:cs="Times New Roman"/>
                <w:color w:val="000000"/>
                <w:sz w:val="20"/>
                <w:szCs w:val="20"/>
              </w:rPr>
            </w:pPr>
          </w:p>
        </w:tc>
        <w:tc>
          <w:tcPr>
            <w:tcW w:w="630" w:type="dxa"/>
            <w:noWrap/>
          </w:tcPr>
          <w:p w:rsidR="00551F9B" w:rsidRPr="0027646D" w:rsidRDefault="00551F9B" w:rsidP="009E1180">
            <w:pPr>
              <w:jc w:val="center"/>
              <w:rPr>
                <w:rFonts w:ascii="Wingdings" w:eastAsia="Times New Roman" w:hAnsi="Wingdings" w:cs="Times New Roman"/>
                <w:color w:val="000000"/>
                <w:sz w:val="20"/>
                <w:szCs w:val="20"/>
              </w:rPr>
            </w:pPr>
          </w:p>
        </w:tc>
        <w:tc>
          <w:tcPr>
            <w:tcW w:w="720" w:type="dxa"/>
          </w:tcPr>
          <w:p w:rsidR="00551F9B" w:rsidRPr="0027646D" w:rsidRDefault="00551F9B" w:rsidP="00551F9B">
            <w:pPr>
              <w:jc w:val="center"/>
              <w:rPr>
                <w:rFonts w:ascii="Wingdings" w:eastAsia="Times New Roman" w:hAnsi="Wingdings" w:cs="Times New Roman"/>
                <w:color w:val="000000"/>
                <w:sz w:val="20"/>
                <w:szCs w:val="20"/>
              </w:rPr>
            </w:pPr>
          </w:p>
        </w:tc>
        <w:tc>
          <w:tcPr>
            <w:tcW w:w="630" w:type="dxa"/>
          </w:tcPr>
          <w:p w:rsidR="00551F9B" w:rsidRPr="0027646D" w:rsidRDefault="00551F9B" w:rsidP="00551F9B">
            <w:pPr>
              <w:jc w:val="center"/>
              <w:rPr>
                <w:rFonts w:ascii="Wingdings" w:eastAsia="Times New Roman" w:hAnsi="Wingdings" w:cs="Times New Roman"/>
                <w:color w:val="000000"/>
                <w:sz w:val="20"/>
                <w:szCs w:val="20"/>
              </w:rPr>
            </w:pPr>
          </w:p>
        </w:tc>
        <w:tc>
          <w:tcPr>
            <w:tcW w:w="630" w:type="dxa"/>
          </w:tcPr>
          <w:p w:rsidR="00551F9B" w:rsidRPr="0027646D" w:rsidRDefault="00551F9B" w:rsidP="00551F9B">
            <w:pPr>
              <w:jc w:val="center"/>
              <w:rPr>
                <w:rFonts w:ascii="Wingdings" w:eastAsia="Times New Roman" w:hAnsi="Wingdings" w:cs="Times New Roman"/>
                <w:color w:val="000000"/>
                <w:sz w:val="20"/>
                <w:szCs w:val="20"/>
              </w:rPr>
            </w:pPr>
          </w:p>
        </w:tc>
        <w:tc>
          <w:tcPr>
            <w:tcW w:w="630" w:type="dxa"/>
            <w:noWrap/>
          </w:tcPr>
          <w:p w:rsidR="00551F9B" w:rsidRPr="0027646D" w:rsidRDefault="00551F9B" w:rsidP="009E1180">
            <w:pPr>
              <w:jc w:val="center"/>
              <w:rPr>
                <w:rFonts w:ascii="Wingdings" w:eastAsia="Times New Roman" w:hAnsi="Wingdings" w:cs="Times New Roman"/>
                <w:color w:val="000000"/>
                <w:sz w:val="20"/>
                <w:szCs w:val="20"/>
              </w:rPr>
            </w:pPr>
          </w:p>
        </w:tc>
        <w:tc>
          <w:tcPr>
            <w:tcW w:w="720" w:type="dxa"/>
            <w:noWrap/>
          </w:tcPr>
          <w:p w:rsidR="00551F9B" w:rsidRPr="0027646D" w:rsidRDefault="00551F9B" w:rsidP="009E1180">
            <w:pPr>
              <w:jc w:val="center"/>
              <w:rPr>
                <w:rFonts w:ascii="Wingdings" w:eastAsia="Times New Roman" w:hAnsi="Wingdings" w:cs="Times New Roman"/>
                <w:color w:val="000000"/>
                <w:sz w:val="20"/>
                <w:szCs w:val="20"/>
              </w:rPr>
            </w:pPr>
          </w:p>
        </w:tc>
        <w:tc>
          <w:tcPr>
            <w:tcW w:w="720" w:type="dxa"/>
            <w:noWrap/>
          </w:tcPr>
          <w:p w:rsidR="00551F9B" w:rsidRPr="0027646D" w:rsidRDefault="00551F9B" w:rsidP="009E1180">
            <w:pPr>
              <w:jc w:val="center"/>
              <w:rPr>
                <w:rFonts w:ascii="Wingdings" w:eastAsia="Times New Roman" w:hAnsi="Wingdings" w:cs="Times New Roman"/>
                <w:color w:val="000000"/>
                <w:sz w:val="20"/>
                <w:szCs w:val="20"/>
              </w:rPr>
            </w:pPr>
          </w:p>
        </w:tc>
        <w:tc>
          <w:tcPr>
            <w:tcW w:w="720" w:type="dxa"/>
            <w:noWrap/>
          </w:tcPr>
          <w:p w:rsidR="00551F9B" w:rsidRPr="0027646D" w:rsidRDefault="00551F9B" w:rsidP="009E1180">
            <w:pPr>
              <w:jc w:val="center"/>
              <w:rPr>
                <w:rFonts w:ascii="Wingdings" w:eastAsia="Times New Roman" w:hAnsi="Wingdings" w:cs="Times New Roman"/>
                <w:color w:val="000000"/>
                <w:sz w:val="20"/>
                <w:szCs w:val="20"/>
              </w:rPr>
            </w:pPr>
          </w:p>
        </w:tc>
        <w:tc>
          <w:tcPr>
            <w:tcW w:w="720" w:type="dxa"/>
            <w:noWrap/>
          </w:tcPr>
          <w:p w:rsidR="00551F9B" w:rsidRPr="0027646D" w:rsidRDefault="00551F9B" w:rsidP="009E1180">
            <w:pPr>
              <w:jc w:val="center"/>
              <w:rPr>
                <w:rFonts w:ascii="Calibri" w:eastAsia="Times New Roman" w:hAnsi="Calibri" w:cs="Times New Roman"/>
                <w:color w:val="000000"/>
                <w:sz w:val="20"/>
                <w:szCs w:val="20"/>
              </w:rPr>
            </w:pPr>
          </w:p>
        </w:tc>
        <w:tc>
          <w:tcPr>
            <w:tcW w:w="810" w:type="dxa"/>
            <w:noWrap/>
          </w:tcPr>
          <w:p w:rsidR="00551F9B" w:rsidRPr="0027646D" w:rsidRDefault="00551F9B" w:rsidP="009E1180">
            <w:pPr>
              <w:jc w:val="center"/>
              <w:rPr>
                <w:rFonts w:ascii="Wingdings" w:eastAsia="Times New Roman" w:hAnsi="Wingdings" w:cs="Times New Roman"/>
                <w:color w:val="000000"/>
                <w:sz w:val="20"/>
                <w:szCs w:val="20"/>
              </w:rPr>
            </w:pPr>
          </w:p>
        </w:tc>
        <w:tc>
          <w:tcPr>
            <w:tcW w:w="810" w:type="dxa"/>
            <w:noWrap/>
          </w:tcPr>
          <w:p w:rsidR="00551F9B" w:rsidRPr="0027646D" w:rsidRDefault="00551F9B" w:rsidP="009E1180">
            <w:pPr>
              <w:jc w:val="center"/>
              <w:rPr>
                <w:rFonts w:ascii="Wingdings" w:eastAsia="Times New Roman" w:hAnsi="Wingdings" w:cs="Times New Roman"/>
                <w:color w:val="000000"/>
                <w:sz w:val="20"/>
                <w:szCs w:val="20"/>
              </w:rPr>
            </w:pPr>
          </w:p>
        </w:tc>
      </w:tr>
      <w:tr w:rsidR="00551F9B" w:rsidRPr="00F12EF9" w:rsidTr="00551F9B">
        <w:trPr>
          <w:trHeight w:val="1169"/>
        </w:trPr>
        <w:tc>
          <w:tcPr>
            <w:tcW w:w="1968" w:type="dxa"/>
            <w:noWrap/>
          </w:tcPr>
          <w:p w:rsidR="00551F9B" w:rsidRPr="00F06548" w:rsidRDefault="00551F9B" w:rsidP="009E1180">
            <w:pPr>
              <w:rPr>
                <w:rFonts w:ascii="Calibri" w:eastAsia="Times New Roman" w:hAnsi="Calibri" w:cs="Times New Roman"/>
                <w:color w:val="000000"/>
                <w:sz w:val="20"/>
                <w:szCs w:val="20"/>
              </w:rPr>
            </w:pPr>
            <w:r w:rsidRPr="00F06548">
              <w:rPr>
                <w:rFonts w:ascii="Calibri" w:eastAsia="Times New Roman" w:hAnsi="Calibri" w:cs="Times New Roman"/>
                <w:color w:val="000000"/>
                <w:sz w:val="20"/>
                <w:szCs w:val="20"/>
              </w:rPr>
              <w:t>Public Impact</w:t>
            </w:r>
          </w:p>
          <w:p w:rsidR="00551F9B" w:rsidRPr="00F06548" w:rsidRDefault="00551F9B" w:rsidP="009E1180">
            <w:pPr>
              <w:rPr>
                <w:rFonts w:ascii="Calibri" w:eastAsia="Times New Roman" w:hAnsi="Calibri" w:cs="Times New Roman"/>
                <w:color w:val="000000"/>
                <w:sz w:val="20"/>
                <w:szCs w:val="20"/>
              </w:rPr>
            </w:pPr>
            <w:r w:rsidRPr="00F06548">
              <w:rPr>
                <w:rFonts w:ascii="Calibri" w:eastAsia="Times New Roman" w:hAnsi="Calibri" w:cs="Times New Roman"/>
                <w:color w:val="000000"/>
                <w:sz w:val="20"/>
                <w:szCs w:val="20"/>
              </w:rPr>
              <w:t xml:space="preserve">504 Dogwood Drive </w:t>
            </w:r>
            <w:r w:rsidRPr="00F06548">
              <w:rPr>
                <w:rFonts w:ascii="Calibri" w:eastAsia="Times New Roman" w:hAnsi="Calibri" w:cs="Times New Roman"/>
                <w:color w:val="000000"/>
                <w:sz w:val="20"/>
                <w:szCs w:val="20"/>
              </w:rPr>
              <w:br/>
              <w:t>Chapel Hill, NC 27516</w:t>
            </w:r>
          </w:p>
        </w:tc>
        <w:tc>
          <w:tcPr>
            <w:tcW w:w="2820" w:type="dxa"/>
          </w:tcPr>
          <w:p w:rsidR="00551F9B" w:rsidRPr="00F06548" w:rsidRDefault="00551F9B" w:rsidP="005A78FD">
            <w:pPr>
              <w:rPr>
                <w:rFonts w:ascii="Calibri" w:eastAsia="Times New Roman" w:hAnsi="Calibri" w:cs="Times New Roman"/>
                <w:color w:val="000000"/>
                <w:sz w:val="20"/>
                <w:szCs w:val="20"/>
              </w:rPr>
            </w:pPr>
            <w:r w:rsidRPr="00F06548">
              <w:rPr>
                <w:rStyle w:val="Strong"/>
                <w:rFonts w:asciiTheme="majorHAnsi" w:eastAsia="Times New Roman" w:hAnsiTheme="majorHAnsi" w:cs="Times New Roman"/>
                <w:b w:val="0"/>
                <w:sz w:val="20"/>
                <w:szCs w:val="20"/>
              </w:rPr>
              <w:t>Public Impact</w:t>
            </w:r>
            <w:r w:rsidRPr="00F06548">
              <w:rPr>
                <w:rFonts w:asciiTheme="majorHAnsi" w:eastAsia="Times New Roman" w:hAnsiTheme="majorHAnsi" w:cs="Times New Roman"/>
                <w:sz w:val="20"/>
                <w:szCs w:val="20"/>
              </w:rPr>
              <w:t xml:space="preserve"> is a national education policy and management consulting firm based in Chapel Hill, N.C. It is a team of researchers, thought leaders, tool-builders, and on-the-ground consultants who help education leaders and policymakers improve student learning in K-12 education. </w:t>
            </w:r>
            <w:r w:rsidRPr="00F06548">
              <w:rPr>
                <w:rFonts w:ascii="Calibri" w:eastAsia="Times New Roman" w:hAnsi="Calibri" w:cs="Times New Roman"/>
                <w:color w:val="000000"/>
                <w:sz w:val="20"/>
                <w:szCs w:val="20"/>
              </w:rPr>
              <w:t xml:space="preserve">Many of their resources are included in this document. </w:t>
            </w:r>
            <w:hyperlink r:id="rId12" w:history="1">
              <w:r w:rsidRPr="00F06548">
                <w:rPr>
                  <w:rStyle w:val="Hyperlink"/>
                  <w:rFonts w:ascii="Calibri" w:eastAsia="Times New Roman" w:hAnsi="Calibri" w:cs="Times New Roman"/>
                  <w:sz w:val="20"/>
                  <w:szCs w:val="20"/>
                </w:rPr>
                <w:t>http://publicimpact.com/</w:t>
              </w:r>
            </w:hyperlink>
          </w:p>
          <w:p w:rsidR="00551F9B" w:rsidRPr="00F06548" w:rsidRDefault="00551F9B" w:rsidP="005A78FD">
            <w:pPr>
              <w:rPr>
                <w:rFonts w:asciiTheme="majorHAnsi" w:eastAsia="Times New Roman" w:hAnsiTheme="majorHAnsi" w:cs="Times New Roman"/>
                <w:sz w:val="20"/>
                <w:szCs w:val="20"/>
              </w:rPr>
            </w:pPr>
            <w:r w:rsidRPr="00F06548">
              <w:rPr>
                <w:rFonts w:asciiTheme="majorHAnsi" w:eastAsia="Times New Roman" w:hAnsiTheme="majorHAnsi" w:cs="Times New Roman"/>
                <w:sz w:val="20"/>
                <w:szCs w:val="20"/>
              </w:rPr>
              <w:t>Public Impact’s initiatives include:</w:t>
            </w:r>
          </w:p>
          <w:p w:rsidR="00551F9B" w:rsidRPr="00F06548" w:rsidRDefault="00551F9B" w:rsidP="005A78FD">
            <w:pPr>
              <w:numPr>
                <w:ilvl w:val="0"/>
                <w:numId w:val="17"/>
              </w:numPr>
              <w:rPr>
                <w:rFonts w:asciiTheme="majorHAnsi" w:eastAsia="Times New Roman" w:hAnsiTheme="majorHAnsi" w:cs="Times New Roman"/>
                <w:sz w:val="20"/>
                <w:szCs w:val="20"/>
              </w:rPr>
            </w:pPr>
            <w:r w:rsidRPr="00F06548">
              <w:rPr>
                <w:rFonts w:asciiTheme="majorHAnsi" w:eastAsia="Times New Roman" w:hAnsiTheme="majorHAnsi" w:cs="Times New Roman"/>
                <w:sz w:val="20"/>
                <w:szCs w:val="20"/>
              </w:rPr>
              <w:t xml:space="preserve">Find, develop, retain, and expand the impact of great </w:t>
            </w:r>
            <w:hyperlink r:id="rId13" w:tgtFrame="_self" w:history="1">
              <w:r w:rsidRPr="00F06548">
                <w:rPr>
                  <w:rStyle w:val="Hyperlink"/>
                  <w:rFonts w:asciiTheme="majorHAnsi" w:eastAsia="Times New Roman" w:hAnsiTheme="majorHAnsi" w:cs="Times New Roman"/>
                  <w:sz w:val="20"/>
                  <w:szCs w:val="20"/>
                </w:rPr>
                <w:t>teachers and leaders</w:t>
              </w:r>
            </w:hyperlink>
            <w:r w:rsidRPr="00F06548">
              <w:rPr>
                <w:rFonts w:asciiTheme="majorHAnsi" w:eastAsia="Times New Roman" w:hAnsiTheme="majorHAnsi" w:cs="Times New Roman"/>
                <w:sz w:val="20"/>
                <w:szCs w:val="20"/>
              </w:rPr>
              <w:t xml:space="preserve"> vital to operating great schools;</w:t>
            </w:r>
          </w:p>
          <w:p w:rsidR="00551F9B" w:rsidRPr="00F06548" w:rsidRDefault="00551F9B" w:rsidP="005A78FD">
            <w:pPr>
              <w:numPr>
                <w:ilvl w:val="0"/>
                <w:numId w:val="17"/>
              </w:numPr>
              <w:rPr>
                <w:rFonts w:asciiTheme="majorHAnsi" w:eastAsia="Times New Roman" w:hAnsiTheme="majorHAnsi" w:cs="Times New Roman"/>
                <w:sz w:val="20"/>
                <w:szCs w:val="20"/>
              </w:rPr>
            </w:pPr>
            <w:r w:rsidRPr="00F06548">
              <w:rPr>
                <w:rFonts w:asciiTheme="majorHAnsi" w:eastAsia="Times New Roman" w:hAnsiTheme="majorHAnsi" w:cs="Times New Roman"/>
                <w:sz w:val="20"/>
                <w:szCs w:val="20"/>
              </w:rPr>
              <w:t>Equip states and districts with tools to implement</w:t>
            </w:r>
            <w:hyperlink r:id="rId14" w:tgtFrame="_self" w:history="1">
              <w:r w:rsidRPr="00F06548">
                <w:rPr>
                  <w:rStyle w:val="Hyperlink"/>
                  <w:rFonts w:asciiTheme="majorHAnsi" w:eastAsia="Times New Roman" w:hAnsiTheme="majorHAnsi" w:cs="Times New Roman"/>
                  <w:sz w:val="20"/>
                  <w:szCs w:val="20"/>
                </w:rPr>
                <w:t xml:space="preserve"> </w:t>
              </w:r>
            </w:hyperlink>
            <w:hyperlink r:id="rId15" w:tgtFrame="_self" w:history="1">
              <w:r w:rsidRPr="00F06548">
                <w:rPr>
                  <w:rStyle w:val="Hyperlink"/>
                  <w:rFonts w:asciiTheme="majorHAnsi" w:eastAsia="Times New Roman" w:hAnsiTheme="majorHAnsi" w:cs="Times New Roman"/>
                  <w:sz w:val="20"/>
                  <w:szCs w:val="20"/>
                </w:rPr>
                <w:t>turnarounds</w:t>
              </w:r>
            </w:hyperlink>
            <w:r w:rsidRPr="00F06548">
              <w:rPr>
                <w:rFonts w:asciiTheme="majorHAnsi" w:eastAsia="Times New Roman" w:hAnsiTheme="majorHAnsi" w:cs="Times New Roman"/>
                <w:sz w:val="20"/>
                <w:szCs w:val="20"/>
              </w:rPr>
              <w:t xml:space="preserve"> in failing schools;</w:t>
            </w:r>
          </w:p>
          <w:p w:rsidR="00551F9B" w:rsidRPr="00F06548" w:rsidRDefault="00551F9B" w:rsidP="005A78FD">
            <w:pPr>
              <w:numPr>
                <w:ilvl w:val="0"/>
                <w:numId w:val="17"/>
              </w:numPr>
              <w:rPr>
                <w:rFonts w:asciiTheme="majorHAnsi" w:eastAsia="Times New Roman" w:hAnsiTheme="majorHAnsi" w:cs="Times New Roman"/>
                <w:sz w:val="20"/>
                <w:szCs w:val="20"/>
              </w:rPr>
            </w:pPr>
            <w:r w:rsidRPr="00F06548">
              <w:rPr>
                <w:rFonts w:asciiTheme="majorHAnsi" w:eastAsia="Times New Roman" w:hAnsiTheme="majorHAnsi" w:cs="Times New Roman"/>
                <w:sz w:val="20"/>
                <w:szCs w:val="20"/>
              </w:rPr>
              <w:t>Evaluate, replicate, and expand the supply of high-quality</w:t>
            </w:r>
            <w:hyperlink r:id="rId16" w:tgtFrame="_self" w:history="1">
              <w:r w:rsidRPr="00F06548">
                <w:rPr>
                  <w:rStyle w:val="Hyperlink"/>
                  <w:rFonts w:asciiTheme="majorHAnsi" w:eastAsia="Times New Roman" w:hAnsiTheme="majorHAnsi" w:cs="Times New Roman"/>
                  <w:sz w:val="20"/>
                  <w:szCs w:val="20"/>
                </w:rPr>
                <w:t xml:space="preserve"> </w:t>
              </w:r>
            </w:hyperlink>
            <w:hyperlink r:id="rId17" w:tgtFrame="_self" w:history="1">
              <w:r w:rsidRPr="00F06548">
                <w:rPr>
                  <w:rStyle w:val="Hyperlink"/>
                  <w:rFonts w:asciiTheme="majorHAnsi" w:eastAsia="Times New Roman" w:hAnsiTheme="majorHAnsi" w:cs="Times New Roman"/>
                  <w:sz w:val="20"/>
                  <w:szCs w:val="20"/>
                </w:rPr>
                <w:t>charter schools</w:t>
              </w:r>
            </w:hyperlink>
            <w:r w:rsidRPr="00F06548">
              <w:rPr>
                <w:rFonts w:asciiTheme="majorHAnsi" w:eastAsia="Times New Roman" w:hAnsiTheme="majorHAnsi" w:cs="Times New Roman"/>
                <w:sz w:val="20"/>
                <w:szCs w:val="20"/>
              </w:rPr>
              <w:t>;</w:t>
            </w:r>
          </w:p>
          <w:p w:rsidR="00551F9B" w:rsidRPr="00F06548" w:rsidRDefault="00551F9B" w:rsidP="005A78FD">
            <w:pPr>
              <w:numPr>
                <w:ilvl w:val="0"/>
                <w:numId w:val="17"/>
              </w:numPr>
              <w:rPr>
                <w:rFonts w:asciiTheme="majorHAnsi" w:eastAsia="Times New Roman" w:hAnsiTheme="majorHAnsi" w:cs="Times New Roman"/>
                <w:sz w:val="20"/>
                <w:szCs w:val="20"/>
              </w:rPr>
            </w:pPr>
            <w:r w:rsidRPr="00F06548">
              <w:rPr>
                <w:rFonts w:asciiTheme="majorHAnsi" w:eastAsia="Times New Roman" w:hAnsiTheme="majorHAnsi" w:cs="Times New Roman"/>
                <w:sz w:val="20"/>
                <w:szCs w:val="20"/>
              </w:rPr>
              <w:t xml:space="preserve">Improve </w:t>
            </w:r>
            <w:hyperlink r:id="rId18" w:tgtFrame="_self" w:history="1">
              <w:r w:rsidRPr="00F06548">
                <w:rPr>
                  <w:rStyle w:val="Hyperlink"/>
                  <w:rFonts w:asciiTheme="majorHAnsi" w:eastAsia="Times New Roman" w:hAnsiTheme="majorHAnsi" w:cs="Times New Roman"/>
                  <w:sz w:val="20"/>
                  <w:szCs w:val="20"/>
                </w:rPr>
                <w:t>other areas of K-12 public education</w:t>
              </w:r>
            </w:hyperlink>
            <w:r w:rsidRPr="00F06548">
              <w:rPr>
                <w:rFonts w:asciiTheme="majorHAnsi" w:eastAsia="Times New Roman" w:hAnsiTheme="majorHAnsi" w:cs="Times New Roman"/>
                <w:sz w:val="20"/>
                <w:szCs w:val="20"/>
              </w:rPr>
              <w:t xml:space="preserve"> policy and management that serve as important levers for school improvement and reform.</w:t>
            </w:r>
          </w:p>
        </w:tc>
        <w:tc>
          <w:tcPr>
            <w:tcW w:w="720" w:type="dxa"/>
            <w:noWrap/>
          </w:tcPr>
          <w:p w:rsidR="00551F9B" w:rsidRPr="0027646D" w:rsidRDefault="00551F9B" w:rsidP="009E1180">
            <w:pPr>
              <w:jc w:val="center"/>
              <w:rPr>
                <w:rFonts w:ascii="Calibri" w:eastAsia="Times New Roman" w:hAnsi="Calibri" w:cs="Times New Roman"/>
                <w:color w:val="000000"/>
                <w:sz w:val="20"/>
                <w:szCs w:val="20"/>
              </w:rPr>
            </w:pPr>
            <w:r w:rsidRPr="0027646D">
              <w:rPr>
                <w:rFonts w:ascii="Wingdings" w:eastAsia="Times New Roman" w:hAnsi="Wingdings" w:cs="Times New Roman"/>
                <w:color w:val="000000"/>
                <w:sz w:val="20"/>
                <w:szCs w:val="20"/>
              </w:rPr>
              <w:t></w:t>
            </w:r>
            <w:r w:rsidRPr="0027646D">
              <w:rPr>
                <w:rFonts w:ascii="Wingdings" w:eastAsia="Times New Roman" w:hAnsi="Wingdings" w:cs="Times New Roman"/>
                <w:color w:val="000000"/>
                <w:sz w:val="20"/>
                <w:szCs w:val="20"/>
              </w:rPr>
              <w:t></w:t>
            </w:r>
            <w:r w:rsidRPr="0027646D">
              <w:rPr>
                <w:rFonts w:ascii="Zapf Dingbats" w:eastAsia="Times New Roman" w:hAnsi="Zapf Dingbats" w:cs="Times New Roman"/>
                <w:color w:val="000000"/>
                <w:sz w:val="20"/>
                <w:szCs w:val="20"/>
              </w:rPr>
              <w:t>★</w:t>
            </w:r>
          </w:p>
        </w:tc>
        <w:tc>
          <w:tcPr>
            <w:tcW w:w="630" w:type="dxa"/>
            <w:noWrap/>
          </w:tcPr>
          <w:p w:rsidR="00551F9B" w:rsidRPr="0027646D" w:rsidRDefault="00551F9B" w:rsidP="009E1180">
            <w:pPr>
              <w:jc w:val="center"/>
              <w:rPr>
                <w:rFonts w:ascii="Wingdings" w:eastAsia="Times New Roman" w:hAnsi="Wingdings" w:cs="Times New Roman"/>
                <w:color w:val="000000"/>
                <w:sz w:val="20"/>
                <w:szCs w:val="20"/>
              </w:rPr>
            </w:pPr>
          </w:p>
        </w:tc>
        <w:tc>
          <w:tcPr>
            <w:tcW w:w="630" w:type="dxa"/>
            <w:noWrap/>
          </w:tcPr>
          <w:p w:rsidR="00551F9B" w:rsidRPr="0027646D" w:rsidRDefault="00551F9B" w:rsidP="009E1180">
            <w:pPr>
              <w:jc w:val="center"/>
              <w:rPr>
                <w:rFonts w:ascii="Wingdings" w:eastAsia="Times New Roman" w:hAnsi="Wingdings" w:cs="Times New Roman"/>
                <w:color w:val="000000"/>
                <w:sz w:val="20"/>
                <w:szCs w:val="20"/>
              </w:rPr>
            </w:pPr>
          </w:p>
        </w:tc>
        <w:tc>
          <w:tcPr>
            <w:tcW w:w="630" w:type="dxa"/>
            <w:noWrap/>
          </w:tcPr>
          <w:p w:rsidR="00551F9B" w:rsidRPr="0027646D" w:rsidRDefault="00551F9B" w:rsidP="009E1180">
            <w:pPr>
              <w:jc w:val="center"/>
              <w:rPr>
                <w:rFonts w:ascii="Wingdings" w:eastAsia="Times New Roman" w:hAnsi="Wingdings" w:cs="Times New Roman"/>
                <w:color w:val="000000"/>
                <w:sz w:val="20"/>
                <w:szCs w:val="20"/>
              </w:rPr>
            </w:pPr>
          </w:p>
        </w:tc>
        <w:tc>
          <w:tcPr>
            <w:tcW w:w="720" w:type="dxa"/>
          </w:tcPr>
          <w:p w:rsidR="00551F9B" w:rsidRPr="0027646D" w:rsidRDefault="00551F9B" w:rsidP="00551F9B">
            <w:pPr>
              <w:jc w:val="center"/>
              <w:rPr>
                <w:rFonts w:ascii="Wingdings" w:eastAsia="Times New Roman" w:hAnsi="Wingdings" w:cs="Times New Roman"/>
                <w:color w:val="000000"/>
                <w:sz w:val="20"/>
                <w:szCs w:val="20"/>
              </w:rPr>
            </w:pPr>
          </w:p>
        </w:tc>
        <w:tc>
          <w:tcPr>
            <w:tcW w:w="630" w:type="dxa"/>
          </w:tcPr>
          <w:p w:rsidR="00551F9B" w:rsidRPr="0027646D" w:rsidRDefault="00551F9B" w:rsidP="00551F9B">
            <w:pPr>
              <w:jc w:val="center"/>
              <w:rPr>
                <w:rFonts w:ascii="Wingdings" w:eastAsia="Times New Roman" w:hAnsi="Wingdings" w:cs="Times New Roman"/>
                <w:color w:val="000000"/>
                <w:sz w:val="20"/>
                <w:szCs w:val="20"/>
              </w:rPr>
            </w:pPr>
          </w:p>
        </w:tc>
        <w:tc>
          <w:tcPr>
            <w:tcW w:w="630" w:type="dxa"/>
          </w:tcPr>
          <w:p w:rsidR="00551F9B" w:rsidRPr="0027646D" w:rsidRDefault="00551F9B" w:rsidP="00551F9B">
            <w:pPr>
              <w:jc w:val="center"/>
              <w:rPr>
                <w:rFonts w:ascii="Wingdings" w:eastAsia="Times New Roman" w:hAnsi="Wingdings" w:cs="Times New Roman"/>
                <w:color w:val="000000"/>
                <w:sz w:val="20"/>
                <w:szCs w:val="20"/>
              </w:rPr>
            </w:pPr>
          </w:p>
        </w:tc>
        <w:tc>
          <w:tcPr>
            <w:tcW w:w="630" w:type="dxa"/>
            <w:noWrap/>
          </w:tcPr>
          <w:p w:rsidR="00551F9B" w:rsidRPr="0027646D" w:rsidRDefault="00551F9B" w:rsidP="009E1180">
            <w:pPr>
              <w:jc w:val="center"/>
              <w:rPr>
                <w:rFonts w:ascii="Wingdings" w:eastAsia="Times New Roman" w:hAnsi="Wingdings" w:cs="Times New Roman"/>
                <w:color w:val="000000"/>
                <w:sz w:val="20"/>
                <w:szCs w:val="20"/>
              </w:rPr>
            </w:pPr>
          </w:p>
        </w:tc>
        <w:tc>
          <w:tcPr>
            <w:tcW w:w="720" w:type="dxa"/>
            <w:noWrap/>
          </w:tcPr>
          <w:p w:rsidR="00551F9B" w:rsidRPr="0027646D" w:rsidRDefault="00551F9B" w:rsidP="009E1180">
            <w:pPr>
              <w:jc w:val="center"/>
              <w:rPr>
                <w:rFonts w:ascii="Wingdings" w:eastAsia="Times New Roman" w:hAnsi="Wingdings" w:cs="Times New Roman"/>
                <w:color w:val="000000"/>
                <w:sz w:val="20"/>
                <w:szCs w:val="20"/>
              </w:rPr>
            </w:pPr>
          </w:p>
        </w:tc>
        <w:tc>
          <w:tcPr>
            <w:tcW w:w="720" w:type="dxa"/>
            <w:noWrap/>
          </w:tcPr>
          <w:p w:rsidR="00551F9B" w:rsidRPr="0027646D" w:rsidRDefault="00551F9B" w:rsidP="009E1180">
            <w:pPr>
              <w:jc w:val="center"/>
              <w:rPr>
                <w:rFonts w:ascii="Wingdings" w:eastAsia="Times New Roman" w:hAnsi="Wingdings" w:cs="Times New Roman"/>
                <w:color w:val="000000"/>
                <w:sz w:val="20"/>
                <w:szCs w:val="20"/>
              </w:rPr>
            </w:pPr>
          </w:p>
        </w:tc>
        <w:tc>
          <w:tcPr>
            <w:tcW w:w="720" w:type="dxa"/>
            <w:noWrap/>
          </w:tcPr>
          <w:p w:rsidR="00551F9B" w:rsidRPr="0027646D" w:rsidRDefault="00551F9B" w:rsidP="009E1180">
            <w:pPr>
              <w:jc w:val="center"/>
              <w:rPr>
                <w:rFonts w:ascii="Wingdings" w:eastAsia="Times New Roman" w:hAnsi="Wingdings" w:cs="Times New Roman"/>
                <w:color w:val="000000"/>
                <w:sz w:val="20"/>
                <w:szCs w:val="20"/>
              </w:rPr>
            </w:pPr>
          </w:p>
        </w:tc>
        <w:tc>
          <w:tcPr>
            <w:tcW w:w="720" w:type="dxa"/>
            <w:noWrap/>
          </w:tcPr>
          <w:p w:rsidR="00551F9B" w:rsidRPr="0027646D" w:rsidRDefault="00551F9B" w:rsidP="009E1180">
            <w:pPr>
              <w:jc w:val="center"/>
              <w:rPr>
                <w:rFonts w:ascii="Calibri" w:eastAsia="Times New Roman" w:hAnsi="Calibri" w:cs="Times New Roman"/>
                <w:color w:val="000000"/>
                <w:sz w:val="20"/>
                <w:szCs w:val="20"/>
              </w:rPr>
            </w:pPr>
          </w:p>
        </w:tc>
        <w:tc>
          <w:tcPr>
            <w:tcW w:w="810" w:type="dxa"/>
            <w:noWrap/>
          </w:tcPr>
          <w:p w:rsidR="00551F9B" w:rsidRPr="0027646D" w:rsidRDefault="00551F9B" w:rsidP="009E1180">
            <w:pPr>
              <w:jc w:val="center"/>
              <w:rPr>
                <w:rFonts w:ascii="Wingdings" w:eastAsia="Times New Roman" w:hAnsi="Wingdings" w:cs="Times New Roman"/>
                <w:color w:val="000000"/>
                <w:sz w:val="20"/>
                <w:szCs w:val="20"/>
              </w:rPr>
            </w:pPr>
          </w:p>
        </w:tc>
        <w:tc>
          <w:tcPr>
            <w:tcW w:w="810" w:type="dxa"/>
            <w:noWrap/>
          </w:tcPr>
          <w:p w:rsidR="00551F9B" w:rsidRPr="0027646D" w:rsidRDefault="00551F9B" w:rsidP="009E1180">
            <w:pPr>
              <w:jc w:val="center"/>
              <w:rPr>
                <w:rFonts w:ascii="Wingdings" w:eastAsia="Times New Roman" w:hAnsi="Wingdings" w:cs="Times New Roman"/>
                <w:color w:val="000000"/>
                <w:sz w:val="20"/>
                <w:szCs w:val="20"/>
              </w:rPr>
            </w:pPr>
          </w:p>
        </w:tc>
      </w:tr>
      <w:tr w:rsidR="00551F9B" w:rsidRPr="00F12EF9" w:rsidTr="00551F9B">
        <w:trPr>
          <w:trHeight w:val="1169"/>
        </w:trPr>
        <w:tc>
          <w:tcPr>
            <w:tcW w:w="1968" w:type="dxa"/>
            <w:noWrap/>
          </w:tcPr>
          <w:p w:rsidR="00551F9B" w:rsidRPr="00F06548" w:rsidRDefault="00551F9B" w:rsidP="005C4A9D">
            <w:pPr>
              <w:rPr>
                <w:rFonts w:ascii="Calibri" w:eastAsia="Times New Roman" w:hAnsi="Calibri" w:cs="Times New Roman"/>
                <w:color w:val="000000"/>
                <w:sz w:val="20"/>
                <w:szCs w:val="20"/>
              </w:rPr>
            </w:pPr>
            <w:r w:rsidRPr="00F06548">
              <w:rPr>
                <w:rFonts w:ascii="Calibri" w:eastAsia="Times New Roman" w:hAnsi="Calibri" w:cs="Times New Roman"/>
                <w:color w:val="000000"/>
                <w:sz w:val="20"/>
                <w:szCs w:val="20"/>
              </w:rPr>
              <w:t>Institute of Education Sciences (IES) is part of the U.S. Department of Education, Washington, DC</w:t>
            </w:r>
          </w:p>
        </w:tc>
        <w:tc>
          <w:tcPr>
            <w:tcW w:w="2820" w:type="dxa"/>
          </w:tcPr>
          <w:p w:rsidR="00551F9B" w:rsidRPr="00F06548" w:rsidRDefault="00551F9B" w:rsidP="005C4A9D">
            <w:pPr>
              <w:rPr>
                <w:rFonts w:asciiTheme="majorHAnsi" w:eastAsia="Times New Roman" w:hAnsiTheme="majorHAnsi" w:cs="Times New Roman"/>
                <w:sz w:val="20"/>
                <w:szCs w:val="20"/>
              </w:rPr>
            </w:pPr>
            <w:r w:rsidRPr="00F06548">
              <w:rPr>
                <w:rFonts w:asciiTheme="majorHAnsi" w:eastAsia="Times New Roman" w:hAnsiTheme="majorHAnsi" w:cs="Times New Roman"/>
                <w:sz w:val="20"/>
                <w:szCs w:val="20"/>
              </w:rPr>
              <w:t>IES’s mission is to provide rigorous and relevant evidence on which to ground education practice and policy and share this information broadly. By identifying what works, what doesn't, and why, we aim to improve educational outcomes for all students, particularly those at risk of failure. IES is the research arm of the U.S. Department of Education, and by law their activities must be free of partisan political influence. The Institute of Education Sciences (IES) supports ten Regional Education Laboratories (RELs) across the country, which are charged with supporting applied research and development, disseminating school improvement practices widely, and providing technical assistance to education agencies in their regions.</w:t>
            </w:r>
          </w:p>
          <w:p w:rsidR="00551F9B" w:rsidRPr="00F06548" w:rsidRDefault="00551F9B" w:rsidP="005C4A9D">
            <w:pPr>
              <w:rPr>
                <w:rFonts w:asciiTheme="majorHAnsi" w:eastAsia="Times New Roman" w:hAnsiTheme="majorHAnsi" w:cs="Times New Roman"/>
                <w:color w:val="000000"/>
                <w:sz w:val="20"/>
                <w:szCs w:val="20"/>
              </w:rPr>
            </w:pPr>
            <w:hyperlink r:id="rId19" w:history="1">
              <w:r w:rsidRPr="00F06548">
                <w:rPr>
                  <w:rStyle w:val="Hyperlink"/>
                  <w:rFonts w:asciiTheme="majorHAnsi" w:eastAsia="Times New Roman" w:hAnsiTheme="majorHAnsi" w:cs="Times New Roman"/>
                  <w:sz w:val="20"/>
                  <w:szCs w:val="20"/>
                </w:rPr>
                <w:t>http://ies.ed.gov/</w:t>
              </w:r>
            </w:hyperlink>
          </w:p>
        </w:tc>
        <w:tc>
          <w:tcPr>
            <w:tcW w:w="720" w:type="dxa"/>
            <w:noWrap/>
          </w:tcPr>
          <w:p w:rsidR="00551F9B" w:rsidRPr="0027646D" w:rsidRDefault="00551F9B" w:rsidP="005C4A9D">
            <w:pPr>
              <w:jc w:val="center"/>
              <w:rPr>
                <w:rFonts w:ascii="Calibri" w:eastAsia="Times New Roman" w:hAnsi="Calibri" w:cs="Times New Roman"/>
                <w:color w:val="000000"/>
                <w:sz w:val="20"/>
                <w:szCs w:val="20"/>
              </w:rPr>
            </w:pPr>
            <w:r w:rsidRPr="0027646D">
              <w:rPr>
                <w:rFonts w:ascii="Wingdings" w:eastAsia="Times New Roman" w:hAnsi="Wingdings" w:cs="Times New Roman"/>
                <w:color w:val="000000"/>
                <w:sz w:val="20"/>
                <w:szCs w:val="20"/>
              </w:rPr>
              <w:t></w:t>
            </w:r>
            <w:r w:rsidRPr="0027646D">
              <w:rPr>
                <w:rFonts w:ascii="Wingdings" w:eastAsia="Times New Roman" w:hAnsi="Wingdings" w:cs="Times New Roman"/>
                <w:color w:val="000000"/>
                <w:sz w:val="20"/>
                <w:szCs w:val="20"/>
              </w:rPr>
              <w:t></w:t>
            </w:r>
            <w:r w:rsidRPr="0027646D">
              <w:rPr>
                <w:rFonts w:ascii="Zapf Dingbats" w:eastAsia="Times New Roman" w:hAnsi="Zapf Dingbats" w:cs="Times New Roman"/>
                <w:color w:val="000000"/>
                <w:sz w:val="20"/>
                <w:szCs w:val="20"/>
              </w:rPr>
              <w:t>★</w:t>
            </w:r>
          </w:p>
        </w:tc>
        <w:tc>
          <w:tcPr>
            <w:tcW w:w="630" w:type="dxa"/>
            <w:noWrap/>
          </w:tcPr>
          <w:p w:rsidR="00551F9B" w:rsidRPr="0027646D" w:rsidRDefault="00551F9B" w:rsidP="005C4A9D">
            <w:pPr>
              <w:jc w:val="center"/>
              <w:rPr>
                <w:rFonts w:ascii="Wingdings" w:eastAsia="Times New Roman" w:hAnsi="Wingdings" w:cs="Times New Roman"/>
                <w:color w:val="000000"/>
                <w:sz w:val="20"/>
                <w:szCs w:val="20"/>
              </w:rPr>
            </w:pPr>
          </w:p>
        </w:tc>
        <w:tc>
          <w:tcPr>
            <w:tcW w:w="630" w:type="dxa"/>
            <w:noWrap/>
          </w:tcPr>
          <w:p w:rsidR="00551F9B" w:rsidRPr="0027646D" w:rsidRDefault="00551F9B" w:rsidP="005C4A9D">
            <w:pPr>
              <w:jc w:val="center"/>
              <w:rPr>
                <w:rFonts w:ascii="Wingdings" w:eastAsia="Times New Roman" w:hAnsi="Wingdings" w:cs="Times New Roman"/>
                <w:color w:val="000000"/>
                <w:sz w:val="20"/>
                <w:szCs w:val="20"/>
              </w:rPr>
            </w:pPr>
          </w:p>
        </w:tc>
        <w:tc>
          <w:tcPr>
            <w:tcW w:w="630" w:type="dxa"/>
            <w:noWrap/>
          </w:tcPr>
          <w:p w:rsidR="00551F9B" w:rsidRPr="0027646D" w:rsidRDefault="00551F9B" w:rsidP="005C4A9D">
            <w:pPr>
              <w:jc w:val="center"/>
              <w:rPr>
                <w:rFonts w:ascii="Wingdings" w:eastAsia="Times New Roman" w:hAnsi="Wingdings" w:cs="Times New Roman"/>
                <w:color w:val="000000"/>
                <w:sz w:val="20"/>
                <w:szCs w:val="20"/>
              </w:rPr>
            </w:pPr>
          </w:p>
        </w:tc>
        <w:tc>
          <w:tcPr>
            <w:tcW w:w="720" w:type="dxa"/>
          </w:tcPr>
          <w:p w:rsidR="00551F9B" w:rsidRPr="0027646D" w:rsidRDefault="00551F9B" w:rsidP="00551F9B">
            <w:pPr>
              <w:jc w:val="center"/>
              <w:rPr>
                <w:rFonts w:ascii="Wingdings" w:eastAsia="Times New Roman" w:hAnsi="Wingdings" w:cs="Times New Roman"/>
                <w:color w:val="000000"/>
                <w:sz w:val="20"/>
                <w:szCs w:val="20"/>
              </w:rPr>
            </w:pPr>
          </w:p>
        </w:tc>
        <w:tc>
          <w:tcPr>
            <w:tcW w:w="630" w:type="dxa"/>
          </w:tcPr>
          <w:p w:rsidR="00551F9B" w:rsidRPr="0027646D" w:rsidRDefault="00551F9B" w:rsidP="00551F9B">
            <w:pPr>
              <w:jc w:val="center"/>
              <w:rPr>
                <w:rFonts w:ascii="Wingdings" w:eastAsia="Times New Roman" w:hAnsi="Wingdings" w:cs="Times New Roman"/>
                <w:color w:val="000000"/>
                <w:sz w:val="20"/>
                <w:szCs w:val="20"/>
              </w:rPr>
            </w:pPr>
          </w:p>
        </w:tc>
        <w:tc>
          <w:tcPr>
            <w:tcW w:w="630" w:type="dxa"/>
          </w:tcPr>
          <w:p w:rsidR="00551F9B" w:rsidRPr="0027646D" w:rsidRDefault="00551F9B" w:rsidP="00551F9B">
            <w:pPr>
              <w:jc w:val="center"/>
              <w:rPr>
                <w:rFonts w:ascii="Wingdings" w:eastAsia="Times New Roman" w:hAnsi="Wingdings" w:cs="Times New Roman"/>
                <w:color w:val="000000"/>
                <w:sz w:val="20"/>
                <w:szCs w:val="20"/>
              </w:rPr>
            </w:pPr>
          </w:p>
        </w:tc>
        <w:tc>
          <w:tcPr>
            <w:tcW w:w="630" w:type="dxa"/>
            <w:noWrap/>
          </w:tcPr>
          <w:p w:rsidR="00551F9B" w:rsidRPr="0027646D" w:rsidRDefault="00551F9B" w:rsidP="005C4A9D">
            <w:pPr>
              <w:jc w:val="center"/>
              <w:rPr>
                <w:rFonts w:ascii="Wingdings" w:eastAsia="Times New Roman" w:hAnsi="Wingdings" w:cs="Times New Roman"/>
                <w:color w:val="000000"/>
                <w:sz w:val="20"/>
                <w:szCs w:val="20"/>
              </w:rPr>
            </w:pPr>
          </w:p>
        </w:tc>
        <w:tc>
          <w:tcPr>
            <w:tcW w:w="720" w:type="dxa"/>
            <w:noWrap/>
          </w:tcPr>
          <w:p w:rsidR="00551F9B" w:rsidRPr="0027646D" w:rsidRDefault="00551F9B" w:rsidP="005C4A9D">
            <w:pPr>
              <w:jc w:val="center"/>
              <w:rPr>
                <w:rFonts w:ascii="Wingdings" w:eastAsia="Times New Roman" w:hAnsi="Wingdings" w:cs="Times New Roman"/>
                <w:color w:val="000000"/>
                <w:sz w:val="20"/>
                <w:szCs w:val="20"/>
              </w:rPr>
            </w:pPr>
          </w:p>
        </w:tc>
        <w:tc>
          <w:tcPr>
            <w:tcW w:w="720" w:type="dxa"/>
            <w:noWrap/>
          </w:tcPr>
          <w:p w:rsidR="00551F9B" w:rsidRPr="0027646D" w:rsidRDefault="00551F9B" w:rsidP="005C4A9D">
            <w:pPr>
              <w:jc w:val="center"/>
              <w:rPr>
                <w:rFonts w:ascii="Wingdings" w:eastAsia="Times New Roman" w:hAnsi="Wingdings" w:cs="Times New Roman"/>
                <w:color w:val="000000"/>
                <w:sz w:val="20"/>
                <w:szCs w:val="20"/>
              </w:rPr>
            </w:pPr>
          </w:p>
        </w:tc>
        <w:tc>
          <w:tcPr>
            <w:tcW w:w="720" w:type="dxa"/>
            <w:noWrap/>
          </w:tcPr>
          <w:p w:rsidR="00551F9B" w:rsidRPr="0027646D" w:rsidRDefault="00551F9B" w:rsidP="005C4A9D">
            <w:pPr>
              <w:jc w:val="center"/>
              <w:rPr>
                <w:rFonts w:ascii="Wingdings" w:eastAsia="Times New Roman" w:hAnsi="Wingdings" w:cs="Times New Roman"/>
                <w:color w:val="000000"/>
                <w:sz w:val="20"/>
                <w:szCs w:val="20"/>
              </w:rPr>
            </w:pPr>
          </w:p>
        </w:tc>
        <w:tc>
          <w:tcPr>
            <w:tcW w:w="720" w:type="dxa"/>
            <w:noWrap/>
          </w:tcPr>
          <w:p w:rsidR="00551F9B" w:rsidRPr="0027646D" w:rsidRDefault="00551F9B" w:rsidP="005C4A9D">
            <w:pPr>
              <w:jc w:val="center"/>
              <w:rPr>
                <w:rFonts w:ascii="Calibri" w:eastAsia="Times New Roman" w:hAnsi="Calibri" w:cs="Times New Roman"/>
                <w:color w:val="000000"/>
                <w:sz w:val="20"/>
                <w:szCs w:val="20"/>
              </w:rPr>
            </w:pPr>
          </w:p>
        </w:tc>
        <w:tc>
          <w:tcPr>
            <w:tcW w:w="810" w:type="dxa"/>
            <w:noWrap/>
          </w:tcPr>
          <w:p w:rsidR="00551F9B" w:rsidRPr="0027646D" w:rsidRDefault="00551F9B" w:rsidP="005C4A9D">
            <w:pPr>
              <w:jc w:val="center"/>
              <w:rPr>
                <w:rFonts w:ascii="Wingdings" w:eastAsia="Times New Roman" w:hAnsi="Wingdings" w:cs="Times New Roman"/>
                <w:color w:val="000000"/>
                <w:sz w:val="20"/>
                <w:szCs w:val="20"/>
              </w:rPr>
            </w:pPr>
          </w:p>
        </w:tc>
        <w:tc>
          <w:tcPr>
            <w:tcW w:w="810" w:type="dxa"/>
            <w:noWrap/>
          </w:tcPr>
          <w:p w:rsidR="00551F9B" w:rsidRPr="0027646D" w:rsidRDefault="00551F9B" w:rsidP="005C4A9D">
            <w:pPr>
              <w:jc w:val="center"/>
              <w:rPr>
                <w:rFonts w:ascii="Wingdings" w:eastAsia="Times New Roman" w:hAnsi="Wingdings" w:cs="Times New Roman"/>
                <w:color w:val="000000"/>
                <w:sz w:val="20"/>
                <w:szCs w:val="20"/>
              </w:rPr>
            </w:pPr>
          </w:p>
        </w:tc>
      </w:tr>
      <w:tr w:rsidR="00551F9B" w:rsidRPr="00F12EF9" w:rsidTr="00551F9B">
        <w:trPr>
          <w:trHeight w:val="179"/>
        </w:trPr>
        <w:tc>
          <w:tcPr>
            <w:tcW w:w="1968" w:type="dxa"/>
            <w:noWrap/>
          </w:tcPr>
          <w:p w:rsidR="00551F9B" w:rsidRPr="00F06548" w:rsidRDefault="00551F9B" w:rsidP="00767A15">
            <w:pPr>
              <w:pStyle w:val="Default"/>
              <w:rPr>
                <w:rFonts w:ascii="Calibri" w:eastAsia="Times New Roman" w:hAnsi="Calibri" w:cs="Times New Roman"/>
                <w:bCs/>
                <w:sz w:val="20"/>
                <w:szCs w:val="20"/>
              </w:rPr>
            </w:pPr>
            <w:r w:rsidRPr="00F06548">
              <w:rPr>
                <w:rFonts w:ascii="Calibri" w:eastAsia="Times New Roman" w:hAnsi="Calibri" w:cs="Times New Roman"/>
                <w:bCs/>
                <w:sz w:val="20"/>
                <w:szCs w:val="20"/>
              </w:rPr>
              <w:t>National Center for Education Evaluation (NCEE) and Regional Assistance is under the umbrella of IES within the U.S. Department of Education, Washington, DC</w:t>
            </w:r>
          </w:p>
        </w:tc>
        <w:tc>
          <w:tcPr>
            <w:tcW w:w="2820" w:type="dxa"/>
            <w:noWrap/>
          </w:tcPr>
          <w:p w:rsidR="00551F9B" w:rsidRPr="00F06548" w:rsidRDefault="00551F9B" w:rsidP="00B82762">
            <w:pPr>
              <w:rPr>
                <w:rFonts w:asciiTheme="majorHAnsi" w:eastAsia="Times New Roman" w:hAnsiTheme="majorHAnsi" w:cs="Times New Roman"/>
                <w:sz w:val="20"/>
                <w:szCs w:val="20"/>
              </w:rPr>
            </w:pPr>
            <w:r w:rsidRPr="00F06548">
              <w:rPr>
                <w:rFonts w:asciiTheme="majorHAnsi" w:eastAsia="Times New Roman" w:hAnsiTheme="majorHAnsi" w:cs="Times New Roman"/>
                <w:sz w:val="20"/>
                <w:szCs w:val="20"/>
              </w:rPr>
              <w:t xml:space="preserve">The National Center for Education Evaluation and Regional Assistance (NCEE) conducts unbiased large-scale evaluations of education programs and practices supported by federal funds; provides research-based technical assistance to educators and policymakers; and supports the synthesis and the wide spread dissemination of the results of research and evaluation throughout the United States. </w:t>
            </w:r>
            <w:hyperlink r:id="rId20" w:history="1">
              <w:r w:rsidRPr="00F06548">
                <w:rPr>
                  <w:rStyle w:val="Hyperlink"/>
                  <w:rFonts w:asciiTheme="majorHAnsi" w:eastAsia="Times New Roman" w:hAnsiTheme="majorHAnsi" w:cs="Times New Roman"/>
                  <w:sz w:val="20"/>
                  <w:szCs w:val="20"/>
                </w:rPr>
                <w:t>http://ies.ed.gov/ncee/</w:t>
              </w:r>
            </w:hyperlink>
          </w:p>
        </w:tc>
        <w:tc>
          <w:tcPr>
            <w:tcW w:w="720" w:type="dxa"/>
            <w:noWrap/>
          </w:tcPr>
          <w:p w:rsidR="00551F9B" w:rsidRPr="0027646D" w:rsidRDefault="00551F9B" w:rsidP="00767A15">
            <w:pPr>
              <w:jc w:val="center"/>
              <w:rPr>
                <w:rFonts w:ascii="Wingdings" w:eastAsia="Times New Roman" w:hAnsi="Wingdings" w:cs="Times New Roman"/>
                <w:color w:val="000000"/>
                <w:sz w:val="20"/>
                <w:szCs w:val="20"/>
              </w:rPr>
            </w:pPr>
            <w:r w:rsidRPr="0027646D">
              <w:rPr>
                <w:rFonts w:ascii="Wingdings" w:eastAsia="Times New Roman" w:hAnsi="Wingdings" w:cs="Times New Roman"/>
                <w:color w:val="000000"/>
                <w:sz w:val="20"/>
                <w:szCs w:val="20"/>
              </w:rPr>
              <w:t></w:t>
            </w:r>
            <w:r w:rsidRPr="0027646D">
              <w:rPr>
                <w:rFonts w:ascii="Wingdings" w:eastAsia="Times New Roman" w:hAnsi="Wingdings" w:cs="Times New Roman"/>
                <w:color w:val="000000"/>
                <w:sz w:val="20"/>
                <w:szCs w:val="20"/>
              </w:rPr>
              <w:t></w:t>
            </w:r>
            <w:r w:rsidRPr="0027646D">
              <w:rPr>
                <w:rFonts w:ascii="Zapf Dingbats" w:eastAsia="Times New Roman" w:hAnsi="Zapf Dingbats" w:cs="Times New Roman"/>
                <w:color w:val="000000"/>
                <w:sz w:val="20"/>
                <w:szCs w:val="20"/>
              </w:rPr>
              <w:t>★</w:t>
            </w:r>
          </w:p>
        </w:tc>
        <w:tc>
          <w:tcPr>
            <w:tcW w:w="630" w:type="dxa"/>
            <w:noWrap/>
          </w:tcPr>
          <w:p w:rsidR="00551F9B" w:rsidRPr="0027646D" w:rsidRDefault="00551F9B" w:rsidP="00767A15">
            <w:pPr>
              <w:jc w:val="center"/>
              <w:rPr>
                <w:rFonts w:ascii="Zapf Dingbats" w:eastAsia="Times New Roman" w:hAnsi="Zapf Dingbats" w:cs="Times New Roman"/>
                <w:color w:val="000000"/>
                <w:sz w:val="20"/>
                <w:szCs w:val="20"/>
              </w:rPr>
            </w:pPr>
          </w:p>
        </w:tc>
        <w:tc>
          <w:tcPr>
            <w:tcW w:w="630" w:type="dxa"/>
            <w:noWrap/>
          </w:tcPr>
          <w:p w:rsidR="00551F9B" w:rsidRPr="0027646D" w:rsidRDefault="00551F9B" w:rsidP="00767A15">
            <w:pPr>
              <w:jc w:val="center"/>
              <w:rPr>
                <w:rFonts w:ascii="Calibri" w:eastAsia="Times New Roman" w:hAnsi="Calibri" w:cs="Times New Roman"/>
                <w:color w:val="000000"/>
                <w:sz w:val="20"/>
                <w:szCs w:val="20"/>
              </w:rPr>
            </w:pPr>
          </w:p>
        </w:tc>
        <w:tc>
          <w:tcPr>
            <w:tcW w:w="630" w:type="dxa"/>
            <w:noWrap/>
          </w:tcPr>
          <w:p w:rsidR="00551F9B" w:rsidRPr="0027646D" w:rsidRDefault="00551F9B" w:rsidP="00767A15">
            <w:pPr>
              <w:jc w:val="center"/>
              <w:rPr>
                <w:rFonts w:ascii="Calibri" w:eastAsia="Times New Roman" w:hAnsi="Calibri" w:cs="Times New Roman"/>
                <w:color w:val="000000"/>
                <w:sz w:val="20"/>
                <w:szCs w:val="20"/>
              </w:rPr>
            </w:pPr>
          </w:p>
        </w:tc>
        <w:tc>
          <w:tcPr>
            <w:tcW w:w="720" w:type="dxa"/>
          </w:tcPr>
          <w:p w:rsidR="00551F9B" w:rsidRPr="0027646D" w:rsidRDefault="00551F9B" w:rsidP="00551F9B">
            <w:pPr>
              <w:jc w:val="center"/>
              <w:rPr>
                <w:rFonts w:ascii="Calibri" w:eastAsia="Times New Roman" w:hAnsi="Calibri" w:cs="Times New Roman"/>
                <w:color w:val="000000"/>
                <w:sz w:val="20"/>
                <w:szCs w:val="20"/>
              </w:rPr>
            </w:pPr>
          </w:p>
        </w:tc>
        <w:tc>
          <w:tcPr>
            <w:tcW w:w="630" w:type="dxa"/>
          </w:tcPr>
          <w:p w:rsidR="00551F9B" w:rsidRPr="0027646D" w:rsidRDefault="00551F9B" w:rsidP="00551F9B">
            <w:pPr>
              <w:jc w:val="center"/>
              <w:rPr>
                <w:rFonts w:ascii="Calibri" w:eastAsia="Times New Roman" w:hAnsi="Calibri" w:cs="Times New Roman"/>
                <w:color w:val="000000"/>
                <w:sz w:val="20"/>
                <w:szCs w:val="20"/>
              </w:rPr>
            </w:pPr>
          </w:p>
        </w:tc>
        <w:tc>
          <w:tcPr>
            <w:tcW w:w="630" w:type="dxa"/>
          </w:tcPr>
          <w:p w:rsidR="00551F9B" w:rsidRPr="0027646D" w:rsidRDefault="00551F9B" w:rsidP="00551F9B">
            <w:pPr>
              <w:jc w:val="center"/>
              <w:rPr>
                <w:rFonts w:ascii="Calibri" w:eastAsia="Times New Roman" w:hAnsi="Calibri" w:cs="Times New Roman"/>
                <w:color w:val="000000"/>
                <w:sz w:val="20"/>
                <w:szCs w:val="20"/>
              </w:rPr>
            </w:pPr>
          </w:p>
        </w:tc>
        <w:tc>
          <w:tcPr>
            <w:tcW w:w="630" w:type="dxa"/>
            <w:noWrap/>
          </w:tcPr>
          <w:p w:rsidR="00551F9B" w:rsidRPr="0027646D" w:rsidRDefault="00551F9B" w:rsidP="00767A15">
            <w:pPr>
              <w:jc w:val="center"/>
              <w:rPr>
                <w:rFonts w:ascii="Calibri" w:eastAsia="Times New Roman" w:hAnsi="Calibri" w:cs="Times New Roman"/>
                <w:color w:val="000000"/>
                <w:sz w:val="20"/>
                <w:szCs w:val="20"/>
              </w:rPr>
            </w:pPr>
          </w:p>
        </w:tc>
        <w:tc>
          <w:tcPr>
            <w:tcW w:w="720" w:type="dxa"/>
            <w:noWrap/>
          </w:tcPr>
          <w:p w:rsidR="00551F9B" w:rsidRPr="0027646D" w:rsidRDefault="00551F9B" w:rsidP="00767A15">
            <w:pPr>
              <w:jc w:val="center"/>
              <w:rPr>
                <w:rFonts w:ascii="Wingdings" w:eastAsia="Times New Roman" w:hAnsi="Wingdings" w:cs="Times New Roman"/>
                <w:color w:val="000000"/>
                <w:sz w:val="20"/>
                <w:szCs w:val="20"/>
              </w:rPr>
            </w:pPr>
          </w:p>
        </w:tc>
        <w:tc>
          <w:tcPr>
            <w:tcW w:w="720" w:type="dxa"/>
            <w:noWrap/>
          </w:tcPr>
          <w:p w:rsidR="00551F9B" w:rsidRPr="0027646D" w:rsidRDefault="00551F9B" w:rsidP="00767A15">
            <w:pPr>
              <w:jc w:val="center"/>
              <w:rPr>
                <w:rFonts w:ascii="Wingdings" w:eastAsia="Times New Roman" w:hAnsi="Wingdings" w:cs="Times New Roman"/>
                <w:color w:val="000000"/>
                <w:sz w:val="20"/>
                <w:szCs w:val="20"/>
              </w:rPr>
            </w:pPr>
          </w:p>
        </w:tc>
        <w:tc>
          <w:tcPr>
            <w:tcW w:w="720" w:type="dxa"/>
            <w:noWrap/>
          </w:tcPr>
          <w:p w:rsidR="00551F9B" w:rsidRPr="0027646D" w:rsidRDefault="00551F9B" w:rsidP="00767A15">
            <w:pPr>
              <w:jc w:val="center"/>
              <w:rPr>
                <w:rFonts w:ascii="Calibri" w:eastAsia="Times New Roman" w:hAnsi="Calibri" w:cs="Times New Roman"/>
                <w:color w:val="000000"/>
                <w:sz w:val="20"/>
                <w:szCs w:val="20"/>
              </w:rPr>
            </w:pPr>
          </w:p>
        </w:tc>
        <w:tc>
          <w:tcPr>
            <w:tcW w:w="720" w:type="dxa"/>
            <w:noWrap/>
          </w:tcPr>
          <w:p w:rsidR="00551F9B" w:rsidRPr="0027646D" w:rsidRDefault="00551F9B" w:rsidP="00767A15">
            <w:pPr>
              <w:jc w:val="center"/>
              <w:rPr>
                <w:rFonts w:ascii="Calibri" w:eastAsia="Times New Roman" w:hAnsi="Calibri" w:cs="Times New Roman"/>
                <w:color w:val="000000"/>
                <w:sz w:val="20"/>
                <w:szCs w:val="20"/>
              </w:rPr>
            </w:pPr>
          </w:p>
        </w:tc>
        <w:tc>
          <w:tcPr>
            <w:tcW w:w="810" w:type="dxa"/>
            <w:noWrap/>
          </w:tcPr>
          <w:p w:rsidR="00551F9B" w:rsidRPr="0027646D" w:rsidRDefault="00551F9B" w:rsidP="00767A15">
            <w:pPr>
              <w:jc w:val="center"/>
              <w:rPr>
                <w:rFonts w:ascii="Wingdings" w:eastAsia="Times New Roman" w:hAnsi="Wingdings" w:cs="Times New Roman"/>
                <w:color w:val="000000"/>
                <w:sz w:val="20"/>
                <w:szCs w:val="20"/>
              </w:rPr>
            </w:pPr>
          </w:p>
        </w:tc>
        <w:tc>
          <w:tcPr>
            <w:tcW w:w="810" w:type="dxa"/>
            <w:noWrap/>
          </w:tcPr>
          <w:p w:rsidR="00551F9B" w:rsidRPr="0027646D" w:rsidRDefault="00551F9B" w:rsidP="00767A15">
            <w:pPr>
              <w:jc w:val="center"/>
              <w:rPr>
                <w:rFonts w:ascii="Calibri" w:eastAsia="Times New Roman" w:hAnsi="Calibri" w:cs="Times New Roman"/>
                <w:color w:val="000000"/>
                <w:sz w:val="20"/>
                <w:szCs w:val="20"/>
              </w:rPr>
            </w:pPr>
          </w:p>
        </w:tc>
      </w:tr>
      <w:tr w:rsidR="00551F9B" w:rsidRPr="00F12EF9" w:rsidTr="00551F9B">
        <w:trPr>
          <w:trHeight w:val="1169"/>
        </w:trPr>
        <w:tc>
          <w:tcPr>
            <w:tcW w:w="1968" w:type="dxa"/>
            <w:noWrap/>
          </w:tcPr>
          <w:p w:rsidR="00551F9B" w:rsidRPr="00F06548" w:rsidRDefault="00551F9B" w:rsidP="009E1180">
            <w:pPr>
              <w:rPr>
                <w:rFonts w:ascii="Calibri" w:eastAsia="Times New Roman" w:hAnsi="Calibri" w:cs="Times New Roman"/>
                <w:color w:val="000000"/>
                <w:sz w:val="20"/>
                <w:szCs w:val="20"/>
              </w:rPr>
            </w:pPr>
            <w:r w:rsidRPr="00F06548">
              <w:rPr>
                <w:rFonts w:ascii="Calibri" w:eastAsia="Times New Roman" w:hAnsi="Calibri" w:cs="Times New Roman"/>
                <w:bCs/>
                <w:color w:val="000000"/>
                <w:sz w:val="20"/>
                <w:szCs w:val="20"/>
              </w:rPr>
              <w:t>American Institutes for Research</w:t>
            </w:r>
            <w:r w:rsidRPr="00F06548">
              <w:rPr>
                <w:rFonts w:ascii="Calibri" w:eastAsia="Times New Roman" w:hAnsi="Calibri" w:cs="Times New Roman"/>
                <w:bCs/>
                <w:color w:val="000000"/>
                <w:sz w:val="20"/>
                <w:szCs w:val="20"/>
              </w:rPr>
              <w:br/>
              <w:t>1000 Thomas Jefferson Street, NW</w:t>
            </w:r>
            <w:r w:rsidRPr="00F06548">
              <w:rPr>
                <w:rFonts w:ascii="Calibri" w:eastAsia="Times New Roman" w:hAnsi="Calibri" w:cs="Times New Roman"/>
                <w:bCs/>
                <w:color w:val="000000"/>
                <w:sz w:val="20"/>
                <w:szCs w:val="20"/>
              </w:rPr>
              <w:br/>
              <w:t>Washington, D.C. 20007</w:t>
            </w:r>
          </w:p>
        </w:tc>
        <w:tc>
          <w:tcPr>
            <w:tcW w:w="2820" w:type="dxa"/>
          </w:tcPr>
          <w:p w:rsidR="00551F9B" w:rsidRPr="00F06548" w:rsidRDefault="00551F9B" w:rsidP="00DA63AE">
            <w:pPr>
              <w:pStyle w:val="NormalWeb"/>
              <w:spacing w:before="0" w:beforeAutospacing="0" w:after="0" w:afterAutospacing="0"/>
              <w:rPr>
                <w:rFonts w:asciiTheme="majorHAnsi" w:eastAsia="Times New Roman" w:hAnsiTheme="majorHAnsi"/>
              </w:rPr>
            </w:pPr>
            <w:r w:rsidRPr="00F06548">
              <w:rPr>
                <w:rFonts w:asciiTheme="majorHAnsi" w:eastAsia="Times New Roman" w:hAnsiTheme="majorHAnsi"/>
              </w:rPr>
              <w:t xml:space="preserve">AIR’s purpose is to conduct and apply behavioral and social science research to improve people’s lives and well-being, with a special emphasis on the disadvantaged. </w:t>
            </w:r>
            <w:hyperlink r:id="rId21" w:history="1">
              <w:r w:rsidRPr="00F06548">
                <w:rPr>
                  <w:rStyle w:val="Hyperlink"/>
                  <w:rFonts w:asciiTheme="majorHAnsi" w:eastAsia="Times New Roman" w:hAnsiTheme="majorHAnsi"/>
                </w:rPr>
                <w:t>http://www.air.org</w:t>
              </w:r>
            </w:hyperlink>
          </w:p>
        </w:tc>
        <w:tc>
          <w:tcPr>
            <w:tcW w:w="720" w:type="dxa"/>
            <w:noWrap/>
          </w:tcPr>
          <w:p w:rsidR="00551F9B" w:rsidRPr="0027646D" w:rsidRDefault="00551F9B" w:rsidP="009E1180">
            <w:pPr>
              <w:jc w:val="center"/>
              <w:rPr>
                <w:rFonts w:ascii="Wingdings" w:eastAsia="Times New Roman" w:hAnsi="Wingdings" w:cs="Times New Roman"/>
                <w:color w:val="000000"/>
                <w:sz w:val="20"/>
                <w:szCs w:val="20"/>
              </w:rPr>
            </w:pPr>
          </w:p>
        </w:tc>
        <w:tc>
          <w:tcPr>
            <w:tcW w:w="630" w:type="dxa"/>
            <w:noWrap/>
          </w:tcPr>
          <w:p w:rsidR="00551F9B" w:rsidRPr="0027646D" w:rsidRDefault="00551F9B" w:rsidP="009E1180">
            <w:pPr>
              <w:jc w:val="center"/>
              <w:rPr>
                <w:rFonts w:ascii="Wingdings" w:eastAsia="Times New Roman" w:hAnsi="Wingdings" w:cs="Times New Roman"/>
                <w:color w:val="000000"/>
                <w:sz w:val="20"/>
                <w:szCs w:val="20"/>
              </w:rPr>
            </w:pPr>
          </w:p>
        </w:tc>
        <w:tc>
          <w:tcPr>
            <w:tcW w:w="630" w:type="dxa"/>
            <w:noWrap/>
          </w:tcPr>
          <w:p w:rsidR="00551F9B" w:rsidRPr="0027646D" w:rsidRDefault="00551F9B" w:rsidP="009E1180">
            <w:pPr>
              <w:jc w:val="center"/>
              <w:rPr>
                <w:rFonts w:ascii="Wingdings" w:eastAsia="Times New Roman" w:hAnsi="Wingdings" w:cs="Times New Roman"/>
                <w:color w:val="000000"/>
                <w:sz w:val="20"/>
                <w:szCs w:val="20"/>
              </w:rPr>
            </w:pPr>
          </w:p>
        </w:tc>
        <w:tc>
          <w:tcPr>
            <w:tcW w:w="630" w:type="dxa"/>
            <w:noWrap/>
          </w:tcPr>
          <w:p w:rsidR="00551F9B" w:rsidRPr="0027646D" w:rsidRDefault="00551F9B" w:rsidP="009E1180">
            <w:pPr>
              <w:jc w:val="center"/>
              <w:rPr>
                <w:rFonts w:ascii="Wingdings" w:eastAsia="Times New Roman" w:hAnsi="Wingdings" w:cs="Times New Roman"/>
                <w:color w:val="000000"/>
                <w:sz w:val="20"/>
                <w:szCs w:val="20"/>
              </w:rPr>
            </w:pPr>
          </w:p>
        </w:tc>
        <w:tc>
          <w:tcPr>
            <w:tcW w:w="720" w:type="dxa"/>
          </w:tcPr>
          <w:p w:rsidR="00551F9B" w:rsidRPr="0027646D" w:rsidRDefault="00551F9B" w:rsidP="00551F9B">
            <w:pPr>
              <w:jc w:val="center"/>
              <w:rPr>
                <w:rFonts w:ascii="Wingdings" w:eastAsia="Times New Roman" w:hAnsi="Wingdings" w:cs="Times New Roman"/>
                <w:color w:val="000000"/>
                <w:sz w:val="20"/>
                <w:szCs w:val="20"/>
              </w:rPr>
            </w:pPr>
          </w:p>
        </w:tc>
        <w:tc>
          <w:tcPr>
            <w:tcW w:w="630" w:type="dxa"/>
          </w:tcPr>
          <w:p w:rsidR="00551F9B" w:rsidRPr="0027646D" w:rsidRDefault="00551F9B" w:rsidP="00551F9B">
            <w:pPr>
              <w:jc w:val="center"/>
              <w:rPr>
                <w:rFonts w:ascii="Wingdings" w:eastAsia="Times New Roman" w:hAnsi="Wingdings" w:cs="Times New Roman"/>
                <w:color w:val="000000"/>
                <w:sz w:val="20"/>
                <w:szCs w:val="20"/>
              </w:rPr>
            </w:pPr>
          </w:p>
        </w:tc>
        <w:tc>
          <w:tcPr>
            <w:tcW w:w="630" w:type="dxa"/>
          </w:tcPr>
          <w:p w:rsidR="00551F9B" w:rsidRPr="0027646D" w:rsidRDefault="00551F9B" w:rsidP="00551F9B">
            <w:pPr>
              <w:jc w:val="center"/>
              <w:rPr>
                <w:rFonts w:ascii="Wingdings" w:eastAsia="Times New Roman" w:hAnsi="Wingdings" w:cs="Times New Roman"/>
                <w:color w:val="000000"/>
                <w:sz w:val="20"/>
                <w:szCs w:val="20"/>
              </w:rPr>
            </w:pPr>
          </w:p>
        </w:tc>
        <w:tc>
          <w:tcPr>
            <w:tcW w:w="630" w:type="dxa"/>
            <w:noWrap/>
          </w:tcPr>
          <w:p w:rsidR="00551F9B" w:rsidRPr="0027646D" w:rsidRDefault="00551F9B" w:rsidP="009E1180">
            <w:pPr>
              <w:jc w:val="center"/>
              <w:rPr>
                <w:rFonts w:ascii="Wingdings" w:eastAsia="Times New Roman" w:hAnsi="Wingdings" w:cs="Times New Roman"/>
                <w:color w:val="000000"/>
                <w:sz w:val="20"/>
                <w:szCs w:val="20"/>
              </w:rPr>
            </w:pPr>
          </w:p>
        </w:tc>
        <w:tc>
          <w:tcPr>
            <w:tcW w:w="720" w:type="dxa"/>
            <w:noWrap/>
          </w:tcPr>
          <w:p w:rsidR="00551F9B" w:rsidRPr="0027646D" w:rsidRDefault="00551F9B" w:rsidP="009E1180">
            <w:pPr>
              <w:jc w:val="center"/>
              <w:rPr>
                <w:rFonts w:ascii="Wingdings" w:eastAsia="Times New Roman" w:hAnsi="Wingdings" w:cs="Times New Roman"/>
                <w:color w:val="000000"/>
                <w:sz w:val="20"/>
                <w:szCs w:val="20"/>
              </w:rPr>
            </w:pPr>
          </w:p>
        </w:tc>
        <w:tc>
          <w:tcPr>
            <w:tcW w:w="720" w:type="dxa"/>
            <w:noWrap/>
          </w:tcPr>
          <w:p w:rsidR="00551F9B" w:rsidRPr="0027646D" w:rsidRDefault="00551F9B" w:rsidP="009E1180">
            <w:pPr>
              <w:jc w:val="center"/>
              <w:rPr>
                <w:rFonts w:ascii="Wingdings" w:eastAsia="Times New Roman" w:hAnsi="Wingdings" w:cs="Times New Roman"/>
                <w:color w:val="000000"/>
                <w:sz w:val="20"/>
                <w:szCs w:val="20"/>
              </w:rPr>
            </w:pPr>
            <w:r w:rsidRPr="0027646D">
              <w:rPr>
                <w:rFonts w:ascii="Wingdings" w:eastAsia="Times New Roman" w:hAnsi="Wingdings" w:cs="Times New Roman"/>
                <w:color w:val="000000"/>
                <w:sz w:val="20"/>
                <w:szCs w:val="20"/>
              </w:rPr>
              <w:t></w:t>
            </w:r>
            <w:r w:rsidRPr="0027646D">
              <w:rPr>
                <w:rFonts w:ascii="Wingdings" w:eastAsia="Times New Roman" w:hAnsi="Wingdings" w:cs="Times New Roman"/>
                <w:color w:val="000000"/>
                <w:sz w:val="20"/>
                <w:szCs w:val="20"/>
              </w:rPr>
              <w:t></w:t>
            </w:r>
            <w:r w:rsidRPr="0027646D">
              <w:rPr>
                <w:rFonts w:ascii="Zapf Dingbats" w:eastAsia="Times New Roman" w:hAnsi="Zapf Dingbats" w:cs="Times New Roman"/>
                <w:color w:val="000000"/>
                <w:sz w:val="20"/>
                <w:szCs w:val="20"/>
              </w:rPr>
              <w:t>★</w:t>
            </w:r>
          </w:p>
        </w:tc>
        <w:tc>
          <w:tcPr>
            <w:tcW w:w="720" w:type="dxa"/>
            <w:noWrap/>
          </w:tcPr>
          <w:p w:rsidR="00551F9B" w:rsidRPr="0027646D" w:rsidRDefault="00551F9B" w:rsidP="009E1180">
            <w:pPr>
              <w:jc w:val="center"/>
              <w:rPr>
                <w:rFonts w:ascii="Wingdings" w:eastAsia="Times New Roman" w:hAnsi="Wingdings" w:cs="Times New Roman"/>
                <w:color w:val="000000"/>
                <w:sz w:val="20"/>
                <w:szCs w:val="20"/>
              </w:rPr>
            </w:pPr>
          </w:p>
        </w:tc>
        <w:tc>
          <w:tcPr>
            <w:tcW w:w="720" w:type="dxa"/>
            <w:noWrap/>
          </w:tcPr>
          <w:p w:rsidR="00551F9B" w:rsidRPr="0027646D" w:rsidRDefault="00551F9B" w:rsidP="009E1180">
            <w:pPr>
              <w:jc w:val="center"/>
              <w:rPr>
                <w:rFonts w:ascii="Calibri" w:eastAsia="Times New Roman" w:hAnsi="Calibri" w:cs="Times New Roman"/>
                <w:color w:val="000000"/>
                <w:sz w:val="20"/>
                <w:szCs w:val="20"/>
              </w:rPr>
            </w:pPr>
          </w:p>
        </w:tc>
        <w:tc>
          <w:tcPr>
            <w:tcW w:w="810" w:type="dxa"/>
            <w:noWrap/>
          </w:tcPr>
          <w:p w:rsidR="00551F9B" w:rsidRPr="0027646D" w:rsidRDefault="00551F9B" w:rsidP="009E1180">
            <w:pPr>
              <w:jc w:val="center"/>
              <w:rPr>
                <w:rFonts w:ascii="Wingdings" w:eastAsia="Times New Roman" w:hAnsi="Wingdings" w:cs="Times New Roman"/>
                <w:color w:val="000000"/>
                <w:sz w:val="20"/>
                <w:szCs w:val="20"/>
              </w:rPr>
            </w:pPr>
          </w:p>
        </w:tc>
        <w:tc>
          <w:tcPr>
            <w:tcW w:w="810" w:type="dxa"/>
            <w:noWrap/>
          </w:tcPr>
          <w:p w:rsidR="00551F9B" w:rsidRPr="0027646D" w:rsidRDefault="00551F9B" w:rsidP="009E1180">
            <w:pPr>
              <w:jc w:val="center"/>
              <w:rPr>
                <w:rFonts w:ascii="Wingdings" w:eastAsia="Times New Roman" w:hAnsi="Wingdings" w:cs="Times New Roman"/>
                <w:color w:val="000000"/>
                <w:sz w:val="20"/>
                <w:szCs w:val="20"/>
              </w:rPr>
            </w:pPr>
          </w:p>
        </w:tc>
      </w:tr>
      <w:tr w:rsidR="00551F9B" w:rsidRPr="00F12EF9" w:rsidTr="00551F9B">
        <w:trPr>
          <w:trHeight w:val="1169"/>
        </w:trPr>
        <w:tc>
          <w:tcPr>
            <w:tcW w:w="1968" w:type="dxa"/>
            <w:noWrap/>
          </w:tcPr>
          <w:p w:rsidR="00551F9B" w:rsidRPr="00F06548" w:rsidRDefault="00551F9B" w:rsidP="009E1180">
            <w:pPr>
              <w:rPr>
                <w:rFonts w:ascii="Calibri" w:eastAsia="Times New Roman" w:hAnsi="Calibri" w:cs="Times New Roman"/>
                <w:color w:val="000000"/>
                <w:sz w:val="20"/>
                <w:szCs w:val="20"/>
              </w:rPr>
            </w:pPr>
            <w:r w:rsidRPr="00F06548">
              <w:rPr>
                <w:rFonts w:ascii="Calibri" w:eastAsia="Times New Roman" w:hAnsi="Calibri" w:cs="Times New Roman"/>
                <w:color w:val="000000"/>
                <w:sz w:val="20"/>
                <w:szCs w:val="20"/>
              </w:rPr>
              <w:t>Learning Point Associates, Naperville, IL</w:t>
            </w:r>
          </w:p>
          <w:p w:rsidR="00551F9B" w:rsidRPr="00F06548" w:rsidRDefault="00551F9B" w:rsidP="009E1180">
            <w:pPr>
              <w:rPr>
                <w:rFonts w:ascii="Calibri" w:eastAsia="Times New Roman" w:hAnsi="Calibri" w:cs="Times New Roman"/>
                <w:color w:val="000000"/>
                <w:sz w:val="20"/>
                <w:szCs w:val="20"/>
              </w:rPr>
            </w:pPr>
          </w:p>
          <w:p w:rsidR="00551F9B" w:rsidRPr="00F06548" w:rsidRDefault="00551F9B" w:rsidP="009E1180">
            <w:pPr>
              <w:rPr>
                <w:rFonts w:ascii="Calibri" w:eastAsia="Times New Roman" w:hAnsi="Calibri" w:cs="Times New Roman"/>
                <w:color w:val="000000"/>
                <w:sz w:val="20"/>
                <w:szCs w:val="20"/>
              </w:rPr>
            </w:pPr>
            <w:r w:rsidRPr="00F06548">
              <w:rPr>
                <w:rFonts w:ascii="Calibri" w:eastAsia="Times New Roman" w:hAnsi="Calibri" w:cs="Times New Roman"/>
                <w:color w:val="000000"/>
                <w:sz w:val="20"/>
                <w:szCs w:val="20"/>
              </w:rPr>
              <w:t>(Formerly NCREL)</w:t>
            </w:r>
          </w:p>
        </w:tc>
        <w:tc>
          <w:tcPr>
            <w:tcW w:w="2820" w:type="dxa"/>
          </w:tcPr>
          <w:p w:rsidR="00551F9B" w:rsidRPr="00F06548" w:rsidRDefault="00551F9B" w:rsidP="00DA63AE">
            <w:pPr>
              <w:pStyle w:val="NormalWeb"/>
              <w:spacing w:before="0" w:beforeAutospacing="0" w:after="0" w:afterAutospacing="0"/>
              <w:rPr>
                <w:rFonts w:asciiTheme="majorHAnsi" w:hAnsiTheme="majorHAnsi"/>
              </w:rPr>
            </w:pPr>
            <w:r w:rsidRPr="00F06548">
              <w:rPr>
                <w:rFonts w:asciiTheme="majorHAnsi" w:hAnsiTheme="majorHAnsi"/>
              </w:rPr>
              <w:t xml:space="preserve">Learning Point Associates applies research and evaluation, direct professional services, and policy knowledge to create change at every level of the education system—classroom, school, district, state and national. </w:t>
            </w:r>
            <w:hyperlink r:id="rId22" w:history="1">
              <w:r w:rsidRPr="00F06548">
                <w:rPr>
                  <w:rStyle w:val="Hyperlink"/>
                  <w:rFonts w:asciiTheme="majorHAnsi" w:eastAsia="Times New Roman" w:hAnsiTheme="majorHAnsi"/>
                </w:rPr>
                <w:t>http://www.learningpt.org/</w:t>
              </w:r>
            </w:hyperlink>
          </w:p>
          <w:p w:rsidR="00551F9B" w:rsidRPr="00F06548" w:rsidRDefault="00551F9B" w:rsidP="00DA63AE">
            <w:pPr>
              <w:pStyle w:val="NormalWeb"/>
              <w:spacing w:before="0" w:beforeAutospacing="0" w:after="0" w:afterAutospacing="0"/>
              <w:rPr>
                <w:rFonts w:asciiTheme="majorHAnsi" w:hAnsiTheme="majorHAnsi"/>
              </w:rPr>
            </w:pPr>
            <w:r w:rsidRPr="00F06548">
              <w:rPr>
                <w:rFonts w:asciiTheme="majorHAnsi" w:hAnsiTheme="majorHAnsi"/>
              </w:rPr>
              <w:t xml:space="preserve">Learning Point Associates is known nationally for their leadership in these areas: </w:t>
            </w:r>
          </w:p>
          <w:p w:rsidR="00551F9B" w:rsidRPr="00F06548" w:rsidRDefault="00551F9B" w:rsidP="00DA63AE">
            <w:pPr>
              <w:pStyle w:val="NormalWeb"/>
              <w:numPr>
                <w:ilvl w:val="0"/>
                <w:numId w:val="19"/>
              </w:numPr>
              <w:spacing w:before="0" w:beforeAutospacing="0" w:after="0" w:afterAutospacing="0"/>
              <w:rPr>
                <w:rFonts w:asciiTheme="majorHAnsi" w:hAnsiTheme="majorHAnsi"/>
              </w:rPr>
            </w:pPr>
            <w:hyperlink r:id="rId23" w:history="1">
              <w:r w:rsidRPr="00F06548">
                <w:rPr>
                  <w:rStyle w:val="Hyperlink"/>
                  <w:rFonts w:asciiTheme="majorHAnsi" w:hAnsiTheme="majorHAnsi"/>
                </w:rPr>
                <w:t>Afterschool Services</w:t>
              </w:r>
            </w:hyperlink>
            <w:r w:rsidRPr="00F06548">
              <w:rPr>
                <w:rFonts w:asciiTheme="majorHAnsi" w:hAnsiTheme="majorHAnsi"/>
              </w:rPr>
              <w:t xml:space="preserve"> </w:t>
            </w:r>
          </w:p>
          <w:p w:rsidR="00551F9B" w:rsidRPr="00F06548" w:rsidRDefault="00551F9B" w:rsidP="00DA63AE">
            <w:pPr>
              <w:pStyle w:val="NormalWeb"/>
              <w:numPr>
                <w:ilvl w:val="0"/>
                <w:numId w:val="19"/>
              </w:numPr>
              <w:spacing w:before="0" w:beforeAutospacing="0" w:after="0" w:afterAutospacing="0"/>
              <w:rPr>
                <w:rFonts w:asciiTheme="majorHAnsi" w:hAnsiTheme="majorHAnsi"/>
              </w:rPr>
            </w:pPr>
            <w:hyperlink r:id="rId24" w:history="1">
              <w:r w:rsidRPr="00F06548">
                <w:rPr>
                  <w:rStyle w:val="Hyperlink"/>
                  <w:rFonts w:asciiTheme="majorHAnsi" w:hAnsiTheme="majorHAnsi"/>
                </w:rPr>
                <w:t>Literacy</w:t>
              </w:r>
            </w:hyperlink>
          </w:p>
          <w:p w:rsidR="00551F9B" w:rsidRPr="00F06548" w:rsidRDefault="00551F9B" w:rsidP="00DA63AE">
            <w:pPr>
              <w:pStyle w:val="NormalWeb"/>
              <w:numPr>
                <w:ilvl w:val="0"/>
                <w:numId w:val="19"/>
              </w:numPr>
              <w:spacing w:before="0" w:beforeAutospacing="0" w:after="0" w:afterAutospacing="0"/>
              <w:rPr>
                <w:rFonts w:asciiTheme="majorHAnsi" w:hAnsiTheme="majorHAnsi"/>
              </w:rPr>
            </w:pPr>
            <w:hyperlink r:id="rId25" w:history="1">
              <w:r w:rsidRPr="00F06548">
                <w:rPr>
                  <w:rStyle w:val="Hyperlink"/>
                  <w:rFonts w:asciiTheme="majorHAnsi" w:hAnsiTheme="majorHAnsi"/>
                </w:rPr>
                <w:t>District and School Improvement</w:t>
              </w:r>
            </w:hyperlink>
          </w:p>
          <w:p w:rsidR="00551F9B" w:rsidRPr="00F06548" w:rsidRDefault="00551F9B" w:rsidP="00DA63AE">
            <w:pPr>
              <w:pStyle w:val="NormalWeb"/>
              <w:numPr>
                <w:ilvl w:val="0"/>
                <w:numId w:val="19"/>
              </w:numPr>
              <w:spacing w:before="0" w:beforeAutospacing="0" w:after="0" w:afterAutospacing="0"/>
              <w:rPr>
                <w:rFonts w:asciiTheme="majorHAnsi" w:eastAsia="Times New Roman" w:hAnsiTheme="majorHAnsi"/>
                <w:color w:val="000000"/>
              </w:rPr>
            </w:pPr>
            <w:hyperlink r:id="rId26" w:history="1">
              <w:r w:rsidRPr="00F06548">
                <w:rPr>
                  <w:rStyle w:val="Hyperlink"/>
                  <w:rFonts w:asciiTheme="majorHAnsi" w:hAnsiTheme="majorHAnsi"/>
                </w:rPr>
                <w:t>Educator Effectiveness</w:t>
              </w:r>
            </w:hyperlink>
          </w:p>
        </w:tc>
        <w:tc>
          <w:tcPr>
            <w:tcW w:w="720" w:type="dxa"/>
            <w:noWrap/>
          </w:tcPr>
          <w:p w:rsidR="00551F9B" w:rsidRPr="0027646D" w:rsidRDefault="00551F9B" w:rsidP="009E1180">
            <w:pPr>
              <w:jc w:val="center"/>
              <w:rPr>
                <w:rFonts w:ascii="Calibri" w:eastAsia="Times New Roman" w:hAnsi="Calibri" w:cs="Times New Roman"/>
                <w:color w:val="000000"/>
                <w:sz w:val="20"/>
                <w:szCs w:val="20"/>
              </w:rPr>
            </w:pPr>
            <w:r w:rsidRPr="0027646D">
              <w:rPr>
                <w:rFonts w:ascii="Wingdings" w:eastAsia="Times New Roman" w:hAnsi="Wingdings" w:cs="Times New Roman"/>
                <w:color w:val="000000"/>
                <w:sz w:val="20"/>
                <w:szCs w:val="20"/>
              </w:rPr>
              <w:t></w:t>
            </w:r>
            <w:r w:rsidRPr="0027646D">
              <w:rPr>
                <w:rFonts w:ascii="Wingdings" w:eastAsia="Times New Roman" w:hAnsi="Wingdings" w:cs="Times New Roman"/>
                <w:color w:val="000000"/>
                <w:sz w:val="20"/>
                <w:szCs w:val="20"/>
              </w:rPr>
              <w:t></w:t>
            </w:r>
            <w:r w:rsidRPr="0027646D">
              <w:rPr>
                <w:rFonts w:ascii="Zapf Dingbats" w:eastAsia="Times New Roman" w:hAnsi="Zapf Dingbats" w:cs="Times New Roman"/>
                <w:color w:val="000000"/>
                <w:sz w:val="20"/>
                <w:szCs w:val="20"/>
              </w:rPr>
              <w:t>★</w:t>
            </w:r>
          </w:p>
        </w:tc>
        <w:tc>
          <w:tcPr>
            <w:tcW w:w="630" w:type="dxa"/>
            <w:noWrap/>
          </w:tcPr>
          <w:p w:rsidR="00551F9B" w:rsidRPr="0027646D" w:rsidRDefault="00551F9B" w:rsidP="009E1180">
            <w:pPr>
              <w:jc w:val="center"/>
              <w:rPr>
                <w:rFonts w:ascii="Wingdings" w:eastAsia="Times New Roman" w:hAnsi="Wingdings" w:cs="Times New Roman"/>
                <w:color w:val="000000"/>
                <w:sz w:val="20"/>
                <w:szCs w:val="20"/>
              </w:rPr>
            </w:pPr>
          </w:p>
        </w:tc>
        <w:tc>
          <w:tcPr>
            <w:tcW w:w="630" w:type="dxa"/>
            <w:noWrap/>
          </w:tcPr>
          <w:p w:rsidR="00551F9B" w:rsidRPr="0027646D" w:rsidRDefault="00551F9B" w:rsidP="009E1180">
            <w:pPr>
              <w:jc w:val="center"/>
              <w:rPr>
                <w:rFonts w:ascii="Wingdings" w:eastAsia="Times New Roman" w:hAnsi="Wingdings" w:cs="Times New Roman"/>
                <w:color w:val="000000"/>
                <w:sz w:val="20"/>
                <w:szCs w:val="20"/>
              </w:rPr>
            </w:pPr>
          </w:p>
        </w:tc>
        <w:tc>
          <w:tcPr>
            <w:tcW w:w="630" w:type="dxa"/>
            <w:noWrap/>
          </w:tcPr>
          <w:p w:rsidR="00551F9B" w:rsidRPr="0027646D" w:rsidRDefault="00551F9B" w:rsidP="009E1180">
            <w:pPr>
              <w:jc w:val="center"/>
              <w:rPr>
                <w:rFonts w:ascii="Wingdings" w:eastAsia="Times New Roman" w:hAnsi="Wingdings" w:cs="Times New Roman"/>
                <w:color w:val="000000"/>
                <w:sz w:val="20"/>
                <w:szCs w:val="20"/>
              </w:rPr>
            </w:pPr>
          </w:p>
        </w:tc>
        <w:tc>
          <w:tcPr>
            <w:tcW w:w="720" w:type="dxa"/>
          </w:tcPr>
          <w:p w:rsidR="00551F9B" w:rsidRPr="0027646D" w:rsidRDefault="00551F9B" w:rsidP="00551F9B">
            <w:pPr>
              <w:jc w:val="center"/>
              <w:rPr>
                <w:rFonts w:ascii="Wingdings" w:eastAsia="Times New Roman" w:hAnsi="Wingdings" w:cs="Times New Roman"/>
                <w:color w:val="000000"/>
                <w:sz w:val="20"/>
                <w:szCs w:val="20"/>
              </w:rPr>
            </w:pPr>
          </w:p>
        </w:tc>
        <w:tc>
          <w:tcPr>
            <w:tcW w:w="630" w:type="dxa"/>
          </w:tcPr>
          <w:p w:rsidR="00551F9B" w:rsidRPr="0027646D" w:rsidRDefault="00551F9B" w:rsidP="00551F9B">
            <w:pPr>
              <w:jc w:val="center"/>
              <w:rPr>
                <w:rFonts w:ascii="Wingdings" w:eastAsia="Times New Roman" w:hAnsi="Wingdings" w:cs="Times New Roman"/>
                <w:color w:val="000000"/>
                <w:sz w:val="20"/>
                <w:szCs w:val="20"/>
              </w:rPr>
            </w:pPr>
          </w:p>
        </w:tc>
        <w:tc>
          <w:tcPr>
            <w:tcW w:w="630" w:type="dxa"/>
          </w:tcPr>
          <w:p w:rsidR="00551F9B" w:rsidRPr="0027646D" w:rsidRDefault="00551F9B" w:rsidP="00551F9B">
            <w:pPr>
              <w:jc w:val="center"/>
              <w:rPr>
                <w:rFonts w:ascii="Wingdings" w:eastAsia="Times New Roman" w:hAnsi="Wingdings" w:cs="Times New Roman"/>
                <w:color w:val="000000"/>
                <w:sz w:val="20"/>
                <w:szCs w:val="20"/>
              </w:rPr>
            </w:pPr>
          </w:p>
        </w:tc>
        <w:tc>
          <w:tcPr>
            <w:tcW w:w="630" w:type="dxa"/>
            <w:noWrap/>
          </w:tcPr>
          <w:p w:rsidR="00551F9B" w:rsidRPr="0027646D" w:rsidRDefault="00551F9B" w:rsidP="009E1180">
            <w:pPr>
              <w:jc w:val="center"/>
              <w:rPr>
                <w:rFonts w:ascii="Wingdings" w:eastAsia="Times New Roman" w:hAnsi="Wingdings" w:cs="Times New Roman"/>
                <w:color w:val="000000"/>
                <w:sz w:val="20"/>
                <w:szCs w:val="20"/>
              </w:rPr>
            </w:pPr>
          </w:p>
        </w:tc>
        <w:tc>
          <w:tcPr>
            <w:tcW w:w="720" w:type="dxa"/>
            <w:noWrap/>
          </w:tcPr>
          <w:p w:rsidR="00551F9B" w:rsidRPr="0027646D" w:rsidRDefault="00551F9B" w:rsidP="009E1180">
            <w:pPr>
              <w:jc w:val="center"/>
              <w:rPr>
                <w:rFonts w:ascii="Wingdings" w:eastAsia="Times New Roman" w:hAnsi="Wingdings" w:cs="Times New Roman"/>
                <w:color w:val="000000"/>
                <w:sz w:val="20"/>
                <w:szCs w:val="20"/>
              </w:rPr>
            </w:pPr>
          </w:p>
        </w:tc>
        <w:tc>
          <w:tcPr>
            <w:tcW w:w="720" w:type="dxa"/>
            <w:noWrap/>
          </w:tcPr>
          <w:p w:rsidR="00551F9B" w:rsidRPr="0027646D" w:rsidRDefault="00551F9B" w:rsidP="009E1180">
            <w:pPr>
              <w:jc w:val="center"/>
              <w:rPr>
                <w:rFonts w:ascii="Wingdings" w:eastAsia="Times New Roman" w:hAnsi="Wingdings" w:cs="Times New Roman"/>
                <w:color w:val="000000"/>
                <w:sz w:val="20"/>
                <w:szCs w:val="20"/>
              </w:rPr>
            </w:pPr>
          </w:p>
        </w:tc>
        <w:tc>
          <w:tcPr>
            <w:tcW w:w="720" w:type="dxa"/>
            <w:noWrap/>
          </w:tcPr>
          <w:p w:rsidR="00551F9B" w:rsidRPr="0027646D" w:rsidRDefault="00551F9B" w:rsidP="009E1180">
            <w:pPr>
              <w:jc w:val="center"/>
              <w:rPr>
                <w:rFonts w:ascii="Wingdings" w:eastAsia="Times New Roman" w:hAnsi="Wingdings" w:cs="Times New Roman"/>
                <w:color w:val="000000"/>
                <w:sz w:val="20"/>
                <w:szCs w:val="20"/>
              </w:rPr>
            </w:pPr>
          </w:p>
        </w:tc>
        <w:tc>
          <w:tcPr>
            <w:tcW w:w="720" w:type="dxa"/>
            <w:noWrap/>
          </w:tcPr>
          <w:p w:rsidR="00551F9B" w:rsidRPr="0027646D" w:rsidRDefault="00551F9B" w:rsidP="009E1180">
            <w:pPr>
              <w:jc w:val="center"/>
              <w:rPr>
                <w:rFonts w:ascii="Calibri" w:eastAsia="Times New Roman" w:hAnsi="Calibri" w:cs="Times New Roman"/>
                <w:color w:val="000000"/>
                <w:sz w:val="20"/>
                <w:szCs w:val="20"/>
              </w:rPr>
            </w:pPr>
          </w:p>
        </w:tc>
        <w:tc>
          <w:tcPr>
            <w:tcW w:w="810" w:type="dxa"/>
            <w:noWrap/>
          </w:tcPr>
          <w:p w:rsidR="00551F9B" w:rsidRPr="0027646D" w:rsidRDefault="00551F9B" w:rsidP="009E1180">
            <w:pPr>
              <w:jc w:val="center"/>
              <w:rPr>
                <w:rFonts w:ascii="Wingdings" w:eastAsia="Times New Roman" w:hAnsi="Wingdings" w:cs="Times New Roman"/>
                <w:color w:val="000000"/>
                <w:sz w:val="20"/>
                <w:szCs w:val="20"/>
              </w:rPr>
            </w:pPr>
          </w:p>
        </w:tc>
        <w:tc>
          <w:tcPr>
            <w:tcW w:w="810" w:type="dxa"/>
            <w:noWrap/>
          </w:tcPr>
          <w:p w:rsidR="00551F9B" w:rsidRPr="0027646D" w:rsidRDefault="00551F9B" w:rsidP="009E1180">
            <w:pPr>
              <w:jc w:val="center"/>
              <w:rPr>
                <w:rFonts w:ascii="Wingdings" w:eastAsia="Times New Roman" w:hAnsi="Wingdings" w:cs="Times New Roman"/>
                <w:color w:val="000000"/>
                <w:sz w:val="20"/>
                <w:szCs w:val="20"/>
              </w:rPr>
            </w:pPr>
          </w:p>
        </w:tc>
      </w:tr>
      <w:tr w:rsidR="00551F9B" w:rsidRPr="00F12EF9" w:rsidTr="00551F9B">
        <w:trPr>
          <w:trHeight w:val="989"/>
        </w:trPr>
        <w:tc>
          <w:tcPr>
            <w:tcW w:w="1968" w:type="dxa"/>
            <w:noWrap/>
          </w:tcPr>
          <w:p w:rsidR="00551F9B" w:rsidRPr="00F06548" w:rsidRDefault="00551F9B" w:rsidP="004B626B">
            <w:pPr>
              <w:pStyle w:val="Default"/>
              <w:rPr>
                <w:rFonts w:ascii="Calibri" w:eastAsia="Times New Roman" w:hAnsi="Calibri" w:cs="Times New Roman"/>
                <w:bCs/>
                <w:sz w:val="20"/>
                <w:szCs w:val="20"/>
              </w:rPr>
            </w:pPr>
            <w:r w:rsidRPr="00F06548">
              <w:rPr>
                <w:rFonts w:ascii="Calibri" w:eastAsia="Times New Roman" w:hAnsi="Calibri" w:cs="Times New Roman"/>
                <w:bCs/>
                <w:sz w:val="20"/>
                <w:szCs w:val="20"/>
              </w:rPr>
              <w:t>What Works Clearinghouse is a project of NCEE which is under the umbrella of IES within the U.S. Department of Education, Washington, DC</w:t>
            </w:r>
          </w:p>
        </w:tc>
        <w:tc>
          <w:tcPr>
            <w:tcW w:w="2820" w:type="dxa"/>
            <w:noWrap/>
          </w:tcPr>
          <w:p w:rsidR="00551F9B" w:rsidRPr="00F06548" w:rsidRDefault="00551F9B" w:rsidP="004B626B">
            <w:pPr>
              <w:pStyle w:val="Default"/>
              <w:rPr>
                <w:rStyle w:val="Hyperlink"/>
                <w:rFonts w:asciiTheme="majorHAnsi" w:hAnsiTheme="majorHAnsi"/>
                <w:sz w:val="20"/>
                <w:szCs w:val="20"/>
              </w:rPr>
            </w:pPr>
            <w:r w:rsidRPr="00F06548">
              <w:rPr>
                <w:rFonts w:ascii="Calibri" w:eastAsia="Times New Roman" w:hAnsi="Calibri" w:cs="Times New Roman"/>
                <w:bCs/>
                <w:sz w:val="20"/>
                <w:szCs w:val="20"/>
              </w:rPr>
              <w:t xml:space="preserve">Established in 2002, the What Works Clearinghouse (WWC) is a central and trusted source of scientific evidence for what works in education. </w:t>
            </w:r>
            <w:r w:rsidRPr="00F06548">
              <w:rPr>
                <w:rFonts w:asciiTheme="majorHAnsi" w:eastAsia="Times New Roman" w:hAnsiTheme="majorHAnsi"/>
                <w:sz w:val="20"/>
                <w:szCs w:val="20"/>
              </w:rPr>
              <w:t xml:space="preserve">The WWC evaluates research on practices and interventions to let the education community know what is likely to work. For each practice, it issues a guide and/or an intervention report that describes what the practice involves and what the research says. </w:t>
            </w:r>
            <w:hyperlink r:id="rId27" w:history="1">
              <w:r w:rsidRPr="00F06548">
                <w:rPr>
                  <w:rStyle w:val="Hyperlink"/>
                  <w:rFonts w:asciiTheme="majorHAnsi" w:hAnsiTheme="majorHAnsi"/>
                  <w:sz w:val="20"/>
                  <w:szCs w:val="20"/>
                </w:rPr>
                <w:t>http://ies.ed.gov/ncee/wwc/</w:t>
              </w:r>
            </w:hyperlink>
          </w:p>
          <w:p w:rsidR="00551F9B" w:rsidRPr="00F06548" w:rsidRDefault="00551F9B" w:rsidP="004B626B">
            <w:pPr>
              <w:pStyle w:val="Default"/>
              <w:rPr>
                <w:rFonts w:ascii="Calibri" w:eastAsia="Times New Roman" w:hAnsi="Calibri" w:cs="Times New Roman"/>
                <w:bCs/>
                <w:sz w:val="20"/>
                <w:szCs w:val="20"/>
              </w:rPr>
            </w:pPr>
            <w:r w:rsidRPr="00F06548">
              <w:rPr>
                <w:rFonts w:ascii="Calibri" w:eastAsia="Times New Roman" w:hAnsi="Calibri" w:cs="Times New Roman"/>
                <w:bCs/>
                <w:sz w:val="20"/>
                <w:szCs w:val="20"/>
              </w:rPr>
              <w:t xml:space="preserve">An initiative of the U.S. Department of Education's Institute of Education Sciences (IES), the WWC: </w:t>
            </w:r>
          </w:p>
          <w:p w:rsidR="00551F9B" w:rsidRPr="00F06548" w:rsidRDefault="00551F9B" w:rsidP="004B626B">
            <w:pPr>
              <w:numPr>
                <w:ilvl w:val="0"/>
                <w:numId w:val="9"/>
              </w:numPr>
              <w:rPr>
                <w:rFonts w:asciiTheme="majorHAnsi" w:eastAsia="Times New Roman" w:hAnsiTheme="majorHAnsi" w:cs="Times New Roman"/>
                <w:bCs/>
                <w:color w:val="000000"/>
                <w:sz w:val="20"/>
                <w:szCs w:val="20"/>
              </w:rPr>
            </w:pPr>
            <w:r w:rsidRPr="00F06548">
              <w:rPr>
                <w:rFonts w:asciiTheme="majorHAnsi" w:eastAsia="Times New Roman" w:hAnsiTheme="majorHAnsi" w:cs="Times New Roman"/>
                <w:bCs/>
                <w:color w:val="000000"/>
                <w:sz w:val="20"/>
                <w:szCs w:val="20"/>
              </w:rPr>
              <w:t xml:space="preserve">Produces user-friendly </w:t>
            </w:r>
            <w:hyperlink r:id="rId28" w:history="1">
              <w:r w:rsidRPr="00F06548">
                <w:rPr>
                  <w:rStyle w:val="Hyperlink"/>
                  <w:rFonts w:asciiTheme="majorHAnsi" w:hAnsiTheme="majorHAnsi"/>
                  <w:sz w:val="20"/>
                  <w:szCs w:val="20"/>
                </w:rPr>
                <w:t>practice guides</w:t>
              </w:r>
            </w:hyperlink>
            <w:r w:rsidRPr="00F06548">
              <w:rPr>
                <w:rFonts w:asciiTheme="majorHAnsi" w:eastAsia="Times New Roman" w:hAnsiTheme="majorHAnsi" w:cs="Times New Roman"/>
                <w:bCs/>
                <w:color w:val="000000"/>
                <w:sz w:val="20"/>
                <w:szCs w:val="20"/>
              </w:rPr>
              <w:t xml:space="preserve"> for educators that address instructional challenges with research-based recommendations for schools and classrooms;</w:t>
            </w:r>
          </w:p>
          <w:p w:rsidR="00551F9B" w:rsidRPr="00F06548" w:rsidRDefault="00551F9B" w:rsidP="004B626B">
            <w:pPr>
              <w:numPr>
                <w:ilvl w:val="0"/>
                <w:numId w:val="9"/>
              </w:numPr>
              <w:rPr>
                <w:rFonts w:asciiTheme="majorHAnsi" w:eastAsia="Times New Roman" w:hAnsiTheme="majorHAnsi" w:cs="Times New Roman"/>
                <w:bCs/>
                <w:color w:val="000000"/>
                <w:sz w:val="20"/>
                <w:szCs w:val="20"/>
              </w:rPr>
            </w:pPr>
            <w:r w:rsidRPr="00F06548">
              <w:rPr>
                <w:rFonts w:asciiTheme="majorHAnsi" w:eastAsia="Times New Roman" w:hAnsiTheme="majorHAnsi" w:cs="Times New Roman"/>
                <w:bCs/>
                <w:color w:val="000000"/>
                <w:sz w:val="20"/>
                <w:szCs w:val="20"/>
              </w:rPr>
              <w:t xml:space="preserve">Assesses the rigor of research evidence on the effectiveness of </w:t>
            </w:r>
            <w:hyperlink r:id="rId29" w:history="1">
              <w:r w:rsidRPr="00F06548">
                <w:rPr>
                  <w:rStyle w:val="Hyperlink"/>
                  <w:rFonts w:asciiTheme="majorHAnsi" w:hAnsiTheme="majorHAnsi"/>
                  <w:sz w:val="20"/>
                  <w:szCs w:val="20"/>
                </w:rPr>
                <w:t>interventions</w:t>
              </w:r>
            </w:hyperlink>
            <w:r w:rsidRPr="00F06548">
              <w:rPr>
                <w:rFonts w:asciiTheme="majorHAnsi" w:eastAsia="Times New Roman" w:hAnsiTheme="majorHAnsi" w:cs="Times New Roman"/>
                <w:bCs/>
                <w:color w:val="000000"/>
                <w:sz w:val="20"/>
                <w:szCs w:val="20"/>
              </w:rPr>
              <w:t xml:space="preserve"> (programs, products, practices, and policies), giving educators the tools to make informed decisions;</w:t>
            </w:r>
          </w:p>
          <w:p w:rsidR="00551F9B" w:rsidRPr="00F06548" w:rsidRDefault="00551F9B" w:rsidP="004B626B">
            <w:pPr>
              <w:numPr>
                <w:ilvl w:val="0"/>
                <w:numId w:val="9"/>
              </w:numPr>
              <w:rPr>
                <w:rFonts w:asciiTheme="majorHAnsi" w:eastAsia="Times New Roman" w:hAnsiTheme="majorHAnsi" w:cs="Times New Roman"/>
                <w:bCs/>
                <w:color w:val="000000"/>
                <w:sz w:val="20"/>
                <w:szCs w:val="20"/>
              </w:rPr>
            </w:pPr>
            <w:r w:rsidRPr="00F06548">
              <w:rPr>
                <w:rFonts w:asciiTheme="majorHAnsi" w:eastAsia="Times New Roman" w:hAnsiTheme="majorHAnsi" w:cs="Times New Roman"/>
                <w:bCs/>
                <w:color w:val="000000"/>
                <w:sz w:val="20"/>
                <w:szCs w:val="20"/>
              </w:rPr>
              <w:t xml:space="preserve">Develops and implements </w:t>
            </w:r>
            <w:hyperlink r:id="rId30" w:history="1">
              <w:r w:rsidRPr="00F06548">
                <w:rPr>
                  <w:rStyle w:val="Hyperlink"/>
                  <w:rFonts w:asciiTheme="majorHAnsi" w:hAnsiTheme="majorHAnsi"/>
                  <w:sz w:val="20"/>
                  <w:szCs w:val="20"/>
                </w:rPr>
                <w:t>standards</w:t>
              </w:r>
            </w:hyperlink>
            <w:r w:rsidRPr="00F06548">
              <w:rPr>
                <w:rFonts w:asciiTheme="majorHAnsi" w:eastAsia="Times New Roman" w:hAnsiTheme="majorHAnsi" w:cs="Times New Roman"/>
                <w:bCs/>
                <w:color w:val="000000"/>
                <w:sz w:val="20"/>
                <w:szCs w:val="20"/>
              </w:rPr>
              <w:t xml:space="preserve"> for reviewing and synthesizing education research; and</w:t>
            </w:r>
          </w:p>
          <w:p w:rsidR="00551F9B" w:rsidRPr="00F06548" w:rsidRDefault="00551F9B" w:rsidP="004B626B">
            <w:pPr>
              <w:numPr>
                <w:ilvl w:val="0"/>
                <w:numId w:val="9"/>
              </w:numPr>
              <w:rPr>
                <w:rStyle w:val="Hyperlink"/>
                <w:rFonts w:asciiTheme="majorHAnsi" w:eastAsia="Times New Roman" w:hAnsiTheme="majorHAnsi" w:cs="Times New Roman"/>
                <w:bCs/>
                <w:color w:val="000000"/>
                <w:sz w:val="20"/>
                <w:szCs w:val="20"/>
                <w:u w:val="none"/>
              </w:rPr>
            </w:pPr>
            <w:r w:rsidRPr="00F06548">
              <w:rPr>
                <w:rFonts w:asciiTheme="majorHAnsi" w:eastAsia="Times New Roman" w:hAnsiTheme="majorHAnsi" w:cs="Times New Roman"/>
                <w:bCs/>
                <w:color w:val="000000"/>
                <w:sz w:val="20"/>
                <w:szCs w:val="20"/>
              </w:rPr>
              <w:t xml:space="preserve">Provides a public and easily accessible </w:t>
            </w:r>
            <w:hyperlink r:id="rId31" w:history="1">
              <w:r w:rsidRPr="00F06548">
                <w:rPr>
                  <w:rStyle w:val="Hyperlink"/>
                  <w:rFonts w:asciiTheme="majorHAnsi" w:hAnsiTheme="majorHAnsi"/>
                  <w:sz w:val="20"/>
                  <w:szCs w:val="20"/>
                </w:rPr>
                <w:t>registry of education evaluation researchers</w:t>
              </w:r>
            </w:hyperlink>
            <w:r w:rsidRPr="00F06548">
              <w:rPr>
                <w:rFonts w:asciiTheme="majorHAnsi" w:eastAsia="Times New Roman" w:hAnsiTheme="majorHAnsi" w:cs="Times New Roman"/>
                <w:bCs/>
                <w:color w:val="000000"/>
                <w:sz w:val="20"/>
                <w:szCs w:val="20"/>
              </w:rPr>
              <w:t xml:space="preserve"> to assist schools, school districts, and program developers with designing and carrying out rigorous evaluations.</w:t>
            </w:r>
          </w:p>
        </w:tc>
        <w:tc>
          <w:tcPr>
            <w:tcW w:w="720" w:type="dxa"/>
            <w:noWrap/>
          </w:tcPr>
          <w:p w:rsidR="00551F9B" w:rsidRPr="0027646D" w:rsidRDefault="00551F9B" w:rsidP="004B626B">
            <w:pPr>
              <w:jc w:val="center"/>
              <w:rPr>
                <w:rFonts w:ascii="Wingdings" w:eastAsia="Times New Roman" w:hAnsi="Wingdings" w:cs="Times New Roman"/>
                <w:color w:val="000000"/>
                <w:sz w:val="20"/>
                <w:szCs w:val="20"/>
              </w:rPr>
            </w:pPr>
            <w:r w:rsidRPr="0027646D">
              <w:rPr>
                <w:rFonts w:ascii="Wingdings" w:eastAsia="Times New Roman" w:hAnsi="Wingdings" w:cs="Times New Roman"/>
                <w:color w:val="000000"/>
                <w:sz w:val="20"/>
                <w:szCs w:val="20"/>
              </w:rPr>
              <w:t></w:t>
            </w:r>
            <w:r w:rsidRPr="0027646D">
              <w:rPr>
                <w:rFonts w:ascii="Wingdings" w:eastAsia="Times New Roman" w:hAnsi="Wingdings" w:cs="Times New Roman"/>
                <w:color w:val="000000"/>
                <w:sz w:val="20"/>
                <w:szCs w:val="20"/>
              </w:rPr>
              <w:t></w:t>
            </w:r>
            <w:r w:rsidRPr="0027646D">
              <w:rPr>
                <w:rFonts w:ascii="Zapf Dingbats" w:eastAsia="Times New Roman" w:hAnsi="Zapf Dingbats" w:cs="Times New Roman"/>
                <w:color w:val="000000"/>
                <w:sz w:val="20"/>
                <w:szCs w:val="20"/>
              </w:rPr>
              <w:t>★</w:t>
            </w:r>
          </w:p>
        </w:tc>
        <w:tc>
          <w:tcPr>
            <w:tcW w:w="630" w:type="dxa"/>
            <w:noWrap/>
          </w:tcPr>
          <w:p w:rsidR="00551F9B" w:rsidRPr="0027646D" w:rsidRDefault="00551F9B" w:rsidP="004B626B">
            <w:pPr>
              <w:jc w:val="center"/>
              <w:rPr>
                <w:rFonts w:ascii="Zapf Dingbats" w:eastAsia="Times New Roman" w:hAnsi="Zapf Dingbats" w:cs="Times New Roman"/>
                <w:color w:val="000000"/>
                <w:sz w:val="20"/>
                <w:szCs w:val="20"/>
              </w:rPr>
            </w:pPr>
          </w:p>
        </w:tc>
        <w:tc>
          <w:tcPr>
            <w:tcW w:w="630" w:type="dxa"/>
            <w:noWrap/>
          </w:tcPr>
          <w:p w:rsidR="00551F9B" w:rsidRPr="0027646D" w:rsidRDefault="00551F9B" w:rsidP="004B626B">
            <w:pPr>
              <w:jc w:val="center"/>
              <w:rPr>
                <w:rFonts w:ascii="Calibri" w:eastAsia="Times New Roman" w:hAnsi="Calibri" w:cs="Times New Roman"/>
                <w:color w:val="000000"/>
                <w:sz w:val="20"/>
                <w:szCs w:val="20"/>
              </w:rPr>
            </w:pPr>
          </w:p>
        </w:tc>
        <w:tc>
          <w:tcPr>
            <w:tcW w:w="630" w:type="dxa"/>
            <w:noWrap/>
          </w:tcPr>
          <w:p w:rsidR="00551F9B" w:rsidRPr="0027646D" w:rsidRDefault="00551F9B" w:rsidP="004B626B">
            <w:pPr>
              <w:jc w:val="center"/>
              <w:rPr>
                <w:rFonts w:ascii="Calibri" w:eastAsia="Times New Roman" w:hAnsi="Calibri" w:cs="Times New Roman"/>
                <w:color w:val="000000"/>
                <w:sz w:val="20"/>
                <w:szCs w:val="20"/>
              </w:rPr>
            </w:pPr>
          </w:p>
        </w:tc>
        <w:tc>
          <w:tcPr>
            <w:tcW w:w="720" w:type="dxa"/>
          </w:tcPr>
          <w:p w:rsidR="00551F9B" w:rsidRPr="0027646D" w:rsidRDefault="00551F9B" w:rsidP="00551F9B">
            <w:pPr>
              <w:jc w:val="center"/>
              <w:rPr>
                <w:rFonts w:ascii="Calibri" w:eastAsia="Times New Roman" w:hAnsi="Calibri" w:cs="Times New Roman"/>
                <w:color w:val="000000"/>
                <w:sz w:val="20"/>
                <w:szCs w:val="20"/>
              </w:rPr>
            </w:pPr>
          </w:p>
        </w:tc>
        <w:tc>
          <w:tcPr>
            <w:tcW w:w="630" w:type="dxa"/>
          </w:tcPr>
          <w:p w:rsidR="00551F9B" w:rsidRPr="0027646D" w:rsidRDefault="00551F9B" w:rsidP="00551F9B">
            <w:pPr>
              <w:jc w:val="center"/>
              <w:rPr>
                <w:rFonts w:ascii="Calibri" w:eastAsia="Times New Roman" w:hAnsi="Calibri" w:cs="Times New Roman"/>
                <w:color w:val="000000"/>
                <w:sz w:val="20"/>
                <w:szCs w:val="20"/>
              </w:rPr>
            </w:pPr>
          </w:p>
        </w:tc>
        <w:tc>
          <w:tcPr>
            <w:tcW w:w="630" w:type="dxa"/>
          </w:tcPr>
          <w:p w:rsidR="00551F9B" w:rsidRPr="0027646D" w:rsidRDefault="00551F9B" w:rsidP="00551F9B">
            <w:pPr>
              <w:jc w:val="center"/>
              <w:rPr>
                <w:rFonts w:ascii="Calibri" w:eastAsia="Times New Roman" w:hAnsi="Calibri" w:cs="Times New Roman"/>
                <w:color w:val="000000"/>
                <w:sz w:val="20"/>
                <w:szCs w:val="20"/>
              </w:rPr>
            </w:pPr>
          </w:p>
        </w:tc>
        <w:tc>
          <w:tcPr>
            <w:tcW w:w="630" w:type="dxa"/>
            <w:noWrap/>
          </w:tcPr>
          <w:p w:rsidR="00551F9B" w:rsidRPr="0027646D" w:rsidRDefault="00551F9B" w:rsidP="004B626B">
            <w:pPr>
              <w:jc w:val="center"/>
              <w:rPr>
                <w:rFonts w:ascii="Calibri" w:eastAsia="Times New Roman" w:hAnsi="Calibri" w:cs="Times New Roman"/>
                <w:color w:val="000000"/>
                <w:sz w:val="20"/>
                <w:szCs w:val="20"/>
              </w:rPr>
            </w:pPr>
          </w:p>
        </w:tc>
        <w:tc>
          <w:tcPr>
            <w:tcW w:w="720" w:type="dxa"/>
            <w:noWrap/>
          </w:tcPr>
          <w:p w:rsidR="00551F9B" w:rsidRPr="0027646D" w:rsidRDefault="00551F9B" w:rsidP="004B626B">
            <w:pPr>
              <w:jc w:val="center"/>
              <w:rPr>
                <w:rFonts w:ascii="Wingdings" w:eastAsia="Times New Roman" w:hAnsi="Wingdings" w:cs="Times New Roman"/>
                <w:color w:val="000000"/>
                <w:sz w:val="20"/>
                <w:szCs w:val="20"/>
              </w:rPr>
            </w:pPr>
          </w:p>
        </w:tc>
        <w:tc>
          <w:tcPr>
            <w:tcW w:w="720" w:type="dxa"/>
            <w:noWrap/>
          </w:tcPr>
          <w:p w:rsidR="00551F9B" w:rsidRPr="0027646D" w:rsidRDefault="00551F9B" w:rsidP="004B626B">
            <w:pPr>
              <w:jc w:val="center"/>
              <w:rPr>
                <w:rFonts w:ascii="Wingdings" w:eastAsia="Times New Roman" w:hAnsi="Wingdings" w:cs="Times New Roman"/>
                <w:color w:val="000000"/>
                <w:sz w:val="20"/>
                <w:szCs w:val="20"/>
              </w:rPr>
            </w:pPr>
            <w:r w:rsidRPr="0027646D">
              <w:rPr>
                <w:rFonts w:ascii="Wingdings" w:eastAsia="Times New Roman" w:hAnsi="Wingdings" w:cs="Times New Roman"/>
                <w:color w:val="000000"/>
                <w:sz w:val="20"/>
                <w:szCs w:val="20"/>
              </w:rPr>
              <w:t></w:t>
            </w:r>
          </w:p>
        </w:tc>
        <w:tc>
          <w:tcPr>
            <w:tcW w:w="720" w:type="dxa"/>
            <w:noWrap/>
          </w:tcPr>
          <w:p w:rsidR="00551F9B" w:rsidRPr="0027646D" w:rsidRDefault="00551F9B" w:rsidP="004B626B">
            <w:pPr>
              <w:jc w:val="center"/>
              <w:rPr>
                <w:rFonts w:ascii="Calibri" w:eastAsia="Times New Roman" w:hAnsi="Calibri" w:cs="Times New Roman"/>
                <w:color w:val="000000"/>
                <w:sz w:val="20"/>
                <w:szCs w:val="20"/>
              </w:rPr>
            </w:pPr>
          </w:p>
        </w:tc>
        <w:tc>
          <w:tcPr>
            <w:tcW w:w="720" w:type="dxa"/>
            <w:noWrap/>
          </w:tcPr>
          <w:p w:rsidR="00551F9B" w:rsidRPr="0027646D" w:rsidRDefault="00551F9B" w:rsidP="004B626B">
            <w:pPr>
              <w:jc w:val="center"/>
              <w:rPr>
                <w:rFonts w:ascii="Calibri" w:eastAsia="Times New Roman" w:hAnsi="Calibri" w:cs="Times New Roman"/>
                <w:color w:val="000000"/>
                <w:sz w:val="20"/>
                <w:szCs w:val="20"/>
              </w:rPr>
            </w:pPr>
          </w:p>
        </w:tc>
        <w:tc>
          <w:tcPr>
            <w:tcW w:w="810" w:type="dxa"/>
            <w:noWrap/>
          </w:tcPr>
          <w:p w:rsidR="00551F9B" w:rsidRPr="0027646D" w:rsidRDefault="00551F9B" w:rsidP="004B626B">
            <w:pPr>
              <w:jc w:val="center"/>
              <w:rPr>
                <w:rFonts w:ascii="Wingdings" w:eastAsia="Times New Roman" w:hAnsi="Wingdings" w:cs="Times New Roman"/>
                <w:color w:val="000000"/>
                <w:sz w:val="20"/>
                <w:szCs w:val="20"/>
              </w:rPr>
            </w:pPr>
          </w:p>
        </w:tc>
        <w:tc>
          <w:tcPr>
            <w:tcW w:w="810" w:type="dxa"/>
            <w:noWrap/>
          </w:tcPr>
          <w:p w:rsidR="00551F9B" w:rsidRPr="0027646D" w:rsidRDefault="00551F9B" w:rsidP="004B626B">
            <w:pPr>
              <w:jc w:val="center"/>
              <w:rPr>
                <w:rFonts w:ascii="Calibri" w:eastAsia="Times New Roman" w:hAnsi="Calibri" w:cs="Times New Roman"/>
                <w:color w:val="000000"/>
                <w:sz w:val="20"/>
                <w:szCs w:val="20"/>
              </w:rPr>
            </w:pPr>
          </w:p>
        </w:tc>
      </w:tr>
      <w:tr w:rsidR="00551F9B" w:rsidRPr="00F12EF9" w:rsidTr="00551F9B">
        <w:trPr>
          <w:trHeight w:val="584"/>
        </w:trPr>
        <w:tc>
          <w:tcPr>
            <w:tcW w:w="1968" w:type="dxa"/>
            <w:noWrap/>
          </w:tcPr>
          <w:p w:rsidR="00551F9B" w:rsidRPr="00F06548" w:rsidRDefault="00551F9B" w:rsidP="004B626B">
            <w:pPr>
              <w:pStyle w:val="Default"/>
              <w:rPr>
                <w:rFonts w:ascii="Calibri" w:eastAsia="Times New Roman" w:hAnsi="Calibri" w:cs="Times New Roman"/>
                <w:bCs/>
                <w:sz w:val="20"/>
                <w:szCs w:val="20"/>
              </w:rPr>
            </w:pPr>
            <w:r w:rsidRPr="00F06548">
              <w:rPr>
                <w:rFonts w:ascii="Calibri" w:eastAsia="Times New Roman" w:hAnsi="Calibri" w:cs="Times New Roman"/>
                <w:bCs/>
                <w:sz w:val="20"/>
                <w:szCs w:val="20"/>
              </w:rPr>
              <w:t>Doing What Works, U.S. Department of Education</w:t>
            </w:r>
          </w:p>
        </w:tc>
        <w:tc>
          <w:tcPr>
            <w:tcW w:w="2820" w:type="dxa"/>
            <w:noWrap/>
          </w:tcPr>
          <w:p w:rsidR="00551F9B" w:rsidRPr="00F06548" w:rsidRDefault="00551F9B" w:rsidP="004B626B">
            <w:pPr>
              <w:pStyle w:val="NormalWeb"/>
              <w:spacing w:before="0" w:beforeAutospacing="0" w:after="0" w:afterAutospacing="0"/>
              <w:rPr>
                <w:rFonts w:asciiTheme="majorHAnsi" w:hAnsiTheme="majorHAnsi" w:cs="Helvetica"/>
                <w:color w:val="012356"/>
              </w:rPr>
            </w:pPr>
            <w:r w:rsidRPr="00F06548">
              <w:rPr>
                <w:rFonts w:asciiTheme="majorHAnsi" w:eastAsia="Times New Roman" w:hAnsiTheme="majorHAnsi"/>
              </w:rPr>
              <w:t xml:space="preserve">Doing What Works (DWW) is a website sponsored by the U.S. Department of Education. The goal is to create an online library of resources that may help teachers, schools, districts, states and technical assistance providers implement research-based instructional practice.  Much of the DWW content is based on information from IES’ </w:t>
            </w:r>
            <w:hyperlink r:id="rId32" w:tgtFrame="_blank" w:history="1">
              <w:r w:rsidRPr="00F06548">
                <w:rPr>
                  <w:rStyle w:val="Hyperlink"/>
                  <w:rFonts w:asciiTheme="majorHAnsi" w:eastAsia="Times New Roman" w:hAnsiTheme="majorHAnsi"/>
                </w:rPr>
                <w:t>What Works Clearinghouse</w:t>
              </w:r>
            </w:hyperlink>
            <w:r w:rsidRPr="00F06548">
              <w:rPr>
                <w:rFonts w:asciiTheme="majorHAnsi" w:eastAsia="Times New Roman" w:hAnsiTheme="majorHAnsi"/>
              </w:rPr>
              <w:t xml:space="preserve"> (WWC). The WWC evaluates research on practices and interventions to let the education community know what is likely to work. For each practice, it issues a guide and/or an intervention report that describes what the practice involves and what the research says. In addition, some DWW content is based on other information and materials from IES. Then, DWW provides examples of possible ways educators might apply those research findings, but these are not necessarily the only ways to carry out these teaching practices. </w:t>
            </w:r>
            <w:hyperlink r:id="rId33" w:history="1">
              <w:r w:rsidRPr="00F06548">
                <w:rPr>
                  <w:rStyle w:val="Hyperlink"/>
                  <w:rFonts w:asciiTheme="majorHAnsi" w:hAnsiTheme="majorHAnsi" w:cs="Helvetica"/>
                </w:rPr>
                <w:t>http://dww.ed.gov/</w:t>
              </w:r>
            </w:hyperlink>
          </w:p>
        </w:tc>
        <w:tc>
          <w:tcPr>
            <w:tcW w:w="720" w:type="dxa"/>
            <w:noWrap/>
          </w:tcPr>
          <w:p w:rsidR="00551F9B" w:rsidRPr="0027646D" w:rsidRDefault="00551F9B" w:rsidP="004B626B">
            <w:pPr>
              <w:jc w:val="center"/>
              <w:rPr>
                <w:rFonts w:ascii="Wingdings" w:eastAsia="Times New Roman" w:hAnsi="Wingdings" w:cs="Times New Roman"/>
                <w:color w:val="000000"/>
                <w:sz w:val="20"/>
                <w:szCs w:val="20"/>
              </w:rPr>
            </w:pPr>
            <w:r w:rsidRPr="0027646D">
              <w:rPr>
                <w:rFonts w:ascii="Wingdings" w:eastAsia="Times New Roman" w:hAnsi="Wingdings" w:cs="Times New Roman"/>
                <w:color w:val="000000"/>
                <w:sz w:val="20"/>
                <w:szCs w:val="20"/>
              </w:rPr>
              <w:t></w:t>
            </w:r>
            <w:r w:rsidRPr="0027646D">
              <w:rPr>
                <w:rFonts w:ascii="Wingdings" w:eastAsia="Times New Roman" w:hAnsi="Wingdings" w:cs="Times New Roman"/>
                <w:color w:val="000000"/>
                <w:sz w:val="20"/>
                <w:szCs w:val="20"/>
              </w:rPr>
              <w:t></w:t>
            </w:r>
            <w:r w:rsidRPr="0027646D">
              <w:rPr>
                <w:rFonts w:ascii="Zapf Dingbats" w:eastAsia="Times New Roman" w:hAnsi="Zapf Dingbats" w:cs="Times New Roman"/>
                <w:color w:val="000000"/>
                <w:sz w:val="20"/>
                <w:szCs w:val="20"/>
              </w:rPr>
              <w:t>★</w:t>
            </w:r>
          </w:p>
        </w:tc>
        <w:tc>
          <w:tcPr>
            <w:tcW w:w="630" w:type="dxa"/>
            <w:noWrap/>
          </w:tcPr>
          <w:p w:rsidR="00551F9B" w:rsidRPr="0027646D" w:rsidRDefault="00551F9B" w:rsidP="004B626B">
            <w:pPr>
              <w:jc w:val="center"/>
              <w:rPr>
                <w:rFonts w:ascii="Zapf Dingbats" w:eastAsia="Times New Roman" w:hAnsi="Zapf Dingbats" w:cs="Times New Roman"/>
                <w:color w:val="000000"/>
                <w:sz w:val="20"/>
                <w:szCs w:val="20"/>
              </w:rPr>
            </w:pPr>
          </w:p>
        </w:tc>
        <w:tc>
          <w:tcPr>
            <w:tcW w:w="630" w:type="dxa"/>
            <w:noWrap/>
          </w:tcPr>
          <w:p w:rsidR="00551F9B" w:rsidRPr="0027646D" w:rsidRDefault="00551F9B" w:rsidP="004B626B">
            <w:pPr>
              <w:jc w:val="center"/>
              <w:rPr>
                <w:rFonts w:ascii="Calibri" w:eastAsia="Times New Roman" w:hAnsi="Calibri" w:cs="Times New Roman"/>
                <w:color w:val="000000"/>
                <w:sz w:val="20"/>
                <w:szCs w:val="20"/>
              </w:rPr>
            </w:pPr>
          </w:p>
        </w:tc>
        <w:tc>
          <w:tcPr>
            <w:tcW w:w="630" w:type="dxa"/>
            <w:noWrap/>
          </w:tcPr>
          <w:p w:rsidR="00551F9B" w:rsidRPr="0027646D" w:rsidRDefault="00551F9B" w:rsidP="004B626B">
            <w:pPr>
              <w:jc w:val="center"/>
              <w:rPr>
                <w:rFonts w:ascii="Calibri" w:eastAsia="Times New Roman" w:hAnsi="Calibri" w:cs="Times New Roman"/>
                <w:color w:val="000000"/>
                <w:sz w:val="20"/>
                <w:szCs w:val="20"/>
              </w:rPr>
            </w:pPr>
          </w:p>
        </w:tc>
        <w:tc>
          <w:tcPr>
            <w:tcW w:w="720" w:type="dxa"/>
          </w:tcPr>
          <w:p w:rsidR="00551F9B" w:rsidRPr="0027646D" w:rsidRDefault="00551F9B" w:rsidP="00551F9B">
            <w:pPr>
              <w:jc w:val="center"/>
              <w:rPr>
                <w:rFonts w:ascii="Calibri" w:eastAsia="Times New Roman" w:hAnsi="Calibri" w:cs="Times New Roman"/>
                <w:color w:val="000000"/>
                <w:sz w:val="20"/>
                <w:szCs w:val="20"/>
              </w:rPr>
            </w:pPr>
          </w:p>
        </w:tc>
        <w:tc>
          <w:tcPr>
            <w:tcW w:w="630" w:type="dxa"/>
          </w:tcPr>
          <w:p w:rsidR="00551F9B" w:rsidRPr="0027646D" w:rsidRDefault="00551F9B" w:rsidP="00551F9B">
            <w:pPr>
              <w:jc w:val="center"/>
              <w:rPr>
                <w:rFonts w:ascii="Calibri" w:eastAsia="Times New Roman" w:hAnsi="Calibri" w:cs="Times New Roman"/>
                <w:color w:val="000000"/>
                <w:sz w:val="20"/>
                <w:szCs w:val="20"/>
              </w:rPr>
            </w:pPr>
          </w:p>
        </w:tc>
        <w:tc>
          <w:tcPr>
            <w:tcW w:w="630" w:type="dxa"/>
          </w:tcPr>
          <w:p w:rsidR="00551F9B" w:rsidRPr="0027646D" w:rsidRDefault="00551F9B" w:rsidP="00551F9B">
            <w:pPr>
              <w:jc w:val="center"/>
              <w:rPr>
                <w:rFonts w:ascii="Calibri" w:eastAsia="Times New Roman" w:hAnsi="Calibri" w:cs="Times New Roman"/>
                <w:color w:val="000000"/>
                <w:sz w:val="20"/>
                <w:szCs w:val="20"/>
              </w:rPr>
            </w:pPr>
          </w:p>
        </w:tc>
        <w:tc>
          <w:tcPr>
            <w:tcW w:w="630" w:type="dxa"/>
            <w:noWrap/>
          </w:tcPr>
          <w:p w:rsidR="00551F9B" w:rsidRPr="0027646D" w:rsidRDefault="00551F9B" w:rsidP="004B626B">
            <w:pPr>
              <w:jc w:val="center"/>
              <w:rPr>
                <w:rFonts w:ascii="Calibri" w:eastAsia="Times New Roman" w:hAnsi="Calibri" w:cs="Times New Roman"/>
                <w:color w:val="000000"/>
                <w:sz w:val="20"/>
                <w:szCs w:val="20"/>
              </w:rPr>
            </w:pPr>
          </w:p>
        </w:tc>
        <w:tc>
          <w:tcPr>
            <w:tcW w:w="720" w:type="dxa"/>
            <w:noWrap/>
          </w:tcPr>
          <w:p w:rsidR="00551F9B" w:rsidRPr="0027646D" w:rsidRDefault="00551F9B" w:rsidP="004B626B">
            <w:pPr>
              <w:jc w:val="center"/>
              <w:rPr>
                <w:rFonts w:ascii="Wingdings" w:eastAsia="Times New Roman" w:hAnsi="Wingdings" w:cs="Times New Roman"/>
                <w:color w:val="000000"/>
                <w:sz w:val="20"/>
                <w:szCs w:val="20"/>
              </w:rPr>
            </w:pPr>
          </w:p>
        </w:tc>
        <w:tc>
          <w:tcPr>
            <w:tcW w:w="720" w:type="dxa"/>
            <w:noWrap/>
          </w:tcPr>
          <w:p w:rsidR="00551F9B" w:rsidRPr="0027646D" w:rsidRDefault="00551F9B" w:rsidP="004B626B">
            <w:pPr>
              <w:jc w:val="center"/>
              <w:rPr>
                <w:rFonts w:ascii="Wingdings" w:eastAsia="Times New Roman" w:hAnsi="Wingdings" w:cs="Times New Roman"/>
                <w:color w:val="000000"/>
                <w:sz w:val="20"/>
                <w:szCs w:val="20"/>
              </w:rPr>
            </w:pPr>
            <w:r w:rsidRPr="0027646D">
              <w:rPr>
                <w:rFonts w:ascii="Wingdings" w:eastAsia="Times New Roman" w:hAnsi="Wingdings" w:cs="Times New Roman"/>
                <w:color w:val="000000"/>
                <w:sz w:val="20"/>
                <w:szCs w:val="20"/>
              </w:rPr>
              <w:t></w:t>
            </w:r>
            <w:r w:rsidRPr="0027646D">
              <w:rPr>
                <w:rFonts w:ascii="Zapf Dingbats" w:eastAsia="Times New Roman" w:hAnsi="Zapf Dingbats" w:cs="Times New Roman"/>
                <w:color w:val="000000"/>
                <w:sz w:val="20"/>
                <w:szCs w:val="20"/>
              </w:rPr>
              <w:t>★</w:t>
            </w:r>
          </w:p>
        </w:tc>
        <w:tc>
          <w:tcPr>
            <w:tcW w:w="720" w:type="dxa"/>
            <w:noWrap/>
          </w:tcPr>
          <w:p w:rsidR="00551F9B" w:rsidRPr="0027646D" w:rsidRDefault="00551F9B" w:rsidP="004B626B">
            <w:pPr>
              <w:jc w:val="center"/>
              <w:rPr>
                <w:rFonts w:ascii="Calibri" w:eastAsia="Times New Roman" w:hAnsi="Calibri" w:cs="Times New Roman"/>
                <w:color w:val="000000"/>
                <w:sz w:val="20"/>
                <w:szCs w:val="20"/>
              </w:rPr>
            </w:pPr>
          </w:p>
        </w:tc>
        <w:tc>
          <w:tcPr>
            <w:tcW w:w="720" w:type="dxa"/>
            <w:noWrap/>
          </w:tcPr>
          <w:p w:rsidR="00551F9B" w:rsidRPr="0027646D" w:rsidRDefault="00551F9B" w:rsidP="004B626B">
            <w:pPr>
              <w:jc w:val="center"/>
              <w:rPr>
                <w:rFonts w:ascii="Calibri" w:eastAsia="Times New Roman" w:hAnsi="Calibri" w:cs="Times New Roman"/>
                <w:color w:val="000000"/>
                <w:sz w:val="20"/>
                <w:szCs w:val="20"/>
              </w:rPr>
            </w:pPr>
          </w:p>
        </w:tc>
        <w:tc>
          <w:tcPr>
            <w:tcW w:w="810" w:type="dxa"/>
            <w:noWrap/>
          </w:tcPr>
          <w:p w:rsidR="00551F9B" w:rsidRPr="0027646D" w:rsidRDefault="00551F9B" w:rsidP="004B626B">
            <w:pPr>
              <w:jc w:val="center"/>
              <w:rPr>
                <w:rFonts w:ascii="Wingdings" w:eastAsia="Times New Roman" w:hAnsi="Wingdings" w:cs="Times New Roman"/>
                <w:color w:val="000000"/>
                <w:sz w:val="20"/>
                <w:szCs w:val="20"/>
              </w:rPr>
            </w:pPr>
          </w:p>
        </w:tc>
        <w:tc>
          <w:tcPr>
            <w:tcW w:w="810" w:type="dxa"/>
            <w:noWrap/>
          </w:tcPr>
          <w:p w:rsidR="00551F9B" w:rsidRPr="0027646D" w:rsidRDefault="00551F9B" w:rsidP="004B626B">
            <w:pPr>
              <w:jc w:val="center"/>
              <w:rPr>
                <w:rFonts w:ascii="Calibri" w:eastAsia="Times New Roman" w:hAnsi="Calibri" w:cs="Times New Roman"/>
                <w:color w:val="000000"/>
                <w:sz w:val="20"/>
                <w:szCs w:val="20"/>
              </w:rPr>
            </w:pPr>
          </w:p>
        </w:tc>
      </w:tr>
    </w:tbl>
    <w:p w:rsidR="00977403" w:rsidRDefault="00977403">
      <w:r>
        <w:br w:type="page"/>
      </w:r>
    </w:p>
    <w:p w:rsidR="00977403" w:rsidRDefault="00302D88" w:rsidP="00977403">
      <w:pPr>
        <w:jc w:val="center"/>
        <w:rPr>
          <w:b/>
        </w:rPr>
      </w:pPr>
      <w:proofErr w:type="gramStart"/>
      <w:r>
        <w:rPr>
          <w:b/>
        </w:rPr>
        <w:t>Section</w:t>
      </w:r>
      <w:r w:rsidR="0061268E">
        <w:rPr>
          <w:b/>
        </w:rPr>
        <w:t xml:space="preserve"> 2.</w:t>
      </w:r>
      <w:proofErr w:type="gramEnd"/>
      <w:r w:rsidR="0061268E">
        <w:rPr>
          <w:b/>
        </w:rPr>
        <w:t xml:space="preserve"> </w:t>
      </w:r>
      <w:r w:rsidR="00977403" w:rsidRPr="00977403">
        <w:rPr>
          <w:b/>
        </w:rPr>
        <w:t>Print and Electronic Resources Focused on Restructuring and Turnaround</w:t>
      </w:r>
    </w:p>
    <w:p w:rsidR="0010665A" w:rsidRDefault="0010665A" w:rsidP="0061268E">
      <w:pPr>
        <w:rPr>
          <w:sz w:val="20"/>
          <w:szCs w:val="20"/>
        </w:rPr>
      </w:pPr>
    </w:p>
    <w:p w:rsidR="00F93DD0" w:rsidRDefault="00302D88" w:rsidP="00302D88">
      <w:pPr>
        <w:rPr>
          <w:sz w:val="20"/>
          <w:szCs w:val="20"/>
        </w:rPr>
      </w:pPr>
      <w:r w:rsidRPr="00302D88">
        <w:rPr>
          <w:sz w:val="20"/>
          <w:szCs w:val="20"/>
        </w:rPr>
        <w:t xml:space="preserve">This section is divided into three parts: </w:t>
      </w:r>
    </w:p>
    <w:p w:rsidR="00F93DD0" w:rsidRDefault="00302D88" w:rsidP="00F93DD0">
      <w:pPr>
        <w:ind w:firstLine="720"/>
        <w:rPr>
          <w:sz w:val="20"/>
          <w:szCs w:val="20"/>
        </w:rPr>
      </w:pPr>
      <w:r>
        <w:rPr>
          <w:sz w:val="20"/>
          <w:szCs w:val="20"/>
        </w:rPr>
        <w:t>2.</w:t>
      </w:r>
      <w:r w:rsidR="00F93DD0">
        <w:rPr>
          <w:sz w:val="20"/>
          <w:szCs w:val="20"/>
        </w:rPr>
        <w:t>1.</w:t>
      </w:r>
      <w:r w:rsidRPr="00302D88">
        <w:rPr>
          <w:sz w:val="20"/>
          <w:szCs w:val="20"/>
        </w:rPr>
        <w:t xml:space="preserve"> </w:t>
      </w:r>
      <w:r w:rsidR="002A4C99">
        <w:rPr>
          <w:sz w:val="20"/>
          <w:szCs w:val="20"/>
        </w:rPr>
        <w:t>R</w:t>
      </w:r>
      <w:r w:rsidRPr="00302D88">
        <w:rPr>
          <w:sz w:val="20"/>
          <w:szCs w:val="20"/>
        </w:rPr>
        <w:t>esources specific to Colorado</w:t>
      </w:r>
    </w:p>
    <w:p w:rsidR="00F93DD0" w:rsidRDefault="00302D88" w:rsidP="00F93DD0">
      <w:pPr>
        <w:ind w:firstLine="720"/>
        <w:rPr>
          <w:sz w:val="20"/>
          <w:szCs w:val="20"/>
        </w:rPr>
      </w:pPr>
      <w:r w:rsidRPr="00302D88">
        <w:rPr>
          <w:sz w:val="20"/>
          <w:szCs w:val="20"/>
        </w:rPr>
        <w:t>2</w:t>
      </w:r>
      <w:r>
        <w:rPr>
          <w:sz w:val="20"/>
          <w:szCs w:val="20"/>
        </w:rPr>
        <w:t>.2</w:t>
      </w:r>
      <w:r w:rsidR="00F93DD0">
        <w:rPr>
          <w:sz w:val="20"/>
          <w:szCs w:val="20"/>
        </w:rPr>
        <w:t>.</w:t>
      </w:r>
      <w:r w:rsidRPr="00302D88">
        <w:rPr>
          <w:sz w:val="20"/>
          <w:szCs w:val="20"/>
        </w:rPr>
        <w:t xml:space="preserve"> </w:t>
      </w:r>
      <w:r w:rsidRPr="00302D88">
        <w:rPr>
          <w:i/>
          <w:sz w:val="20"/>
          <w:szCs w:val="20"/>
        </w:rPr>
        <w:t>Transformation Toolkit</w:t>
      </w:r>
      <w:r w:rsidRPr="00302D88">
        <w:rPr>
          <w:sz w:val="20"/>
          <w:szCs w:val="20"/>
        </w:rPr>
        <w:t xml:space="preserve"> and associated resources, and </w:t>
      </w:r>
    </w:p>
    <w:p w:rsidR="00302D88" w:rsidRPr="00302D88" w:rsidRDefault="00302D88" w:rsidP="00F93DD0">
      <w:pPr>
        <w:ind w:firstLine="720"/>
        <w:rPr>
          <w:sz w:val="20"/>
        </w:rPr>
      </w:pPr>
      <w:r>
        <w:rPr>
          <w:sz w:val="20"/>
          <w:szCs w:val="20"/>
        </w:rPr>
        <w:t>2.</w:t>
      </w:r>
      <w:r w:rsidR="00F93DD0">
        <w:rPr>
          <w:sz w:val="20"/>
          <w:szCs w:val="20"/>
        </w:rPr>
        <w:t>3.</w:t>
      </w:r>
      <w:r w:rsidRPr="00302D88">
        <w:rPr>
          <w:sz w:val="20"/>
          <w:szCs w:val="20"/>
        </w:rPr>
        <w:t xml:space="preserve"> </w:t>
      </w:r>
      <w:r w:rsidR="002A4C99">
        <w:rPr>
          <w:sz w:val="20"/>
          <w:szCs w:val="20"/>
        </w:rPr>
        <w:t>O</w:t>
      </w:r>
      <w:r w:rsidRPr="00302D88">
        <w:rPr>
          <w:sz w:val="20"/>
          <w:szCs w:val="20"/>
        </w:rPr>
        <w:t xml:space="preserve">ther </w:t>
      </w:r>
      <w:r w:rsidR="00F3766C">
        <w:rPr>
          <w:sz w:val="20"/>
          <w:szCs w:val="20"/>
        </w:rPr>
        <w:t>resources</w:t>
      </w:r>
      <w:bookmarkStart w:id="0" w:name="_GoBack"/>
      <w:bookmarkEnd w:id="0"/>
    </w:p>
    <w:p w:rsidR="00302D88" w:rsidRDefault="00302D88" w:rsidP="0061268E">
      <w:pPr>
        <w:rPr>
          <w:sz w:val="20"/>
          <w:szCs w:val="20"/>
        </w:rPr>
      </w:pPr>
    </w:p>
    <w:p w:rsidR="00977403" w:rsidRPr="0061268E" w:rsidRDefault="0010665A" w:rsidP="0061268E">
      <w:pPr>
        <w:rPr>
          <w:sz w:val="20"/>
          <w:szCs w:val="20"/>
        </w:rPr>
      </w:pPr>
      <w:r>
        <w:rPr>
          <w:sz w:val="20"/>
          <w:szCs w:val="20"/>
        </w:rPr>
        <w:t xml:space="preserve">Note: </w:t>
      </w:r>
      <w:r w:rsidR="0061268E" w:rsidRPr="0061268E">
        <w:rPr>
          <w:sz w:val="20"/>
          <w:szCs w:val="20"/>
        </w:rPr>
        <w:t xml:space="preserve">Many of the resources reviewed here are designed </w:t>
      </w:r>
      <w:r w:rsidR="00F93DD0">
        <w:rPr>
          <w:sz w:val="20"/>
          <w:szCs w:val="20"/>
        </w:rPr>
        <w:t>around</w:t>
      </w:r>
      <w:r w:rsidR="0061268E" w:rsidRPr="0061268E">
        <w:rPr>
          <w:sz w:val="20"/>
          <w:szCs w:val="20"/>
        </w:rPr>
        <w:t xml:space="preserve"> the Transformation Model</w:t>
      </w:r>
      <w:r>
        <w:rPr>
          <w:sz w:val="20"/>
          <w:szCs w:val="20"/>
        </w:rPr>
        <w:t>. Because t</w:t>
      </w:r>
      <w:r w:rsidR="0061268E">
        <w:rPr>
          <w:sz w:val="20"/>
          <w:szCs w:val="20"/>
        </w:rPr>
        <w:t>he Transformation Model is similar to the Turnaround Model</w:t>
      </w:r>
      <w:r>
        <w:rPr>
          <w:sz w:val="20"/>
          <w:szCs w:val="20"/>
        </w:rPr>
        <w:t>, the tools are applicable to both.</w:t>
      </w:r>
      <w:r w:rsidR="00302D88">
        <w:rPr>
          <w:sz w:val="20"/>
          <w:szCs w:val="20"/>
        </w:rPr>
        <w:t xml:space="preserve"> </w:t>
      </w:r>
    </w:p>
    <w:tbl>
      <w:tblPr>
        <w:tblStyle w:val="TableGrid"/>
        <w:tblW w:w="14328" w:type="dxa"/>
        <w:tblLayout w:type="fixed"/>
        <w:tblLook w:val="04A0"/>
      </w:tblPr>
      <w:tblGrid>
        <w:gridCol w:w="2268"/>
        <w:gridCol w:w="4140"/>
        <w:gridCol w:w="720"/>
        <w:gridCol w:w="540"/>
        <w:gridCol w:w="540"/>
        <w:gridCol w:w="450"/>
        <w:gridCol w:w="540"/>
        <w:gridCol w:w="540"/>
        <w:gridCol w:w="450"/>
        <w:gridCol w:w="540"/>
        <w:gridCol w:w="540"/>
        <w:gridCol w:w="630"/>
        <w:gridCol w:w="540"/>
        <w:gridCol w:w="630"/>
        <w:gridCol w:w="630"/>
        <w:gridCol w:w="630"/>
      </w:tblGrid>
      <w:tr w:rsidR="002A4C99" w:rsidRPr="0010665A" w:rsidTr="002A4C99">
        <w:trPr>
          <w:cantSplit/>
          <w:trHeight w:val="782"/>
          <w:tblHeader/>
        </w:trPr>
        <w:tc>
          <w:tcPr>
            <w:tcW w:w="6408" w:type="dxa"/>
            <w:gridSpan w:val="2"/>
            <w:vAlign w:val="center"/>
            <w:hideMark/>
          </w:tcPr>
          <w:p w:rsidR="002A4C99" w:rsidRPr="0010665A" w:rsidRDefault="002A4C99" w:rsidP="002A4C9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Resources</w:t>
            </w:r>
          </w:p>
        </w:tc>
        <w:tc>
          <w:tcPr>
            <w:tcW w:w="1260" w:type="dxa"/>
            <w:gridSpan w:val="2"/>
            <w:vAlign w:val="center"/>
            <w:hideMark/>
          </w:tcPr>
          <w:p w:rsidR="002A4C99" w:rsidRPr="002A4C99" w:rsidRDefault="002A4C99" w:rsidP="002A4C99">
            <w:pPr>
              <w:jc w:val="center"/>
              <w:rPr>
                <w:rFonts w:ascii="Calibri" w:eastAsia="Times New Roman" w:hAnsi="Calibri" w:cs="Times New Roman"/>
                <w:color w:val="000000"/>
                <w:sz w:val="20"/>
                <w:szCs w:val="16"/>
              </w:rPr>
            </w:pPr>
            <w:r w:rsidRPr="002A4C99">
              <w:rPr>
                <w:rFonts w:ascii="Calibri" w:eastAsia="Times New Roman" w:hAnsi="Calibri" w:cs="Times New Roman"/>
                <w:color w:val="000000"/>
                <w:sz w:val="20"/>
                <w:szCs w:val="16"/>
              </w:rPr>
              <w:t>Planning to Plan</w:t>
            </w:r>
          </w:p>
        </w:tc>
        <w:tc>
          <w:tcPr>
            <w:tcW w:w="2520" w:type="dxa"/>
            <w:gridSpan w:val="5"/>
            <w:vAlign w:val="center"/>
            <w:hideMark/>
          </w:tcPr>
          <w:p w:rsidR="002A4C99" w:rsidRPr="002A4C99" w:rsidRDefault="002A4C99" w:rsidP="002A4C99">
            <w:pPr>
              <w:jc w:val="center"/>
              <w:rPr>
                <w:rFonts w:ascii="Calibri" w:eastAsia="Times New Roman" w:hAnsi="Calibri" w:cs="Times New Roman"/>
                <w:color w:val="000000"/>
                <w:sz w:val="20"/>
                <w:szCs w:val="16"/>
              </w:rPr>
            </w:pPr>
            <w:r w:rsidRPr="002A4C99">
              <w:rPr>
                <w:rFonts w:ascii="Calibri" w:eastAsia="Times New Roman" w:hAnsi="Calibri" w:cs="Times New Roman"/>
                <w:color w:val="000000"/>
                <w:sz w:val="20"/>
                <w:szCs w:val="16"/>
              </w:rPr>
              <w:t>Data Analysis</w:t>
            </w:r>
          </w:p>
        </w:tc>
        <w:tc>
          <w:tcPr>
            <w:tcW w:w="1080" w:type="dxa"/>
            <w:gridSpan w:val="2"/>
            <w:vAlign w:val="center"/>
            <w:hideMark/>
          </w:tcPr>
          <w:p w:rsidR="002A4C99" w:rsidRPr="002A4C99" w:rsidRDefault="002A4C99" w:rsidP="002A4C99">
            <w:pPr>
              <w:jc w:val="center"/>
              <w:rPr>
                <w:rFonts w:ascii="Calibri" w:eastAsia="Times New Roman" w:hAnsi="Calibri" w:cs="Times New Roman"/>
                <w:color w:val="000000"/>
                <w:sz w:val="20"/>
                <w:szCs w:val="16"/>
              </w:rPr>
            </w:pPr>
            <w:r w:rsidRPr="002A4C99">
              <w:rPr>
                <w:rFonts w:ascii="Calibri" w:eastAsia="Times New Roman" w:hAnsi="Calibri" w:cs="Times New Roman"/>
                <w:color w:val="000000"/>
                <w:sz w:val="20"/>
                <w:szCs w:val="16"/>
              </w:rPr>
              <w:t>Setting Targets</w:t>
            </w:r>
          </w:p>
        </w:tc>
        <w:tc>
          <w:tcPr>
            <w:tcW w:w="1170" w:type="dxa"/>
            <w:gridSpan w:val="2"/>
            <w:vAlign w:val="center"/>
            <w:hideMark/>
          </w:tcPr>
          <w:p w:rsidR="002A4C99" w:rsidRPr="002A4C99" w:rsidRDefault="002A4C99" w:rsidP="002A4C99">
            <w:pPr>
              <w:jc w:val="center"/>
              <w:rPr>
                <w:rFonts w:ascii="Calibri" w:eastAsia="Times New Roman" w:hAnsi="Calibri" w:cs="Times New Roman"/>
                <w:color w:val="000000"/>
                <w:sz w:val="20"/>
                <w:szCs w:val="16"/>
              </w:rPr>
            </w:pPr>
            <w:r w:rsidRPr="002A4C99">
              <w:rPr>
                <w:rFonts w:ascii="Calibri" w:eastAsia="Times New Roman" w:hAnsi="Calibri" w:cs="Times New Roman"/>
                <w:color w:val="000000"/>
                <w:sz w:val="20"/>
                <w:szCs w:val="16"/>
              </w:rPr>
              <w:t>Action Planning</w:t>
            </w:r>
          </w:p>
        </w:tc>
        <w:tc>
          <w:tcPr>
            <w:tcW w:w="1890" w:type="dxa"/>
            <w:gridSpan w:val="3"/>
            <w:vAlign w:val="center"/>
            <w:hideMark/>
          </w:tcPr>
          <w:p w:rsidR="002A4C99" w:rsidRPr="002A4C99" w:rsidRDefault="002A4C99" w:rsidP="002A4C99">
            <w:pPr>
              <w:jc w:val="center"/>
              <w:rPr>
                <w:rFonts w:ascii="Calibri" w:eastAsia="Times New Roman" w:hAnsi="Calibri" w:cs="Times New Roman"/>
                <w:color w:val="000000"/>
                <w:sz w:val="20"/>
                <w:szCs w:val="16"/>
              </w:rPr>
            </w:pPr>
            <w:r w:rsidRPr="002A4C99">
              <w:rPr>
                <w:rFonts w:ascii="Calibri" w:eastAsia="Times New Roman" w:hAnsi="Calibri" w:cs="Times New Roman"/>
                <w:color w:val="000000"/>
                <w:sz w:val="20"/>
                <w:szCs w:val="16"/>
              </w:rPr>
              <w:t>Implementation and Monitoring</w:t>
            </w:r>
          </w:p>
        </w:tc>
      </w:tr>
      <w:tr w:rsidR="002A4C99" w:rsidRPr="0010665A" w:rsidTr="002A4C99">
        <w:trPr>
          <w:trHeight w:val="1980"/>
          <w:tblHeader/>
        </w:trPr>
        <w:tc>
          <w:tcPr>
            <w:tcW w:w="2268" w:type="dxa"/>
            <w:vAlign w:val="center"/>
            <w:hideMark/>
          </w:tcPr>
          <w:p w:rsidR="002A4C99" w:rsidRPr="0010665A" w:rsidRDefault="002A4C99" w:rsidP="00977403">
            <w:pPr>
              <w:jc w:val="center"/>
              <w:rPr>
                <w:rFonts w:ascii="Calibri" w:eastAsia="Times New Roman" w:hAnsi="Calibri" w:cs="Times New Roman"/>
                <w:color w:val="000000"/>
                <w:sz w:val="20"/>
                <w:szCs w:val="20"/>
              </w:rPr>
            </w:pPr>
            <w:r w:rsidRPr="0010665A">
              <w:rPr>
                <w:rFonts w:ascii="Calibri" w:eastAsia="Times New Roman" w:hAnsi="Calibri" w:cs="Times New Roman"/>
                <w:color w:val="000000"/>
                <w:sz w:val="20"/>
                <w:szCs w:val="20"/>
              </w:rPr>
              <w:t>Title and Reference</w:t>
            </w:r>
          </w:p>
        </w:tc>
        <w:tc>
          <w:tcPr>
            <w:tcW w:w="4140" w:type="dxa"/>
            <w:vAlign w:val="center"/>
            <w:hideMark/>
          </w:tcPr>
          <w:p w:rsidR="002A4C99" w:rsidRPr="0010665A" w:rsidRDefault="002A4C99" w:rsidP="00977403">
            <w:pPr>
              <w:jc w:val="center"/>
              <w:rPr>
                <w:rFonts w:ascii="Calibri" w:eastAsia="Times New Roman" w:hAnsi="Calibri" w:cs="Times New Roman"/>
                <w:color w:val="000000"/>
                <w:sz w:val="20"/>
                <w:szCs w:val="20"/>
              </w:rPr>
            </w:pPr>
            <w:r w:rsidRPr="0010665A">
              <w:rPr>
                <w:rFonts w:ascii="Calibri" w:eastAsia="Times New Roman" w:hAnsi="Calibri" w:cs="Times New Roman"/>
                <w:color w:val="000000"/>
                <w:sz w:val="20"/>
                <w:szCs w:val="20"/>
              </w:rPr>
              <w:t>Description and Access</w:t>
            </w:r>
          </w:p>
        </w:tc>
        <w:tc>
          <w:tcPr>
            <w:tcW w:w="720" w:type="dxa"/>
            <w:textDirection w:val="btLr"/>
            <w:vAlign w:val="center"/>
            <w:hideMark/>
          </w:tcPr>
          <w:p w:rsidR="002A4C99" w:rsidRPr="0010665A" w:rsidRDefault="002A4C99" w:rsidP="00977403">
            <w:pPr>
              <w:ind w:left="113" w:right="113"/>
              <w:jc w:val="center"/>
              <w:rPr>
                <w:rFonts w:ascii="Calibri" w:eastAsia="Times New Roman" w:hAnsi="Calibri" w:cs="Times New Roman"/>
                <w:color w:val="000000"/>
                <w:sz w:val="16"/>
                <w:szCs w:val="16"/>
              </w:rPr>
            </w:pPr>
            <w:r w:rsidRPr="0010665A">
              <w:rPr>
                <w:rFonts w:ascii="Calibri" w:eastAsia="Times New Roman" w:hAnsi="Calibri" w:cs="Times New Roman"/>
                <w:color w:val="000000"/>
                <w:sz w:val="16"/>
                <w:szCs w:val="16"/>
              </w:rPr>
              <w:t>Understanding Turnaround and the Turnaround Process</w:t>
            </w:r>
          </w:p>
        </w:tc>
        <w:tc>
          <w:tcPr>
            <w:tcW w:w="540" w:type="dxa"/>
            <w:textDirection w:val="btLr"/>
            <w:vAlign w:val="center"/>
            <w:hideMark/>
          </w:tcPr>
          <w:p w:rsidR="002A4C99" w:rsidRPr="0010665A" w:rsidRDefault="002A4C99" w:rsidP="00977403">
            <w:pPr>
              <w:jc w:val="center"/>
              <w:rPr>
                <w:rFonts w:ascii="Calibri" w:eastAsia="Times New Roman" w:hAnsi="Calibri" w:cs="Times New Roman"/>
                <w:color w:val="000000"/>
                <w:sz w:val="16"/>
                <w:szCs w:val="16"/>
              </w:rPr>
            </w:pPr>
            <w:r w:rsidRPr="0010665A">
              <w:rPr>
                <w:rFonts w:ascii="Calibri" w:eastAsia="Times New Roman" w:hAnsi="Calibri" w:cs="Times New Roman"/>
                <w:color w:val="000000"/>
                <w:sz w:val="16"/>
                <w:szCs w:val="16"/>
              </w:rPr>
              <w:t>Gather and Organize Data</w:t>
            </w:r>
          </w:p>
        </w:tc>
        <w:tc>
          <w:tcPr>
            <w:tcW w:w="540" w:type="dxa"/>
            <w:textDirection w:val="btLr"/>
            <w:vAlign w:val="center"/>
            <w:hideMark/>
          </w:tcPr>
          <w:p w:rsidR="002A4C99" w:rsidRPr="0010665A" w:rsidRDefault="002A4C99" w:rsidP="00977403">
            <w:pPr>
              <w:jc w:val="center"/>
              <w:rPr>
                <w:rFonts w:ascii="Calibri" w:eastAsia="Times New Roman" w:hAnsi="Calibri" w:cs="Times New Roman"/>
                <w:color w:val="000000"/>
                <w:sz w:val="16"/>
                <w:szCs w:val="16"/>
              </w:rPr>
            </w:pPr>
            <w:r w:rsidRPr="0010665A">
              <w:rPr>
                <w:rFonts w:ascii="Calibri" w:eastAsia="Times New Roman" w:hAnsi="Calibri" w:cs="Times New Roman"/>
                <w:color w:val="000000"/>
                <w:sz w:val="16"/>
                <w:szCs w:val="16"/>
              </w:rPr>
              <w:t>Review Current Performance</w:t>
            </w:r>
          </w:p>
        </w:tc>
        <w:tc>
          <w:tcPr>
            <w:tcW w:w="450" w:type="dxa"/>
            <w:textDirection w:val="btLr"/>
            <w:vAlign w:val="center"/>
            <w:hideMark/>
          </w:tcPr>
          <w:p w:rsidR="002A4C99" w:rsidRPr="0010665A" w:rsidRDefault="002A4C99" w:rsidP="00977403">
            <w:pPr>
              <w:jc w:val="center"/>
              <w:rPr>
                <w:rFonts w:ascii="Calibri" w:eastAsia="Times New Roman" w:hAnsi="Calibri" w:cs="Times New Roman"/>
                <w:color w:val="000000"/>
                <w:sz w:val="16"/>
                <w:szCs w:val="16"/>
              </w:rPr>
            </w:pPr>
            <w:r w:rsidRPr="0010665A">
              <w:rPr>
                <w:rFonts w:ascii="Calibri" w:eastAsia="Times New Roman" w:hAnsi="Calibri" w:cs="Times New Roman"/>
                <w:color w:val="000000"/>
                <w:sz w:val="16"/>
                <w:szCs w:val="16"/>
              </w:rPr>
              <w:t>Describe Trends</w:t>
            </w:r>
          </w:p>
        </w:tc>
        <w:tc>
          <w:tcPr>
            <w:tcW w:w="540" w:type="dxa"/>
            <w:textDirection w:val="btLr"/>
            <w:vAlign w:val="center"/>
            <w:hideMark/>
          </w:tcPr>
          <w:p w:rsidR="002A4C99" w:rsidRPr="0010665A" w:rsidRDefault="002A4C99" w:rsidP="00977403">
            <w:pPr>
              <w:jc w:val="center"/>
              <w:rPr>
                <w:rFonts w:ascii="Calibri" w:eastAsia="Times New Roman" w:hAnsi="Calibri" w:cs="Times New Roman"/>
                <w:color w:val="000000"/>
                <w:sz w:val="16"/>
                <w:szCs w:val="16"/>
              </w:rPr>
            </w:pPr>
            <w:r w:rsidRPr="0010665A">
              <w:rPr>
                <w:rFonts w:ascii="Calibri" w:eastAsia="Times New Roman" w:hAnsi="Calibri" w:cs="Times New Roman"/>
                <w:color w:val="000000"/>
                <w:sz w:val="16"/>
                <w:szCs w:val="16"/>
              </w:rPr>
              <w:t>Prioritize Performance Challenges</w:t>
            </w:r>
          </w:p>
        </w:tc>
        <w:tc>
          <w:tcPr>
            <w:tcW w:w="540" w:type="dxa"/>
            <w:textDirection w:val="btLr"/>
            <w:vAlign w:val="center"/>
          </w:tcPr>
          <w:p w:rsidR="002A4C99" w:rsidRPr="0010665A" w:rsidRDefault="002A4C99" w:rsidP="007A6A3A">
            <w:pPr>
              <w:jc w:val="center"/>
              <w:rPr>
                <w:rFonts w:ascii="Calibri" w:eastAsia="Times New Roman" w:hAnsi="Calibri" w:cs="Times New Roman"/>
                <w:color w:val="000000"/>
                <w:sz w:val="16"/>
                <w:szCs w:val="16"/>
              </w:rPr>
            </w:pPr>
            <w:r w:rsidRPr="0010665A">
              <w:rPr>
                <w:rFonts w:ascii="Calibri" w:eastAsia="Times New Roman" w:hAnsi="Calibri" w:cs="Times New Roman"/>
                <w:color w:val="000000"/>
                <w:sz w:val="16"/>
                <w:szCs w:val="16"/>
              </w:rPr>
              <w:t>Identify Root Causes</w:t>
            </w:r>
          </w:p>
        </w:tc>
        <w:tc>
          <w:tcPr>
            <w:tcW w:w="450" w:type="dxa"/>
            <w:textDirection w:val="btLr"/>
            <w:vAlign w:val="center"/>
          </w:tcPr>
          <w:p w:rsidR="002A4C99" w:rsidRPr="0010665A" w:rsidRDefault="002A4C99" w:rsidP="007A6A3A">
            <w:pPr>
              <w:jc w:val="center"/>
              <w:rPr>
                <w:rFonts w:ascii="Calibri" w:eastAsia="Times New Roman" w:hAnsi="Calibri" w:cs="Times New Roman"/>
                <w:color w:val="000000"/>
                <w:sz w:val="16"/>
                <w:szCs w:val="16"/>
              </w:rPr>
            </w:pPr>
            <w:r w:rsidRPr="0010665A">
              <w:rPr>
                <w:rFonts w:ascii="Calibri" w:eastAsia="Times New Roman" w:hAnsi="Calibri" w:cs="Times New Roman"/>
                <w:color w:val="000000"/>
                <w:sz w:val="16"/>
                <w:szCs w:val="16"/>
              </w:rPr>
              <w:t>Finalize Data Narrative</w:t>
            </w:r>
          </w:p>
        </w:tc>
        <w:tc>
          <w:tcPr>
            <w:tcW w:w="540" w:type="dxa"/>
            <w:textDirection w:val="btLr"/>
            <w:vAlign w:val="center"/>
            <w:hideMark/>
          </w:tcPr>
          <w:p w:rsidR="002A4C99" w:rsidRPr="0010665A" w:rsidRDefault="002A4C99" w:rsidP="00977403">
            <w:pPr>
              <w:jc w:val="center"/>
              <w:rPr>
                <w:rFonts w:ascii="Calibri" w:eastAsia="Times New Roman" w:hAnsi="Calibri" w:cs="Times New Roman"/>
                <w:color w:val="000000"/>
                <w:sz w:val="16"/>
                <w:szCs w:val="16"/>
              </w:rPr>
            </w:pPr>
            <w:r w:rsidRPr="0010665A">
              <w:rPr>
                <w:rFonts w:ascii="Calibri" w:eastAsia="Times New Roman" w:hAnsi="Calibri" w:cs="Times New Roman"/>
                <w:color w:val="000000"/>
                <w:sz w:val="16"/>
                <w:szCs w:val="16"/>
              </w:rPr>
              <w:t>Set Performance Targets</w:t>
            </w:r>
          </w:p>
        </w:tc>
        <w:tc>
          <w:tcPr>
            <w:tcW w:w="540" w:type="dxa"/>
            <w:textDirection w:val="btLr"/>
            <w:vAlign w:val="center"/>
            <w:hideMark/>
          </w:tcPr>
          <w:p w:rsidR="002A4C99" w:rsidRPr="0010665A" w:rsidRDefault="002A4C99" w:rsidP="00977403">
            <w:pPr>
              <w:jc w:val="center"/>
              <w:rPr>
                <w:rFonts w:ascii="Calibri" w:eastAsia="Times New Roman" w:hAnsi="Calibri" w:cs="Times New Roman"/>
                <w:color w:val="000000"/>
                <w:sz w:val="16"/>
                <w:szCs w:val="16"/>
              </w:rPr>
            </w:pPr>
            <w:r w:rsidRPr="0010665A">
              <w:rPr>
                <w:rFonts w:ascii="Calibri" w:eastAsia="Times New Roman" w:hAnsi="Calibri" w:cs="Times New Roman"/>
                <w:color w:val="000000"/>
                <w:sz w:val="16"/>
                <w:szCs w:val="16"/>
              </w:rPr>
              <w:t>Identify Interim Measures</w:t>
            </w:r>
          </w:p>
        </w:tc>
        <w:tc>
          <w:tcPr>
            <w:tcW w:w="630" w:type="dxa"/>
            <w:textDirection w:val="btLr"/>
            <w:vAlign w:val="center"/>
            <w:hideMark/>
          </w:tcPr>
          <w:p w:rsidR="002A4C99" w:rsidRPr="0010665A" w:rsidRDefault="002A4C99" w:rsidP="00977403">
            <w:pPr>
              <w:jc w:val="center"/>
              <w:rPr>
                <w:rFonts w:ascii="Calibri" w:eastAsia="Times New Roman" w:hAnsi="Calibri" w:cs="Times New Roman"/>
                <w:color w:val="000000"/>
                <w:sz w:val="16"/>
                <w:szCs w:val="16"/>
              </w:rPr>
            </w:pPr>
            <w:r w:rsidRPr="0010665A">
              <w:rPr>
                <w:rFonts w:ascii="Calibri" w:eastAsia="Times New Roman" w:hAnsi="Calibri" w:cs="Times New Roman"/>
                <w:color w:val="000000"/>
                <w:sz w:val="16"/>
                <w:szCs w:val="16"/>
              </w:rPr>
              <w:t>Identify Major Improvement Strategies</w:t>
            </w:r>
          </w:p>
        </w:tc>
        <w:tc>
          <w:tcPr>
            <w:tcW w:w="540" w:type="dxa"/>
            <w:textDirection w:val="btLr"/>
            <w:vAlign w:val="center"/>
            <w:hideMark/>
          </w:tcPr>
          <w:p w:rsidR="002A4C99" w:rsidRPr="0010665A" w:rsidRDefault="002A4C99" w:rsidP="00977403">
            <w:pPr>
              <w:jc w:val="center"/>
              <w:rPr>
                <w:rFonts w:ascii="Calibri" w:eastAsia="Times New Roman" w:hAnsi="Calibri" w:cs="Times New Roman"/>
                <w:color w:val="000000"/>
                <w:sz w:val="16"/>
                <w:szCs w:val="16"/>
              </w:rPr>
            </w:pPr>
            <w:r w:rsidRPr="0010665A">
              <w:rPr>
                <w:rFonts w:ascii="Calibri" w:eastAsia="Times New Roman" w:hAnsi="Calibri" w:cs="Times New Roman"/>
                <w:color w:val="000000"/>
                <w:sz w:val="16"/>
                <w:szCs w:val="16"/>
              </w:rPr>
              <w:t>Identify Implementation Benchmarks</w:t>
            </w:r>
          </w:p>
        </w:tc>
        <w:tc>
          <w:tcPr>
            <w:tcW w:w="630" w:type="dxa"/>
            <w:textDirection w:val="btLr"/>
            <w:vAlign w:val="center"/>
            <w:hideMark/>
          </w:tcPr>
          <w:p w:rsidR="002A4C99" w:rsidRPr="0010665A" w:rsidRDefault="002A4C99" w:rsidP="00977403">
            <w:pPr>
              <w:jc w:val="center"/>
              <w:rPr>
                <w:rFonts w:ascii="Calibri" w:eastAsia="Times New Roman" w:hAnsi="Calibri" w:cs="Times New Roman"/>
                <w:color w:val="000000"/>
                <w:sz w:val="16"/>
                <w:szCs w:val="16"/>
              </w:rPr>
            </w:pPr>
            <w:r w:rsidRPr="0010665A">
              <w:rPr>
                <w:rFonts w:ascii="Calibri" w:eastAsia="Times New Roman" w:hAnsi="Calibri" w:cs="Times New Roman"/>
                <w:color w:val="000000"/>
                <w:sz w:val="16"/>
                <w:szCs w:val="16"/>
              </w:rPr>
              <w:t>Implement Plan with Fidelity</w:t>
            </w:r>
          </w:p>
        </w:tc>
        <w:tc>
          <w:tcPr>
            <w:tcW w:w="630" w:type="dxa"/>
            <w:textDirection w:val="btLr"/>
            <w:vAlign w:val="center"/>
            <w:hideMark/>
          </w:tcPr>
          <w:p w:rsidR="002A4C99" w:rsidRPr="0010665A" w:rsidRDefault="002A4C99" w:rsidP="00977403">
            <w:pPr>
              <w:jc w:val="center"/>
              <w:rPr>
                <w:rFonts w:ascii="Calibri" w:eastAsia="Times New Roman" w:hAnsi="Calibri" w:cs="Times New Roman"/>
                <w:color w:val="000000"/>
                <w:sz w:val="16"/>
                <w:szCs w:val="16"/>
              </w:rPr>
            </w:pPr>
            <w:r w:rsidRPr="0010665A">
              <w:rPr>
                <w:rFonts w:ascii="Calibri" w:eastAsia="Times New Roman" w:hAnsi="Calibri" w:cs="Times New Roman"/>
                <w:color w:val="000000"/>
                <w:sz w:val="16"/>
                <w:szCs w:val="16"/>
              </w:rPr>
              <w:t>Monitor Interim Measures</w:t>
            </w:r>
          </w:p>
        </w:tc>
        <w:tc>
          <w:tcPr>
            <w:tcW w:w="630" w:type="dxa"/>
            <w:textDirection w:val="btLr"/>
            <w:vAlign w:val="center"/>
            <w:hideMark/>
          </w:tcPr>
          <w:p w:rsidR="002A4C99" w:rsidRPr="0010665A" w:rsidRDefault="002A4C99" w:rsidP="00977403">
            <w:pPr>
              <w:jc w:val="center"/>
              <w:rPr>
                <w:rFonts w:ascii="Calibri" w:eastAsia="Times New Roman" w:hAnsi="Calibri" w:cs="Times New Roman"/>
                <w:color w:val="000000"/>
                <w:sz w:val="16"/>
                <w:szCs w:val="16"/>
              </w:rPr>
            </w:pPr>
            <w:r w:rsidRPr="0010665A">
              <w:rPr>
                <w:rFonts w:ascii="Calibri" w:eastAsia="Times New Roman" w:hAnsi="Calibri" w:cs="Times New Roman"/>
                <w:color w:val="000000"/>
                <w:sz w:val="16"/>
                <w:szCs w:val="16"/>
              </w:rPr>
              <w:t>Monitor Implementation Benchmarks</w:t>
            </w:r>
          </w:p>
        </w:tc>
      </w:tr>
      <w:tr w:rsidR="002A4C99" w:rsidRPr="0010665A" w:rsidTr="00087804">
        <w:trPr>
          <w:trHeight w:val="449"/>
        </w:trPr>
        <w:tc>
          <w:tcPr>
            <w:tcW w:w="14328" w:type="dxa"/>
            <w:gridSpan w:val="16"/>
            <w:noWrap/>
          </w:tcPr>
          <w:p w:rsidR="002A4C99" w:rsidRPr="002A4C99" w:rsidRDefault="002A4C99" w:rsidP="002A4C99">
            <w:pPr>
              <w:jc w:val="both"/>
              <w:rPr>
                <w:b/>
                <w:sz w:val="22"/>
                <w:szCs w:val="20"/>
              </w:rPr>
            </w:pPr>
            <w:r w:rsidRPr="002A4C99">
              <w:rPr>
                <w:b/>
                <w:sz w:val="22"/>
                <w:szCs w:val="20"/>
              </w:rPr>
              <w:t>2.1. resources specific to Colorado</w:t>
            </w:r>
          </w:p>
          <w:p w:rsidR="002A4C99" w:rsidRPr="0010665A" w:rsidRDefault="002A4C99" w:rsidP="00977403">
            <w:pPr>
              <w:jc w:val="center"/>
              <w:rPr>
                <w:rFonts w:ascii="Calibri" w:eastAsia="Times New Roman" w:hAnsi="Calibri" w:cs="Times New Roman"/>
                <w:color w:val="000000"/>
                <w:sz w:val="20"/>
                <w:szCs w:val="20"/>
              </w:rPr>
            </w:pPr>
          </w:p>
        </w:tc>
      </w:tr>
      <w:tr w:rsidR="002A4C99" w:rsidRPr="0010665A" w:rsidTr="002A4C99">
        <w:trPr>
          <w:trHeight w:val="449"/>
        </w:trPr>
        <w:tc>
          <w:tcPr>
            <w:tcW w:w="2268" w:type="dxa"/>
            <w:noWrap/>
          </w:tcPr>
          <w:p w:rsidR="002A4C99" w:rsidRPr="0010665A" w:rsidRDefault="002A4C99" w:rsidP="00977403">
            <w:pPr>
              <w:rPr>
                <w:rFonts w:asciiTheme="majorHAnsi" w:eastAsia="Times New Roman" w:hAnsiTheme="majorHAnsi" w:cs="Times New Roman"/>
                <w:color w:val="000000"/>
                <w:sz w:val="20"/>
                <w:szCs w:val="20"/>
              </w:rPr>
            </w:pPr>
            <w:r w:rsidRPr="0010665A">
              <w:rPr>
                <w:rFonts w:asciiTheme="majorHAnsi" w:eastAsia="Times New Roman" w:hAnsiTheme="majorHAnsi" w:cs="Times New Roman"/>
                <w:color w:val="000000"/>
                <w:sz w:val="20"/>
                <w:szCs w:val="20"/>
              </w:rPr>
              <w:t>CDE Turnaround Plan website</w:t>
            </w:r>
          </w:p>
        </w:tc>
        <w:tc>
          <w:tcPr>
            <w:tcW w:w="4140" w:type="dxa"/>
            <w:noWrap/>
          </w:tcPr>
          <w:p w:rsidR="002A4C99" w:rsidRPr="0010665A" w:rsidRDefault="002A4C99" w:rsidP="00977403">
            <w:pPr>
              <w:rPr>
                <w:rFonts w:ascii="Calibri" w:eastAsia="Times New Roman" w:hAnsi="Calibri" w:cs="Times New Roman"/>
                <w:color w:val="FF0000"/>
                <w:sz w:val="20"/>
                <w:szCs w:val="20"/>
              </w:rPr>
            </w:pPr>
            <w:r w:rsidRPr="0010665A">
              <w:rPr>
                <w:rFonts w:ascii="Calibri" w:eastAsia="Times New Roman" w:hAnsi="Calibri" w:cs="Times New Roman"/>
                <w:color w:val="FF0000"/>
                <w:sz w:val="20"/>
                <w:szCs w:val="20"/>
              </w:rPr>
              <w:t>(See recommendations for this site.)</w:t>
            </w:r>
          </w:p>
        </w:tc>
        <w:tc>
          <w:tcPr>
            <w:tcW w:w="720" w:type="dxa"/>
            <w:noWrap/>
          </w:tcPr>
          <w:p w:rsidR="002A4C99" w:rsidRPr="0010665A" w:rsidRDefault="002A4C99" w:rsidP="00977403">
            <w:pPr>
              <w:jc w:val="center"/>
              <w:rPr>
                <w:rFonts w:ascii="Calibri" w:eastAsia="Times New Roman" w:hAnsi="Calibri" w:cs="Times New Roman"/>
                <w:color w:val="000000"/>
                <w:sz w:val="20"/>
                <w:szCs w:val="20"/>
              </w:rPr>
            </w:pPr>
            <w:r w:rsidRPr="0010665A">
              <w:rPr>
                <w:rFonts w:ascii="Wingdings" w:eastAsia="Times New Roman" w:hAnsi="Wingdings" w:cs="Times New Roman"/>
                <w:color w:val="000000"/>
                <w:sz w:val="20"/>
                <w:szCs w:val="20"/>
              </w:rPr>
              <w:t></w:t>
            </w:r>
          </w:p>
        </w:tc>
        <w:tc>
          <w:tcPr>
            <w:tcW w:w="540" w:type="dxa"/>
            <w:noWrap/>
          </w:tcPr>
          <w:p w:rsidR="002A4C99" w:rsidRPr="0010665A" w:rsidRDefault="002A4C99" w:rsidP="00977403">
            <w:pPr>
              <w:jc w:val="center"/>
              <w:rPr>
                <w:rFonts w:ascii="Calibri" w:eastAsia="Times New Roman" w:hAnsi="Calibri" w:cs="Times New Roman"/>
                <w:color w:val="000000"/>
                <w:sz w:val="20"/>
                <w:szCs w:val="20"/>
              </w:rPr>
            </w:pPr>
          </w:p>
        </w:tc>
        <w:tc>
          <w:tcPr>
            <w:tcW w:w="540" w:type="dxa"/>
            <w:noWrap/>
          </w:tcPr>
          <w:p w:rsidR="002A4C99" w:rsidRPr="0010665A" w:rsidRDefault="002A4C99" w:rsidP="00977403">
            <w:pPr>
              <w:jc w:val="center"/>
              <w:rPr>
                <w:rFonts w:ascii="Wingdings" w:eastAsia="Times New Roman" w:hAnsi="Wingdings" w:cs="Times New Roman"/>
                <w:color w:val="000000"/>
                <w:sz w:val="20"/>
                <w:szCs w:val="20"/>
              </w:rPr>
            </w:pPr>
          </w:p>
        </w:tc>
        <w:tc>
          <w:tcPr>
            <w:tcW w:w="450" w:type="dxa"/>
            <w:noWrap/>
          </w:tcPr>
          <w:p w:rsidR="002A4C99" w:rsidRPr="0010665A" w:rsidRDefault="002A4C99" w:rsidP="00977403">
            <w:pPr>
              <w:jc w:val="center"/>
              <w:rPr>
                <w:rFonts w:ascii="Calibri" w:eastAsia="Times New Roman" w:hAnsi="Calibri" w:cs="Times New Roman"/>
                <w:color w:val="000000"/>
                <w:sz w:val="20"/>
                <w:szCs w:val="20"/>
              </w:rPr>
            </w:pPr>
          </w:p>
        </w:tc>
        <w:tc>
          <w:tcPr>
            <w:tcW w:w="540" w:type="dxa"/>
            <w:noWrap/>
          </w:tcPr>
          <w:p w:rsidR="002A4C99" w:rsidRPr="0010665A" w:rsidRDefault="002A4C99" w:rsidP="00977403">
            <w:pPr>
              <w:jc w:val="center"/>
              <w:rPr>
                <w:rFonts w:ascii="Calibri" w:eastAsia="Times New Roman" w:hAnsi="Calibri" w:cs="Times New Roman"/>
                <w:color w:val="000000"/>
                <w:sz w:val="20"/>
                <w:szCs w:val="20"/>
              </w:rPr>
            </w:pPr>
          </w:p>
        </w:tc>
        <w:tc>
          <w:tcPr>
            <w:tcW w:w="540" w:type="dxa"/>
          </w:tcPr>
          <w:p w:rsidR="002A4C99" w:rsidRPr="0010665A" w:rsidRDefault="002A4C99" w:rsidP="007A6A3A">
            <w:pPr>
              <w:jc w:val="center"/>
              <w:rPr>
                <w:rFonts w:ascii="Calibri" w:eastAsia="Times New Roman" w:hAnsi="Calibri" w:cs="Times New Roman"/>
                <w:color w:val="000000"/>
                <w:sz w:val="20"/>
                <w:szCs w:val="20"/>
              </w:rPr>
            </w:pPr>
          </w:p>
        </w:tc>
        <w:tc>
          <w:tcPr>
            <w:tcW w:w="450" w:type="dxa"/>
          </w:tcPr>
          <w:p w:rsidR="002A4C99" w:rsidRPr="0010665A" w:rsidRDefault="002A4C99" w:rsidP="007A6A3A">
            <w:pPr>
              <w:jc w:val="center"/>
              <w:rPr>
                <w:rFonts w:ascii="Calibri" w:eastAsia="Times New Roman" w:hAnsi="Calibri" w:cs="Times New Roman"/>
                <w:color w:val="000000"/>
                <w:sz w:val="20"/>
                <w:szCs w:val="20"/>
              </w:rPr>
            </w:pPr>
          </w:p>
        </w:tc>
        <w:tc>
          <w:tcPr>
            <w:tcW w:w="540" w:type="dxa"/>
            <w:noWrap/>
          </w:tcPr>
          <w:p w:rsidR="002A4C99" w:rsidRPr="0010665A" w:rsidRDefault="002A4C99" w:rsidP="00977403">
            <w:pPr>
              <w:jc w:val="center"/>
              <w:rPr>
                <w:rFonts w:ascii="Calibri" w:eastAsia="Times New Roman" w:hAnsi="Calibri" w:cs="Times New Roman"/>
                <w:color w:val="000000"/>
                <w:sz w:val="20"/>
                <w:szCs w:val="20"/>
              </w:rPr>
            </w:pPr>
          </w:p>
        </w:tc>
        <w:tc>
          <w:tcPr>
            <w:tcW w:w="540" w:type="dxa"/>
            <w:noWrap/>
          </w:tcPr>
          <w:p w:rsidR="002A4C99" w:rsidRPr="0010665A" w:rsidRDefault="002A4C99" w:rsidP="00977403">
            <w:pPr>
              <w:jc w:val="center"/>
              <w:rPr>
                <w:rFonts w:ascii="Calibri" w:eastAsia="Times New Roman" w:hAnsi="Calibri" w:cs="Times New Roman"/>
                <w:color w:val="000000"/>
                <w:sz w:val="20"/>
                <w:szCs w:val="20"/>
              </w:rPr>
            </w:pPr>
          </w:p>
        </w:tc>
        <w:tc>
          <w:tcPr>
            <w:tcW w:w="630" w:type="dxa"/>
            <w:noWrap/>
          </w:tcPr>
          <w:p w:rsidR="002A4C99" w:rsidRPr="0010665A" w:rsidRDefault="002A4C99" w:rsidP="00977403">
            <w:pPr>
              <w:jc w:val="center"/>
              <w:rPr>
                <w:rFonts w:ascii="Calibri" w:eastAsia="Times New Roman" w:hAnsi="Calibri" w:cs="Times New Roman"/>
                <w:color w:val="000000"/>
                <w:sz w:val="20"/>
                <w:szCs w:val="20"/>
              </w:rPr>
            </w:pPr>
          </w:p>
        </w:tc>
        <w:tc>
          <w:tcPr>
            <w:tcW w:w="540" w:type="dxa"/>
            <w:noWrap/>
          </w:tcPr>
          <w:p w:rsidR="002A4C99" w:rsidRPr="0010665A" w:rsidRDefault="002A4C99" w:rsidP="00977403">
            <w:pPr>
              <w:jc w:val="center"/>
              <w:rPr>
                <w:rFonts w:ascii="Calibri" w:eastAsia="Times New Roman" w:hAnsi="Calibri" w:cs="Times New Roman"/>
                <w:color w:val="000000"/>
                <w:sz w:val="20"/>
                <w:szCs w:val="20"/>
              </w:rPr>
            </w:pPr>
          </w:p>
        </w:tc>
        <w:tc>
          <w:tcPr>
            <w:tcW w:w="630" w:type="dxa"/>
            <w:noWrap/>
          </w:tcPr>
          <w:p w:rsidR="002A4C99" w:rsidRPr="0010665A" w:rsidRDefault="002A4C99" w:rsidP="00977403">
            <w:pPr>
              <w:jc w:val="center"/>
              <w:rPr>
                <w:rFonts w:ascii="Calibri" w:eastAsia="Times New Roman" w:hAnsi="Calibri" w:cs="Times New Roman"/>
                <w:color w:val="000000"/>
                <w:sz w:val="20"/>
                <w:szCs w:val="20"/>
              </w:rPr>
            </w:pPr>
          </w:p>
        </w:tc>
        <w:tc>
          <w:tcPr>
            <w:tcW w:w="630" w:type="dxa"/>
            <w:noWrap/>
          </w:tcPr>
          <w:p w:rsidR="002A4C99" w:rsidRPr="0010665A" w:rsidRDefault="002A4C99" w:rsidP="00977403">
            <w:pPr>
              <w:jc w:val="center"/>
              <w:rPr>
                <w:rFonts w:ascii="Calibri" w:eastAsia="Times New Roman" w:hAnsi="Calibri" w:cs="Times New Roman"/>
                <w:color w:val="000000"/>
                <w:sz w:val="20"/>
                <w:szCs w:val="20"/>
              </w:rPr>
            </w:pPr>
          </w:p>
        </w:tc>
        <w:tc>
          <w:tcPr>
            <w:tcW w:w="630" w:type="dxa"/>
            <w:noWrap/>
          </w:tcPr>
          <w:p w:rsidR="002A4C99" w:rsidRPr="0010665A" w:rsidRDefault="002A4C99" w:rsidP="00977403">
            <w:pPr>
              <w:jc w:val="center"/>
              <w:rPr>
                <w:rFonts w:ascii="Calibri" w:eastAsia="Times New Roman" w:hAnsi="Calibri" w:cs="Times New Roman"/>
                <w:color w:val="000000"/>
                <w:sz w:val="20"/>
                <w:szCs w:val="20"/>
              </w:rPr>
            </w:pPr>
          </w:p>
        </w:tc>
      </w:tr>
      <w:tr w:rsidR="002A4C99" w:rsidRPr="0010665A" w:rsidTr="002A4C99">
        <w:trPr>
          <w:trHeight w:val="224"/>
        </w:trPr>
        <w:tc>
          <w:tcPr>
            <w:tcW w:w="2268" w:type="dxa"/>
            <w:noWrap/>
            <w:hideMark/>
          </w:tcPr>
          <w:p w:rsidR="002A4C99" w:rsidRPr="0010665A" w:rsidRDefault="002A4C99" w:rsidP="009E1180">
            <w:pPr>
              <w:rPr>
                <w:rFonts w:ascii="Calibri" w:eastAsia="Times New Roman" w:hAnsi="Calibri" w:cs="Times New Roman"/>
                <w:i/>
                <w:color w:val="000000"/>
                <w:sz w:val="20"/>
                <w:szCs w:val="20"/>
              </w:rPr>
            </w:pPr>
            <w:r w:rsidRPr="0010665A">
              <w:rPr>
                <w:rFonts w:ascii="Calibri" w:eastAsia="Times New Roman" w:hAnsi="Calibri" w:cs="Times New Roman"/>
                <w:color w:val="000000"/>
                <w:sz w:val="20"/>
                <w:szCs w:val="20"/>
              </w:rPr>
              <w:t xml:space="preserve">Colorado Department of Education </w:t>
            </w:r>
            <w:r w:rsidRPr="0010665A">
              <w:rPr>
                <w:rFonts w:ascii="Calibri" w:eastAsia="Times New Roman" w:hAnsi="Calibri" w:cs="Times New Roman"/>
                <w:i/>
                <w:color w:val="000000"/>
                <w:sz w:val="20"/>
                <w:szCs w:val="20"/>
              </w:rPr>
              <w:t>UIP Handbook</w:t>
            </w:r>
          </w:p>
          <w:p w:rsidR="002A4C99" w:rsidRPr="0010665A" w:rsidRDefault="002A4C99" w:rsidP="009E1180">
            <w:pPr>
              <w:rPr>
                <w:rFonts w:ascii="Calibri" w:eastAsia="Times New Roman" w:hAnsi="Calibri" w:cs="Times New Roman"/>
                <w:color w:val="000000"/>
                <w:sz w:val="20"/>
                <w:szCs w:val="20"/>
              </w:rPr>
            </w:pPr>
            <w:r w:rsidRPr="0010665A">
              <w:rPr>
                <w:rFonts w:ascii="Calibri" w:eastAsia="Times New Roman" w:hAnsi="Calibri" w:cs="Times New Roman"/>
                <w:color w:val="000000"/>
                <w:sz w:val="20"/>
                <w:szCs w:val="20"/>
              </w:rPr>
              <w:t>Version 1.2 (54 pages)</w:t>
            </w:r>
          </w:p>
          <w:p w:rsidR="002A4C99" w:rsidRPr="0010665A" w:rsidRDefault="002A4C99" w:rsidP="009E1180">
            <w:pPr>
              <w:rPr>
                <w:rFonts w:ascii="Calibri" w:eastAsia="Times New Roman" w:hAnsi="Calibri" w:cs="Times New Roman"/>
                <w:color w:val="000000"/>
                <w:sz w:val="20"/>
                <w:szCs w:val="20"/>
              </w:rPr>
            </w:pPr>
          </w:p>
          <w:p w:rsidR="002A4C99" w:rsidRPr="0010665A" w:rsidRDefault="002A4C99" w:rsidP="009E1180">
            <w:pPr>
              <w:rPr>
                <w:rFonts w:ascii="Calibri" w:eastAsia="Times New Roman" w:hAnsi="Calibri" w:cs="Times New Roman"/>
                <w:color w:val="000000"/>
                <w:sz w:val="20"/>
                <w:szCs w:val="20"/>
              </w:rPr>
            </w:pPr>
            <w:r w:rsidRPr="0010665A">
              <w:rPr>
                <w:rFonts w:ascii="Calibri" w:eastAsia="Times New Roman" w:hAnsi="Calibri" w:cs="Times New Roman"/>
                <w:color w:val="000000"/>
                <w:sz w:val="20"/>
                <w:szCs w:val="20"/>
              </w:rPr>
              <w:t>(August 12, 2011). Colorado Department of Education, Denver, CO and Center for Transforming Learning and Teaching at the University of Colorado Denver, Denver, CO</w:t>
            </w:r>
          </w:p>
        </w:tc>
        <w:tc>
          <w:tcPr>
            <w:tcW w:w="4140" w:type="dxa"/>
            <w:hideMark/>
          </w:tcPr>
          <w:p w:rsidR="002A4C99" w:rsidRPr="0010665A" w:rsidRDefault="002A4C99" w:rsidP="004B0A13">
            <w:pPr>
              <w:rPr>
                <w:rFonts w:ascii="Calibri" w:eastAsia="Times New Roman" w:hAnsi="Calibri" w:cs="Times New Roman"/>
                <w:color w:val="000000"/>
                <w:sz w:val="20"/>
                <w:szCs w:val="20"/>
              </w:rPr>
            </w:pPr>
            <w:r w:rsidRPr="0010665A">
              <w:rPr>
                <w:rFonts w:ascii="Calibri" w:eastAsia="Times New Roman" w:hAnsi="Calibri" w:cs="Times New Roman"/>
                <w:color w:val="000000"/>
                <w:sz w:val="20"/>
                <w:szCs w:val="20"/>
              </w:rPr>
              <w:t>This handbook was developed to assist all Colorado schools meet state and federal expectation for unified improvement planning. Although it was developed for all schools, specific directions are included for Turnaround schools.</w:t>
            </w:r>
          </w:p>
          <w:p w:rsidR="002A4C99" w:rsidRPr="0010665A" w:rsidRDefault="002A4C99" w:rsidP="0022563A">
            <w:pPr>
              <w:rPr>
                <w:rFonts w:asciiTheme="majorHAnsi" w:hAnsiTheme="majorHAnsi"/>
                <w:sz w:val="20"/>
                <w:szCs w:val="20"/>
              </w:rPr>
            </w:pPr>
            <w:hyperlink r:id="rId34" w:history="1">
              <w:r w:rsidRPr="0010665A">
                <w:rPr>
                  <w:rStyle w:val="Hyperlink"/>
                  <w:rFonts w:asciiTheme="majorHAnsi" w:hAnsiTheme="majorHAnsi"/>
                  <w:sz w:val="20"/>
                  <w:szCs w:val="20"/>
                </w:rPr>
                <w:t>http://www.cde.state.co.us/Accountability/Downloads/UIPHandbook.pdf</w:t>
              </w:r>
            </w:hyperlink>
          </w:p>
          <w:p w:rsidR="002A4C99" w:rsidRPr="0010665A" w:rsidRDefault="002A4C99" w:rsidP="0022563A">
            <w:pPr>
              <w:rPr>
                <w:rFonts w:ascii="Calibri" w:eastAsia="Times New Roman" w:hAnsi="Calibri" w:cs="Times New Roman"/>
                <w:color w:val="000000"/>
                <w:sz w:val="20"/>
                <w:szCs w:val="20"/>
              </w:rPr>
            </w:pPr>
          </w:p>
        </w:tc>
        <w:tc>
          <w:tcPr>
            <w:tcW w:w="720" w:type="dxa"/>
            <w:noWrap/>
            <w:hideMark/>
          </w:tcPr>
          <w:p w:rsidR="002A4C99" w:rsidRPr="0010665A" w:rsidRDefault="002A4C99" w:rsidP="009E1180">
            <w:pPr>
              <w:jc w:val="center"/>
              <w:rPr>
                <w:rFonts w:ascii="Calibri" w:eastAsia="Times New Roman" w:hAnsi="Calibri" w:cs="Times New Roman"/>
                <w:color w:val="000000"/>
                <w:sz w:val="20"/>
                <w:szCs w:val="20"/>
              </w:rPr>
            </w:pPr>
          </w:p>
        </w:tc>
        <w:tc>
          <w:tcPr>
            <w:tcW w:w="540" w:type="dxa"/>
            <w:noWrap/>
            <w:hideMark/>
          </w:tcPr>
          <w:p w:rsidR="002A4C99" w:rsidRPr="0010665A" w:rsidRDefault="002A4C99" w:rsidP="009E1180">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p>
        </w:tc>
        <w:tc>
          <w:tcPr>
            <w:tcW w:w="540" w:type="dxa"/>
            <w:noWrap/>
            <w:hideMark/>
          </w:tcPr>
          <w:p w:rsidR="002A4C99" w:rsidRPr="0010665A" w:rsidRDefault="002A4C99" w:rsidP="009E1180">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p>
        </w:tc>
        <w:tc>
          <w:tcPr>
            <w:tcW w:w="450" w:type="dxa"/>
            <w:noWrap/>
            <w:hideMark/>
          </w:tcPr>
          <w:p w:rsidR="002A4C99" w:rsidRPr="0010665A" w:rsidRDefault="002A4C99" w:rsidP="009E1180">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540" w:type="dxa"/>
            <w:noWrap/>
            <w:hideMark/>
          </w:tcPr>
          <w:p w:rsidR="002A4C99" w:rsidRPr="0010665A" w:rsidRDefault="002A4C99" w:rsidP="009E1180">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p>
        </w:tc>
        <w:tc>
          <w:tcPr>
            <w:tcW w:w="540" w:type="dxa"/>
          </w:tcPr>
          <w:p w:rsidR="002A4C99" w:rsidRPr="0010665A" w:rsidRDefault="002A4C99" w:rsidP="007A6A3A">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450" w:type="dxa"/>
          </w:tcPr>
          <w:p w:rsidR="002A4C99" w:rsidRPr="0010665A" w:rsidRDefault="002A4C99" w:rsidP="007A6A3A">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p>
        </w:tc>
        <w:tc>
          <w:tcPr>
            <w:tcW w:w="540" w:type="dxa"/>
            <w:noWrap/>
            <w:hideMark/>
          </w:tcPr>
          <w:p w:rsidR="002A4C99" w:rsidRPr="0010665A" w:rsidRDefault="002A4C99" w:rsidP="009E1180">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p>
        </w:tc>
        <w:tc>
          <w:tcPr>
            <w:tcW w:w="540" w:type="dxa"/>
            <w:noWrap/>
            <w:hideMark/>
          </w:tcPr>
          <w:p w:rsidR="002A4C99" w:rsidRPr="0010665A" w:rsidRDefault="002A4C99" w:rsidP="009E1180">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p>
        </w:tc>
        <w:tc>
          <w:tcPr>
            <w:tcW w:w="630" w:type="dxa"/>
            <w:noWrap/>
            <w:hideMark/>
          </w:tcPr>
          <w:p w:rsidR="002A4C99" w:rsidRPr="0010665A" w:rsidRDefault="002A4C99" w:rsidP="009E1180">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p>
        </w:tc>
        <w:tc>
          <w:tcPr>
            <w:tcW w:w="540" w:type="dxa"/>
            <w:noWrap/>
            <w:hideMark/>
          </w:tcPr>
          <w:p w:rsidR="002A4C99" w:rsidRPr="0010665A" w:rsidRDefault="002A4C99" w:rsidP="009E1180">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p>
        </w:tc>
        <w:tc>
          <w:tcPr>
            <w:tcW w:w="630" w:type="dxa"/>
            <w:noWrap/>
            <w:hideMark/>
          </w:tcPr>
          <w:p w:rsidR="002A4C99" w:rsidRPr="0010665A" w:rsidRDefault="002A4C99" w:rsidP="009E1180">
            <w:pPr>
              <w:jc w:val="center"/>
              <w:rPr>
                <w:rFonts w:ascii="Calibri" w:eastAsia="Times New Roman" w:hAnsi="Calibri" w:cs="Times New Roman"/>
                <w:color w:val="000000"/>
                <w:sz w:val="20"/>
                <w:szCs w:val="20"/>
              </w:rPr>
            </w:pPr>
          </w:p>
        </w:tc>
        <w:tc>
          <w:tcPr>
            <w:tcW w:w="630" w:type="dxa"/>
            <w:noWrap/>
            <w:hideMark/>
          </w:tcPr>
          <w:p w:rsidR="002A4C99" w:rsidRPr="0010665A" w:rsidRDefault="002A4C99" w:rsidP="009E1180">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p>
        </w:tc>
        <w:tc>
          <w:tcPr>
            <w:tcW w:w="630" w:type="dxa"/>
            <w:noWrap/>
            <w:hideMark/>
          </w:tcPr>
          <w:p w:rsidR="002A4C99" w:rsidRPr="0010665A" w:rsidRDefault="002A4C99" w:rsidP="009E1180">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p>
        </w:tc>
      </w:tr>
      <w:tr w:rsidR="002A4C99" w:rsidRPr="0010665A" w:rsidTr="002A4C99">
        <w:trPr>
          <w:trHeight w:val="1349"/>
        </w:trPr>
        <w:tc>
          <w:tcPr>
            <w:tcW w:w="2268" w:type="dxa"/>
            <w:noWrap/>
          </w:tcPr>
          <w:p w:rsidR="002A4C99" w:rsidRPr="0010665A" w:rsidRDefault="002A4C99" w:rsidP="00F42554">
            <w:pPr>
              <w:rPr>
                <w:rFonts w:ascii="Calibri" w:eastAsia="Times New Roman" w:hAnsi="Calibri" w:cs="Times New Roman"/>
                <w:color w:val="000000"/>
                <w:sz w:val="20"/>
                <w:szCs w:val="20"/>
              </w:rPr>
            </w:pPr>
            <w:r w:rsidRPr="0010665A">
              <w:rPr>
                <w:rFonts w:ascii="Calibri" w:eastAsia="Times New Roman" w:hAnsi="Calibri" w:cs="Times New Roman"/>
                <w:color w:val="000000"/>
                <w:sz w:val="20"/>
                <w:szCs w:val="20"/>
              </w:rPr>
              <w:t>Unified Improvement Plan (UIP) Template</w:t>
            </w:r>
          </w:p>
          <w:p w:rsidR="002A4C99" w:rsidRPr="0010665A" w:rsidRDefault="002A4C99" w:rsidP="00F42554">
            <w:pPr>
              <w:rPr>
                <w:rFonts w:ascii="Calibri" w:eastAsia="Times New Roman" w:hAnsi="Calibri" w:cs="Times New Roman"/>
                <w:color w:val="000000"/>
                <w:sz w:val="20"/>
                <w:szCs w:val="20"/>
              </w:rPr>
            </w:pPr>
          </w:p>
          <w:p w:rsidR="002A4C99" w:rsidRPr="0010665A" w:rsidRDefault="002A4C99" w:rsidP="00F42554">
            <w:pPr>
              <w:rPr>
                <w:rFonts w:ascii="Calibri" w:eastAsia="Times New Roman" w:hAnsi="Calibri" w:cs="Times New Roman"/>
                <w:color w:val="000000"/>
                <w:sz w:val="20"/>
                <w:szCs w:val="20"/>
              </w:rPr>
            </w:pPr>
            <w:r w:rsidRPr="0010665A">
              <w:rPr>
                <w:rFonts w:ascii="Calibri" w:eastAsia="Times New Roman" w:hAnsi="Calibri" w:cs="Times New Roman"/>
                <w:color w:val="000000"/>
                <w:sz w:val="20"/>
                <w:szCs w:val="20"/>
              </w:rPr>
              <w:t>(2011). Colorado Department of Education, Denver, CO</w:t>
            </w:r>
          </w:p>
        </w:tc>
        <w:tc>
          <w:tcPr>
            <w:tcW w:w="4140" w:type="dxa"/>
          </w:tcPr>
          <w:p w:rsidR="002A4C99" w:rsidRPr="0010665A" w:rsidRDefault="002A4C99" w:rsidP="00F42554">
            <w:pPr>
              <w:rPr>
                <w:rFonts w:asciiTheme="majorHAnsi" w:hAnsiTheme="majorHAnsi" w:cs="Times New Roman"/>
                <w:sz w:val="20"/>
                <w:szCs w:val="20"/>
              </w:rPr>
            </w:pPr>
            <w:r w:rsidRPr="0010665A">
              <w:rPr>
                <w:rFonts w:asciiTheme="majorHAnsi" w:hAnsiTheme="majorHAnsi" w:cs="Times New Roman"/>
                <w:sz w:val="20"/>
                <w:szCs w:val="20"/>
              </w:rPr>
              <w:t>The Unified Improvement Plan (UIP) template was developed to assist with the improvement planning required by state and federal law. All schools in the state of Colorado are required to use this template for improvement planning.</w:t>
            </w:r>
          </w:p>
          <w:p w:rsidR="002A4C99" w:rsidRPr="0010665A" w:rsidRDefault="002A4C99" w:rsidP="00F42554">
            <w:pPr>
              <w:rPr>
                <w:rFonts w:asciiTheme="majorHAnsi" w:hAnsiTheme="majorHAnsi" w:cs="Times New Roman"/>
                <w:sz w:val="20"/>
                <w:szCs w:val="20"/>
              </w:rPr>
            </w:pPr>
            <w:hyperlink r:id="rId35" w:history="1">
              <w:r w:rsidRPr="0010665A">
                <w:rPr>
                  <w:rStyle w:val="Hyperlink"/>
                  <w:rFonts w:asciiTheme="majorHAnsi" w:hAnsiTheme="majorHAnsi" w:cs="Times New Roman"/>
                  <w:sz w:val="20"/>
                  <w:szCs w:val="20"/>
                </w:rPr>
                <w:t>http://www.cde.state.co.us/Accountability/UnifiedImprovementPlanningTemplates.asp</w:t>
              </w:r>
            </w:hyperlink>
          </w:p>
        </w:tc>
        <w:tc>
          <w:tcPr>
            <w:tcW w:w="720" w:type="dxa"/>
            <w:noWrap/>
          </w:tcPr>
          <w:p w:rsidR="002A4C99" w:rsidRPr="0010665A" w:rsidRDefault="002A4C99" w:rsidP="00F42554">
            <w:pPr>
              <w:jc w:val="center"/>
              <w:rPr>
                <w:rFonts w:ascii="Wingdings" w:eastAsia="Times New Roman" w:hAnsi="Wingdings" w:cs="Times New Roman"/>
                <w:color w:val="000000"/>
                <w:sz w:val="20"/>
                <w:szCs w:val="20"/>
              </w:rPr>
            </w:pPr>
          </w:p>
        </w:tc>
        <w:tc>
          <w:tcPr>
            <w:tcW w:w="540" w:type="dxa"/>
            <w:noWrap/>
          </w:tcPr>
          <w:p w:rsidR="002A4C99" w:rsidRPr="0010665A" w:rsidRDefault="002A4C99" w:rsidP="00F42554">
            <w:pPr>
              <w:jc w:val="center"/>
              <w:rPr>
                <w:rFonts w:ascii="Wingdings" w:eastAsia="Times New Roman" w:hAnsi="Wingdings" w:cs="Times New Roman"/>
                <w:color w:val="000000"/>
                <w:sz w:val="20"/>
                <w:szCs w:val="20"/>
              </w:rPr>
            </w:pPr>
            <w:r w:rsidRPr="0010665A">
              <w:rPr>
                <w:rFonts w:ascii="Zapf Dingbats" w:eastAsia="Times New Roman" w:hAnsi="Zapf Dingbats" w:cs="Times New Roman"/>
                <w:color w:val="000000"/>
                <w:sz w:val="20"/>
                <w:szCs w:val="20"/>
              </w:rPr>
              <w:t>★</w:t>
            </w:r>
          </w:p>
        </w:tc>
        <w:tc>
          <w:tcPr>
            <w:tcW w:w="540" w:type="dxa"/>
            <w:noWrap/>
          </w:tcPr>
          <w:p w:rsidR="002A4C99" w:rsidRPr="0010665A" w:rsidRDefault="002A4C99" w:rsidP="00F42554">
            <w:pPr>
              <w:jc w:val="center"/>
              <w:rPr>
                <w:rFonts w:ascii="Wingdings" w:eastAsia="Times New Roman" w:hAnsi="Wingdings" w:cs="Times New Roman"/>
                <w:color w:val="000000"/>
                <w:sz w:val="20"/>
                <w:szCs w:val="20"/>
              </w:rPr>
            </w:pPr>
            <w:r w:rsidRPr="0010665A">
              <w:rPr>
                <w:rFonts w:ascii="Zapf Dingbats" w:eastAsia="Times New Roman" w:hAnsi="Zapf Dingbats" w:cs="Times New Roman"/>
                <w:color w:val="000000"/>
                <w:sz w:val="20"/>
                <w:szCs w:val="20"/>
              </w:rPr>
              <w:t>★</w:t>
            </w:r>
          </w:p>
        </w:tc>
        <w:tc>
          <w:tcPr>
            <w:tcW w:w="450" w:type="dxa"/>
            <w:noWrap/>
          </w:tcPr>
          <w:p w:rsidR="002A4C99" w:rsidRPr="0010665A" w:rsidRDefault="002A4C99" w:rsidP="00F42554">
            <w:pPr>
              <w:jc w:val="center"/>
              <w:rPr>
                <w:rFonts w:ascii="Wingdings" w:eastAsia="Times New Roman" w:hAnsi="Wingdings" w:cs="Times New Roman"/>
                <w:color w:val="000000"/>
                <w:sz w:val="20"/>
                <w:szCs w:val="20"/>
              </w:rPr>
            </w:pPr>
            <w:r w:rsidRPr="0010665A">
              <w:rPr>
                <w:rFonts w:ascii="Zapf Dingbats" w:eastAsia="Times New Roman" w:hAnsi="Zapf Dingbats" w:cs="Times New Roman"/>
                <w:color w:val="000000"/>
                <w:sz w:val="20"/>
                <w:szCs w:val="20"/>
              </w:rPr>
              <w:t>★</w:t>
            </w:r>
          </w:p>
        </w:tc>
        <w:tc>
          <w:tcPr>
            <w:tcW w:w="540" w:type="dxa"/>
            <w:noWrap/>
          </w:tcPr>
          <w:p w:rsidR="002A4C99" w:rsidRPr="0010665A" w:rsidRDefault="002A4C99" w:rsidP="00F42554">
            <w:pPr>
              <w:jc w:val="center"/>
              <w:rPr>
                <w:rFonts w:ascii="Wingdings" w:eastAsia="Times New Roman" w:hAnsi="Wingdings" w:cs="Times New Roman"/>
                <w:color w:val="000000"/>
                <w:sz w:val="20"/>
                <w:szCs w:val="20"/>
              </w:rPr>
            </w:pPr>
            <w:r w:rsidRPr="0010665A">
              <w:rPr>
                <w:rFonts w:ascii="Zapf Dingbats" w:eastAsia="Times New Roman" w:hAnsi="Zapf Dingbats" w:cs="Times New Roman"/>
                <w:color w:val="000000"/>
                <w:sz w:val="20"/>
                <w:szCs w:val="20"/>
              </w:rPr>
              <w:t>★</w:t>
            </w:r>
          </w:p>
        </w:tc>
        <w:tc>
          <w:tcPr>
            <w:tcW w:w="540" w:type="dxa"/>
          </w:tcPr>
          <w:p w:rsidR="002A4C99" w:rsidRPr="0010665A" w:rsidRDefault="002A4C99" w:rsidP="007A6A3A">
            <w:pPr>
              <w:jc w:val="center"/>
              <w:rPr>
                <w:rFonts w:ascii="Wingdings" w:eastAsia="Times New Roman" w:hAnsi="Wingdings" w:cs="Times New Roman"/>
                <w:color w:val="000000"/>
                <w:sz w:val="20"/>
                <w:szCs w:val="20"/>
              </w:rPr>
            </w:pPr>
            <w:r w:rsidRPr="0010665A">
              <w:rPr>
                <w:rFonts w:ascii="Zapf Dingbats" w:eastAsia="Times New Roman" w:hAnsi="Zapf Dingbats" w:cs="Times New Roman"/>
                <w:color w:val="000000"/>
                <w:sz w:val="20"/>
                <w:szCs w:val="20"/>
              </w:rPr>
              <w:t>★</w:t>
            </w:r>
          </w:p>
        </w:tc>
        <w:tc>
          <w:tcPr>
            <w:tcW w:w="450" w:type="dxa"/>
          </w:tcPr>
          <w:p w:rsidR="002A4C99" w:rsidRPr="0010665A" w:rsidRDefault="002A4C99" w:rsidP="007A6A3A">
            <w:pPr>
              <w:jc w:val="center"/>
              <w:rPr>
                <w:rFonts w:ascii="Wingdings" w:eastAsia="Times New Roman" w:hAnsi="Wingdings" w:cs="Times New Roman"/>
                <w:color w:val="000000"/>
                <w:sz w:val="20"/>
                <w:szCs w:val="20"/>
              </w:rPr>
            </w:pPr>
            <w:r w:rsidRPr="0010665A">
              <w:rPr>
                <w:rFonts w:ascii="Zapf Dingbats" w:eastAsia="Times New Roman" w:hAnsi="Zapf Dingbats" w:cs="Times New Roman"/>
                <w:color w:val="000000"/>
                <w:sz w:val="20"/>
                <w:szCs w:val="20"/>
              </w:rPr>
              <w:t>★</w:t>
            </w:r>
          </w:p>
        </w:tc>
        <w:tc>
          <w:tcPr>
            <w:tcW w:w="540" w:type="dxa"/>
            <w:noWrap/>
          </w:tcPr>
          <w:p w:rsidR="002A4C99" w:rsidRPr="0010665A" w:rsidRDefault="002A4C99" w:rsidP="00F42554">
            <w:pPr>
              <w:jc w:val="center"/>
              <w:rPr>
                <w:rFonts w:ascii="Wingdings" w:eastAsia="Times New Roman" w:hAnsi="Wingdings" w:cs="Times New Roman"/>
                <w:color w:val="000000"/>
                <w:sz w:val="20"/>
                <w:szCs w:val="20"/>
              </w:rPr>
            </w:pPr>
            <w:r w:rsidRPr="0010665A">
              <w:rPr>
                <w:rFonts w:ascii="Zapf Dingbats" w:eastAsia="Times New Roman" w:hAnsi="Zapf Dingbats" w:cs="Times New Roman"/>
                <w:color w:val="000000"/>
                <w:sz w:val="20"/>
                <w:szCs w:val="20"/>
              </w:rPr>
              <w:t>★</w:t>
            </w:r>
          </w:p>
        </w:tc>
        <w:tc>
          <w:tcPr>
            <w:tcW w:w="540" w:type="dxa"/>
            <w:noWrap/>
          </w:tcPr>
          <w:p w:rsidR="002A4C99" w:rsidRPr="0010665A" w:rsidRDefault="002A4C99" w:rsidP="00F42554">
            <w:pPr>
              <w:jc w:val="center"/>
              <w:rPr>
                <w:rFonts w:ascii="Wingdings" w:eastAsia="Times New Roman" w:hAnsi="Wingdings" w:cs="Times New Roman"/>
                <w:color w:val="000000"/>
                <w:sz w:val="20"/>
                <w:szCs w:val="20"/>
              </w:rPr>
            </w:pPr>
            <w:r w:rsidRPr="0010665A">
              <w:rPr>
                <w:rFonts w:ascii="Zapf Dingbats" w:eastAsia="Times New Roman" w:hAnsi="Zapf Dingbats" w:cs="Times New Roman"/>
                <w:color w:val="000000"/>
                <w:sz w:val="20"/>
                <w:szCs w:val="20"/>
              </w:rPr>
              <w:t>★</w:t>
            </w:r>
          </w:p>
        </w:tc>
        <w:tc>
          <w:tcPr>
            <w:tcW w:w="630" w:type="dxa"/>
            <w:noWrap/>
          </w:tcPr>
          <w:p w:rsidR="002A4C99" w:rsidRPr="0010665A" w:rsidRDefault="002A4C99" w:rsidP="00F42554">
            <w:pPr>
              <w:jc w:val="center"/>
              <w:rPr>
                <w:rFonts w:ascii="Wingdings" w:eastAsia="Times New Roman" w:hAnsi="Wingdings" w:cs="Times New Roman"/>
                <w:color w:val="000000"/>
                <w:sz w:val="20"/>
                <w:szCs w:val="20"/>
              </w:rPr>
            </w:pPr>
            <w:r w:rsidRPr="0010665A">
              <w:rPr>
                <w:rFonts w:ascii="Zapf Dingbats" w:eastAsia="Times New Roman" w:hAnsi="Zapf Dingbats" w:cs="Times New Roman"/>
                <w:color w:val="000000"/>
                <w:sz w:val="20"/>
                <w:szCs w:val="20"/>
              </w:rPr>
              <w:t>★</w:t>
            </w:r>
          </w:p>
        </w:tc>
        <w:tc>
          <w:tcPr>
            <w:tcW w:w="540" w:type="dxa"/>
            <w:noWrap/>
          </w:tcPr>
          <w:p w:rsidR="002A4C99" w:rsidRPr="0010665A" w:rsidRDefault="002A4C99" w:rsidP="00F42554">
            <w:pPr>
              <w:jc w:val="center"/>
              <w:rPr>
                <w:rFonts w:ascii="Wingdings" w:eastAsia="Times New Roman" w:hAnsi="Wingdings" w:cs="Times New Roman"/>
                <w:color w:val="000000"/>
                <w:sz w:val="20"/>
                <w:szCs w:val="20"/>
              </w:rPr>
            </w:pPr>
            <w:r w:rsidRPr="0010665A">
              <w:rPr>
                <w:rFonts w:ascii="Zapf Dingbats" w:eastAsia="Times New Roman" w:hAnsi="Zapf Dingbats" w:cs="Times New Roman"/>
                <w:color w:val="000000"/>
                <w:sz w:val="20"/>
                <w:szCs w:val="20"/>
              </w:rPr>
              <w:t>★</w:t>
            </w:r>
          </w:p>
        </w:tc>
        <w:tc>
          <w:tcPr>
            <w:tcW w:w="630" w:type="dxa"/>
            <w:noWrap/>
          </w:tcPr>
          <w:p w:rsidR="002A4C99" w:rsidRPr="0010665A" w:rsidRDefault="002A4C99" w:rsidP="00F42554">
            <w:pPr>
              <w:jc w:val="center"/>
              <w:rPr>
                <w:rFonts w:ascii="Calibri" w:eastAsia="Times New Roman" w:hAnsi="Calibri" w:cs="Times New Roman"/>
                <w:color w:val="000000"/>
                <w:sz w:val="20"/>
                <w:szCs w:val="20"/>
              </w:rPr>
            </w:pPr>
          </w:p>
        </w:tc>
        <w:tc>
          <w:tcPr>
            <w:tcW w:w="630" w:type="dxa"/>
            <w:noWrap/>
          </w:tcPr>
          <w:p w:rsidR="002A4C99" w:rsidRPr="0010665A" w:rsidRDefault="002A4C99" w:rsidP="00F42554">
            <w:pPr>
              <w:jc w:val="center"/>
              <w:rPr>
                <w:rFonts w:ascii="Wingdings" w:eastAsia="Times New Roman" w:hAnsi="Wingdings" w:cs="Times New Roman"/>
                <w:color w:val="000000"/>
                <w:sz w:val="20"/>
                <w:szCs w:val="20"/>
              </w:rPr>
            </w:pPr>
          </w:p>
        </w:tc>
        <w:tc>
          <w:tcPr>
            <w:tcW w:w="630" w:type="dxa"/>
            <w:noWrap/>
          </w:tcPr>
          <w:p w:rsidR="002A4C99" w:rsidRPr="0010665A" w:rsidRDefault="002A4C99" w:rsidP="00F42554">
            <w:pPr>
              <w:jc w:val="center"/>
              <w:rPr>
                <w:rFonts w:ascii="Wingdings" w:eastAsia="Times New Roman" w:hAnsi="Wingdings" w:cs="Times New Roman"/>
                <w:color w:val="000000"/>
                <w:sz w:val="20"/>
                <w:szCs w:val="20"/>
              </w:rPr>
            </w:pPr>
          </w:p>
        </w:tc>
      </w:tr>
      <w:tr w:rsidR="002A4C99" w:rsidRPr="0010665A" w:rsidTr="002A4C99">
        <w:trPr>
          <w:trHeight w:val="300"/>
        </w:trPr>
        <w:tc>
          <w:tcPr>
            <w:tcW w:w="2268" w:type="dxa"/>
            <w:noWrap/>
          </w:tcPr>
          <w:p w:rsidR="002A4C99" w:rsidRPr="0010665A" w:rsidRDefault="002A4C99" w:rsidP="00636AA3">
            <w:pPr>
              <w:rPr>
                <w:rFonts w:asciiTheme="majorHAnsi" w:eastAsia="Times New Roman" w:hAnsiTheme="majorHAnsi" w:cs="Times New Roman"/>
                <w:i/>
                <w:color w:val="000000"/>
                <w:sz w:val="20"/>
                <w:szCs w:val="20"/>
              </w:rPr>
            </w:pPr>
            <w:r w:rsidRPr="0010665A">
              <w:rPr>
                <w:rFonts w:asciiTheme="majorHAnsi" w:eastAsia="Times New Roman" w:hAnsiTheme="majorHAnsi" w:cs="Times New Roman"/>
                <w:i/>
                <w:color w:val="000000"/>
                <w:sz w:val="20"/>
                <w:szCs w:val="20"/>
              </w:rPr>
              <w:t>School Turnarounds in Colorado: Untangling a Web of Supports for Struggling Schools</w:t>
            </w:r>
          </w:p>
          <w:p w:rsidR="002A4C99" w:rsidRPr="0010665A" w:rsidRDefault="002A4C99" w:rsidP="00636AA3">
            <w:pPr>
              <w:rPr>
                <w:rFonts w:asciiTheme="majorHAnsi" w:eastAsia="Times New Roman" w:hAnsiTheme="majorHAnsi" w:cs="Times New Roman"/>
                <w:color w:val="000000"/>
                <w:sz w:val="20"/>
                <w:szCs w:val="20"/>
              </w:rPr>
            </w:pPr>
            <w:r w:rsidRPr="0010665A">
              <w:rPr>
                <w:rFonts w:asciiTheme="majorHAnsi" w:eastAsia="Times New Roman" w:hAnsiTheme="majorHAnsi" w:cs="Times New Roman"/>
                <w:color w:val="000000"/>
                <w:sz w:val="20"/>
                <w:szCs w:val="20"/>
              </w:rPr>
              <w:t>(24 pages)</w:t>
            </w:r>
          </w:p>
          <w:p w:rsidR="002A4C99" w:rsidRPr="0010665A" w:rsidRDefault="002A4C99" w:rsidP="00636AA3">
            <w:pPr>
              <w:rPr>
                <w:rFonts w:asciiTheme="majorHAnsi" w:eastAsia="Times New Roman" w:hAnsiTheme="majorHAnsi" w:cs="Times New Roman"/>
                <w:color w:val="000000"/>
                <w:sz w:val="20"/>
                <w:szCs w:val="20"/>
              </w:rPr>
            </w:pPr>
          </w:p>
          <w:p w:rsidR="002A4C99" w:rsidRPr="0010665A" w:rsidRDefault="002A4C99" w:rsidP="00636AA3">
            <w:pPr>
              <w:rPr>
                <w:rFonts w:asciiTheme="majorHAnsi" w:eastAsia="Times New Roman" w:hAnsiTheme="majorHAnsi" w:cs="Times New Roman"/>
                <w:sz w:val="20"/>
                <w:szCs w:val="20"/>
              </w:rPr>
            </w:pPr>
            <w:proofErr w:type="spellStart"/>
            <w:r w:rsidRPr="0010665A">
              <w:rPr>
                <w:rFonts w:asciiTheme="majorHAnsi" w:hAnsiTheme="majorHAnsi" w:cs="Times New Roman"/>
                <w:sz w:val="20"/>
                <w:szCs w:val="20"/>
              </w:rPr>
              <w:t>Kowal</w:t>
            </w:r>
            <w:proofErr w:type="spellEnd"/>
            <w:r w:rsidRPr="0010665A">
              <w:rPr>
                <w:rFonts w:asciiTheme="majorHAnsi" w:hAnsiTheme="majorHAnsi" w:cs="Times New Roman"/>
                <w:sz w:val="20"/>
                <w:szCs w:val="20"/>
              </w:rPr>
              <w:t xml:space="preserve">, J. and </w:t>
            </w:r>
            <w:proofErr w:type="spellStart"/>
            <w:r w:rsidRPr="0010665A">
              <w:rPr>
                <w:rFonts w:asciiTheme="majorHAnsi" w:hAnsiTheme="majorHAnsi" w:cs="Times New Roman"/>
                <w:sz w:val="20"/>
                <w:szCs w:val="20"/>
              </w:rPr>
              <w:t>Ableidinger</w:t>
            </w:r>
            <w:proofErr w:type="spellEnd"/>
            <w:r w:rsidRPr="0010665A">
              <w:rPr>
                <w:rFonts w:asciiTheme="majorHAnsi" w:eastAsia="Times New Roman" w:hAnsiTheme="majorHAnsi" w:cs="Times New Roman"/>
                <w:sz w:val="20"/>
                <w:szCs w:val="20"/>
              </w:rPr>
              <w:t>, J. (2011.) Public Impact, Chapel Hill, NC</w:t>
            </w:r>
          </w:p>
        </w:tc>
        <w:tc>
          <w:tcPr>
            <w:tcW w:w="4140" w:type="dxa"/>
            <w:noWrap/>
          </w:tcPr>
          <w:p w:rsidR="002A4C99" w:rsidRPr="0010665A" w:rsidRDefault="002A4C99" w:rsidP="00636AA3">
            <w:pPr>
              <w:widowControl w:val="0"/>
              <w:autoSpaceDE w:val="0"/>
              <w:autoSpaceDN w:val="0"/>
              <w:adjustRightInd w:val="0"/>
              <w:rPr>
                <w:rFonts w:ascii="Calibri" w:eastAsia="Times New Roman" w:hAnsi="Calibri" w:cs="Times New Roman"/>
                <w:color w:val="000000"/>
                <w:sz w:val="20"/>
                <w:szCs w:val="20"/>
              </w:rPr>
            </w:pPr>
            <w:r w:rsidRPr="0010665A">
              <w:rPr>
                <w:rFonts w:ascii="Calibri" w:eastAsia="Times New Roman" w:hAnsi="Calibri" w:cs="Times New Roman"/>
                <w:color w:val="000000"/>
                <w:sz w:val="20"/>
                <w:szCs w:val="20"/>
              </w:rPr>
              <w:t xml:space="preserve">This report, funded by the Donnell-Kay Foundation, describes how schools were identified for Turnaround in Colorado and how Colorado is helping Turnaround schools. </w:t>
            </w:r>
            <w:hyperlink r:id="rId36" w:history="1">
              <w:r w:rsidRPr="0010665A">
                <w:rPr>
                  <w:rStyle w:val="Hyperlink"/>
                  <w:rFonts w:ascii="Calibri" w:eastAsia="Times New Roman" w:hAnsi="Calibri" w:cs="Times New Roman"/>
                  <w:sz w:val="20"/>
                  <w:szCs w:val="20"/>
                </w:rPr>
                <w:t>http://www.dkfoundation.org/reports.asp</w:t>
              </w:r>
            </w:hyperlink>
          </w:p>
          <w:p w:rsidR="002A4C99" w:rsidRPr="0010665A" w:rsidRDefault="002A4C99" w:rsidP="00636AA3">
            <w:pPr>
              <w:widowControl w:val="0"/>
              <w:autoSpaceDE w:val="0"/>
              <w:autoSpaceDN w:val="0"/>
              <w:adjustRightInd w:val="0"/>
              <w:rPr>
                <w:rFonts w:ascii="Calibri" w:eastAsia="Times New Roman" w:hAnsi="Calibri" w:cs="Times New Roman"/>
                <w:color w:val="000000"/>
                <w:sz w:val="20"/>
                <w:szCs w:val="20"/>
              </w:rPr>
            </w:pPr>
          </w:p>
          <w:p w:rsidR="002A4C99" w:rsidRPr="0010665A" w:rsidRDefault="002A4C99" w:rsidP="00636AA3">
            <w:pPr>
              <w:widowControl w:val="0"/>
              <w:autoSpaceDE w:val="0"/>
              <w:autoSpaceDN w:val="0"/>
              <w:adjustRightInd w:val="0"/>
              <w:rPr>
                <w:rFonts w:ascii="Calibri" w:eastAsia="Times New Roman" w:hAnsi="Calibri" w:cs="Times New Roman"/>
                <w:color w:val="000000"/>
                <w:sz w:val="20"/>
                <w:szCs w:val="20"/>
              </w:rPr>
            </w:pPr>
          </w:p>
        </w:tc>
        <w:tc>
          <w:tcPr>
            <w:tcW w:w="720" w:type="dxa"/>
            <w:noWrap/>
          </w:tcPr>
          <w:p w:rsidR="002A4C99" w:rsidRPr="0010665A" w:rsidRDefault="002A4C99" w:rsidP="00636AA3">
            <w:pPr>
              <w:jc w:val="center"/>
              <w:rPr>
                <w:rFonts w:ascii="Calibri" w:eastAsia="Times New Roman" w:hAnsi="Calibri" w:cs="Times New Roman"/>
                <w:color w:val="000000"/>
                <w:sz w:val="20"/>
                <w:szCs w:val="20"/>
              </w:rPr>
            </w:pPr>
            <w:r w:rsidRPr="0010665A">
              <w:rPr>
                <w:rFonts w:ascii="Wingdings" w:eastAsia="Times New Roman" w:hAnsi="Wingdings" w:cs="Times New Roman"/>
                <w:color w:val="000000"/>
                <w:sz w:val="20"/>
                <w:szCs w:val="20"/>
              </w:rPr>
              <w:t></w:t>
            </w:r>
          </w:p>
        </w:tc>
        <w:tc>
          <w:tcPr>
            <w:tcW w:w="540" w:type="dxa"/>
            <w:noWrap/>
          </w:tcPr>
          <w:p w:rsidR="002A4C99" w:rsidRPr="0010665A" w:rsidRDefault="002A4C99" w:rsidP="00636AA3">
            <w:pPr>
              <w:jc w:val="center"/>
              <w:rPr>
                <w:rFonts w:ascii="Calibri" w:eastAsia="Times New Roman" w:hAnsi="Calibri" w:cs="Times New Roman"/>
                <w:color w:val="000000"/>
                <w:sz w:val="20"/>
                <w:szCs w:val="20"/>
              </w:rPr>
            </w:pPr>
          </w:p>
        </w:tc>
        <w:tc>
          <w:tcPr>
            <w:tcW w:w="540" w:type="dxa"/>
            <w:noWrap/>
          </w:tcPr>
          <w:p w:rsidR="002A4C99" w:rsidRPr="0010665A" w:rsidRDefault="002A4C99" w:rsidP="00636AA3">
            <w:pPr>
              <w:jc w:val="center"/>
              <w:rPr>
                <w:rFonts w:ascii="Calibri" w:eastAsia="Times New Roman" w:hAnsi="Calibri" w:cs="Times New Roman"/>
                <w:color w:val="000000"/>
                <w:sz w:val="20"/>
                <w:szCs w:val="20"/>
              </w:rPr>
            </w:pPr>
          </w:p>
        </w:tc>
        <w:tc>
          <w:tcPr>
            <w:tcW w:w="450" w:type="dxa"/>
            <w:noWrap/>
          </w:tcPr>
          <w:p w:rsidR="002A4C99" w:rsidRPr="0010665A" w:rsidRDefault="002A4C99" w:rsidP="00636AA3">
            <w:pPr>
              <w:jc w:val="center"/>
              <w:rPr>
                <w:rFonts w:ascii="Calibri" w:eastAsia="Times New Roman" w:hAnsi="Calibri" w:cs="Times New Roman"/>
                <w:color w:val="000000"/>
                <w:sz w:val="20"/>
                <w:szCs w:val="20"/>
              </w:rPr>
            </w:pPr>
          </w:p>
        </w:tc>
        <w:tc>
          <w:tcPr>
            <w:tcW w:w="540" w:type="dxa"/>
            <w:noWrap/>
          </w:tcPr>
          <w:p w:rsidR="002A4C99" w:rsidRPr="0010665A" w:rsidRDefault="002A4C99" w:rsidP="00636AA3">
            <w:pPr>
              <w:jc w:val="center"/>
              <w:rPr>
                <w:rFonts w:ascii="Calibri" w:eastAsia="Times New Roman" w:hAnsi="Calibri" w:cs="Times New Roman"/>
                <w:color w:val="000000"/>
                <w:sz w:val="20"/>
                <w:szCs w:val="20"/>
              </w:rPr>
            </w:pPr>
          </w:p>
        </w:tc>
        <w:tc>
          <w:tcPr>
            <w:tcW w:w="540" w:type="dxa"/>
          </w:tcPr>
          <w:p w:rsidR="002A4C99" w:rsidRPr="0010665A" w:rsidRDefault="002A4C99" w:rsidP="007A6A3A">
            <w:pPr>
              <w:jc w:val="center"/>
              <w:rPr>
                <w:rFonts w:ascii="Calibri" w:eastAsia="Times New Roman" w:hAnsi="Calibri" w:cs="Times New Roman"/>
                <w:color w:val="000000"/>
                <w:sz w:val="20"/>
                <w:szCs w:val="20"/>
              </w:rPr>
            </w:pPr>
          </w:p>
        </w:tc>
        <w:tc>
          <w:tcPr>
            <w:tcW w:w="450" w:type="dxa"/>
          </w:tcPr>
          <w:p w:rsidR="002A4C99" w:rsidRPr="0010665A" w:rsidRDefault="002A4C99" w:rsidP="007A6A3A">
            <w:pPr>
              <w:jc w:val="center"/>
              <w:rPr>
                <w:rFonts w:ascii="Calibri" w:eastAsia="Times New Roman" w:hAnsi="Calibri" w:cs="Times New Roman"/>
                <w:color w:val="000000"/>
                <w:sz w:val="20"/>
                <w:szCs w:val="20"/>
              </w:rPr>
            </w:pPr>
          </w:p>
        </w:tc>
        <w:tc>
          <w:tcPr>
            <w:tcW w:w="540" w:type="dxa"/>
            <w:noWrap/>
          </w:tcPr>
          <w:p w:rsidR="002A4C99" w:rsidRPr="0010665A" w:rsidRDefault="002A4C99" w:rsidP="00636AA3">
            <w:pPr>
              <w:jc w:val="center"/>
              <w:rPr>
                <w:rFonts w:ascii="Calibri" w:eastAsia="Times New Roman" w:hAnsi="Calibri" w:cs="Times New Roman"/>
                <w:color w:val="000000"/>
                <w:sz w:val="20"/>
                <w:szCs w:val="20"/>
              </w:rPr>
            </w:pPr>
          </w:p>
        </w:tc>
        <w:tc>
          <w:tcPr>
            <w:tcW w:w="540" w:type="dxa"/>
            <w:noWrap/>
          </w:tcPr>
          <w:p w:rsidR="002A4C99" w:rsidRPr="0010665A" w:rsidRDefault="002A4C99" w:rsidP="00636AA3">
            <w:pPr>
              <w:jc w:val="center"/>
              <w:rPr>
                <w:rFonts w:ascii="Calibri" w:eastAsia="Times New Roman" w:hAnsi="Calibri" w:cs="Times New Roman"/>
                <w:color w:val="000000"/>
                <w:sz w:val="20"/>
                <w:szCs w:val="20"/>
              </w:rPr>
            </w:pPr>
          </w:p>
        </w:tc>
        <w:tc>
          <w:tcPr>
            <w:tcW w:w="630" w:type="dxa"/>
            <w:noWrap/>
          </w:tcPr>
          <w:p w:rsidR="002A4C99" w:rsidRPr="0010665A" w:rsidRDefault="002A4C99" w:rsidP="00636AA3">
            <w:pPr>
              <w:rPr>
                <w:rFonts w:ascii="Calibri" w:eastAsia="Times New Roman" w:hAnsi="Calibri" w:cs="Times New Roman"/>
                <w:color w:val="000000"/>
                <w:sz w:val="20"/>
                <w:szCs w:val="20"/>
              </w:rPr>
            </w:pPr>
            <w:r w:rsidRPr="0010665A">
              <w:rPr>
                <w:rFonts w:ascii="Wingdings" w:eastAsia="Times New Roman" w:hAnsi="Wingdings" w:cs="Times New Roman"/>
                <w:color w:val="000000"/>
                <w:sz w:val="20"/>
                <w:szCs w:val="20"/>
              </w:rPr>
              <w:t></w:t>
            </w:r>
          </w:p>
        </w:tc>
        <w:tc>
          <w:tcPr>
            <w:tcW w:w="540" w:type="dxa"/>
            <w:noWrap/>
          </w:tcPr>
          <w:p w:rsidR="002A4C99" w:rsidRPr="0010665A" w:rsidRDefault="002A4C99" w:rsidP="00636AA3">
            <w:pPr>
              <w:jc w:val="center"/>
              <w:rPr>
                <w:rFonts w:ascii="Calibri" w:eastAsia="Times New Roman" w:hAnsi="Calibri" w:cs="Times New Roman"/>
                <w:color w:val="000000"/>
                <w:sz w:val="20"/>
                <w:szCs w:val="20"/>
              </w:rPr>
            </w:pPr>
          </w:p>
        </w:tc>
        <w:tc>
          <w:tcPr>
            <w:tcW w:w="630" w:type="dxa"/>
            <w:noWrap/>
          </w:tcPr>
          <w:p w:rsidR="002A4C99" w:rsidRPr="0010665A" w:rsidRDefault="002A4C99" w:rsidP="00636AA3">
            <w:pPr>
              <w:jc w:val="center"/>
              <w:rPr>
                <w:rFonts w:ascii="Calibri" w:eastAsia="Times New Roman" w:hAnsi="Calibri" w:cs="Times New Roman"/>
                <w:color w:val="000000"/>
                <w:sz w:val="20"/>
                <w:szCs w:val="20"/>
              </w:rPr>
            </w:pPr>
          </w:p>
        </w:tc>
        <w:tc>
          <w:tcPr>
            <w:tcW w:w="630" w:type="dxa"/>
            <w:noWrap/>
          </w:tcPr>
          <w:p w:rsidR="002A4C99" w:rsidRPr="0010665A" w:rsidRDefault="002A4C99" w:rsidP="00636AA3">
            <w:pPr>
              <w:jc w:val="center"/>
              <w:rPr>
                <w:rFonts w:ascii="Calibri" w:eastAsia="Times New Roman" w:hAnsi="Calibri" w:cs="Times New Roman"/>
                <w:color w:val="000000"/>
                <w:sz w:val="20"/>
                <w:szCs w:val="20"/>
              </w:rPr>
            </w:pPr>
          </w:p>
        </w:tc>
        <w:tc>
          <w:tcPr>
            <w:tcW w:w="630" w:type="dxa"/>
            <w:noWrap/>
          </w:tcPr>
          <w:p w:rsidR="002A4C99" w:rsidRPr="0010665A" w:rsidRDefault="002A4C99" w:rsidP="00636AA3">
            <w:pPr>
              <w:jc w:val="center"/>
              <w:rPr>
                <w:rFonts w:ascii="Calibri" w:eastAsia="Times New Roman" w:hAnsi="Calibri" w:cs="Times New Roman"/>
                <w:color w:val="000000"/>
                <w:sz w:val="20"/>
                <w:szCs w:val="20"/>
              </w:rPr>
            </w:pPr>
          </w:p>
        </w:tc>
      </w:tr>
      <w:tr w:rsidR="002A4C99" w:rsidRPr="0010665A" w:rsidTr="004A0F2C">
        <w:trPr>
          <w:trHeight w:val="64"/>
        </w:trPr>
        <w:tc>
          <w:tcPr>
            <w:tcW w:w="14328" w:type="dxa"/>
            <w:gridSpan w:val="16"/>
            <w:noWrap/>
          </w:tcPr>
          <w:p w:rsidR="002A4C99" w:rsidRPr="002A4C99" w:rsidRDefault="002A4C99" w:rsidP="002A4C99">
            <w:pPr>
              <w:rPr>
                <w:rFonts w:ascii="Calibri" w:eastAsia="Times New Roman" w:hAnsi="Calibri" w:cs="Times New Roman"/>
                <w:b/>
                <w:color w:val="000000"/>
                <w:sz w:val="20"/>
                <w:szCs w:val="20"/>
              </w:rPr>
            </w:pPr>
            <w:r w:rsidRPr="002A4C99">
              <w:rPr>
                <w:b/>
                <w:sz w:val="22"/>
                <w:szCs w:val="20"/>
              </w:rPr>
              <w:t xml:space="preserve">2.2. </w:t>
            </w:r>
            <w:r w:rsidRPr="002A4C99">
              <w:rPr>
                <w:b/>
                <w:i/>
                <w:sz w:val="22"/>
                <w:szCs w:val="20"/>
              </w:rPr>
              <w:t>Transformation Toolkit</w:t>
            </w:r>
            <w:r w:rsidRPr="002A4C99">
              <w:rPr>
                <w:b/>
                <w:sz w:val="22"/>
                <w:szCs w:val="20"/>
              </w:rPr>
              <w:t xml:space="preserve"> and associated resources</w:t>
            </w:r>
          </w:p>
        </w:tc>
      </w:tr>
      <w:tr w:rsidR="002A4C99" w:rsidRPr="0010665A" w:rsidTr="002A4C99">
        <w:trPr>
          <w:trHeight w:val="64"/>
        </w:trPr>
        <w:tc>
          <w:tcPr>
            <w:tcW w:w="2268" w:type="dxa"/>
            <w:noWrap/>
          </w:tcPr>
          <w:p w:rsidR="002A4C99" w:rsidRPr="0010665A" w:rsidRDefault="002A4C99" w:rsidP="005348C6">
            <w:pPr>
              <w:pStyle w:val="Default"/>
              <w:rPr>
                <w:rFonts w:ascii="Calibri" w:eastAsia="Times New Roman" w:hAnsi="Calibri" w:cs="Times New Roman"/>
                <w:sz w:val="20"/>
                <w:szCs w:val="20"/>
              </w:rPr>
            </w:pPr>
            <w:r w:rsidRPr="0010665A">
              <w:rPr>
                <w:rFonts w:ascii="Wingdings 3" w:hAnsi="Wingdings 3" w:cs="Helvetica"/>
                <w:b/>
                <w:color w:val="FF0000"/>
                <w:sz w:val="20"/>
                <w:szCs w:val="20"/>
              </w:rPr>
              <w:t></w:t>
            </w:r>
            <w:r w:rsidRPr="0010665A">
              <w:rPr>
                <w:rFonts w:ascii="Wingdings 3" w:hAnsi="Wingdings 3" w:cs="Helvetica"/>
                <w:b/>
                <w:color w:val="FF0000"/>
                <w:sz w:val="20"/>
                <w:szCs w:val="20"/>
              </w:rPr>
              <w:t></w:t>
            </w:r>
            <w:r w:rsidRPr="0010665A">
              <w:rPr>
                <w:rFonts w:ascii="Calibri" w:eastAsia="Times New Roman" w:hAnsi="Calibri" w:cs="Times New Roman"/>
                <w:i/>
                <w:sz w:val="20"/>
                <w:szCs w:val="20"/>
              </w:rPr>
              <w:t>Transformation Toolkit: Toolkit for Implementing the School Improvement Grant Transformation Model</w:t>
            </w:r>
            <w:r w:rsidRPr="0010665A">
              <w:rPr>
                <w:rFonts w:ascii="Calibri" w:eastAsia="Times New Roman" w:hAnsi="Calibri" w:cs="Times New Roman"/>
                <w:sz w:val="20"/>
                <w:szCs w:val="20"/>
              </w:rPr>
              <w:t xml:space="preserve"> </w:t>
            </w:r>
          </w:p>
          <w:p w:rsidR="002A4C99" w:rsidRPr="0010665A" w:rsidRDefault="002A4C99" w:rsidP="005348C6">
            <w:pPr>
              <w:pStyle w:val="Default"/>
              <w:rPr>
                <w:rFonts w:ascii="Calibri" w:eastAsia="Times New Roman" w:hAnsi="Calibri" w:cs="Times New Roman"/>
                <w:sz w:val="20"/>
                <w:szCs w:val="20"/>
              </w:rPr>
            </w:pPr>
          </w:p>
          <w:p w:rsidR="002A4C99" w:rsidRPr="0010665A" w:rsidRDefault="002A4C99" w:rsidP="005348C6">
            <w:pPr>
              <w:pStyle w:val="Default"/>
              <w:rPr>
                <w:rFonts w:ascii="Calibri" w:eastAsia="Times New Roman" w:hAnsi="Calibri" w:cs="Times New Roman"/>
                <w:sz w:val="20"/>
                <w:szCs w:val="20"/>
              </w:rPr>
            </w:pPr>
            <w:r w:rsidRPr="0010665A">
              <w:rPr>
                <w:rFonts w:ascii="Calibri" w:eastAsia="Times New Roman" w:hAnsi="Calibri" w:cs="Times New Roman"/>
                <w:sz w:val="20"/>
                <w:szCs w:val="20"/>
              </w:rPr>
              <w:t xml:space="preserve">Perlman, C., </w:t>
            </w:r>
            <w:proofErr w:type="spellStart"/>
            <w:r w:rsidRPr="0010665A">
              <w:rPr>
                <w:rFonts w:ascii="Calibri" w:eastAsia="Times New Roman" w:hAnsi="Calibri" w:cs="Times New Roman"/>
                <w:sz w:val="20"/>
                <w:szCs w:val="20"/>
              </w:rPr>
              <w:t>Chelemer</w:t>
            </w:r>
            <w:proofErr w:type="spellEnd"/>
            <w:r w:rsidRPr="0010665A">
              <w:rPr>
                <w:rFonts w:ascii="Calibri" w:eastAsia="Times New Roman" w:hAnsi="Calibri" w:cs="Times New Roman"/>
                <w:sz w:val="20"/>
                <w:szCs w:val="20"/>
              </w:rPr>
              <w:t>, C., and Redding, S. (2011). Center on Innovation &amp; Improvement, Lincoln, IL</w:t>
            </w:r>
          </w:p>
        </w:tc>
        <w:tc>
          <w:tcPr>
            <w:tcW w:w="4140" w:type="dxa"/>
            <w:noWrap/>
          </w:tcPr>
          <w:p w:rsidR="002A4C99" w:rsidRPr="0010665A" w:rsidRDefault="002A4C99" w:rsidP="005348C6">
            <w:pPr>
              <w:pStyle w:val="HTMLPreformatted"/>
              <w:rPr>
                <w:rFonts w:asciiTheme="majorHAnsi" w:hAnsiTheme="majorHAnsi" w:cs="Helvetica"/>
                <w:color w:val="012356"/>
              </w:rPr>
            </w:pPr>
            <w:r w:rsidRPr="0010665A">
              <w:rPr>
                <w:rFonts w:asciiTheme="majorHAnsi" w:hAnsiTheme="majorHAnsi" w:cs="Helvetica"/>
                <w:color w:val="012356"/>
              </w:rPr>
              <w:t>This toolkit compiles the most current resources for school improvement into a single planning document and organizes them according to action steps for implementing a comprehensive improvement process. Even though the toolkit is focused on implementation of the School Improvement Grant (SIG) Transformation model, the tools within this document are still applicable to the Turnaround model. The primary resources referenced in this toolkit are reviewed in this document (noted with the symbol</w:t>
            </w:r>
            <w:r w:rsidRPr="0010665A">
              <w:rPr>
                <w:rFonts w:ascii="Helvetica" w:hAnsi="Helvetica" w:cs="Helvetica"/>
                <w:color w:val="012356"/>
              </w:rPr>
              <w:t xml:space="preserve"> </w:t>
            </w:r>
            <w:r w:rsidRPr="0010665A">
              <w:rPr>
                <w:rFonts w:ascii="Wingdings 3" w:hAnsi="Wingdings 3" w:cs="Helvetica"/>
                <w:b/>
                <w:color w:val="FF0000"/>
              </w:rPr>
              <w:t></w:t>
            </w:r>
            <w:r w:rsidRPr="0010665A">
              <w:rPr>
                <w:rFonts w:asciiTheme="majorHAnsi" w:hAnsiTheme="majorHAnsi" w:cs="Helvetica"/>
              </w:rPr>
              <w:t>) and organized in the order in which they appear on the Primary Resources section on page 10.</w:t>
            </w:r>
          </w:p>
          <w:p w:rsidR="002A4C99" w:rsidRPr="0010665A" w:rsidRDefault="002A4C99" w:rsidP="005348C6">
            <w:pPr>
              <w:pStyle w:val="HTMLPreformatted"/>
              <w:rPr>
                <w:rStyle w:val="HTMLCite"/>
                <w:rFonts w:asciiTheme="majorHAnsi" w:hAnsiTheme="majorHAnsi"/>
                <w:i w:val="0"/>
                <w:iCs w:val="0"/>
              </w:rPr>
            </w:pPr>
            <w:hyperlink r:id="rId37" w:history="1">
              <w:r w:rsidRPr="0010665A">
                <w:rPr>
                  <w:rStyle w:val="Hyperlink"/>
                  <w:rFonts w:asciiTheme="majorHAnsi" w:hAnsiTheme="majorHAnsi"/>
                </w:rPr>
                <w:t>http://www.centerii.org/resources/Transformation_Toolkit-0409.pdf</w:t>
              </w:r>
            </w:hyperlink>
          </w:p>
        </w:tc>
        <w:tc>
          <w:tcPr>
            <w:tcW w:w="720" w:type="dxa"/>
            <w:noWrap/>
          </w:tcPr>
          <w:p w:rsidR="002A4C99" w:rsidRPr="0010665A" w:rsidRDefault="002A4C99" w:rsidP="005348C6">
            <w:pPr>
              <w:jc w:val="center"/>
              <w:rPr>
                <w:rFonts w:ascii="Zapf Dingbats" w:eastAsia="Times New Roman" w:hAnsi="Zapf Dingbats"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540" w:type="dxa"/>
            <w:noWrap/>
          </w:tcPr>
          <w:p w:rsidR="002A4C99" w:rsidRPr="0010665A" w:rsidRDefault="002A4C99" w:rsidP="005348C6">
            <w:pPr>
              <w:jc w:val="center"/>
              <w:rPr>
                <w:rFonts w:ascii="Zapf Dingbats" w:eastAsia="Times New Roman" w:hAnsi="Zapf Dingbats"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45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tcPr>
          <w:p w:rsidR="002A4C99" w:rsidRPr="0010665A" w:rsidRDefault="002A4C99" w:rsidP="007A6A3A">
            <w:pPr>
              <w:jc w:val="center"/>
              <w:rPr>
                <w:rFonts w:ascii="Calibri" w:eastAsia="Times New Roman" w:hAnsi="Calibri" w:cs="Times New Roman"/>
                <w:color w:val="000000"/>
                <w:sz w:val="20"/>
                <w:szCs w:val="20"/>
              </w:rPr>
            </w:pPr>
          </w:p>
        </w:tc>
        <w:tc>
          <w:tcPr>
            <w:tcW w:w="450" w:type="dxa"/>
          </w:tcPr>
          <w:p w:rsidR="002A4C99" w:rsidRPr="0010665A" w:rsidRDefault="002A4C99" w:rsidP="007A6A3A">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Wingdings" w:eastAsia="Times New Roman" w:hAnsi="Wingdings" w:cs="Times New Roman"/>
                <w:color w:val="000000"/>
                <w:sz w:val="20"/>
                <w:szCs w:val="20"/>
              </w:rPr>
            </w:pPr>
          </w:p>
        </w:tc>
        <w:tc>
          <w:tcPr>
            <w:tcW w:w="63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630" w:type="dxa"/>
            <w:noWrap/>
          </w:tcPr>
          <w:p w:rsidR="002A4C99" w:rsidRPr="0010665A" w:rsidRDefault="002A4C99" w:rsidP="005348C6">
            <w:pPr>
              <w:jc w:val="center"/>
              <w:rPr>
                <w:rFonts w:ascii="Calibri" w:eastAsia="Times New Roman" w:hAnsi="Calibri" w:cs="Times New Roman"/>
                <w:color w:val="000000"/>
                <w:sz w:val="20"/>
                <w:szCs w:val="20"/>
              </w:rPr>
            </w:pPr>
          </w:p>
        </w:tc>
        <w:tc>
          <w:tcPr>
            <w:tcW w:w="630" w:type="dxa"/>
            <w:noWrap/>
          </w:tcPr>
          <w:p w:rsidR="002A4C99" w:rsidRPr="0010665A" w:rsidRDefault="002A4C99" w:rsidP="005348C6">
            <w:pPr>
              <w:jc w:val="center"/>
              <w:rPr>
                <w:rFonts w:ascii="Wingdings" w:eastAsia="Times New Roman" w:hAnsi="Wingdings" w:cs="Times New Roman"/>
                <w:color w:val="000000"/>
                <w:sz w:val="20"/>
                <w:szCs w:val="20"/>
              </w:rPr>
            </w:pPr>
          </w:p>
        </w:tc>
        <w:tc>
          <w:tcPr>
            <w:tcW w:w="630" w:type="dxa"/>
            <w:noWrap/>
          </w:tcPr>
          <w:p w:rsidR="002A4C99" w:rsidRPr="0010665A" w:rsidRDefault="002A4C99" w:rsidP="005348C6">
            <w:pPr>
              <w:jc w:val="center"/>
              <w:rPr>
                <w:rFonts w:ascii="Calibri" w:eastAsia="Times New Roman" w:hAnsi="Calibri" w:cs="Times New Roman"/>
                <w:color w:val="000000"/>
                <w:sz w:val="20"/>
                <w:szCs w:val="20"/>
              </w:rPr>
            </w:pPr>
          </w:p>
        </w:tc>
      </w:tr>
      <w:tr w:rsidR="002A4C99" w:rsidRPr="0010665A" w:rsidTr="002A4C99">
        <w:trPr>
          <w:trHeight w:val="188"/>
        </w:trPr>
        <w:tc>
          <w:tcPr>
            <w:tcW w:w="2268" w:type="dxa"/>
            <w:noWrap/>
          </w:tcPr>
          <w:p w:rsidR="002A4C99" w:rsidRPr="0010665A" w:rsidRDefault="002A4C99" w:rsidP="005348C6">
            <w:pPr>
              <w:pStyle w:val="Default"/>
              <w:rPr>
                <w:rFonts w:ascii="Calibri" w:eastAsia="Times New Roman" w:hAnsi="Calibri" w:cs="Times New Roman"/>
                <w:bCs/>
                <w:i/>
                <w:sz w:val="20"/>
                <w:szCs w:val="20"/>
              </w:rPr>
            </w:pPr>
            <w:r w:rsidRPr="0010665A">
              <w:rPr>
                <w:rFonts w:ascii="Wingdings 3" w:hAnsi="Wingdings 3" w:cs="Helvetica"/>
                <w:b/>
                <w:color w:val="FF0000"/>
                <w:sz w:val="20"/>
                <w:szCs w:val="20"/>
              </w:rPr>
              <w:t></w:t>
            </w:r>
            <w:r w:rsidRPr="0010665A">
              <w:rPr>
                <w:rFonts w:asciiTheme="majorHAnsi" w:eastAsia="Times New Roman" w:hAnsiTheme="majorHAnsi" w:cs="Times New Roman"/>
                <w:color w:val="auto"/>
                <w:sz w:val="20"/>
                <w:szCs w:val="20"/>
              </w:rPr>
              <w:t xml:space="preserve"> </w:t>
            </w:r>
            <w:r w:rsidRPr="0010665A">
              <w:rPr>
                <w:rFonts w:ascii="Calibri" w:eastAsia="Times New Roman" w:hAnsi="Calibri" w:cs="Times New Roman"/>
                <w:bCs/>
                <w:i/>
                <w:sz w:val="20"/>
                <w:szCs w:val="20"/>
              </w:rPr>
              <w:t>School Turnarounds: Actions and Results</w:t>
            </w:r>
          </w:p>
          <w:p w:rsidR="002A4C99" w:rsidRPr="0010665A" w:rsidRDefault="002A4C99" w:rsidP="005348C6">
            <w:pPr>
              <w:pStyle w:val="Default"/>
              <w:rPr>
                <w:rFonts w:asciiTheme="majorHAnsi" w:eastAsia="Times New Roman" w:hAnsiTheme="majorHAnsi" w:cs="Times New Roman"/>
                <w:color w:val="auto"/>
                <w:sz w:val="20"/>
                <w:szCs w:val="20"/>
              </w:rPr>
            </w:pPr>
            <w:r w:rsidRPr="0010665A">
              <w:rPr>
                <w:rFonts w:asciiTheme="majorHAnsi" w:eastAsia="Times New Roman" w:hAnsiTheme="majorHAnsi" w:cs="Times New Roman"/>
                <w:color w:val="auto"/>
                <w:sz w:val="20"/>
                <w:szCs w:val="20"/>
              </w:rPr>
              <w:t xml:space="preserve"> (34 pages)</w:t>
            </w:r>
          </w:p>
          <w:p w:rsidR="002A4C99" w:rsidRPr="0010665A" w:rsidRDefault="002A4C99" w:rsidP="005348C6">
            <w:pPr>
              <w:pStyle w:val="Default"/>
              <w:rPr>
                <w:rFonts w:asciiTheme="majorHAnsi" w:eastAsia="Times New Roman" w:hAnsiTheme="majorHAnsi" w:cs="Times New Roman"/>
                <w:b/>
                <w:color w:val="auto"/>
                <w:sz w:val="20"/>
                <w:szCs w:val="20"/>
              </w:rPr>
            </w:pPr>
          </w:p>
          <w:p w:rsidR="002A4C99" w:rsidRPr="0010665A" w:rsidRDefault="002A4C99" w:rsidP="005348C6">
            <w:pPr>
              <w:pStyle w:val="Default"/>
              <w:rPr>
                <w:rFonts w:ascii="Calibri" w:eastAsia="Times New Roman" w:hAnsi="Calibri" w:cs="Times New Roman"/>
                <w:bCs/>
                <w:color w:val="FF0000"/>
                <w:sz w:val="20"/>
                <w:szCs w:val="20"/>
              </w:rPr>
            </w:pPr>
            <w:r w:rsidRPr="0010665A">
              <w:rPr>
                <w:rFonts w:asciiTheme="majorHAnsi" w:hAnsiTheme="majorHAnsi"/>
                <w:color w:val="auto"/>
                <w:sz w:val="20"/>
                <w:szCs w:val="20"/>
              </w:rPr>
              <w:t xml:space="preserve">Brinson, D., </w:t>
            </w:r>
            <w:proofErr w:type="spellStart"/>
            <w:r w:rsidRPr="0010665A">
              <w:rPr>
                <w:rFonts w:asciiTheme="majorHAnsi" w:hAnsiTheme="majorHAnsi"/>
                <w:color w:val="auto"/>
                <w:sz w:val="20"/>
                <w:szCs w:val="20"/>
              </w:rPr>
              <w:t>Kowal</w:t>
            </w:r>
            <w:proofErr w:type="spellEnd"/>
            <w:r w:rsidRPr="0010665A">
              <w:rPr>
                <w:rFonts w:asciiTheme="majorHAnsi" w:hAnsiTheme="majorHAnsi"/>
                <w:color w:val="auto"/>
                <w:sz w:val="20"/>
                <w:szCs w:val="20"/>
              </w:rPr>
              <w:t>, J., and Hassel, B.C. (2008). Center on Innovation &amp; Improvement, Lincoln, IL</w:t>
            </w:r>
          </w:p>
        </w:tc>
        <w:tc>
          <w:tcPr>
            <w:tcW w:w="4140" w:type="dxa"/>
            <w:noWrap/>
          </w:tcPr>
          <w:p w:rsidR="002A4C99" w:rsidRPr="0010665A" w:rsidRDefault="002A4C99" w:rsidP="005348C6">
            <w:pPr>
              <w:pStyle w:val="NormalWeb"/>
              <w:spacing w:before="0" w:beforeAutospacing="0" w:after="0" w:afterAutospacing="0"/>
              <w:rPr>
                <w:rFonts w:asciiTheme="majorHAnsi" w:eastAsia="Times New Roman" w:hAnsiTheme="majorHAnsi"/>
              </w:rPr>
            </w:pPr>
            <w:r w:rsidRPr="0010665A">
              <w:rPr>
                <w:rFonts w:asciiTheme="majorHAnsi" w:eastAsia="Times New Roman" w:hAnsiTheme="majorHAnsi"/>
              </w:rPr>
              <w:t xml:space="preserve">This report provides many concrete examples of actions taken by school leaders to successfully turn around their schools. </w:t>
            </w:r>
            <w:hyperlink r:id="rId38" w:history="1">
              <w:r w:rsidRPr="0010665A">
                <w:rPr>
                  <w:rStyle w:val="Hyperlink"/>
                  <w:rFonts w:asciiTheme="majorHAnsi" w:eastAsia="Times New Roman" w:hAnsiTheme="majorHAnsi"/>
                </w:rPr>
                <w:t>http://www.centerii.org/survey/downloads/Turnaround%20Actions%20and%20Results%203%2024%2008%20with%20covers.pdf</w:t>
              </w:r>
            </w:hyperlink>
          </w:p>
          <w:p w:rsidR="002A4C99" w:rsidRPr="0010665A" w:rsidRDefault="002A4C99" w:rsidP="005348C6">
            <w:pPr>
              <w:pStyle w:val="NormalWeb"/>
              <w:spacing w:before="0" w:beforeAutospacing="0" w:after="0" w:afterAutospacing="0"/>
              <w:rPr>
                <w:rFonts w:asciiTheme="majorHAnsi" w:eastAsia="Times New Roman" w:hAnsiTheme="majorHAnsi"/>
              </w:rPr>
            </w:pPr>
          </w:p>
        </w:tc>
        <w:tc>
          <w:tcPr>
            <w:tcW w:w="720" w:type="dxa"/>
            <w:noWrap/>
          </w:tcPr>
          <w:p w:rsidR="002A4C99" w:rsidRPr="0010665A" w:rsidRDefault="002A4C99" w:rsidP="005348C6">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p>
        </w:tc>
        <w:tc>
          <w:tcPr>
            <w:tcW w:w="540" w:type="dxa"/>
            <w:noWrap/>
          </w:tcPr>
          <w:p w:rsidR="002A4C99" w:rsidRPr="0010665A" w:rsidRDefault="002A4C99" w:rsidP="005348C6">
            <w:pPr>
              <w:jc w:val="center"/>
              <w:rPr>
                <w:rFonts w:ascii="Zapf Dingbats" w:eastAsia="Times New Roman" w:hAnsi="Zapf Dingbats" w:cs="Times New Roman"/>
                <w:color w:val="000000"/>
                <w:sz w:val="20"/>
                <w:szCs w:val="20"/>
              </w:rPr>
            </w:pPr>
            <w:r w:rsidRPr="0010665A">
              <w:rPr>
                <w:rFonts w:ascii="Wingdings" w:eastAsia="Times New Roman" w:hAnsi="Wingdings" w:cs="Times New Roman"/>
                <w:color w:val="000000"/>
                <w:sz w:val="20"/>
                <w:szCs w:val="20"/>
              </w:rPr>
              <w:t></w:t>
            </w: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r w:rsidRPr="0010665A">
              <w:rPr>
                <w:rFonts w:ascii="Wingdings" w:eastAsia="Times New Roman" w:hAnsi="Wingdings" w:cs="Times New Roman"/>
                <w:color w:val="000000"/>
                <w:sz w:val="20"/>
                <w:szCs w:val="20"/>
              </w:rPr>
              <w:t></w:t>
            </w:r>
          </w:p>
        </w:tc>
        <w:tc>
          <w:tcPr>
            <w:tcW w:w="45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r w:rsidRPr="0010665A">
              <w:rPr>
                <w:rFonts w:ascii="Wingdings" w:eastAsia="Times New Roman" w:hAnsi="Wingdings" w:cs="Times New Roman"/>
                <w:color w:val="000000"/>
                <w:sz w:val="20"/>
                <w:szCs w:val="20"/>
              </w:rPr>
              <w:t></w:t>
            </w:r>
          </w:p>
        </w:tc>
        <w:tc>
          <w:tcPr>
            <w:tcW w:w="540" w:type="dxa"/>
          </w:tcPr>
          <w:p w:rsidR="002A4C99" w:rsidRPr="0010665A" w:rsidRDefault="002A4C99" w:rsidP="007A6A3A">
            <w:pPr>
              <w:jc w:val="center"/>
              <w:rPr>
                <w:rFonts w:ascii="Calibri" w:eastAsia="Times New Roman" w:hAnsi="Calibri" w:cs="Times New Roman"/>
                <w:color w:val="000000"/>
                <w:sz w:val="20"/>
                <w:szCs w:val="20"/>
              </w:rPr>
            </w:pPr>
            <w:r w:rsidRPr="0010665A">
              <w:rPr>
                <w:rFonts w:ascii="Wingdings" w:eastAsia="Times New Roman" w:hAnsi="Wingdings" w:cs="Times New Roman"/>
                <w:color w:val="000000"/>
                <w:sz w:val="20"/>
                <w:szCs w:val="20"/>
              </w:rPr>
              <w:t></w:t>
            </w:r>
          </w:p>
        </w:tc>
        <w:tc>
          <w:tcPr>
            <w:tcW w:w="450" w:type="dxa"/>
          </w:tcPr>
          <w:p w:rsidR="002A4C99" w:rsidRPr="0010665A" w:rsidRDefault="002A4C99" w:rsidP="007A6A3A">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r w:rsidRPr="0010665A">
              <w:rPr>
                <w:rFonts w:ascii="Wingdings" w:eastAsia="Times New Roman" w:hAnsi="Wingdings" w:cs="Times New Roman"/>
                <w:color w:val="000000"/>
                <w:sz w:val="20"/>
                <w:szCs w:val="20"/>
              </w:rPr>
              <w:t></w:t>
            </w:r>
          </w:p>
        </w:tc>
        <w:tc>
          <w:tcPr>
            <w:tcW w:w="540" w:type="dxa"/>
            <w:noWrap/>
          </w:tcPr>
          <w:p w:rsidR="002A4C99" w:rsidRPr="0010665A" w:rsidRDefault="002A4C99" w:rsidP="005348C6">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p>
        </w:tc>
        <w:tc>
          <w:tcPr>
            <w:tcW w:w="630" w:type="dxa"/>
            <w:noWrap/>
          </w:tcPr>
          <w:p w:rsidR="002A4C99" w:rsidRPr="0010665A" w:rsidRDefault="002A4C99" w:rsidP="005348C6">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r w:rsidRPr="0010665A">
              <w:rPr>
                <w:rFonts w:ascii="Wingdings" w:eastAsia="Times New Roman" w:hAnsi="Wingdings" w:cs="Times New Roman"/>
                <w:color w:val="000000"/>
                <w:sz w:val="20"/>
                <w:szCs w:val="20"/>
              </w:rPr>
              <w:t></w:t>
            </w:r>
          </w:p>
        </w:tc>
        <w:tc>
          <w:tcPr>
            <w:tcW w:w="630" w:type="dxa"/>
            <w:noWrap/>
          </w:tcPr>
          <w:p w:rsidR="002A4C99" w:rsidRPr="0010665A" w:rsidRDefault="002A4C99" w:rsidP="005348C6">
            <w:pPr>
              <w:jc w:val="center"/>
              <w:rPr>
                <w:rFonts w:ascii="Calibri" w:eastAsia="Times New Roman" w:hAnsi="Calibri" w:cs="Times New Roman"/>
                <w:color w:val="000000"/>
                <w:sz w:val="20"/>
                <w:szCs w:val="20"/>
              </w:rPr>
            </w:pPr>
            <w:r w:rsidRPr="0010665A">
              <w:rPr>
                <w:rFonts w:ascii="Wingdings" w:eastAsia="Times New Roman" w:hAnsi="Wingdings" w:cs="Times New Roman"/>
                <w:color w:val="000000"/>
                <w:sz w:val="20"/>
                <w:szCs w:val="20"/>
              </w:rPr>
              <w:t></w:t>
            </w:r>
          </w:p>
        </w:tc>
        <w:tc>
          <w:tcPr>
            <w:tcW w:w="630" w:type="dxa"/>
            <w:noWrap/>
          </w:tcPr>
          <w:p w:rsidR="002A4C99" w:rsidRPr="0010665A" w:rsidRDefault="002A4C99" w:rsidP="005348C6">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p>
        </w:tc>
        <w:tc>
          <w:tcPr>
            <w:tcW w:w="630" w:type="dxa"/>
            <w:noWrap/>
          </w:tcPr>
          <w:p w:rsidR="002A4C99" w:rsidRPr="0010665A" w:rsidRDefault="002A4C99" w:rsidP="005348C6">
            <w:pPr>
              <w:jc w:val="center"/>
              <w:rPr>
                <w:rFonts w:ascii="Calibri" w:eastAsia="Times New Roman" w:hAnsi="Calibri" w:cs="Times New Roman"/>
                <w:color w:val="000000"/>
                <w:sz w:val="20"/>
                <w:szCs w:val="20"/>
              </w:rPr>
            </w:pPr>
            <w:r w:rsidRPr="0010665A">
              <w:rPr>
                <w:rFonts w:ascii="Wingdings" w:eastAsia="Times New Roman" w:hAnsi="Wingdings" w:cs="Times New Roman"/>
                <w:color w:val="000000"/>
                <w:sz w:val="20"/>
                <w:szCs w:val="20"/>
              </w:rPr>
              <w:t></w:t>
            </w:r>
          </w:p>
        </w:tc>
      </w:tr>
      <w:tr w:rsidR="002A4C99" w:rsidRPr="0010665A" w:rsidTr="002A4C99">
        <w:trPr>
          <w:trHeight w:val="674"/>
        </w:trPr>
        <w:tc>
          <w:tcPr>
            <w:tcW w:w="2268" w:type="dxa"/>
            <w:noWrap/>
          </w:tcPr>
          <w:p w:rsidR="002A4C99" w:rsidRPr="0010665A" w:rsidRDefault="002A4C99" w:rsidP="005348C6">
            <w:pPr>
              <w:pStyle w:val="Default"/>
              <w:rPr>
                <w:rFonts w:ascii="Zapf Dingbats" w:eastAsia="Times New Roman" w:hAnsi="Zapf Dingbats" w:cs="Times New Roman"/>
                <w:color w:val="FF0000"/>
                <w:sz w:val="20"/>
                <w:szCs w:val="20"/>
              </w:rPr>
            </w:pPr>
            <w:r w:rsidRPr="0010665A">
              <w:rPr>
                <w:rFonts w:ascii="Wingdings 3" w:hAnsi="Wingdings 3" w:cs="Helvetica"/>
                <w:b/>
                <w:color w:val="FF0000"/>
                <w:sz w:val="20"/>
                <w:szCs w:val="20"/>
              </w:rPr>
              <w:t></w:t>
            </w:r>
            <w:r w:rsidRPr="0010665A">
              <w:rPr>
                <w:rFonts w:ascii="Calibri" w:eastAsia="Times New Roman" w:hAnsi="Calibri" w:cs="Times New Roman"/>
                <w:bCs/>
                <w:i/>
                <w:sz w:val="20"/>
                <w:szCs w:val="20"/>
              </w:rPr>
              <w:t>Breaking the Habit of Low Performance</w:t>
            </w:r>
          </w:p>
          <w:p w:rsidR="002A4C99" w:rsidRPr="0010665A" w:rsidRDefault="002A4C99" w:rsidP="005348C6">
            <w:pPr>
              <w:pStyle w:val="Default"/>
              <w:rPr>
                <w:rFonts w:ascii="Calibri" w:eastAsia="Times New Roman" w:hAnsi="Calibri" w:cs="Times New Roman"/>
                <w:bCs/>
                <w:sz w:val="20"/>
                <w:szCs w:val="20"/>
              </w:rPr>
            </w:pPr>
            <w:r w:rsidRPr="0010665A">
              <w:rPr>
                <w:rFonts w:ascii="Calibri" w:eastAsia="Times New Roman" w:hAnsi="Calibri" w:cs="Times New Roman"/>
                <w:bCs/>
                <w:sz w:val="20"/>
                <w:szCs w:val="20"/>
              </w:rPr>
              <w:t>(52 pages)</w:t>
            </w:r>
          </w:p>
          <w:p w:rsidR="002A4C99" w:rsidRPr="0010665A" w:rsidRDefault="002A4C99" w:rsidP="005348C6">
            <w:pPr>
              <w:pStyle w:val="Default"/>
              <w:rPr>
                <w:rFonts w:ascii="Calibri" w:eastAsia="Times New Roman" w:hAnsi="Calibri" w:cs="Times New Roman"/>
                <w:bCs/>
                <w:sz w:val="20"/>
                <w:szCs w:val="20"/>
              </w:rPr>
            </w:pPr>
          </w:p>
          <w:p w:rsidR="002A4C99" w:rsidRPr="0010665A" w:rsidRDefault="002A4C99" w:rsidP="005348C6">
            <w:pPr>
              <w:pStyle w:val="Default"/>
              <w:rPr>
                <w:rFonts w:ascii="Calibri" w:eastAsia="Times New Roman" w:hAnsi="Calibri" w:cs="Times New Roman"/>
                <w:bCs/>
                <w:sz w:val="20"/>
                <w:szCs w:val="20"/>
              </w:rPr>
            </w:pPr>
            <w:r w:rsidRPr="0010665A">
              <w:rPr>
                <w:rFonts w:ascii="Calibri" w:eastAsia="Times New Roman" w:hAnsi="Calibri" w:cs="Times New Roman"/>
                <w:bCs/>
                <w:sz w:val="20"/>
                <w:szCs w:val="20"/>
              </w:rPr>
              <w:t xml:space="preserve">Brinson, D. &amp; </w:t>
            </w:r>
            <w:proofErr w:type="spellStart"/>
            <w:r w:rsidRPr="0010665A">
              <w:rPr>
                <w:rFonts w:ascii="Calibri" w:eastAsia="Times New Roman" w:hAnsi="Calibri" w:cs="Times New Roman"/>
                <w:bCs/>
                <w:sz w:val="20"/>
                <w:szCs w:val="20"/>
              </w:rPr>
              <w:t>Morando-Rhim</w:t>
            </w:r>
            <w:proofErr w:type="spellEnd"/>
            <w:r w:rsidRPr="0010665A">
              <w:rPr>
                <w:rFonts w:ascii="Calibri" w:eastAsia="Times New Roman" w:hAnsi="Calibri" w:cs="Times New Roman"/>
                <w:bCs/>
                <w:sz w:val="20"/>
                <w:szCs w:val="20"/>
              </w:rPr>
              <w:t>, L. (2009). Center on Innovation &amp; Improvement, Lincoln, IL</w:t>
            </w:r>
          </w:p>
        </w:tc>
        <w:tc>
          <w:tcPr>
            <w:tcW w:w="4140" w:type="dxa"/>
            <w:noWrap/>
          </w:tcPr>
          <w:p w:rsidR="002A4C99" w:rsidRPr="0010665A" w:rsidRDefault="002A4C99" w:rsidP="005348C6">
            <w:pPr>
              <w:pStyle w:val="Pa11"/>
              <w:rPr>
                <w:rFonts w:asciiTheme="majorHAnsi" w:hAnsiTheme="majorHAnsi" w:cs="Albertus MT Lt"/>
                <w:color w:val="000000"/>
                <w:sz w:val="20"/>
                <w:szCs w:val="20"/>
              </w:rPr>
            </w:pPr>
            <w:r w:rsidRPr="0010665A">
              <w:rPr>
                <w:rFonts w:asciiTheme="majorHAnsi" w:eastAsia="Times New Roman" w:hAnsiTheme="majorHAnsi"/>
                <w:sz w:val="20"/>
                <w:szCs w:val="20"/>
              </w:rPr>
              <w:t xml:space="preserve">Research was conducted in five schools (K-5, K-7, 7-8, 6-8, 9-12) that had successfully restructured and improved student learning. The research sought to answer the following questions: </w:t>
            </w:r>
            <w:r w:rsidRPr="0010665A">
              <w:rPr>
                <w:rFonts w:asciiTheme="majorHAnsi" w:hAnsiTheme="majorHAnsi" w:cs="Albertus MT Lt"/>
                <w:color w:val="000000"/>
                <w:sz w:val="20"/>
                <w:szCs w:val="20"/>
              </w:rPr>
              <w:t xml:space="preserve">What approach did the schools use to restructure? What, if any, role did the school leaders play in developing and implementing restructuring efforts? </w:t>
            </w:r>
          </w:p>
          <w:p w:rsidR="002A4C99" w:rsidRPr="0010665A" w:rsidRDefault="002A4C99" w:rsidP="005348C6">
            <w:pPr>
              <w:pStyle w:val="Pa11"/>
              <w:rPr>
                <w:rFonts w:asciiTheme="majorHAnsi" w:hAnsiTheme="majorHAnsi" w:cs="Albertus MT Lt"/>
                <w:color w:val="000000"/>
                <w:sz w:val="20"/>
                <w:szCs w:val="20"/>
              </w:rPr>
            </w:pPr>
            <w:r w:rsidRPr="0010665A">
              <w:rPr>
                <w:rFonts w:asciiTheme="majorHAnsi" w:hAnsiTheme="majorHAnsi" w:cs="Albertus MT Lt"/>
                <w:color w:val="000000"/>
                <w:sz w:val="20"/>
                <w:szCs w:val="20"/>
              </w:rPr>
              <w:t xml:space="preserve">What, if any, role did external entities play in the restructuring effort (e.g., district, state department of education, or external consultants)? What, if any, additional resources did the schools obtain in order to restructure? What do internal and external actors credit for the successful restructuring? What, if any, barriers did the school have to overcome in order to successfully restructure? The report identifies strategies that resulted in positive gains for these schools. </w:t>
            </w:r>
          </w:p>
          <w:p w:rsidR="002A4C99" w:rsidRPr="0010665A" w:rsidRDefault="002A4C99" w:rsidP="005348C6">
            <w:pPr>
              <w:pStyle w:val="Pa11"/>
              <w:rPr>
                <w:rFonts w:asciiTheme="majorHAnsi" w:eastAsia="Times New Roman" w:hAnsiTheme="majorHAnsi"/>
                <w:sz w:val="20"/>
                <w:szCs w:val="20"/>
              </w:rPr>
            </w:pPr>
            <w:hyperlink r:id="rId39" w:history="1">
              <w:r w:rsidRPr="0010665A">
                <w:rPr>
                  <w:rStyle w:val="Hyperlink"/>
                  <w:rFonts w:asciiTheme="majorHAnsi" w:eastAsia="Times New Roman" w:hAnsiTheme="majorHAnsi"/>
                  <w:sz w:val="20"/>
                  <w:szCs w:val="20"/>
                </w:rPr>
                <w:t>http://www.centerii.org/survey/downloads/Breaking_the_habit_of_low_performance.pdf</w:t>
              </w:r>
            </w:hyperlink>
          </w:p>
        </w:tc>
        <w:tc>
          <w:tcPr>
            <w:tcW w:w="720" w:type="dxa"/>
            <w:noWrap/>
          </w:tcPr>
          <w:p w:rsidR="002A4C99" w:rsidRPr="0010665A" w:rsidRDefault="002A4C99" w:rsidP="005348C6">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Wingdings" w:eastAsia="Times New Roman" w:hAnsi="Wingdings" w:cs="Times New Roman"/>
                <w:color w:val="000000"/>
                <w:sz w:val="20"/>
                <w:szCs w:val="20"/>
              </w:rPr>
              <w:t></w:t>
            </w:r>
          </w:p>
        </w:tc>
        <w:tc>
          <w:tcPr>
            <w:tcW w:w="540" w:type="dxa"/>
            <w:noWrap/>
          </w:tcPr>
          <w:p w:rsidR="002A4C99" w:rsidRPr="0010665A" w:rsidRDefault="002A4C99" w:rsidP="005348C6">
            <w:pPr>
              <w:jc w:val="center"/>
              <w:rPr>
                <w:rFonts w:ascii="Zapf Dingbats" w:eastAsia="Times New Roman" w:hAnsi="Zapf Dingbats"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45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tcPr>
          <w:p w:rsidR="002A4C99" w:rsidRPr="0010665A" w:rsidRDefault="002A4C99" w:rsidP="007A6A3A">
            <w:pPr>
              <w:jc w:val="center"/>
              <w:rPr>
                <w:rFonts w:ascii="Calibri" w:eastAsia="Times New Roman" w:hAnsi="Calibri" w:cs="Times New Roman"/>
                <w:color w:val="000000"/>
                <w:sz w:val="20"/>
                <w:szCs w:val="20"/>
              </w:rPr>
            </w:pPr>
          </w:p>
        </w:tc>
        <w:tc>
          <w:tcPr>
            <w:tcW w:w="450" w:type="dxa"/>
          </w:tcPr>
          <w:p w:rsidR="002A4C99" w:rsidRPr="0010665A" w:rsidRDefault="002A4C99" w:rsidP="007A6A3A">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Wingdings" w:eastAsia="Times New Roman" w:hAnsi="Wingdings" w:cs="Times New Roman"/>
                <w:color w:val="000000"/>
                <w:sz w:val="20"/>
                <w:szCs w:val="20"/>
              </w:rPr>
            </w:pPr>
          </w:p>
        </w:tc>
        <w:tc>
          <w:tcPr>
            <w:tcW w:w="630" w:type="dxa"/>
            <w:noWrap/>
          </w:tcPr>
          <w:p w:rsidR="002A4C99" w:rsidRPr="0010665A" w:rsidRDefault="002A4C99" w:rsidP="005348C6">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630" w:type="dxa"/>
            <w:noWrap/>
          </w:tcPr>
          <w:p w:rsidR="002A4C99" w:rsidRPr="0010665A" w:rsidRDefault="002A4C99" w:rsidP="005348C6">
            <w:pPr>
              <w:jc w:val="center"/>
              <w:rPr>
                <w:rFonts w:ascii="Calibri" w:eastAsia="Times New Roman" w:hAnsi="Calibri" w:cs="Times New Roman"/>
                <w:color w:val="000000"/>
                <w:sz w:val="20"/>
                <w:szCs w:val="20"/>
              </w:rPr>
            </w:pPr>
          </w:p>
        </w:tc>
        <w:tc>
          <w:tcPr>
            <w:tcW w:w="630" w:type="dxa"/>
            <w:noWrap/>
          </w:tcPr>
          <w:p w:rsidR="002A4C99" w:rsidRPr="0010665A" w:rsidRDefault="002A4C99" w:rsidP="005348C6">
            <w:pPr>
              <w:jc w:val="center"/>
              <w:rPr>
                <w:rFonts w:ascii="Wingdings" w:eastAsia="Times New Roman" w:hAnsi="Wingdings" w:cs="Times New Roman"/>
                <w:color w:val="000000"/>
                <w:sz w:val="20"/>
                <w:szCs w:val="20"/>
              </w:rPr>
            </w:pPr>
          </w:p>
        </w:tc>
        <w:tc>
          <w:tcPr>
            <w:tcW w:w="630" w:type="dxa"/>
            <w:noWrap/>
          </w:tcPr>
          <w:p w:rsidR="002A4C99" w:rsidRPr="0010665A" w:rsidRDefault="002A4C99" w:rsidP="005348C6">
            <w:pPr>
              <w:jc w:val="center"/>
              <w:rPr>
                <w:rFonts w:ascii="Calibri" w:eastAsia="Times New Roman" w:hAnsi="Calibri" w:cs="Times New Roman"/>
                <w:color w:val="000000"/>
                <w:sz w:val="20"/>
                <w:szCs w:val="20"/>
              </w:rPr>
            </w:pPr>
          </w:p>
        </w:tc>
      </w:tr>
      <w:tr w:rsidR="002A4C99" w:rsidRPr="0010665A" w:rsidTr="002A4C99">
        <w:trPr>
          <w:trHeight w:val="314"/>
        </w:trPr>
        <w:tc>
          <w:tcPr>
            <w:tcW w:w="2268" w:type="dxa"/>
            <w:noWrap/>
          </w:tcPr>
          <w:p w:rsidR="002A4C99" w:rsidRPr="0010665A" w:rsidRDefault="002A4C99" w:rsidP="005348C6">
            <w:pPr>
              <w:pStyle w:val="Default"/>
              <w:rPr>
                <w:rFonts w:asciiTheme="majorHAnsi" w:eastAsia="Times New Roman" w:hAnsiTheme="majorHAnsi" w:cs="Times New Roman"/>
                <w:b/>
                <w:color w:val="FF0000"/>
                <w:sz w:val="20"/>
                <w:szCs w:val="20"/>
              </w:rPr>
            </w:pPr>
            <w:r w:rsidRPr="0010665A">
              <w:rPr>
                <w:rFonts w:ascii="Wingdings 3" w:hAnsi="Wingdings 3" w:cs="Helvetica"/>
                <w:b/>
                <w:color w:val="FF0000"/>
                <w:sz w:val="20"/>
                <w:szCs w:val="20"/>
              </w:rPr>
              <w:t></w:t>
            </w:r>
            <w:r w:rsidRPr="0010665A">
              <w:rPr>
                <w:rFonts w:asciiTheme="majorHAnsi" w:eastAsia="Times New Roman" w:hAnsiTheme="majorHAnsi" w:cs="Times New Roman"/>
                <w:bCs/>
                <w:i/>
                <w:sz w:val="20"/>
                <w:szCs w:val="20"/>
              </w:rPr>
              <w:t>The Reinventing Education Change Toolkit</w:t>
            </w:r>
          </w:p>
          <w:p w:rsidR="002A4C99" w:rsidRPr="0010665A" w:rsidRDefault="002A4C99" w:rsidP="005348C6">
            <w:pPr>
              <w:pStyle w:val="Default"/>
              <w:rPr>
                <w:rFonts w:asciiTheme="majorHAnsi" w:eastAsia="Times New Roman" w:hAnsiTheme="majorHAnsi" w:cs="Times New Roman"/>
                <w:b/>
                <w:color w:val="FF0000"/>
                <w:sz w:val="20"/>
                <w:szCs w:val="20"/>
              </w:rPr>
            </w:pPr>
          </w:p>
          <w:p w:rsidR="002A4C99" w:rsidRPr="0010665A" w:rsidRDefault="002A4C99" w:rsidP="005348C6">
            <w:pPr>
              <w:pStyle w:val="Default"/>
              <w:rPr>
                <w:rFonts w:asciiTheme="majorHAnsi" w:eastAsia="Times New Roman" w:hAnsiTheme="majorHAnsi" w:cs="Times New Roman"/>
                <w:bCs/>
                <w:sz w:val="20"/>
                <w:szCs w:val="20"/>
              </w:rPr>
            </w:pPr>
            <w:r w:rsidRPr="0010665A">
              <w:rPr>
                <w:rFonts w:asciiTheme="majorHAnsi" w:eastAsia="Times New Roman" w:hAnsiTheme="majorHAnsi" w:cs="Times New Roman"/>
                <w:bCs/>
                <w:sz w:val="20"/>
                <w:szCs w:val="20"/>
              </w:rPr>
              <w:t xml:space="preserve">(2007). </w:t>
            </w:r>
            <w:r w:rsidRPr="0010665A">
              <w:rPr>
                <w:rFonts w:asciiTheme="majorHAnsi" w:eastAsia="Times New Roman" w:hAnsiTheme="majorHAnsi"/>
                <w:sz w:val="20"/>
                <w:szCs w:val="20"/>
              </w:rPr>
              <w:t xml:space="preserve">IBM, </w:t>
            </w:r>
            <w:r w:rsidRPr="0010665A">
              <w:rPr>
                <w:rFonts w:asciiTheme="majorHAnsi" w:eastAsia="Times New Roman" w:hAnsiTheme="majorHAnsi" w:cs="Times New Roman"/>
                <w:sz w:val="20"/>
                <w:szCs w:val="20"/>
              </w:rPr>
              <w:t>Council of Chief State School Officers, the National Association of Secondary School Principals, and the National Association of Elementary School Principals</w:t>
            </w:r>
          </w:p>
        </w:tc>
        <w:tc>
          <w:tcPr>
            <w:tcW w:w="4140" w:type="dxa"/>
            <w:noWrap/>
          </w:tcPr>
          <w:p w:rsidR="002A4C99" w:rsidRPr="0010665A" w:rsidRDefault="002A4C99" w:rsidP="005348C6">
            <w:pPr>
              <w:rPr>
                <w:rFonts w:asciiTheme="majorHAnsi" w:eastAsia="Times New Roman" w:hAnsiTheme="majorHAnsi"/>
                <w:sz w:val="20"/>
                <w:szCs w:val="20"/>
              </w:rPr>
            </w:pPr>
            <w:r w:rsidRPr="0010665A">
              <w:rPr>
                <w:rFonts w:asciiTheme="majorHAnsi" w:eastAsia="Times New Roman" w:hAnsiTheme="majorHAnsi" w:cs="Times New Roman"/>
                <w:sz w:val="20"/>
                <w:szCs w:val="20"/>
              </w:rPr>
              <w:t xml:space="preserve">The </w:t>
            </w:r>
            <w:r w:rsidRPr="0010665A">
              <w:rPr>
                <w:rFonts w:asciiTheme="majorHAnsi" w:eastAsia="Times New Roman" w:hAnsiTheme="majorHAnsi" w:cs="Times New Roman"/>
                <w:i/>
                <w:sz w:val="20"/>
                <w:szCs w:val="20"/>
              </w:rPr>
              <w:t>Reinventing Education Change Toolkit</w:t>
            </w:r>
            <w:r w:rsidRPr="0010665A">
              <w:rPr>
                <w:rFonts w:asciiTheme="majorHAnsi" w:eastAsia="Times New Roman" w:hAnsiTheme="majorHAnsi" w:cs="Times New Roman"/>
                <w:sz w:val="20"/>
                <w:szCs w:val="20"/>
              </w:rPr>
              <w:t xml:space="preserve"> is a website created by </w:t>
            </w:r>
            <w:proofErr w:type="spellStart"/>
            <w:r w:rsidRPr="0010665A">
              <w:rPr>
                <w:rFonts w:asciiTheme="majorHAnsi" w:eastAsia="Times New Roman" w:hAnsiTheme="majorHAnsi" w:cs="Times New Roman"/>
                <w:sz w:val="20"/>
                <w:szCs w:val="20"/>
              </w:rPr>
              <w:t>Rosabeth</w:t>
            </w:r>
            <w:proofErr w:type="spellEnd"/>
            <w:r w:rsidRPr="0010665A">
              <w:rPr>
                <w:rFonts w:asciiTheme="majorHAnsi" w:eastAsia="Times New Roman" w:hAnsiTheme="majorHAnsi" w:cs="Times New Roman"/>
                <w:sz w:val="20"/>
                <w:szCs w:val="20"/>
              </w:rPr>
              <w:t xml:space="preserve"> Moss </w:t>
            </w:r>
            <w:proofErr w:type="spellStart"/>
            <w:r w:rsidRPr="0010665A">
              <w:rPr>
                <w:rFonts w:asciiTheme="majorHAnsi" w:eastAsia="Times New Roman" w:hAnsiTheme="majorHAnsi" w:cs="Times New Roman"/>
                <w:sz w:val="20"/>
                <w:szCs w:val="20"/>
              </w:rPr>
              <w:t>Kanter</w:t>
            </w:r>
            <w:proofErr w:type="spellEnd"/>
            <w:r w:rsidRPr="0010665A">
              <w:rPr>
                <w:rFonts w:asciiTheme="majorHAnsi" w:eastAsia="Times New Roman" w:hAnsiTheme="majorHAnsi" w:cs="Times New Roman"/>
                <w:sz w:val="20"/>
                <w:szCs w:val="20"/>
              </w:rPr>
              <w:t xml:space="preserve"> for IBM to serve as a one-stop portal to help implement measurable school reform. It provides online diagnostic tools that are easy to follow, contains the interactive support to help move change projects forward, and offers vignettes and real stories that illustrate how the tools were used in real-life situations to accomplish specific objectives. IBM provides its </w:t>
            </w:r>
            <w:r w:rsidRPr="0010665A">
              <w:rPr>
                <w:rFonts w:asciiTheme="majorHAnsi" w:eastAsia="Times New Roman" w:hAnsiTheme="majorHAnsi" w:cs="Times New Roman"/>
                <w:i/>
                <w:sz w:val="20"/>
                <w:szCs w:val="20"/>
              </w:rPr>
              <w:t>Reinventing Education Change Toolkit</w:t>
            </w:r>
            <w:r w:rsidRPr="0010665A">
              <w:rPr>
                <w:rFonts w:asciiTheme="majorHAnsi" w:eastAsia="Times New Roman" w:hAnsiTheme="majorHAnsi" w:cs="Times New Roman"/>
                <w:sz w:val="20"/>
                <w:szCs w:val="20"/>
              </w:rPr>
              <w:t xml:space="preserve"> free of charge to all interested educators and school leaders. The Change Toolkit helps leaders diagnose your situation, get quick, relevant advice, poll your colleagues and get anonymous feedback about your progress, read real-life vignettes from other educators about their experiences leading and managing change, plan for your change initiative or project, c</w:t>
            </w:r>
            <w:r w:rsidRPr="0010665A">
              <w:rPr>
                <w:rFonts w:asciiTheme="majorHAnsi" w:eastAsia="Times New Roman" w:hAnsiTheme="majorHAnsi"/>
                <w:sz w:val="20"/>
                <w:szCs w:val="20"/>
              </w:rPr>
              <w:t>ollaborate with your team and hold on-line discussions.</w:t>
            </w:r>
            <w:r w:rsidRPr="0010665A">
              <w:rPr>
                <w:rFonts w:eastAsia="Times New Roman"/>
                <w:sz w:val="20"/>
                <w:szCs w:val="20"/>
              </w:rPr>
              <w:t xml:space="preserve"> </w:t>
            </w:r>
            <w:hyperlink r:id="rId40" w:history="1">
              <w:r w:rsidRPr="0010665A">
                <w:rPr>
                  <w:rStyle w:val="Hyperlink"/>
                  <w:rFonts w:asciiTheme="majorHAnsi" w:eastAsia="Times New Roman" w:hAnsiTheme="majorHAnsi"/>
                  <w:sz w:val="20"/>
                  <w:szCs w:val="20"/>
                </w:rPr>
                <w:t>http://reinventingeducation.org</w:t>
              </w:r>
            </w:hyperlink>
          </w:p>
        </w:tc>
        <w:tc>
          <w:tcPr>
            <w:tcW w:w="720" w:type="dxa"/>
            <w:noWrap/>
          </w:tcPr>
          <w:p w:rsidR="002A4C99" w:rsidRPr="0010665A" w:rsidRDefault="002A4C99" w:rsidP="005348C6">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540" w:type="dxa"/>
            <w:noWrap/>
          </w:tcPr>
          <w:p w:rsidR="002A4C99" w:rsidRPr="0010665A" w:rsidRDefault="002A4C99" w:rsidP="005348C6">
            <w:pPr>
              <w:jc w:val="center"/>
              <w:rPr>
                <w:rFonts w:ascii="Zapf Dingbats" w:eastAsia="Times New Roman" w:hAnsi="Zapf Dingbats"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r w:rsidRPr="0010665A">
              <w:rPr>
                <w:rFonts w:ascii="Wingdings" w:eastAsia="Times New Roman" w:hAnsi="Wingdings" w:cs="Times New Roman"/>
                <w:color w:val="000000"/>
                <w:sz w:val="20"/>
                <w:szCs w:val="20"/>
              </w:rPr>
              <w:t></w:t>
            </w:r>
          </w:p>
        </w:tc>
        <w:tc>
          <w:tcPr>
            <w:tcW w:w="450" w:type="dxa"/>
            <w:noWrap/>
          </w:tcPr>
          <w:p w:rsidR="002A4C99" w:rsidRPr="0010665A" w:rsidRDefault="002A4C99" w:rsidP="005348C6">
            <w:pPr>
              <w:jc w:val="center"/>
              <w:rPr>
                <w:rFonts w:ascii="Calibri" w:eastAsia="Times New Roman" w:hAnsi="Calibri" w:cs="Times New Roman"/>
                <w:color w:val="000000"/>
                <w:sz w:val="20"/>
                <w:szCs w:val="20"/>
              </w:rPr>
            </w:pPr>
            <w:r w:rsidRPr="0010665A">
              <w:rPr>
                <w:rFonts w:ascii="Wingdings" w:eastAsia="Times New Roman" w:hAnsi="Wingdings" w:cs="Times New Roman"/>
                <w:color w:val="000000"/>
                <w:sz w:val="20"/>
                <w:szCs w:val="20"/>
              </w:rPr>
              <w:t></w:t>
            </w: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r w:rsidRPr="0010665A">
              <w:rPr>
                <w:rFonts w:ascii="Wingdings" w:eastAsia="Times New Roman" w:hAnsi="Wingdings" w:cs="Times New Roman"/>
                <w:color w:val="000000"/>
                <w:sz w:val="20"/>
                <w:szCs w:val="20"/>
              </w:rPr>
              <w:t></w:t>
            </w:r>
          </w:p>
        </w:tc>
        <w:tc>
          <w:tcPr>
            <w:tcW w:w="540" w:type="dxa"/>
          </w:tcPr>
          <w:p w:rsidR="002A4C99" w:rsidRPr="0010665A" w:rsidRDefault="002A4C99" w:rsidP="007A6A3A">
            <w:pPr>
              <w:jc w:val="center"/>
              <w:rPr>
                <w:rFonts w:ascii="Calibri" w:eastAsia="Times New Roman" w:hAnsi="Calibri" w:cs="Times New Roman"/>
                <w:color w:val="000000"/>
                <w:sz w:val="20"/>
                <w:szCs w:val="20"/>
              </w:rPr>
            </w:pPr>
          </w:p>
        </w:tc>
        <w:tc>
          <w:tcPr>
            <w:tcW w:w="450" w:type="dxa"/>
          </w:tcPr>
          <w:p w:rsidR="002A4C99" w:rsidRPr="0010665A" w:rsidRDefault="002A4C99" w:rsidP="007A6A3A">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r w:rsidRPr="0010665A">
              <w:rPr>
                <w:rFonts w:ascii="Wingdings" w:eastAsia="Times New Roman" w:hAnsi="Wingdings" w:cs="Times New Roman"/>
                <w:color w:val="000000"/>
                <w:sz w:val="20"/>
                <w:szCs w:val="20"/>
              </w:rPr>
              <w:t></w:t>
            </w:r>
          </w:p>
        </w:tc>
        <w:tc>
          <w:tcPr>
            <w:tcW w:w="540" w:type="dxa"/>
            <w:noWrap/>
          </w:tcPr>
          <w:p w:rsidR="002A4C99" w:rsidRPr="0010665A" w:rsidRDefault="002A4C99" w:rsidP="005348C6">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630" w:type="dxa"/>
            <w:noWrap/>
          </w:tcPr>
          <w:p w:rsidR="002A4C99" w:rsidRPr="0010665A" w:rsidRDefault="002A4C99" w:rsidP="005348C6">
            <w:pPr>
              <w:jc w:val="center"/>
              <w:rPr>
                <w:rFonts w:ascii="Wingdings" w:eastAsia="Times New Roman" w:hAnsi="Wingdings"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630" w:type="dxa"/>
            <w:noWrap/>
          </w:tcPr>
          <w:p w:rsidR="002A4C99" w:rsidRPr="0010665A" w:rsidRDefault="002A4C99" w:rsidP="005348C6">
            <w:pPr>
              <w:jc w:val="center"/>
              <w:rPr>
                <w:rFonts w:ascii="Calibri" w:eastAsia="Times New Roman" w:hAnsi="Calibri" w:cs="Times New Roman"/>
                <w:color w:val="000000"/>
                <w:sz w:val="20"/>
                <w:szCs w:val="20"/>
              </w:rPr>
            </w:pPr>
            <w:r w:rsidRPr="0010665A">
              <w:rPr>
                <w:rFonts w:ascii="Wingdings" w:eastAsia="Times New Roman" w:hAnsi="Wingdings" w:cs="Times New Roman"/>
                <w:color w:val="000000"/>
                <w:sz w:val="20"/>
                <w:szCs w:val="20"/>
              </w:rPr>
              <w:t></w:t>
            </w:r>
          </w:p>
        </w:tc>
        <w:tc>
          <w:tcPr>
            <w:tcW w:w="630" w:type="dxa"/>
            <w:noWrap/>
          </w:tcPr>
          <w:p w:rsidR="002A4C99" w:rsidRPr="0010665A" w:rsidRDefault="002A4C99" w:rsidP="005348C6">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630" w:type="dxa"/>
            <w:noWrap/>
          </w:tcPr>
          <w:p w:rsidR="002A4C99" w:rsidRPr="0010665A" w:rsidRDefault="002A4C99" w:rsidP="005348C6">
            <w:pPr>
              <w:jc w:val="center"/>
              <w:rPr>
                <w:rFonts w:ascii="Calibri" w:eastAsia="Times New Roman" w:hAnsi="Calibri"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r>
      <w:tr w:rsidR="002A4C99" w:rsidRPr="0010665A" w:rsidTr="002A4C99">
        <w:trPr>
          <w:trHeight w:val="809"/>
        </w:trPr>
        <w:tc>
          <w:tcPr>
            <w:tcW w:w="2268" w:type="dxa"/>
            <w:noWrap/>
          </w:tcPr>
          <w:p w:rsidR="002A4C99" w:rsidRPr="0010665A" w:rsidRDefault="002A4C99" w:rsidP="005348C6">
            <w:pPr>
              <w:pStyle w:val="Default"/>
              <w:rPr>
                <w:rFonts w:asciiTheme="majorHAnsi" w:eastAsia="Times New Roman" w:hAnsiTheme="majorHAnsi" w:cs="Times New Roman"/>
                <w:b/>
                <w:color w:val="FF0000"/>
                <w:sz w:val="20"/>
                <w:szCs w:val="20"/>
              </w:rPr>
            </w:pPr>
            <w:r w:rsidRPr="0010665A">
              <w:rPr>
                <w:rFonts w:ascii="Wingdings 3" w:hAnsi="Wingdings 3" w:cs="Helvetica"/>
                <w:b/>
                <w:color w:val="FF0000"/>
                <w:sz w:val="20"/>
                <w:szCs w:val="20"/>
              </w:rPr>
              <w:t></w:t>
            </w:r>
            <w:r w:rsidRPr="0010665A">
              <w:rPr>
                <w:rFonts w:ascii="Calibri" w:eastAsia="Times New Roman" w:hAnsi="Calibri" w:cs="Times New Roman"/>
                <w:i/>
                <w:sz w:val="20"/>
                <w:szCs w:val="20"/>
              </w:rPr>
              <w:t>Choosing an Education Contractor: A Guide to Assessing Financial and Organizational Capacity</w:t>
            </w:r>
            <w:r w:rsidRPr="0010665A">
              <w:rPr>
                <w:rFonts w:ascii="Calibri" w:eastAsia="Times New Roman" w:hAnsi="Calibri" w:cs="Times New Roman"/>
                <w:sz w:val="20"/>
                <w:szCs w:val="20"/>
              </w:rPr>
              <w:t xml:space="preserve"> </w:t>
            </w:r>
          </w:p>
          <w:p w:rsidR="002A4C99" w:rsidRPr="0010665A" w:rsidRDefault="002A4C99" w:rsidP="005348C6">
            <w:pPr>
              <w:pStyle w:val="Default"/>
              <w:rPr>
                <w:rFonts w:asciiTheme="majorHAnsi" w:eastAsia="Times New Roman" w:hAnsiTheme="majorHAnsi" w:cs="Times New Roman"/>
                <w:color w:val="auto"/>
                <w:sz w:val="20"/>
                <w:szCs w:val="20"/>
              </w:rPr>
            </w:pPr>
            <w:r w:rsidRPr="0010665A">
              <w:rPr>
                <w:rFonts w:asciiTheme="majorHAnsi" w:eastAsia="Times New Roman" w:hAnsiTheme="majorHAnsi" w:cs="Times New Roman"/>
                <w:color w:val="auto"/>
                <w:sz w:val="20"/>
                <w:szCs w:val="20"/>
              </w:rPr>
              <w:t>(41 pages)</w:t>
            </w:r>
          </w:p>
          <w:p w:rsidR="002A4C99" w:rsidRPr="0010665A" w:rsidRDefault="002A4C99" w:rsidP="005348C6">
            <w:pPr>
              <w:widowControl w:val="0"/>
              <w:autoSpaceDE w:val="0"/>
              <w:autoSpaceDN w:val="0"/>
              <w:adjustRightInd w:val="0"/>
              <w:rPr>
                <w:rFonts w:ascii="Times New Roman" w:hAnsi="Times New Roman" w:cs="Times New Roman"/>
                <w:sz w:val="20"/>
                <w:szCs w:val="20"/>
              </w:rPr>
            </w:pPr>
          </w:p>
          <w:p w:rsidR="002A4C99" w:rsidRPr="0010665A" w:rsidRDefault="002A4C99" w:rsidP="005348C6">
            <w:pPr>
              <w:widowControl w:val="0"/>
              <w:autoSpaceDE w:val="0"/>
              <w:autoSpaceDN w:val="0"/>
              <w:adjustRightInd w:val="0"/>
              <w:rPr>
                <w:rFonts w:ascii="Calibri" w:eastAsia="Times New Roman" w:hAnsi="Calibri" w:cs="Times New Roman"/>
                <w:sz w:val="20"/>
                <w:szCs w:val="20"/>
              </w:rPr>
            </w:pPr>
            <w:r w:rsidRPr="0010665A">
              <w:rPr>
                <w:rFonts w:asciiTheme="majorHAnsi" w:hAnsiTheme="majorHAnsi"/>
                <w:sz w:val="20"/>
                <w:szCs w:val="20"/>
              </w:rPr>
              <w:t>(2006) American Institutes for Research and The Finance Project, Washington, DC</w:t>
            </w:r>
          </w:p>
        </w:tc>
        <w:tc>
          <w:tcPr>
            <w:tcW w:w="4140" w:type="dxa"/>
            <w:noWrap/>
          </w:tcPr>
          <w:p w:rsidR="002A4C99" w:rsidRPr="0010665A" w:rsidRDefault="002A4C99" w:rsidP="005348C6">
            <w:pPr>
              <w:widowControl w:val="0"/>
              <w:autoSpaceDE w:val="0"/>
              <w:autoSpaceDN w:val="0"/>
              <w:adjustRightInd w:val="0"/>
              <w:rPr>
                <w:rFonts w:cs="Calibri"/>
                <w:color w:val="000000"/>
                <w:sz w:val="20"/>
                <w:szCs w:val="20"/>
              </w:rPr>
            </w:pPr>
            <w:r w:rsidRPr="0010665A">
              <w:rPr>
                <w:rFonts w:asciiTheme="majorHAnsi" w:hAnsiTheme="majorHAnsi"/>
                <w:sz w:val="20"/>
                <w:szCs w:val="20"/>
              </w:rPr>
              <w:t xml:space="preserve"> </w:t>
            </w:r>
            <w:r w:rsidRPr="0010665A">
              <w:rPr>
                <w:rFonts w:asciiTheme="majorHAnsi" w:hAnsiTheme="majorHAnsi" w:cs="Times New Roman"/>
                <w:sz w:val="20"/>
                <w:szCs w:val="20"/>
              </w:rPr>
              <w:t>This guide offers tips and tools to help districts and schools gather information and use it to evaluate potential education contractors’ financial and organizational health. It outlines the important issues that should be considered, points to information sources, and guides users in assessing a contractor based on that information.</w:t>
            </w:r>
            <w:r w:rsidRPr="0010665A">
              <w:rPr>
                <w:rFonts w:asciiTheme="majorHAnsi" w:hAnsiTheme="majorHAnsi"/>
                <w:sz w:val="20"/>
                <w:szCs w:val="20"/>
              </w:rPr>
              <w:t xml:space="preserve"> </w:t>
            </w:r>
            <w:hyperlink r:id="rId41" w:history="1">
              <w:r w:rsidRPr="0010665A">
                <w:rPr>
                  <w:rStyle w:val="Hyperlink"/>
                  <w:rFonts w:asciiTheme="majorHAnsi" w:hAnsiTheme="majorHAnsi" w:cs="Calibri"/>
                  <w:sz w:val="20"/>
                  <w:szCs w:val="20"/>
                </w:rPr>
                <w:t>http://www.financeproject.org/publications/CSRQconsumerguide.pdf</w:t>
              </w:r>
            </w:hyperlink>
          </w:p>
        </w:tc>
        <w:tc>
          <w:tcPr>
            <w:tcW w:w="720" w:type="dxa"/>
            <w:noWrap/>
          </w:tcPr>
          <w:p w:rsidR="002A4C99" w:rsidRPr="0010665A" w:rsidRDefault="002A4C99" w:rsidP="005348C6">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540" w:type="dxa"/>
            <w:noWrap/>
          </w:tcPr>
          <w:p w:rsidR="002A4C99" w:rsidRPr="0010665A" w:rsidRDefault="002A4C99" w:rsidP="005348C6">
            <w:pPr>
              <w:jc w:val="center"/>
              <w:rPr>
                <w:rFonts w:ascii="Wingdings" w:eastAsia="Times New Roman" w:hAnsi="Wingdings"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45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tcPr>
          <w:p w:rsidR="002A4C99" w:rsidRPr="0010665A" w:rsidRDefault="002A4C99" w:rsidP="007A6A3A">
            <w:pPr>
              <w:jc w:val="center"/>
              <w:rPr>
                <w:rFonts w:ascii="Calibri" w:eastAsia="Times New Roman" w:hAnsi="Calibri" w:cs="Times New Roman"/>
                <w:color w:val="000000"/>
                <w:sz w:val="20"/>
                <w:szCs w:val="20"/>
              </w:rPr>
            </w:pPr>
          </w:p>
        </w:tc>
        <w:tc>
          <w:tcPr>
            <w:tcW w:w="450" w:type="dxa"/>
          </w:tcPr>
          <w:p w:rsidR="002A4C99" w:rsidRPr="0010665A" w:rsidRDefault="002A4C99" w:rsidP="007A6A3A">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Wingdings" w:eastAsia="Times New Roman" w:hAnsi="Wingdings" w:cs="Times New Roman"/>
                <w:color w:val="000000"/>
                <w:sz w:val="20"/>
                <w:szCs w:val="20"/>
              </w:rPr>
            </w:pPr>
          </w:p>
        </w:tc>
        <w:tc>
          <w:tcPr>
            <w:tcW w:w="63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630" w:type="dxa"/>
            <w:noWrap/>
          </w:tcPr>
          <w:p w:rsidR="002A4C99" w:rsidRPr="0010665A" w:rsidRDefault="002A4C99" w:rsidP="005348C6">
            <w:pPr>
              <w:jc w:val="center"/>
              <w:rPr>
                <w:rFonts w:ascii="Calibri" w:eastAsia="Times New Roman" w:hAnsi="Calibri" w:cs="Times New Roman"/>
                <w:color w:val="000000"/>
                <w:sz w:val="20"/>
                <w:szCs w:val="20"/>
              </w:rPr>
            </w:pPr>
          </w:p>
        </w:tc>
        <w:tc>
          <w:tcPr>
            <w:tcW w:w="630" w:type="dxa"/>
            <w:noWrap/>
          </w:tcPr>
          <w:p w:rsidR="002A4C99" w:rsidRPr="0010665A" w:rsidRDefault="002A4C99" w:rsidP="005348C6">
            <w:pPr>
              <w:jc w:val="center"/>
              <w:rPr>
                <w:rFonts w:ascii="Wingdings" w:eastAsia="Times New Roman" w:hAnsi="Wingdings" w:cs="Times New Roman"/>
                <w:color w:val="000000"/>
                <w:sz w:val="20"/>
                <w:szCs w:val="20"/>
              </w:rPr>
            </w:pPr>
          </w:p>
        </w:tc>
        <w:tc>
          <w:tcPr>
            <w:tcW w:w="630" w:type="dxa"/>
            <w:noWrap/>
          </w:tcPr>
          <w:p w:rsidR="002A4C99" w:rsidRPr="0010665A" w:rsidRDefault="002A4C99" w:rsidP="005348C6">
            <w:pPr>
              <w:jc w:val="center"/>
              <w:rPr>
                <w:rFonts w:ascii="Calibri" w:eastAsia="Times New Roman" w:hAnsi="Calibri" w:cs="Times New Roman"/>
                <w:color w:val="000000"/>
                <w:sz w:val="20"/>
                <w:szCs w:val="20"/>
              </w:rPr>
            </w:pPr>
          </w:p>
        </w:tc>
      </w:tr>
      <w:tr w:rsidR="002A4C99" w:rsidRPr="0010665A" w:rsidTr="002A4C99">
        <w:trPr>
          <w:trHeight w:val="989"/>
        </w:trPr>
        <w:tc>
          <w:tcPr>
            <w:tcW w:w="2268" w:type="dxa"/>
            <w:noWrap/>
          </w:tcPr>
          <w:p w:rsidR="002A4C99" w:rsidRPr="0010665A" w:rsidRDefault="002A4C99" w:rsidP="005348C6">
            <w:pPr>
              <w:pStyle w:val="Default"/>
              <w:rPr>
                <w:rFonts w:asciiTheme="majorHAnsi" w:eastAsia="Times New Roman" w:hAnsiTheme="majorHAnsi" w:cs="Times New Roman"/>
                <w:b/>
                <w:color w:val="FF0000"/>
                <w:sz w:val="20"/>
                <w:szCs w:val="20"/>
              </w:rPr>
            </w:pPr>
            <w:r w:rsidRPr="0010665A">
              <w:rPr>
                <w:rFonts w:ascii="Wingdings 3" w:hAnsi="Wingdings 3" w:cs="Helvetica"/>
                <w:b/>
                <w:color w:val="FF0000"/>
                <w:sz w:val="20"/>
                <w:szCs w:val="20"/>
              </w:rPr>
              <w:t></w:t>
            </w:r>
            <w:r w:rsidRPr="0010665A">
              <w:rPr>
                <w:rFonts w:ascii="Calibri" w:eastAsia="Times New Roman" w:hAnsi="Calibri" w:cs="Times New Roman"/>
                <w:bCs/>
                <w:i/>
                <w:sz w:val="20"/>
                <w:szCs w:val="20"/>
              </w:rPr>
              <w:t>Exploring Pathways to Rapid District Improvement</w:t>
            </w:r>
          </w:p>
          <w:p w:rsidR="002A4C99" w:rsidRPr="0010665A" w:rsidRDefault="002A4C99" w:rsidP="005348C6">
            <w:pPr>
              <w:pStyle w:val="Default"/>
              <w:rPr>
                <w:rFonts w:ascii="Calibri" w:eastAsia="Times New Roman" w:hAnsi="Calibri" w:cs="Times New Roman"/>
                <w:bCs/>
                <w:sz w:val="20"/>
                <w:szCs w:val="20"/>
              </w:rPr>
            </w:pPr>
            <w:r w:rsidRPr="0010665A">
              <w:rPr>
                <w:rFonts w:ascii="Calibri" w:eastAsia="Times New Roman" w:hAnsi="Calibri" w:cs="Times New Roman"/>
                <w:bCs/>
                <w:sz w:val="20"/>
                <w:szCs w:val="20"/>
              </w:rPr>
              <w:t>(72 pages)</w:t>
            </w:r>
          </w:p>
          <w:p w:rsidR="002A4C99" w:rsidRPr="0010665A" w:rsidRDefault="002A4C99" w:rsidP="005348C6">
            <w:pPr>
              <w:pStyle w:val="Default"/>
              <w:rPr>
                <w:rFonts w:ascii="Calibri" w:eastAsia="Times New Roman" w:hAnsi="Calibri" w:cs="Times New Roman"/>
                <w:bCs/>
                <w:sz w:val="20"/>
                <w:szCs w:val="20"/>
              </w:rPr>
            </w:pPr>
          </w:p>
          <w:p w:rsidR="002A4C99" w:rsidRPr="0010665A" w:rsidRDefault="002A4C99" w:rsidP="005348C6">
            <w:pPr>
              <w:pStyle w:val="Default"/>
              <w:rPr>
                <w:rFonts w:ascii="Calibri" w:eastAsia="Times New Roman" w:hAnsi="Calibri" w:cs="Times New Roman"/>
                <w:bCs/>
                <w:sz w:val="20"/>
                <w:szCs w:val="20"/>
              </w:rPr>
            </w:pPr>
            <w:r w:rsidRPr="0010665A">
              <w:rPr>
                <w:rFonts w:ascii="Calibri" w:eastAsia="Times New Roman" w:hAnsi="Calibri" w:cs="Times New Roman"/>
                <w:bCs/>
                <w:sz w:val="20"/>
                <w:szCs w:val="20"/>
              </w:rPr>
              <w:t>Lane, B., (2009). Center on Innovation &amp; Improvement, Lincoln, IL</w:t>
            </w:r>
          </w:p>
        </w:tc>
        <w:tc>
          <w:tcPr>
            <w:tcW w:w="4140" w:type="dxa"/>
            <w:noWrap/>
          </w:tcPr>
          <w:p w:rsidR="002A4C99" w:rsidRPr="0010665A" w:rsidRDefault="002A4C99" w:rsidP="005348C6">
            <w:pPr>
              <w:pStyle w:val="NormalWeb"/>
              <w:spacing w:before="0" w:beforeAutospacing="0" w:after="0" w:afterAutospacing="0"/>
              <w:rPr>
                <w:rFonts w:asciiTheme="majorHAnsi" w:eastAsia="Times New Roman" w:hAnsiTheme="majorHAnsi"/>
              </w:rPr>
            </w:pPr>
            <w:r w:rsidRPr="0010665A">
              <w:rPr>
                <w:rFonts w:asciiTheme="majorHAnsi" w:eastAsia="Times New Roman" w:hAnsiTheme="majorHAnsi"/>
              </w:rPr>
              <w:t xml:space="preserve">This report uses case studies from one large urban and one small rural district to exemplify how districts have drastically increased student achievement. The report provides recommendations for the best actions for districts to take in order to experience rapid improvement.  </w:t>
            </w:r>
          </w:p>
          <w:p w:rsidR="002A4C99" w:rsidRPr="0010665A" w:rsidRDefault="002A4C99" w:rsidP="005348C6">
            <w:pPr>
              <w:pStyle w:val="NormalWeb"/>
              <w:spacing w:before="0" w:beforeAutospacing="0" w:after="0" w:afterAutospacing="0"/>
              <w:rPr>
                <w:rFonts w:asciiTheme="majorHAnsi" w:eastAsia="Times New Roman" w:hAnsiTheme="majorHAnsi"/>
              </w:rPr>
            </w:pPr>
            <w:hyperlink r:id="rId42" w:history="1">
              <w:r w:rsidRPr="0010665A">
                <w:rPr>
                  <w:rStyle w:val="Hyperlink"/>
                  <w:rFonts w:asciiTheme="majorHAnsi" w:eastAsia="Times New Roman" w:hAnsiTheme="majorHAnsi"/>
                </w:rPr>
                <w:t>http://www.centerii.org/survey/downloads/Exploring_the_Pathway_to_Rapid_District_Improvement.pdf</w:t>
              </w:r>
            </w:hyperlink>
          </w:p>
          <w:p w:rsidR="002A4C99" w:rsidRPr="0010665A" w:rsidRDefault="002A4C99" w:rsidP="005348C6">
            <w:pPr>
              <w:pStyle w:val="NormalWeb"/>
              <w:spacing w:before="0" w:beforeAutospacing="0" w:after="0" w:afterAutospacing="0"/>
              <w:rPr>
                <w:rFonts w:asciiTheme="majorHAnsi" w:eastAsia="Times New Roman" w:hAnsiTheme="majorHAnsi"/>
              </w:rPr>
            </w:pPr>
          </w:p>
        </w:tc>
        <w:tc>
          <w:tcPr>
            <w:tcW w:w="720" w:type="dxa"/>
            <w:noWrap/>
          </w:tcPr>
          <w:p w:rsidR="002A4C99" w:rsidRPr="0010665A" w:rsidRDefault="002A4C99" w:rsidP="005348C6">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Wingdings" w:eastAsia="Times New Roman" w:hAnsi="Wingdings" w:cs="Times New Roman"/>
                <w:color w:val="000000"/>
                <w:sz w:val="20"/>
                <w:szCs w:val="20"/>
              </w:rPr>
              <w:t></w:t>
            </w:r>
          </w:p>
        </w:tc>
        <w:tc>
          <w:tcPr>
            <w:tcW w:w="540" w:type="dxa"/>
            <w:noWrap/>
          </w:tcPr>
          <w:p w:rsidR="002A4C99" w:rsidRPr="0010665A" w:rsidRDefault="002A4C99" w:rsidP="005348C6">
            <w:pPr>
              <w:jc w:val="center"/>
              <w:rPr>
                <w:rFonts w:ascii="Zapf Dingbats" w:eastAsia="Times New Roman" w:hAnsi="Zapf Dingbats"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45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tcPr>
          <w:p w:rsidR="002A4C99" w:rsidRPr="0010665A" w:rsidRDefault="002A4C99" w:rsidP="007A6A3A">
            <w:pPr>
              <w:jc w:val="center"/>
              <w:rPr>
                <w:rFonts w:ascii="Calibri" w:eastAsia="Times New Roman" w:hAnsi="Calibri" w:cs="Times New Roman"/>
                <w:color w:val="000000"/>
                <w:sz w:val="20"/>
                <w:szCs w:val="20"/>
              </w:rPr>
            </w:pPr>
          </w:p>
        </w:tc>
        <w:tc>
          <w:tcPr>
            <w:tcW w:w="450" w:type="dxa"/>
          </w:tcPr>
          <w:p w:rsidR="002A4C99" w:rsidRPr="0010665A" w:rsidRDefault="002A4C99" w:rsidP="007A6A3A">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Wingdings" w:eastAsia="Times New Roman" w:hAnsi="Wingdings" w:cs="Times New Roman"/>
                <w:color w:val="000000"/>
                <w:sz w:val="20"/>
                <w:szCs w:val="20"/>
              </w:rPr>
            </w:pPr>
          </w:p>
        </w:tc>
        <w:tc>
          <w:tcPr>
            <w:tcW w:w="630" w:type="dxa"/>
            <w:noWrap/>
          </w:tcPr>
          <w:p w:rsidR="002A4C99" w:rsidRPr="0010665A" w:rsidRDefault="002A4C99" w:rsidP="005348C6">
            <w:pPr>
              <w:jc w:val="center"/>
              <w:rPr>
                <w:rFonts w:ascii="Wingdings" w:eastAsia="Times New Roman" w:hAnsi="Wingdings"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630" w:type="dxa"/>
            <w:noWrap/>
          </w:tcPr>
          <w:p w:rsidR="002A4C99" w:rsidRPr="0010665A" w:rsidRDefault="002A4C99" w:rsidP="005348C6">
            <w:pPr>
              <w:jc w:val="center"/>
              <w:rPr>
                <w:rFonts w:ascii="Calibri" w:eastAsia="Times New Roman" w:hAnsi="Calibri" w:cs="Times New Roman"/>
                <w:color w:val="000000"/>
                <w:sz w:val="20"/>
                <w:szCs w:val="20"/>
              </w:rPr>
            </w:pPr>
          </w:p>
        </w:tc>
        <w:tc>
          <w:tcPr>
            <w:tcW w:w="630" w:type="dxa"/>
            <w:noWrap/>
          </w:tcPr>
          <w:p w:rsidR="002A4C99" w:rsidRPr="0010665A" w:rsidRDefault="002A4C99" w:rsidP="005348C6">
            <w:pPr>
              <w:jc w:val="center"/>
              <w:rPr>
                <w:rFonts w:ascii="Wingdings" w:eastAsia="Times New Roman" w:hAnsi="Wingdings" w:cs="Times New Roman"/>
                <w:color w:val="000000"/>
                <w:sz w:val="20"/>
                <w:szCs w:val="20"/>
              </w:rPr>
            </w:pPr>
          </w:p>
        </w:tc>
        <w:tc>
          <w:tcPr>
            <w:tcW w:w="630" w:type="dxa"/>
            <w:noWrap/>
          </w:tcPr>
          <w:p w:rsidR="002A4C99" w:rsidRPr="0010665A" w:rsidRDefault="002A4C99" w:rsidP="005348C6">
            <w:pPr>
              <w:jc w:val="center"/>
              <w:rPr>
                <w:rFonts w:ascii="Calibri" w:eastAsia="Times New Roman" w:hAnsi="Calibri" w:cs="Times New Roman"/>
                <w:color w:val="000000"/>
                <w:sz w:val="20"/>
                <w:szCs w:val="20"/>
              </w:rPr>
            </w:pPr>
          </w:p>
        </w:tc>
      </w:tr>
      <w:tr w:rsidR="002A4C99" w:rsidRPr="0010665A" w:rsidTr="002A4C99">
        <w:trPr>
          <w:trHeight w:val="3131"/>
        </w:trPr>
        <w:tc>
          <w:tcPr>
            <w:tcW w:w="2268" w:type="dxa"/>
            <w:noWrap/>
          </w:tcPr>
          <w:p w:rsidR="002A4C99" w:rsidRPr="0010665A" w:rsidRDefault="002A4C99" w:rsidP="005348C6">
            <w:pPr>
              <w:pStyle w:val="Default"/>
              <w:rPr>
                <w:rFonts w:ascii="Calibri" w:eastAsia="Times New Roman" w:hAnsi="Calibri" w:cs="Times New Roman"/>
                <w:i/>
                <w:iCs/>
                <w:sz w:val="20"/>
                <w:szCs w:val="20"/>
              </w:rPr>
            </w:pPr>
            <w:r w:rsidRPr="0010665A">
              <w:rPr>
                <w:rFonts w:ascii="Wingdings 3" w:hAnsi="Wingdings 3" w:cs="Helvetica"/>
                <w:b/>
                <w:color w:val="FF0000"/>
                <w:sz w:val="20"/>
                <w:szCs w:val="20"/>
              </w:rPr>
              <w:t></w:t>
            </w:r>
            <w:r w:rsidRPr="0010665A">
              <w:rPr>
                <w:rFonts w:ascii="Calibri" w:eastAsia="Times New Roman" w:hAnsi="Calibri" w:cs="Times New Roman"/>
                <w:i/>
                <w:iCs/>
                <w:sz w:val="20"/>
                <w:szCs w:val="20"/>
              </w:rPr>
              <w:t>Turning Around Chronically Low-Performing Schools</w:t>
            </w:r>
          </w:p>
          <w:p w:rsidR="002A4C99" w:rsidRPr="0010665A" w:rsidRDefault="002A4C99" w:rsidP="005348C6">
            <w:pPr>
              <w:pStyle w:val="Default"/>
              <w:rPr>
                <w:rFonts w:ascii="Calibri" w:eastAsia="Times New Roman" w:hAnsi="Calibri" w:cs="Times New Roman"/>
                <w:iCs/>
                <w:sz w:val="20"/>
                <w:szCs w:val="20"/>
              </w:rPr>
            </w:pPr>
            <w:r w:rsidRPr="0010665A">
              <w:rPr>
                <w:rFonts w:ascii="Calibri" w:eastAsia="Times New Roman" w:hAnsi="Calibri" w:cs="Times New Roman"/>
                <w:iCs/>
                <w:sz w:val="20"/>
                <w:szCs w:val="20"/>
              </w:rPr>
              <w:t>(49 pages)</w:t>
            </w:r>
          </w:p>
          <w:p w:rsidR="002A4C99" w:rsidRPr="0010665A" w:rsidRDefault="002A4C99" w:rsidP="005348C6">
            <w:pPr>
              <w:pStyle w:val="Default"/>
              <w:rPr>
                <w:rFonts w:ascii="Calibri" w:eastAsia="Times New Roman" w:hAnsi="Calibri" w:cs="Times New Roman"/>
                <w:i/>
                <w:iCs/>
                <w:sz w:val="20"/>
                <w:szCs w:val="20"/>
              </w:rPr>
            </w:pPr>
          </w:p>
          <w:p w:rsidR="002A4C99" w:rsidRPr="0010665A" w:rsidRDefault="002A4C99" w:rsidP="005348C6">
            <w:pPr>
              <w:pStyle w:val="Default"/>
              <w:rPr>
                <w:rFonts w:ascii="Calibri" w:eastAsia="Times New Roman" w:hAnsi="Calibri" w:cs="Times New Roman"/>
                <w:sz w:val="20"/>
                <w:szCs w:val="20"/>
              </w:rPr>
            </w:pPr>
            <w:r w:rsidRPr="0010665A">
              <w:rPr>
                <w:rFonts w:ascii="Calibri" w:eastAsia="Times New Roman" w:hAnsi="Calibri" w:cs="Times New Roman"/>
                <w:sz w:val="20"/>
                <w:szCs w:val="20"/>
              </w:rPr>
              <w:t xml:space="preserve">Herman, R.; Dawson, P.; Dee, T.; Greene, J.; Maynard, R.; Redding, S.; Darwin, M. (2008).  National Center for Education Evaluation and Regional Assistance, Washington, DC </w:t>
            </w:r>
          </w:p>
          <w:p w:rsidR="002A4C99" w:rsidRPr="0010665A" w:rsidRDefault="002A4C99" w:rsidP="005348C6">
            <w:pPr>
              <w:pStyle w:val="Default"/>
              <w:rPr>
                <w:rFonts w:ascii="Calibri" w:eastAsia="Times New Roman" w:hAnsi="Calibri" w:cs="Times New Roman"/>
                <w:sz w:val="20"/>
                <w:szCs w:val="20"/>
              </w:rPr>
            </w:pPr>
          </w:p>
        </w:tc>
        <w:tc>
          <w:tcPr>
            <w:tcW w:w="4140" w:type="dxa"/>
            <w:noWrap/>
          </w:tcPr>
          <w:p w:rsidR="002A4C99" w:rsidRPr="0010665A" w:rsidRDefault="002A4C99" w:rsidP="005348C6">
            <w:pPr>
              <w:pStyle w:val="NormalWeb"/>
              <w:spacing w:before="0" w:beforeAutospacing="0" w:after="0" w:afterAutospacing="0"/>
              <w:rPr>
                <w:rFonts w:asciiTheme="majorHAnsi" w:hAnsiTheme="majorHAnsi"/>
              </w:rPr>
            </w:pPr>
            <w:r w:rsidRPr="0010665A">
              <w:rPr>
                <w:rFonts w:asciiTheme="majorHAnsi" w:hAnsiTheme="majorHAnsi"/>
              </w:rPr>
              <w:t>This guide identifies practices that can improve the performance of chronically low-performing schools-a process commonly referred to as creating "turnaround schools." The four recommendations in this guide work together to help failing schools make adequate yearly progress. These recommendations are as follows: (1) signal the need for dramatic change with strong leadership; (2) maintain a consistent focus on improving instruction; (3) provide visible improvements early in the turnaround process (quick wins); and (4) build a committed staff. The guide includes a checklist showing how each recommendation can be carried out. It uses examples from case studies that illustrate practices noted by schools as having had a positive impact on the school turnaround.</w:t>
            </w:r>
          </w:p>
          <w:p w:rsidR="002A4C99" w:rsidRPr="0010665A" w:rsidRDefault="002A4C99" w:rsidP="005348C6">
            <w:pPr>
              <w:pStyle w:val="NormalWeb"/>
              <w:spacing w:before="0" w:beforeAutospacing="0" w:after="0" w:afterAutospacing="0"/>
              <w:rPr>
                <w:rFonts w:asciiTheme="majorHAnsi" w:hAnsiTheme="majorHAnsi"/>
              </w:rPr>
            </w:pPr>
            <w:hyperlink r:id="rId43" w:tgtFrame="top" w:history="1">
              <w:r w:rsidRPr="0010665A">
                <w:rPr>
                  <w:rStyle w:val="Hyperlink"/>
                  <w:rFonts w:asciiTheme="majorHAnsi" w:hAnsiTheme="majorHAnsi"/>
                </w:rPr>
                <w:t>http://ies.ed.gov/ncee/wwc/pdf/practiceguides/Turnaround_pg_04181.pdf</w:t>
              </w:r>
            </w:hyperlink>
          </w:p>
        </w:tc>
        <w:tc>
          <w:tcPr>
            <w:tcW w:w="720" w:type="dxa"/>
            <w:noWrap/>
          </w:tcPr>
          <w:p w:rsidR="002A4C99" w:rsidRPr="0010665A" w:rsidRDefault="002A4C99" w:rsidP="005348C6">
            <w:pPr>
              <w:jc w:val="center"/>
              <w:rPr>
                <w:sz w:val="20"/>
                <w:szCs w:val="20"/>
              </w:rPr>
            </w:pPr>
            <w:r w:rsidRPr="0010665A">
              <w:rPr>
                <w:rFonts w:ascii="Wingdings" w:eastAsia="Times New Roman" w:hAnsi="Wingdings" w:cs="Times New Roman"/>
                <w:color w:val="000000"/>
                <w:sz w:val="20"/>
                <w:szCs w:val="20"/>
              </w:rPr>
              <w:t></w:t>
            </w: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540" w:type="dxa"/>
            <w:noWrap/>
          </w:tcPr>
          <w:p w:rsidR="002A4C99" w:rsidRPr="0010665A" w:rsidRDefault="002A4C99" w:rsidP="005348C6">
            <w:pPr>
              <w:jc w:val="center"/>
              <w:rPr>
                <w:rFonts w:ascii="Zapf Dingbats" w:eastAsia="Times New Roman" w:hAnsi="Zapf Dingbats"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45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tcPr>
          <w:p w:rsidR="002A4C99" w:rsidRPr="0010665A" w:rsidRDefault="002A4C99" w:rsidP="007A6A3A">
            <w:pPr>
              <w:jc w:val="center"/>
              <w:rPr>
                <w:rFonts w:ascii="Calibri" w:eastAsia="Times New Roman" w:hAnsi="Calibri" w:cs="Times New Roman"/>
                <w:color w:val="000000"/>
                <w:sz w:val="20"/>
                <w:szCs w:val="20"/>
              </w:rPr>
            </w:pPr>
          </w:p>
        </w:tc>
        <w:tc>
          <w:tcPr>
            <w:tcW w:w="450" w:type="dxa"/>
          </w:tcPr>
          <w:p w:rsidR="002A4C99" w:rsidRPr="0010665A" w:rsidRDefault="002A4C99" w:rsidP="007A6A3A">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Wingdings" w:eastAsia="Times New Roman" w:hAnsi="Wingdings" w:cs="Times New Roman"/>
                <w:color w:val="000000"/>
                <w:sz w:val="20"/>
                <w:szCs w:val="20"/>
              </w:rPr>
            </w:pPr>
          </w:p>
        </w:tc>
        <w:tc>
          <w:tcPr>
            <w:tcW w:w="630" w:type="dxa"/>
            <w:noWrap/>
          </w:tcPr>
          <w:p w:rsidR="002A4C99" w:rsidRPr="0010665A" w:rsidRDefault="002A4C99" w:rsidP="005348C6">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630" w:type="dxa"/>
            <w:noWrap/>
          </w:tcPr>
          <w:p w:rsidR="002A4C99" w:rsidRPr="0010665A" w:rsidRDefault="002A4C99" w:rsidP="005348C6">
            <w:pPr>
              <w:jc w:val="center"/>
              <w:rPr>
                <w:rFonts w:ascii="Calibri" w:eastAsia="Times New Roman" w:hAnsi="Calibri" w:cs="Times New Roman"/>
                <w:color w:val="000000"/>
                <w:sz w:val="20"/>
                <w:szCs w:val="20"/>
              </w:rPr>
            </w:pPr>
          </w:p>
        </w:tc>
        <w:tc>
          <w:tcPr>
            <w:tcW w:w="630" w:type="dxa"/>
            <w:noWrap/>
          </w:tcPr>
          <w:p w:rsidR="002A4C99" w:rsidRPr="0010665A" w:rsidRDefault="002A4C99" w:rsidP="005348C6">
            <w:pPr>
              <w:jc w:val="center"/>
              <w:rPr>
                <w:rFonts w:ascii="Wingdings" w:eastAsia="Times New Roman" w:hAnsi="Wingdings" w:cs="Times New Roman"/>
                <w:color w:val="000000"/>
                <w:sz w:val="20"/>
                <w:szCs w:val="20"/>
              </w:rPr>
            </w:pPr>
          </w:p>
        </w:tc>
        <w:tc>
          <w:tcPr>
            <w:tcW w:w="630" w:type="dxa"/>
            <w:noWrap/>
          </w:tcPr>
          <w:p w:rsidR="002A4C99" w:rsidRPr="0010665A" w:rsidRDefault="002A4C99" w:rsidP="005348C6">
            <w:pPr>
              <w:jc w:val="center"/>
              <w:rPr>
                <w:rFonts w:ascii="Calibri" w:eastAsia="Times New Roman" w:hAnsi="Calibri" w:cs="Times New Roman"/>
                <w:color w:val="000000"/>
                <w:sz w:val="20"/>
                <w:szCs w:val="20"/>
              </w:rPr>
            </w:pPr>
          </w:p>
        </w:tc>
      </w:tr>
      <w:tr w:rsidR="002A4C99" w:rsidRPr="0010665A" w:rsidTr="002A4C99">
        <w:trPr>
          <w:trHeight w:val="224"/>
        </w:trPr>
        <w:tc>
          <w:tcPr>
            <w:tcW w:w="2268" w:type="dxa"/>
            <w:noWrap/>
          </w:tcPr>
          <w:p w:rsidR="002A4C99" w:rsidRPr="0010665A" w:rsidRDefault="002A4C99" w:rsidP="005348C6">
            <w:pPr>
              <w:pStyle w:val="Default"/>
              <w:rPr>
                <w:rFonts w:ascii="Zapf Dingbats" w:eastAsia="Times New Roman" w:hAnsi="Zapf Dingbats" w:cs="Times New Roman"/>
                <w:color w:val="FF0000"/>
                <w:sz w:val="20"/>
                <w:szCs w:val="20"/>
              </w:rPr>
            </w:pPr>
            <w:r w:rsidRPr="0010665A">
              <w:rPr>
                <w:rFonts w:ascii="Wingdings 3" w:hAnsi="Wingdings 3" w:cs="Helvetica"/>
                <w:b/>
                <w:color w:val="FF0000"/>
                <w:sz w:val="20"/>
                <w:szCs w:val="20"/>
              </w:rPr>
              <w:t></w:t>
            </w:r>
            <w:r w:rsidRPr="0010665A">
              <w:rPr>
                <w:rFonts w:ascii="Calibri" w:eastAsia="Times New Roman" w:hAnsi="Calibri" w:cs="Times New Roman"/>
                <w:bCs/>
                <w:i/>
                <w:sz w:val="20"/>
                <w:szCs w:val="20"/>
              </w:rPr>
              <w:t>Handbook on Restructuring and Substantial School Improvement</w:t>
            </w:r>
          </w:p>
          <w:p w:rsidR="002A4C99" w:rsidRPr="0010665A" w:rsidRDefault="002A4C99" w:rsidP="005348C6">
            <w:pPr>
              <w:pStyle w:val="Default"/>
              <w:rPr>
                <w:rFonts w:asciiTheme="majorHAnsi" w:eastAsia="Times New Roman" w:hAnsiTheme="majorHAnsi" w:cs="Times New Roman"/>
                <w:color w:val="auto"/>
                <w:sz w:val="20"/>
                <w:szCs w:val="20"/>
              </w:rPr>
            </w:pPr>
            <w:r w:rsidRPr="0010665A">
              <w:rPr>
                <w:rFonts w:asciiTheme="majorHAnsi" w:eastAsia="Times New Roman" w:hAnsiTheme="majorHAnsi" w:cs="Times New Roman"/>
                <w:color w:val="auto"/>
                <w:sz w:val="20"/>
                <w:szCs w:val="20"/>
              </w:rPr>
              <w:t>(132 pages)</w:t>
            </w:r>
          </w:p>
          <w:p w:rsidR="002A4C99" w:rsidRPr="0010665A" w:rsidRDefault="002A4C99" w:rsidP="005348C6">
            <w:pPr>
              <w:pStyle w:val="Default"/>
              <w:rPr>
                <w:rFonts w:asciiTheme="majorHAnsi" w:eastAsia="Times New Roman" w:hAnsiTheme="majorHAnsi" w:cs="Times New Roman"/>
                <w:color w:val="FF0000"/>
                <w:sz w:val="20"/>
                <w:szCs w:val="20"/>
              </w:rPr>
            </w:pPr>
          </w:p>
          <w:p w:rsidR="002A4C99" w:rsidRPr="0010665A" w:rsidRDefault="002A4C99" w:rsidP="005348C6">
            <w:pPr>
              <w:pStyle w:val="Default"/>
              <w:rPr>
                <w:rFonts w:ascii="Calibri" w:eastAsia="Times New Roman" w:hAnsi="Calibri" w:cs="Times New Roman"/>
                <w:bCs/>
                <w:sz w:val="20"/>
                <w:szCs w:val="20"/>
              </w:rPr>
            </w:pPr>
            <w:r w:rsidRPr="0010665A">
              <w:rPr>
                <w:rFonts w:ascii="Calibri" w:eastAsia="Times New Roman" w:hAnsi="Calibri" w:cs="Times New Roman"/>
                <w:bCs/>
                <w:sz w:val="20"/>
                <w:szCs w:val="20"/>
              </w:rPr>
              <w:t>Walberg, H.J. (Ed.) (2007). Center on Innovation &amp; Improvement, Lincoln, IL</w:t>
            </w:r>
          </w:p>
        </w:tc>
        <w:tc>
          <w:tcPr>
            <w:tcW w:w="4140" w:type="dxa"/>
            <w:noWrap/>
          </w:tcPr>
          <w:p w:rsidR="002A4C99" w:rsidRPr="0010665A" w:rsidRDefault="002A4C99" w:rsidP="005348C6">
            <w:pPr>
              <w:pStyle w:val="Pa5"/>
              <w:rPr>
                <w:rFonts w:asciiTheme="majorHAnsi" w:eastAsia="Times New Roman" w:hAnsiTheme="majorHAnsi"/>
                <w:sz w:val="20"/>
                <w:szCs w:val="20"/>
              </w:rPr>
            </w:pPr>
            <w:r w:rsidRPr="0010665A">
              <w:rPr>
                <w:rFonts w:asciiTheme="majorHAnsi" w:eastAsia="Times New Roman" w:hAnsiTheme="majorHAnsi"/>
                <w:sz w:val="20"/>
                <w:szCs w:val="20"/>
              </w:rPr>
              <w:t>This handbook provides a review of research and action-oriented principles for the district and school to apply. Each of the following sections of the handbook include a set of principles intended to guide best practices:</w:t>
            </w:r>
          </w:p>
          <w:p w:rsidR="002A4C99" w:rsidRPr="0010665A" w:rsidRDefault="002A4C99" w:rsidP="005348C6">
            <w:pPr>
              <w:pStyle w:val="ListParagraph"/>
              <w:widowControl w:val="0"/>
              <w:numPr>
                <w:ilvl w:val="0"/>
                <w:numId w:val="16"/>
              </w:numPr>
              <w:autoSpaceDE w:val="0"/>
              <w:autoSpaceDN w:val="0"/>
              <w:adjustRightInd w:val="0"/>
              <w:spacing w:line="241" w:lineRule="atLeast"/>
              <w:rPr>
                <w:rFonts w:asciiTheme="majorHAnsi" w:hAnsiTheme="majorHAnsi" w:cs="Times New Roman"/>
                <w:sz w:val="20"/>
                <w:szCs w:val="20"/>
              </w:rPr>
            </w:pPr>
            <w:r w:rsidRPr="0010665A">
              <w:rPr>
                <w:rFonts w:asciiTheme="majorHAnsi" w:hAnsiTheme="majorHAnsi" w:cs="Times New Roman"/>
                <w:sz w:val="20"/>
                <w:szCs w:val="20"/>
              </w:rPr>
              <w:t>District-Wide Framework for Improvement</w:t>
            </w:r>
          </w:p>
          <w:p w:rsidR="002A4C99" w:rsidRPr="0010665A" w:rsidRDefault="002A4C99" w:rsidP="005348C6">
            <w:pPr>
              <w:pStyle w:val="ListParagraph"/>
              <w:widowControl w:val="0"/>
              <w:numPr>
                <w:ilvl w:val="0"/>
                <w:numId w:val="16"/>
              </w:numPr>
              <w:autoSpaceDE w:val="0"/>
              <w:autoSpaceDN w:val="0"/>
              <w:adjustRightInd w:val="0"/>
              <w:spacing w:line="241" w:lineRule="atLeast"/>
              <w:rPr>
                <w:rFonts w:asciiTheme="majorHAnsi" w:hAnsiTheme="majorHAnsi" w:cs="Times New Roman"/>
                <w:sz w:val="20"/>
                <w:szCs w:val="20"/>
              </w:rPr>
            </w:pPr>
            <w:r w:rsidRPr="0010665A">
              <w:rPr>
                <w:rFonts w:asciiTheme="majorHAnsi" w:hAnsiTheme="majorHAnsi" w:cs="Times New Roman"/>
                <w:sz w:val="20"/>
                <w:szCs w:val="20"/>
              </w:rPr>
              <w:t>The School Board and Central Office in District Improvement</w:t>
            </w:r>
          </w:p>
          <w:p w:rsidR="002A4C99" w:rsidRPr="0010665A" w:rsidRDefault="002A4C99" w:rsidP="005348C6">
            <w:pPr>
              <w:pStyle w:val="ListParagraph"/>
              <w:widowControl w:val="0"/>
              <w:numPr>
                <w:ilvl w:val="0"/>
                <w:numId w:val="16"/>
              </w:numPr>
              <w:autoSpaceDE w:val="0"/>
              <w:autoSpaceDN w:val="0"/>
              <w:adjustRightInd w:val="0"/>
              <w:spacing w:line="241" w:lineRule="atLeast"/>
              <w:rPr>
                <w:rFonts w:asciiTheme="majorHAnsi" w:hAnsiTheme="majorHAnsi" w:cs="Times New Roman"/>
                <w:sz w:val="20"/>
                <w:szCs w:val="20"/>
              </w:rPr>
            </w:pPr>
            <w:r w:rsidRPr="0010665A">
              <w:rPr>
                <w:rFonts w:asciiTheme="majorHAnsi" w:hAnsiTheme="majorHAnsi" w:cs="Times New Roman"/>
                <w:sz w:val="20"/>
                <w:szCs w:val="20"/>
              </w:rPr>
              <w:t xml:space="preserve">Restructuring Options and Change Processes </w:t>
            </w:r>
          </w:p>
          <w:p w:rsidR="002A4C99" w:rsidRPr="0010665A" w:rsidRDefault="002A4C99" w:rsidP="005348C6">
            <w:pPr>
              <w:pStyle w:val="ListParagraph"/>
              <w:widowControl w:val="0"/>
              <w:numPr>
                <w:ilvl w:val="0"/>
                <w:numId w:val="16"/>
              </w:numPr>
              <w:autoSpaceDE w:val="0"/>
              <w:autoSpaceDN w:val="0"/>
              <w:adjustRightInd w:val="0"/>
              <w:spacing w:line="241" w:lineRule="atLeast"/>
              <w:rPr>
                <w:rFonts w:asciiTheme="majorHAnsi" w:hAnsiTheme="majorHAnsi" w:cs="Times New Roman"/>
                <w:sz w:val="20"/>
                <w:szCs w:val="20"/>
              </w:rPr>
            </w:pPr>
            <w:r w:rsidRPr="0010665A">
              <w:rPr>
                <w:rFonts w:asciiTheme="majorHAnsi" w:hAnsiTheme="majorHAnsi" w:cs="Times New Roman"/>
                <w:sz w:val="20"/>
                <w:szCs w:val="20"/>
              </w:rPr>
              <w:t xml:space="preserve">Restructuring Through Learning-Focused Leadership </w:t>
            </w:r>
          </w:p>
          <w:p w:rsidR="002A4C99" w:rsidRPr="0010665A" w:rsidRDefault="002A4C99" w:rsidP="005348C6">
            <w:pPr>
              <w:pStyle w:val="ListParagraph"/>
              <w:widowControl w:val="0"/>
              <w:numPr>
                <w:ilvl w:val="0"/>
                <w:numId w:val="16"/>
              </w:numPr>
              <w:autoSpaceDE w:val="0"/>
              <w:autoSpaceDN w:val="0"/>
              <w:adjustRightInd w:val="0"/>
              <w:spacing w:line="241" w:lineRule="atLeast"/>
              <w:rPr>
                <w:rFonts w:asciiTheme="majorHAnsi" w:hAnsiTheme="majorHAnsi" w:cs="Times New Roman"/>
                <w:sz w:val="20"/>
                <w:szCs w:val="20"/>
              </w:rPr>
            </w:pPr>
            <w:r w:rsidRPr="0010665A">
              <w:rPr>
                <w:rFonts w:asciiTheme="majorHAnsi" w:hAnsiTheme="majorHAnsi" w:cs="Times New Roman"/>
                <w:sz w:val="20"/>
                <w:szCs w:val="20"/>
              </w:rPr>
              <w:t xml:space="preserve">Changing and Monitoring Instruction </w:t>
            </w:r>
          </w:p>
          <w:p w:rsidR="002A4C99" w:rsidRPr="0010665A" w:rsidRDefault="002A4C99" w:rsidP="005348C6">
            <w:pPr>
              <w:pStyle w:val="ListParagraph"/>
              <w:widowControl w:val="0"/>
              <w:numPr>
                <w:ilvl w:val="0"/>
                <w:numId w:val="16"/>
              </w:numPr>
              <w:autoSpaceDE w:val="0"/>
              <w:autoSpaceDN w:val="0"/>
              <w:adjustRightInd w:val="0"/>
              <w:spacing w:line="241" w:lineRule="atLeast"/>
              <w:rPr>
                <w:rFonts w:asciiTheme="majorHAnsi" w:hAnsiTheme="majorHAnsi" w:cs="Times New Roman"/>
                <w:sz w:val="20"/>
                <w:szCs w:val="20"/>
              </w:rPr>
            </w:pPr>
            <w:r w:rsidRPr="0010665A">
              <w:rPr>
                <w:rFonts w:asciiTheme="majorHAnsi" w:hAnsiTheme="majorHAnsi" w:cs="Times New Roman"/>
                <w:sz w:val="20"/>
                <w:szCs w:val="20"/>
              </w:rPr>
              <w:t xml:space="preserve">Systems for Improved Teaching and Learning </w:t>
            </w:r>
          </w:p>
          <w:p w:rsidR="002A4C99" w:rsidRPr="0010665A" w:rsidRDefault="002A4C99" w:rsidP="005348C6">
            <w:pPr>
              <w:pStyle w:val="Pa5"/>
              <w:numPr>
                <w:ilvl w:val="0"/>
                <w:numId w:val="16"/>
              </w:numPr>
              <w:rPr>
                <w:rFonts w:asciiTheme="majorHAnsi" w:eastAsia="Times New Roman" w:hAnsiTheme="majorHAnsi"/>
                <w:sz w:val="20"/>
                <w:szCs w:val="20"/>
              </w:rPr>
            </w:pPr>
            <w:r w:rsidRPr="0010665A">
              <w:rPr>
                <w:rFonts w:asciiTheme="majorHAnsi" w:hAnsiTheme="majorHAnsi"/>
                <w:sz w:val="20"/>
                <w:szCs w:val="20"/>
              </w:rPr>
              <w:t>Indicators of Successful Restructuring</w:t>
            </w:r>
            <w:r w:rsidRPr="0010665A">
              <w:rPr>
                <w:rFonts w:asciiTheme="majorHAnsi" w:eastAsia="Times New Roman" w:hAnsiTheme="majorHAnsi"/>
                <w:sz w:val="20"/>
                <w:szCs w:val="20"/>
              </w:rPr>
              <w:t xml:space="preserve"> - This final module in the handbook consolidates each set of principles into sets of indicator checklists by which district and school teams can periodically assess their progress. The checklists can also guide school teams through the implementation of their plans and into continuous school improvement.</w:t>
            </w:r>
          </w:p>
          <w:p w:rsidR="002A4C99" w:rsidRPr="0010665A" w:rsidRDefault="002A4C99" w:rsidP="005348C6">
            <w:pPr>
              <w:pStyle w:val="NormalWeb"/>
              <w:spacing w:before="0" w:beforeAutospacing="0" w:after="0" w:afterAutospacing="0"/>
              <w:rPr>
                <w:rFonts w:asciiTheme="majorHAnsi" w:eastAsia="Times New Roman" w:hAnsiTheme="majorHAnsi"/>
              </w:rPr>
            </w:pPr>
            <w:hyperlink r:id="rId44" w:history="1">
              <w:r w:rsidRPr="0010665A">
                <w:rPr>
                  <w:rStyle w:val="Hyperlink"/>
                  <w:rFonts w:asciiTheme="majorHAnsi" w:eastAsia="Times New Roman" w:hAnsiTheme="majorHAnsi"/>
                </w:rPr>
                <w:t>http://www.centerii.org/survey/downloads/Restructuring%20Handbook.pdf</w:t>
              </w:r>
            </w:hyperlink>
          </w:p>
          <w:p w:rsidR="002A4C99" w:rsidRPr="0010665A" w:rsidRDefault="002A4C99" w:rsidP="005348C6">
            <w:pPr>
              <w:rPr>
                <w:rFonts w:asciiTheme="majorHAnsi" w:eastAsia="Times New Roman" w:hAnsiTheme="majorHAnsi"/>
                <w:sz w:val="20"/>
                <w:szCs w:val="20"/>
              </w:rPr>
            </w:pPr>
          </w:p>
          <w:p w:rsidR="002A4C99" w:rsidRPr="0010665A" w:rsidRDefault="002A4C99" w:rsidP="005348C6">
            <w:pPr>
              <w:rPr>
                <w:rFonts w:asciiTheme="majorHAnsi" w:eastAsia="Times New Roman" w:hAnsiTheme="majorHAnsi"/>
                <w:sz w:val="20"/>
                <w:szCs w:val="20"/>
              </w:rPr>
            </w:pPr>
            <w:r w:rsidRPr="0010665A">
              <w:rPr>
                <w:rFonts w:asciiTheme="majorHAnsi" w:eastAsia="Times New Roman" w:hAnsiTheme="majorHAnsi"/>
                <w:sz w:val="20"/>
                <w:szCs w:val="20"/>
              </w:rPr>
              <w:t>The indicator checklists are available as downloadable forms from:</w:t>
            </w:r>
          </w:p>
          <w:p w:rsidR="002A4C99" w:rsidRPr="0010665A" w:rsidRDefault="002A4C99" w:rsidP="005348C6">
            <w:pPr>
              <w:rPr>
                <w:rFonts w:asciiTheme="majorHAnsi" w:hAnsiTheme="majorHAnsi" w:cs="Times New Roman"/>
                <w:color w:val="0000FF" w:themeColor="hyperlink"/>
                <w:sz w:val="20"/>
                <w:szCs w:val="20"/>
                <w:u w:val="single"/>
              </w:rPr>
            </w:pPr>
            <w:hyperlink r:id="rId45" w:history="1">
              <w:r w:rsidRPr="0010665A">
                <w:rPr>
                  <w:rStyle w:val="Hyperlink"/>
                  <w:rFonts w:asciiTheme="majorHAnsi" w:hAnsiTheme="majorHAnsi" w:cs="Times New Roman"/>
                  <w:sz w:val="20"/>
                  <w:szCs w:val="20"/>
                </w:rPr>
                <w:t>www.centerii.org/center07/handbook/download/Restructuring%2520Success%2520Indicators.pdf</w:t>
              </w:r>
            </w:hyperlink>
          </w:p>
        </w:tc>
        <w:tc>
          <w:tcPr>
            <w:tcW w:w="720" w:type="dxa"/>
            <w:noWrap/>
          </w:tcPr>
          <w:p w:rsidR="002A4C99" w:rsidRPr="0010665A" w:rsidRDefault="002A4C99" w:rsidP="005348C6">
            <w:pPr>
              <w:jc w:val="center"/>
              <w:rPr>
                <w:rFonts w:ascii="Wingdings" w:eastAsia="Times New Roman" w:hAnsi="Wingdings" w:cs="Times New Roman"/>
                <w:color w:val="000000"/>
                <w:sz w:val="20"/>
                <w:szCs w:val="20"/>
              </w:rPr>
            </w:pPr>
          </w:p>
        </w:tc>
        <w:tc>
          <w:tcPr>
            <w:tcW w:w="540" w:type="dxa"/>
            <w:noWrap/>
          </w:tcPr>
          <w:p w:rsidR="002A4C99" w:rsidRPr="0010665A" w:rsidRDefault="002A4C99" w:rsidP="005348C6">
            <w:pPr>
              <w:jc w:val="center"/>
              <w:rPr>
                <w:rFonts w:ascii="Zapf Dingbats" w:eastAsia="Times New Roman" w:hAnsi="Zapf Dingbats"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45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tcPr>
          <w:p w:rsidR="002A4C99" w:rsidRPr="0010665A" w:rsidRDefault="002A4C99" w:rsidP="007A6A3A">
            <w:pPr>
              <w:jc w:val="center"/>
              <w:rPr>
                <w:rFonts w:ascii="Calibri" w:eastAsia="Times New Roman" w:hAnsi="Calibri" w:cs="Times New Roman"/>
                <w:color w:val="000000"/>
                <w:sz w:val="20"/>
                <w:szCs w:val="20"/>
              </w:rPr>
            </w:pPr>
          </w:p>
        </w:tc>
        <w:tc>
          <w:tcPr>
            <w:tcW w:w="450" w:type="dxa"/>
          </w:tcPr>
          <w:p w:rsidR="002A4C99" w:rsidRPr="0010665A" w:rsidRDefault="002A4C99" w:rsidP="007A6A3A">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Wingdings" w:eastAsia="Times New Roman" w:hAnsi="Wingdings" w:cs="Times New Roman"/>
                <w:color w:val="000000"/>
                <w:sz w:val="20"/>
                <w:szCs w:val="20"/>
              </w:rPr>
            </w:pPr>
          </w:p>
        </w:tc>
        <w:tc>
          <w:tcPr>
            <w:tcW w:w="630" w:type="dxa"/>
            <w:noWrap/>
          </w:tcPr>
          <w:p w:rsidR="002A4C99" w:rsidRPr="0010665A" w:rsidRDefault="002A4C99" w:rsidP="005348C6">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630" w:type="dxa"/>
            <w:noWrap/>
          </w:tcPr>
          <w:p w:rsidR="002A4C99" w:rsidRPr="0010665A" w:rsidRDefault="002A4C99" w:rsidP="005348C6">
            <w:pPr>
              <w:jc w:val="center"/>
              <w:rPr>
                <w:rFonts w:ascii="Calibri" w:eastAsia="Times New Roman" w:hAnsi="Calibri" w:cs="Times New Roman"/>
                <w:color w:val="000000"/>
                <w:sz w:val="20"/>
                <w:szCs w:val="20"/>
              </w:rPr>
            </w:pPr>
          </w:p>
        </w:tc>
        <w:tc>
          <w:tcPr>
            <w:tcW w:w="630" w:type="dxa"/>
            <w:noWrap/>
          </w:tcPr>
          <w:p w:rsidR="002A4C99" w:rsidRPr="0010665A" w:rsidRDefault="002A4C99" w:rsidP="005348C6">
            <w:pPr>
              <w:jc w:val="center"/>
              <w:rPr>
                <w:rFonts w:ascii="Wingdings" w:eastAsia="Times New Roman" w:hAnsi="Wingdings" w:cs="Times New Roman"/>
                <w:color w:val="000000"/>
                <w:sz w:val="20"/>
                <w:szCs w:val="20"/>
              </w:rPr>
            </w:pPr>
          </w:p>
        </w:tc>
        <w:tc>
          <w:tcPr>
            <w:tcW w:w="630" w:type="dxa"/>
            <w:noWrap/>
          </w:tcPr>
          <w:p w:rsidR="002A4C99" w:rsidRPr="0010665A" w:rsidRDefault="002A4C99" w:rsidP="005348C6">
            <w:pPr>
              <w:jc w:val="center"/>
              <w:rPr>
                <w:rFonts w:ascii="Calibri" w:eastAsia="Times New Roman" w:hAnsi="Calibri" w:cs="Times New Roman"/>
                <w:color w:val="000000"/>
                <w:sz w:val="20"/>
                <w:szCs w:val="20"/>
              </w:rPr>
            </w:pPr>
          </w:p>
        </w:tc>
      </w:tr>
      <w:tr w:rsidR="002A4C99" w:rsidRPr="0010665A" w:rsidTr="002A4C99">
        <w:trPr>
          <w:trHeight w:val="629"/>
        </w:trPr>
        <w:tc>
          <w:tcPr>
            <w:tcW w:w="2268" w:type="dxa"/>
            <w:noWrap/>
          </w:tcPr>
          <w:p w:rsidR="002A4C99" w:rsidRPr="0010665A" w:rsidRDefault="002A4C99" w:rsidP="005348C6">
            <w:pPr>
              <w:pStyle w:val="Default"/>
              <w:rPr>
                <w:rFonts w:ascii="Calibri" w:hAnsi="Calibri"/>
                <w:bCs/>
                <w:i/>
                <w:iCs/>
                <w:sz w:val="20"/>
                <w:szCs w:val="20"/>
              </w:rPr>
            </w:pPr>
            <w:r w:rsidRPr="0010665A">
              <w:rPr>
                <w:rFonts w:ascii="Wingdings 3" w:hAnsi="Wingdings 3" w:cs="Helvetica"/>
                <w:b/>
                <w:color w:val="FF0000"/>
                <w:sz w:val="20"/>
                <w:szCs w:val="20"/>
              </w:rPr>
              <w:t></w:t>
            </w:r>
            <w:r w:rsidRPr="0010665A">
              <w:rPr>
                <w:rFonts w:ascii="Calibri" w:hAnsi="Calibri"/>
                <w:bCs/>
                <w:i/>
                <w:iCs/>
                <w:sz w:val="20"/>
                <w:szCs w:val="20"/>
              </w:rPr>
              <w:t>Competencies for Turnaround Success Series</w:t>
            </w:r>
          </w:p>
          <w:p w:rsidR="002A4C99" w:rsidRPr="0010665A" w:rsidRDefault="002A4C99" w:rsidP="005348C6">
            <w:pPr>
              <w:pStyle w:val="Default"/>
              <w:rPr>
                <w:rFonts w:ascii="Calibri" w:hAnsi="Calibri"/>
                <w:bCs/>
                <w:iCs/>
                <w:sz w:val="20"/>
                <w:szCs w:val="20"/>
              </w:rPr>
            </w:pPr>
          </w:p>
          <w:p w:rsidR="002A4C99" w:rsidRPr="0010665A" w:rsidRDefault="002A4C99" w:rsidP="005348C6">
            <w:pPr>
              <w:pStyle w:val="Default"/>
              <w:rPr>
                <w:rFonts w:ascii="Calibri" w:eastAsia="Times New Roman" w:hAnsi="Calibri" w:cs="Times New Roman"/>
                <w:bCs/>
                <w:i/>
                <w:sz w:val="20"/>
                <w:szCs w:val="20"/>
              </w:rPr>
            </w:pPr>
            <w:r w:rsidRPr="0010665A">
              <w:rPr>
                <w:rFonts w:asciiTheme="majorHAnsi" w:hAnsiTheme="majorHAnsi" w:cs="Times New Roman"/>
                <w:sz w:val="20"/>
                <w:szCs w:val="20"/>
              </w:rPr>
              <w:t xml:space="preserve">Steiner, L.M., Hassel, E.A., Hassel, B., </w:t>
            </w:r>
            <w:proofErr w:type="spellStart"/>
            <w:r w:rsidRPr="0010665A">
              <w:rPr>
                <w:rFonts w:asciiTheme="majorHAnsi" w:hAnsiTheme="majorHAnsi" w:cs="Times New Roman"/>
                <w:sz w:val="20"/>
                <w:szCs w:val="20"/>
              </w:rPr>
              <w:t>Valsing</w:t>
            </w:r>
            <w:proofErr w:type="spellEnd"/>
            <w:r w:rsidRPr="0010665A">
              <w:rPr>
                <w:rFonts w:asciiTheme="majorHAnsi" w:hAnsiTheme="majorHAnsi" w:cs="Times New Roman"/>
                <w:sz w:val="20"/>
                <w:szCs w:val="20"/>
              </w:rPr>
              <w:t>, E. and Crittenden, S. (2008). Public Impact, Chapel Hill, NC</w:t>
            </w:r>
          </w:p>
        </w:tc>
        <w:tc>
          <w:tcPr>
            <w:tcW w:w="4140" w:type="dxa"/>
            <w:noWrap/>
          </w:tcPr>
          <w:p w:rsidR="002A4C99" w:rsidRPr="0010665A" w:rsidRDefault="002A4C99" w:rsidP="005348C6">
            <w:pPr>
              <w:pStyle w:val="Default"/>
              <w:rPr>
                <w:rFonts w:asciiTheme="majorHAnsi" w:eastAsia="Times New Roman" w:hAnsiTheme="majorHAnsi" w:cs="Times New Roman"/>
                <w:bCs/>
                <w:sz w:val="20"/>
                <w:szCs w:val="20"/>
              </w:rPr>
            </w:pPr>
            <w:r w:rsidRPr="0010665A">
              <w:rPr>
                <w:rFonts w:asciiTheme="majorHAnsi" w:eastAsia="Times New Roman" w:hAnsiTheme="majorHAnsi" w:cs="Times New Roman"/>
                <w:bCs/>
                <w:sz w:val="20"/>
                <w:szCs w:val="20"/>
              </w:rPr>
              <w:t>This series of tools, funded by the Chicago Public Education Fund, identify competencies and selection protocols for turnaround principals and teachers.</w:t>
            </w:r>
          </w:p>
          <w:p w:rsidR="002A4C99" w:rsidRPr="0010665A" w:rsidRDefault="002A4C99" w:rsidP="005348C6">
            <w:pPr>
              <w:pStyle w:val="Default"/>
              <w:rPr>
                <w:rFonts w:asciiTheme="majorHAnsi" w:eastAsia="Times New Roman" w:hAnsiTheme="majorHAnsi" w:cs="Times New Roman"/>
                <w:bCs/>
                <w:sz w:val="20"/>
                <w:szCs w:val="20"/>
              </w:rPr>
            </w:pPr>
          </w:p>
          <w:p w:rsidR="002A4C99" w:rsidRPr="0010665A" w:rsidRDefault="002A4C99" w:rsidP="005348C6">
            <w:pPr>
              <w:pStyle w:val="Default"/>
              <w:numPr>
                <w:ilvl w:val="0"/>
                <w:numId w:val="24"/>
              </w:numPr>
              <w:rPr>
                <w:rFonts w:asciiTheme="majorHAnsi" w:eastAsia="Times New Roman" w:hAnsiTheme="majorHAnsi" w:cs="Times New Roman"/>
                <w:bCs/>
                <w:i/>
                <w:sz w:val="20"/>
                <w:szCs w:val="20"/>
              </w:rPr>
            </w:pPr>
            <w:r w:rsidRPr="0010665A">
              <w:rPr>
                <w:rFonts w:asciiTheme="majorHAnsi" w:eastAsia="Times New Roman" w:hAnsiTheme="majorHAnsi" w:cs="Times New Roman"/>
                <w:bCs/>
                <w:i/>
                <w:sz w:val="20"/>
                <w:szCs w:val="20"/>
              </w:rPr>
              <w:t xml:space="preserve">School Turnaround Leaders: Competencies for Success </w:t>
            </w:r>
            <w:r w:rsidRPr="0010665A">
              <w:rPr>
                <w:rFonts w:asciiTheme="majorHAnsi" w:eastAsia="Times New Roman" w:hAnsiTheme="majorHAnsi" w:cs="Times New Roman"/>
                <w:bCs/>
                <w:sz w:val="20"/>
                <w:szCs w:val="20"/>
              </w:rPr>
              <w:t>(36 pages)</w:t>
            </w:r>
          </w:p>
          <w:p w:rsidR="002A4C99" w:rsidRPr="0010665A" w:rsidRDefault="002A4C99" w:rsidP="005348C6">
            <w:pPr>
              <w:widowControl w:val="0"/>
              <w:autoSpaceDE w:val="0"/>
              <w:autoSpaceDN w:val="0"/>
              <w:adjustRightInd w:val="0"/>
              <w:rPr>
                <w:rFonts w:asciiTheme="majorHAnsi" w:hAnsiTheme="majorHAnsi" w:cs="Times New Roman"/>
                <w:sz w:val="20"/>
                <w:szCs w:val="20"/>
              </w:rPr>
            </w:pPr>
            <w:r w:rsidRPr="0010665A">
              <w:rPr>
                <w:rFonts w:asciiTheme="majorHAnsi" w:hAnsiTheme="majorHAnsi" w:cs="Times New Roman"/>
                <w:sz w:val="20"/>
                <w:szCs w:val="20"/>
              </w:rPr>
              <w:t xml:space="preserve">This guide aims to help districts attempting turnarounds understand the underlying characteristics of leaders likely to succeed in this unique context, based on the best available research to date. </w:t>
            </w:r>
          </w:p>
          <w:p w:rsidR="002A4C99" w:rsidRPr="0010665A" w:rsidRDefault="002A4C99" w:rsidP="005348C6">
            <w:pPr>
              <w:widowControl w:val="0"/>
              <w:autoSpaceDE w:val="0"/>
              <w:autoSpaceDN w:val="0"/>
              <w:adjustRightInd w:val="0"/>
              <w:rPr>
                <w:rFonts w:asciiTheme="majorHAnsi" w:eastAsia="Times New Roman" w:hAnsiTheme="majorHAnsi" w:cs="Times New Roman"/>
                <w:bCs/>
                <w:i/>
                <w:sz w:val="20"/>
                <w:szCs w:val="20"/>
              </w:rPr>
            </w:pPr>
            <w:r w:rsidRPr="0010665A">
              <w:rPr>
                <w:rFonts w:asciiTheme="majorHAnsi" w:hAnsiTheme="majorHAnsi" w:cs="Times New Roman"/>
                <w:sz w:val="20"/>
                <w:szCs w:val="20"/>
              </w:rPr>
              <w:t xml:space="preserve">This guide provides leader competency definitions, school examples, and detailed levels of increasingly effective competence. For more specific information about how to select school leaders for turnaround schools, see </w:t>
            </w:r>
            <w:r w:rsidRPr="0010665A">
              <w:rPr>
                <w:rFonts w:asciiTheme="majorHAnsi" w:hAnsiTheme="majorHAnsi" w:cs="Times New Roman"/>
                <w:i/>
                <w:sz w:val="20"/>
                <w:szCs w:val="20"/>
              </w:rPr>
              <w:t>Leaders for School Turnarounds: Selection Toolkit.</w:t>
            </w:r>
          </w:p>
          <w:p w:rsidR="002A4C99" w:rsidRPr="0010665A" w:rsidRDefault="002A4C99" w:rsidP="005348C6">
            <w:pPr>
              <w:pStyle w:val="Default"/>
              <w:rPr>
                <w:rStyle w:val="Hyperlink"/>
                <w:rFonts w:asciiTheme="majorHAnsi" w:eastAsia="Times New Roman" w:hAnsiTheme="majorHAnsi" w:cs="Times New Roman"/>
                <w:bCs/>
                <w:i/>
                <w:sz w:val="20"/>
                <w:szCs w:val="20"/>
              </w:rPr>
            </w:pPr>
            <w:hyperlink r:id="rId46" w:history="1">
              <w:r w:rsidRPr="0010665A">
                <w:rPr>
                  <w:rStyle w:val="Hyperlink"/>
                  <w:rFonts w:asciiTheme="majorHAnsi" w:eastAsia="Times New Roman" w:hAnsiTheme="majorHAnsi" w:cs="Times New Roman"/>
                  <w:bCs/>
                  <w:i/>
                  <w:sz w:val="20"/>
                  <w:szCs w:val="20"/>
                </w:rPr>
                <w:t>http://publicimpact.com/images/stories/publicimpact/documents/Turnaround_Leader_Competencies.pdf</w:t>
              </w:r>
            </w:hyperlink>
          </w:p>
          <w:p w:rsidR="002A4C99" w:rsidRPr="0010665A" w:rsidRDefault="002A4C99" w:rsidP="005348C6">
            <w:pPr>
              <w:pStyle w:val="Default"/>
              <w:rPr>
                <w:rFonts w:asciiTheme="majorHAnsi" w:eastAsia="Times New Roman" w:hAnsiTheme="majorHAnsi" w:cs="Times New Roman"/>
                <w:bCs/>
                <w:i/>
                <w:sz w:val="20"/>
                <w:szCs w:val="20"/>
              </w:rPr>
            </w:pPr>
          </w:p>
          <w:p w:rsidR="002A4C99" w:rsidRPr="0010665A" w:rsidRDefault="002A4C99" w:rsidP="005348C6">
            <w:pPr>
              <w:pStyle w:val="Default"/>
              <w:numPr>
                <w:ilvl w:val="0"/>
                <w:numId w:val="24"/>
              </w:numPr>
              <w:rPr>
                <w:rFonts w:asciiTheme="majorHAnsi" w:eastAsia="Times New Roman" w:hAnsiTheme="majorHAnsi" w:cs="Times New Roman"/>
                <w:bCs/>
                <w:i/>
                <w:sz w:val="20"/>
                <w:szCs w:val="20"/>
              </w:rPr>
            </w:pPr>
            <w:r w:rsidRPr="0010665A">
              <w:rPr>
                <w:rFonts w:ascii="Wingdings 3" w:hAnsi="Wingdings 3" w:cs="Helvetica"/>
                <w:b/>
                <w:color w:val="FF0000"/>
                <w:sz w:val="20"/>
                <w:szCs w:val="20"/>
              </w:rPr>
              <w:t></w:t>
            </w:r>
            <w:r w:rsidRPr="0010665A">
              <w:rPr>
                <w:rFonts w:asciiTheme="majorHAnsi" w:eastAsia="Times New Roman" w:hAnsiTheme="majorHAnsi" w:cs="Times New Roman"/>
                <w:bCs/>
                <w:i/>
                <w:sz w:val="20"/>
                <w:szCs w:val="20"/>
              </w:rPr>
              <w:t xml:space="preserve">School Turnaround Leaders: Selection Toolkit </w:t>
            </w:r>
            <w:r w:rsidRPr="0010665A">
              <w:rPr>
                <w:rFonts w:asciiTheme="majorHAnsi" w:eastAsia="Times New Roman" w:hAnsiTheme="majorHAnsi" w:cs="Times New Roman"/>
                <w:bCs/>
                <w:sz w:val="20"/>
                <w:szCs w:val="20"/>
              </w:rPr>
              <w:t xml:space="preserve">(52 pages) </w:t>
            </w:r>
          </w:p>
          <w:p w:rsidR="002A4C99" w:rsidRPr="0010665A" w:rsidRDefault="002A4C99" w:rsidP="005348C6">
            <w:pPr>
              <w:pStyle w:val="NormalWeb"/>
              <w:spacing w:before="0" w:beforeAutospacing="0" w:after="0" w:afterAutospacing="0"/>
              <w:rPr>
                <w:rFonts w:asciiTheme="majorHAnsi" w:eastAsia="Times New Roman" w:hAnsiTheme="majorHAnsi"/>
              </w:rPr>
            </w:pPr>
            <w:r w:rsidRPr="0010665A">
              <w:rPr>
                <w:rFonts w:asciiTheme="majorHAnsi" w:eastAsia="Times New Roman" w:hAnsiTheme="majorHAnsi"/>
              </w:rPr>
              <w:t>This document contains all the tools necessary to identify effective school turnaround leaders, including interview protocols and questions, rating criteria and scales, and decision making tools.</w:t>
            </w:r>
          </w:p>
          <w:p w:rsidR="002A4C99" w:rsidRPr="0010665A" w:rsidRDefault="002A4C99" w:rsidP="005348C6">
            <w:pPr>
              <w:pStyle w:val="NormalWeb"/>
              <w:spacing w:before="0" w:beforeAutospacing="0" w:after="0" w:afterAutospacing="0"/>
              <w:rPr>
                <w:rStyle w:val="Hyperlink"/>
                <w:rFonts w:asciiTheme="majorHAnsi" w:eastAsia="Times New Roman" w:hAnsiTheme="majorHAnsi"/>
              </w:rPr>
            </w:pPr>
            <w:hyperlink r:id="rId47" w:history="1">
              <w:r w:rsidRPr="0010665A">
                <w:rPr>
                  <w:rStyle w:val="Hyperlink"/>
                  <w:rFonts w:asciiTheme="majorHAnsi" w:eastAsia="Times New Roman" w:hAnsiTheme="majorHAnsi"/>
                </w:rPr>
                <w:t>http://www.publicimpact.com/images/stories/publicimpact/documents/Turnaround_Leader_Selection_Toolkit.pdf</w:t>
              </w:r>
            </w:hyperlink>
          </w:p>
          <w:p w:rsidR="002A4C99" w:rsidRPr="0010665A" w:rsidRDefault="002A4C99" w:rsidP="005348C6">
            <w:pPr>
              <w:pStyle w:val="NormalWeb"/>
              <w:spacing w:before="0" w:beforeAutospacing="0" w:after="0" w:afterAutospacing="0"/>
              <w:rPr>
                <w:rFonts w:asciiTheme="majorHAnsi" w:eastAsia="Times New Roman" w:hAnsiTheme="majorHAnsi"/>
              </w:rPr>
            </w:pPr>
          </w:p>
          <w:p w:rsidR="002A4C99" w:rsidRPr="0010665A" w:rsidRDefault="002A4C99" w:rsidP="005348C6">
            <w:pPr>
              <w:pStyle w:val="NormalWeb"/>
              <w:numPr>
                <w:ilvl w:val="0"/>
                <w:numId w:val="24"/>
              </w:numPr>
              <w:spacing w:before="0" w:beforeAutospacing="0" w:after="0" w:afterAutospacing="0"/>
              <w:rPr>
                <w:rFonts w:asciiTheme="majorHAnsi" w:eastAsia="Times New Roman" w:hAnsiTheme="majorHAnsi"/>
              </w:rPr>
            </w:pPr>
            <w:r w:rsidRPr="0010665A">
              <w:rPr>
                <w:rFonts w:asciiTheme="majorHAnsi" w:eastAsia="Times New Roman" w:hAnsiTheme="majorHAnsi"/>
                <w:i/>
              </w:rPr>
              <w:t>School Turnaround Teachers: Competencies for Success</w:t>
            </w:r>
            <w:r w:rsidRPr="0010665A">
              <w:rPr>
                <w:rFonts w:asciiTheme="majorHAnsi" w:eastAsia="Times New Roman" w:hAnsiTheme="majorHAnsi"/>
              </w:rPr>
              <w:t xml:space="preserve"> (33 pages)</w:t>
            </w:r>
          </w:p>
          <w:p w:rsidR="002A4C99" w:rsidRPr="0010665A" w:rsidRDefault="002A4C99" w:rsidP="005348C6">
            <w:pPr>
              <w:widowControl w:val="0"/>
              <w:autoSpaceDE w:val="0"/>
              <w:autoSpaceDN w:val="0"/>
              <w:adjustRightInd w:val="0"/>
              <w:rPr>
                <w:rFonts w:asciiTheme="majorHAnsi" w:hAnsiTheme="majorHAnsi" w:cs="Times New Roman"/>
                <w:sz w:val="20"/>
                <w:szCs w:val="20"/>
              </w:rPr>
            </w:pPr>
            <w:r w:rsidRPr="0010665A">
              <w:rPr>
                <w:rFonts w:asciiTheme="majorHAnsi" w:hAnsiTheme="majorHAnsi" w:cs="Times New Roman"/>
                <w:sz w:val="20"/>
                <w:szCs w:val="20"/>
              </w:rPr>
              <w:t>This guide aims to help schools attempting turnarounds understand the underlying characteristics of teachers likely to succeed in this unique context, based on the best available research to date. Interestingly, the characteristics identified by early research on star teachers in high-poverty schools are remarkably similar to the competencies exhibited by turnaround leaders across sectors. This is not surprising given the similarities of the roles, explained further within this guide.</w:t>
            </w:r>
          </w:p>
          <w:p w:rsidR="002A4C99" w:rsidRPr="0010665A" w:rsidRDefault="002A4C99" w:rsidP="005348C6">
            <w:pPr>
              <w:widowControl w:val="0"/>
              <w:autoSpaceDE w:val="0"/>
              <w:autoSpaceDN w:val="0"/>
              <w:adjustRightInd w:val="0"/>
              <w:rPr>
                <w:rStyle w:val="Hyperlink"/>
                <w:rFonts w:asciiTheme="majorHAnsi" w:eastAsia="Times New Roman" w:hAnsiTheme="majorHAnsi"/>
                <w:sz w:val="20"/>
                <w:szCs w:val="20"/>
              </w:rPr>
            </w:pPr>
            <w:hyperlink r:id="rId48" w:history="1">
              <w:r w:rsidRPr="0010665A">
                <w:rPr>
                  <w:rStyle w:val="Hyperlink"/>
                  <w:rFonts w:asciiTheme="majorHAnsi" w:eastAsia="Times New Roman" w:hAnsiTheme="majorHAnsi"/>
                  <w:sz w:val="20"/>
                  <w:szCs w:val="20"/>
                </w:rPr>
                <w:t>http://publicimpact.com/images/stories/publicimpact/documents/Turnaround_Teacher_Competencies.pdf</w:t>
              </w:r>
            </w:hyperlink>
          </w:p>
          <w:p w:rsidR="002A4C99" w:rsidRPr="0010665A" w:rsidRDefault="002A4C99" w:rsidP="005348C6">
            <w:pPr>
              <w:widowControl w:val="0"/>
              <w:autoSpaceDE w:val="0"/>
              <w:autoSpaceDN w:val="0"/>
              <w:adjustRightInd w:val="0"/>
              <w:rPr>
                <w:rFonts w:asciiTheme="majorHAnsi" w:eastAsia="Times New Roman" w:hAnsiTheme="majorHAnsi"/>
                <w:sz w:val="20"/>
                <w:szCs w:val="20"/>
              </w:rPr>
            </w:pPr>
          </w:p>
          <w:p w:rsidR="002A4C99" w:rsidRPr="0010665A" w:rsidRDefault="002A4C99" w:rsidP="005348C6">
            <w:pPr>
              <w:pStyle w:val="Default"/>
              <w:numPr>
                <w:ilvl w:val="0"/>
                <w:numId w:val="24"/>
              </w:numPr>
              <w:rPr>
                <w:rFonts w:asciiTheme="majorHAnsi" w:eastAsia="Times New Roman" w:hAnsiTheme="majorHAnsi" w:cs="Times New Roman"/>
                <w:bCs/>
                <w:i/>
                <w:sz w:val="20"/>
                <w:szCs w:val="20"/>
              </w:rPr>
            </w:pPr>
            <w:r w:rsidRPr="0010665A">
              <w:rPr>
                <w:rFonts w:asciiTheme="majorHAnsi" w:eastAsia="Times New Roman" w:hAnsiTheme="majorHAnsi" w:cs="Times New Roman"/>
                <w:bCs/>
                <w:i/>
                <w:sz w:val="20"/>
                <w:szCs w:val="20"/>
              </w:rPr>
              <w:t xml:space="preserve">School Turnaround Leaders: Selection Toolkit </w:t>
            </w:r>
            <w:r w:rsidRPr="0010665A">
              <w:rPr>
                <w:rFonts w:asciiTheme="majorHAnsi" w:eastAsia="Times New Roman" w:hAnsiTheme="majorHAnsi" w:cs="Times New Roman"/>
                <w:bCs/>
                <w:sz w:val="20"/>
                <w:szCs w:val="20"/>
              </w:rPr>
              <w:t xml:space="preserve">(58 pages) </w:t>
            </w:r>
          </w:p>
          <w:p w:rsidR="002A4C99" w:rsidRPr="0010665A" w:rsidRDefault="002A4C99" w:rsidP="005348C6">
            <w:pPr>
              <w:pStyle w:val="NormalWeb"/>
              <w:spacing w:before="0" w:beforeAutospacing="0" w:after="0" w:afterAutospacing="0"/>
              <w:rPr>
                <w:rFonts w:asciiTheme="majorHAnsi" w:eastAsia="Times New Roman" w:hAnsiTheme="majorHAnsi"/>
              </w:rPr>
            </w:pPr>
            <w:r w:rsidRPr="0010665A">
              <w:rPr>
                <w:rFonts w:asciiTheme="majorHAnsi" w:eastAsia="Times New Roman" w:hAnsiTheme="majorHAnsi"/>
              </w:rPr>
              <w:t>This document contains all the tools necessary to identify effective school turnaround teachers, including interview protocols and questions, rating criteria and scales, and decision making tools.</w:t>
            </w:r>
          </w:p>
          <w:p w:rsidR="002A4C99" w:rsidRPr="0010665A" w:rsidRDefault="002A4C99" w:rsidP="005348C6">
            <w:pPr>
              <w:widowControl w:val="0"/>
              <w:autoSpaceDE w:val="0"/>
              <w:autoSpaceDN w:val="0"/>
              <w:adjustRightInd w:val="0"/>
              <w:rPr>
                <w:rFonts w:asciiTheme="majorHAnsi" w:eastAsia="Times New Roman" w:hAnsiTheme="majorHAnsi"/>
                <w:sz w:val="20"/>
                <w:szCs w:val="20"/>
              </w:rPr>
            </w:pPr>
            <w:hyperlink r:id="rId49" w:history="1">
              <w:r w:rsidRPr="0010665A">
                <w:rPr>
                  <w:rStyle w:val="Hyperlink"/>
                  <w:rFonts w:asciiTheme="majorHAnsi" w:eastAsia="Times New Roman" w:hAnsiTheme="majorHAnsi"/>
                  <w:sz w:val="20"/>
                  <w:szCs w:val="20"/>
                </w:rPr>
                <w:t>http://publicimpact.com/images/stories/publicimpact/documents/Turnaround_Teacher_Selection_Toolkit.pdf</w:t>
              </w:r>
            </w:hyperlink>
          </w:p>
        </w:tc>
        <w:tc>
          <w:tcPr>
            <w:tcW w:w="720" w:type="dxa"/>
            <w:noWrap/>
          </w:tcPr>
          <w:p w:rsidR="002A4C99" w:rsidRPr="0010665A" w:rsidRDefault="002A4C99" w:rsidP="005348C6">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540" w:type="dxa"/>
            <w:noWrap/>
          </w:tcPr>
          <w:p w:rsidR="002A4C99" w:rsidRPr="0010665A" w:rsidRDefault="002A4C99" w:rsidP="005348C6">
            <w:pPr>
              <w:jc w:val="center"/>
              <w:rPr>
                <w:rFonts w:ascii="Zapf Dingbats" w:eastAsia="Times New Roman" w:hAnsi="Zapf Dingbats"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45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tcPr>
          <w:p w:rsidR="002A4C99" w:rsidRPr="0010665A" w:rsidRDefault="002A4C99" w:rsidP="007A6A3A">
            <w:pPr>
              <w:jc w:val="center"/>
              <w:rPr>
                <w:rFonts w:ascii="Calibri" w:eastAsia="Times New Roman" w:hAnsi="Calibri" w:cs="Times New Roman"/>
                <w:color w:val="000000"/>
                <w:sz w:val="20"/>
                <w:szCs w:val="20"/>
              </w:rPr>
            </w:pPr>
          </w:p>
        </w:tc>
        <w:tc>
          <w:tcPr>
            <w:tcW w:w="450" w:type="dxa"/>
          </w:tcPr>
          <w:p w:rsidR="002A4C99" w:rsidRPr="0010665A" w:rsidRDefault="002A4C99" w:rsidP="007A6A3A">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Wingdings" w:eastAsia="Times New Roman" w:hAnsi="Wingdings" w:cs="Times New Roman"/>
                <w:color w:val="000000"/>
                <w:sz w:val="20"/>
                <w:szCs w:val="20"/>
              </w:rPr>
            </w:pPr>
          </w:p>
        </w:tc>
        <w:tc>
          <w:tcPr>
            <w:tcW w:w="630" w:type="dxa"/>
            <w:noWrap/>
          </w:tcPr>
          <w:p w:rsidR="002A4C99" w:rsidRPr="0010665A" w:rsidRDefault="002A4C99" w:rsidP="005348C6">
            <w:pPr>
              <w:jc w:val="center"/>
              <w:rPr>
                <w:rFonts w:ascii="Wingdings" w:eastAsia="Times New Roman" w:hAnsi="Wingdings"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630" w:type="dxa"/>
            <w:noWrap/>
          </w:tcPr>
          <w:p w:rsidR="002A4C99" w:rsidRPr="0010665A" w:rsidRDefault="002A4C99" w:rsidP="005348C6">
            <w:pPr>
              <w:jc w:val="center"/>
              <w:rPr>
                <w:rFonts w:ascii="Calibri" w:eastAsia="Times New Roman" w:hAnsi="Calibri" w:cs="Times New Roman"/>
                <w:color w:val="000000"/>
                <w:sz w:val="20"/>
                <w:szCs w:val="20"/>
              </w:rPr>
            </w:pPr>
          </w:p>
        </w:tc>
        <w:tc>
          <w:tcPr>
            <w:tcW w:w="630" w:type="dxa"/>
            <w:noWrap/>
          </w:tcPr>
          <w:p w:rsidR="002A4C99" w:rsidRPr="0010665A" w:rsidRDefault="002A4C99" w:rsidP="005348C6">
            <w:pPr>
              <w:jc w:val="center"/>
              <w:rPr>
                <w:rFonts w:ascii="Wingdings" w:eastAsia="Times New Roman" w:hAnsi="Wingdings" w:cs="Times New Roman"/>
                <w:color w:val="000000"/>
                <w:sz w:val="20"/>
                <w:szCs w:val="20"/>
              </w:rPr>
            </w:pPr>
          </w:p>
        </w:tc>
        <w:tc>
          <w:tcPr>
            <w:tcW w:w="630" w:type="dxa"/>
            <w:noWrap/>
          </w:tcPr>
          <w:p w:rsidR="002A4C99" w:rsidRPr="0010665A" w:rsidRDefault="002A4C99" w:rsidP="005348C6">
            <w:pPr>
              <w:jc w:val="center"/>
              <w:rPr>
                <w:rFonts w:ascii="Calibri" w:eastAsia="Times New Roman" w:hAnsi="Calibri" w:cs="Times New Roman"/>
                <w:color w:val="000000"/>
                <w:sz w:val="20"/>
                <w:szCs w:val="20"/>
              </w:rPr>
            </w:pPr>
          </w:p>
        </w:tc>
      </w:tr>
      <w:tr w:rsidR="002A4C99" w:rsidRPr="0010665A" w:rsidTr="002A4C99">
        <w:trPr>
          <w:trHeight w:val="300"/>
        </w:trPr>
        <w:tc>
          <w:tcPr>
            <w:tcW w:w="2268" w:type="dxa"/>
            <w:noWrap/>
            <w:hideMark/>
          </w:tcPr>
          <w:p w:rsidR="002A4C99" w:rsidRPr="0010665A" w:rsidRDefault="002A4C99" w:rsidP="005348C6">
            <w:pPr>
              <w:rPr>
                <w:rFonts w:ascii="Calibri" w:eastAsia="Times New Roman" w:hAnsi="Calibri" w:cs="Times New Roman"/>
                <w:color w:val="000000"/>
                <w:sz w:val="20"/>
                <w:szCs w:val="20"/>
              </w:rPr>
            </w:pPr>
            <w:r w:rsidRPr="0010665A">
              <w:rPr>
                <w:rFonts w:ascii="Calibri" w:eastAsia="Times New Roman" w:hAnsi="Calibri" w:cs="Times New Roman"/>
                <w:color w:val="000000"/>
                <w:sz w:val="20"/>
                <w:szCs w:val="20"/>
              </w:rPr>
              <w:t>Interview Questions for Turnaround School Teachers</w:t>
            </w:r>
          </w:p>
          <w:p w:rsidR="002A4C99" w:rsidRPr="0010665A" w:rsidRDefault="002A4C99" w:rsidP="005348C6">
            <w:pPr>
              <w:rPr>
                <w:rFonts w:ascii="Calibri" w:eastAsia="Times New Roman" w:hAnsi="Calibri" w:cs="Times New Roman"/>
                <w:color w:val="000000"/>
                <w:sz w:val="20"/>
                <w:szCs w:val="20"/>
              </w:rPr>
            </w:pPr>
            <w:r w:rsidRPr="0010665A">
              <w:rPr>
                <w:rFonts w:ascii="Calibri" w:eastAsia="Times New Roman" w:hAnsi="Calibri" w:cs="Times New Roman"/>
                <w:color w:val="000000"/>
                <w:sz w:val="20"/>
                <w:szCs w:val="20"/>
              </w:rPr>
              <w:t>(2 pages)</w:t>
            </w:r>
          </w:p>
          <w:p w:rsidR="002A4C99" w:rsidRPr="0010665A" w:rsidRDefault="002A4C99" w:rsidP="005348C6">
            <w:pPr>
              <w:rPr>
                <w:rFonts w:ascii="Calibri" w:eastAsia="Times New Roman" w:hAnsi="Calibri" w:cs="Times New Roman"/>
                <w:color w:val="000000"/>
                <w:sz w:val="20"/>
                <w:szCs w:val="20"/>
              </w:rPr>
            </w:pPr>
          </w:p>
          <w:p w:rsidR="002A4C99" w:rsidRPr="0010665A" w:rsidRDefault="002A4C99" w:rsidP="005348C6">
            <w:pPr>
              <w:rPr>
                <w:rFonts w:ascii="Calibri" w:eastAsia="Times New Roman" w:hAnsi="Calibri" w:cs="Times New Roman"/>
                <w:color w:val="000000"/>
                <w:sz w:val="20"/>
                <w:szCs w:val="20"/>
              </w:rPr>
            </w:pPr>
            <w:r w:rsidRPr="0010665A">
              <w:rPr>
                <w:rFonts w:ascii="Calibri" w:eastAsia="Times New Roman" w:hAnsi="Calibri" w:cs="Times New Roman"/>
                <w:color w:val="000000"/>
                <w:sz w:val="20"/>
                <w:szCs w:val="20"/>
              </w:rPr>
              <w:t xml:space="preserve">Adapted by </w:t>
            </w:r>
            <w:proofErr w:type="spellStart"/>
            <w:r w:rsidRPr="0010665A">
              <w:rPr>
                <w:rFonts w:ascii="Calibri" w:eastAsia="Times New Roman" w:hAnsi="Calibri" w:cs="Times New Roman"/>
                <w:color w:val="000000"/>
                <w:sz w:val="20"/>
                <w:szCs w:val="20"/>
              </w:rPr>
              <w:t>Kirschen</w:t>
            </w:r>
            <w:proofErr w:type="spellEnd"/>
            <w:r w:rsidRPr="0010665A">
              <w:rPr>
                <w:rFonts w:ascii="Calibri" w:eastAsia="Times New Roman" w:hAnsi="Calibri" w:cs="Times New Roman"/>
                <w:color w:val="000000"/>
                <w:sz w:val="20"/>
                <w:szCs w:val="20"/>
              </w:rPr>
              <w:t xml:space="preserve">, T. (2009) from </w:t>
            </w:r>
            <w:r w:rsidRPr="0010665A">
              <w:rPr>
                <w:rFonts w:ascii="Calibri" w:eastAsia="Times New Roman" w:hAnsi="Calibri" w:cs="Times New Roman"/>
                <w:i/>
                <w:color w:val="000000"/>
                <w:sz w:val="20"/>
                <w:szCs w:val="20"/>
              </w:rPr>
              <w:t>Turnaround Teacher Competencies</w:t>
            </w:r>
            <w:r w:rsidRPr="0010665A">
              <w:rPr>
                <w:rFonts w:ascii="Calibri" w:eastAsia="Times New Roman" w:hAnsi="Calibri" w:cs="Times New Roman"/>
                <w:color w:val="000000"/>
                <w:sz w:val="20"/>
                <w:szCs w:val="20"/>
              </w:rPr>
              <w:t>, Public Impact, Chapel Hill, NC</w:t>
            </w:r>
          </w:p>
        </w:tc>
        <w:tc>
          <w:tcPr>
            <w:tcW w:w="4140" w:type="dxa"/>
            <w:noWrap/>
            <w:hideMark/>
          </w:tcPr>
          <w:p w:rsidR="002A4C99" w:rsidRPr="0010665A" w:rsidRDefault="002A4C99" w:rsidP="005348C6">
            <w:pPr>
              <w:rPr>
                <w:rFonts w:ascii="Calibri" w:eastAsia="Times New Roman" w:hAnsi="Calibri" w:cs="Times New Roman"/>
                <w:color w:val="000000"/>
                <w:sz w:val="20"/>
                <w:szCs w:val="20"/>
              </w:rPr>
            </w:pPr>
            <w:r w:rsidRPr="0010665A">
              <w:rPr>
                <w:rFonts w:ascii="Calibri" w:eastAsia="Times New Roman" w:hAnsi="Calibri" w:cs="Times New Roman"/>
                <w:color w:val="000000"/>
                <w:sz w:val="20"/>
                <w:szCs w:val="20"/>
              </w:rPr>
              <w:t>Modeled after the Turnaround Teacher Competencies funded by the Chicago Public Education Fund, this set of interview questions assists school leaders in collecting data around teacher attitudes and behaviors. Data from the interviews could be used in root cause analysis.</w:t>
            </w:r>
          </w:p>
          <w:p w:rsidR="002A4C99" w:rsidRPr="0010665A" w:rsidRDefault="002A4C99" w:rsidP="005348C6">
            <w:pPr>
              <w:rPr>
                <w:rFonts w:ascii="Calibri" w:eastAsia="Times New Roman" w:hAnsi="Calibri" w:cs="Times New Roman"/>
                <w:color w:val="000000"/>
                <w:sz w:val="20"/>
                <w:szCs w:val="20"/>
              </w:rPr>
            </w:pPr>
            <w:hyperlink r:id="rId50" w:history="1">
              <w:r w:rsidRPr="0010665A">
                <w:rPr>
                  <w:rStyle w:val="Hyperlink"/>
                  <w:rFonts w:ascii="Calibri" w:eastAsia="Times New Roman" w:hAnsi="Calibri" w:cs="Times New Roman"/>
                  <w:sz w:val="20"/>
                  <w:szCs w:val="20"/>
                </w:rPr>
                <w:t>http://www.cde.state.co.us/turnaround/downloads/Interview_Questions_for_Turnaround_School_Teachers.pdf</w:t>
              </w:r>
            </w:hyperlink>
          </w:p>
          <w:p w:rsidR="002A4C99" w:rsidRPr="0010665A" w:rsidRDefault="002A4C99" w:rsidP="005348C6">
            <w:pPr>
              <w:rPr>
                <w:rFonts w:ascii="Calibri" w:eastAsia="Times New Roman" w:hAnsi="Calibri" w:cs="Times New Roman"/>
                <w:color w:val="000000"/>
                <w:sz w:val="20"/>
                <w:szCs w:val="20"/>
              </w:rPr>
            </w:pPr>
            <w:r w:rsidRPr="0010665A">
              <w:rPr>
                <w:rFonts w:ascii="Calibri" w:eastAsia="Times New Roman" w:hAnsi="Calibri" w:cs="Times New Roman"/>
                <w:color w:val="FF0000"/>
                <w:sz w:val="20"/>
                <w:szCs w:val="20"/>
              </w:rPr>
              <w:t xml:space="preserve">Recommendation: This draft document needs to be updated to include instructions on how it could be used/not used. It would be helpful if “listen </w:t>
            </w:r>
            <w:proofErr w:type="spellStart"/>
            <w:r w:rsidRPr="0010665A">
              <w:rPr>
                <w:rFonts w:ascii="Calibri" w:eastAsia="Times New Roman" w:hAnsi="Calibri" w:cs="Times New Roman"/>
                <w:color w:val="FF0000"/>
                <w:sz w:val="20"/>
                <w:szCs w:val="20"/>
              </w:rPr>
              <w:t>fors</w:t>
            </w:r>
            <w:proofErr w:type="spellEnd"/>
            <w:r w:rsidRPr="0010665A">
              <w:rPr>
                <w:rFonts w:ascii="Calibri" w:eastAsia="Times New Roman" w:hAnsi="Calibri" w:cs="Times New Roman"/>
                <w:color w:val="FF0000"/>
                <w:sz w:val="20"/>
                <w:szCs w:val="20"/>
              </w:rPr>
              <w:t>” would be included or it could be eliminated as the original document is reviewed and recommended in this resource list.</w:t>
            </w:r>
          </w:p>
        </w:tc>
        <w:tc>
          <w:tcPr>
            <w:tcW w:w="720" w:type="dxa"/>
            <w:noWrap/>
            <w:hideMark/>
          </w:tcPr>
          <w:p w:rsidR="002A4C99" w:rsidRPr="0010665A" w:rsidRDefault="002A4C99" w:rsidP="005348C6">
            <w:pPr>
              <w:jc w:val="center"/>
              <w:rPr>
                <w:rFonts w:ascii="Calibri" w:eastAsia="Times New Roman" w:hAnsi="Calibri" w:cs="Times New Roman"/>
                <w:color w:val="000000"/>
                <w:sz w:val="20"/>
                <w:szCs w:val="20"/>
              </w:rPr>
            </w:pPr>
          </w:p>
        </w:tc>
        <w:tc>
          <w:tcPr>
            <w:tcW w:w="540" w:type="dxa"/>
            <w:noWrap/>
            <w:hideMark/>
          </w:tcPr>
          <w:p w:rsidR="002A4C99" w:rsidRPr="0010665A" w:rsidRDefault="002A4C99" w:rsidP="005348C6">
            <w:pPr>
              <w:jc w:val="center"/>
              <w:rPr>
                <w:rFonts w:ascii="Calibri" w:eastAsia="Times New Roman" w:hAnsi="Calibri" w:cs="Times New Roman"/>
                <w:color w:val="000000"/>
                <w:sz w:val="20"/>
                <w:szCs w:val="20"/>
              </w:rPr>
            </w:pPr>
            <w:r w:rsidRPr="0010665A">
              <w:rPr>
                <w:rFonts w:ascii="Zapf Dingbats" w:eastAsia="Times New Roman" w:hAnsi="Zapf Dingbats" w:cs="Times New Roman"/>
                <w:color w:val="000000"/>
                <w:sz w:val="20"/>
                <w:szCs w:val="20"/>
              </w:rPr>
              <w:t>★</w:t>
            </w:r>
          </w:p>
        </w:tc>
        <w:tc>
          <w:tcPr>
            <w:tcW w:w="540" w:type="dxa"/>
            <w:noWrap/>
            <w:hideMark/>
          </w:tcPr>
          <w:p w:rsidR="002A4C99" w:rsidRPr="0010665A" w:rsidRDefault="002A4C99" w:rsidP="005348C6">
            <w:pPr>
              <w:jc w:val="center"/>
              <w:rPr>
                <w:rFonts w:ascii="Wingdings" w:eastAsia="Times New Roman" w:hAnsi="Wingdings" w:cs="Times New Roman"/>
                <w:color w:val="000000"/>
                <w:sz w:val="20"/>
                <w:szCs w:val="20"/>
              </w:rPr>
            </w:pPr>
          </w:p>
        </w:tc>
        <w:tc>
          <w:tcPr>
            <w:tcW w:w="450" w:type="dxa"/>
            <w:noWrap/>
            <w:hideMark/>
          </w:tcPr>
          <w:p w:rsidR="002A4C99" w:rsidRPr="0010665A" w:rsidRDefault="002A4C99" w:rsidP="005348C6">
            <w:pPr>
              <w:jc w:val="center"/>
              <w:rPr>
                <w:rFonts w:ascii="Calibri" w:eastAsia="Times New Roman" w:hAnsi="Calibri" w:cs="Times New Roman"/>
                <w:color w:val="000000"/>
                <w:sz w:val="20"/>
                <w:szCs w:val="20"/>
              </w:rPr>
            </w:pPr>
          </w:p>
        </w:tc>
        <w:tc>
          <w:tcPr>
            <w:tcW w:w="540" w:type="dxa"/>
            <w:noWrap/>
            <w:hideMark/>
          </w:tcPr>
          <w:p w:rsidR="002A4C99" w:rsidRPr="0010665A" w:rsidRDefault="002A4C99" w:rsidP="005348C6">
            <w:pPr>
              <w:jc w:val="center"/>
              <w:rPr>
                <w:rFonts w:ascii="Calibri" w:eastAsia="Times New Roman" w:hAnsi="Calibri" w:cs="Times New Roman"/>
                <w:color w:val="000000"/>
                <w:sz w:val="20"/>
                <w:szCs w:val="20"/>
              </w:rPr>
            </w:pPr>
          </w:p>
        </w:tc>
        <w:tc>
          <w:tcPr>
            <w:tcW w:w="540" w:type="dxa"/>
          </w:tcPr>
          <w:p w:rsidR="002A4C99" w:rsidRPr="0010665A" w:rsidRDefault="002A4C99" w:rsidP="007A6A3A">
            <w:pPr>
              <w:jc w:val="center"/>
              <w:rPr>
                <w:rFonts w:ascii="Calibri" w:eastAsia="Times New Roman" w:hAnsi="Calibri" w:cs="Times New Roman"/>
                <w:color w:val="000000"/>
                <w:sz w:val="20"/>
                <w:szCs w:val="20"/>
              </w:rPr>
            </w:pPr>
            <w:r w:rsidRPr="0010665A">
              <w:rPr>
                <w:rFonts w:ascii="Zapf Dingbats" w:eastAsia="Times New Roman" w:hAnsi="Zapf Dingbats" w:cs="Times New Roman"/>
                <w:color w:val="000000"/>
                <w:sz w:val="20"/>
                <w:szCs w:val="20"/>
              </w:rPr>
              <w:t>★</w:t>
            </w:r>
          </w:p>
        </w:tc>
        <w:tc>
          <w:tcPr>
            <w:tcW w:w="450" w:type="dxa"/>
          </w:tcPr>
          <w:p w:rsidR="002A4C99" w:rsidRPr="0010665A" w:rsidRDefault="002A4C99" w:rsidP="007A6A3A">
            <w:pPr>
              <w:jc w:val="center"/>
              <w:rPr>
                <w:rFonts w:ascii="Calibri" w:eastAsia="Times New Roman" w:hAnsi="Calibri" w:cs="Times New Roman"/>
                <w:color w:val="000000"/>
                <w:sz w:val="20"/>
                <w:szCs w:val="20"/>
              </w:rPr>
            </w:pPr>
          </w:p>
        </w:tc>
        <w:tc>
          <w:tcPr>
            <w:tcW w:w="540" w:type="dxa"/>
            <w:noWrap/>
            <w:hideMark/>
          </w:tcPr>
          <w:p w:rsidR="002A4C99" w:rsidRPr="0010665A" w:rsidRDefault="002A4C99" w:rsidP="005348C6">
            <w:pPr>
              <w:jc w:val="center"/>
              <w:rPr>
                <w:rFonts w:ascii="Calibri" w:eastAsia="Times New Roman" w:hAnsi="Calibri" w:cs="Times New Roman"/>
                <w:color w:val="000000"/>
                <w:sz w:val="20"/>
                <w:szCs w:val="20"/>
              </w:rPr>
            </w:pPr>
          </w:p>
        </w:tc>
        <w:tc>
          <w:tcPr>
            <w:tcW w:w="540" w:type="dxa"/>
            <w:noWrap/>
            <w:hideMark/>
          </w:tcPr>
          <w:p w:rsidR="002A4C99" w:rsidRPr="0010665A" w:rsidRDefault="002A4C99" w:rsidP="005348C6">
            <w:pPr>
              <w:jc w:val="center"/>
              <w:rPr>
                <w:rFonts w:ascii="Calibri" w:eastAsia="Times New Roman" w:hAnsi="Calibri" w:cs="Times New Roman"/>
                <w:color w:val="000000"/>
                <w:sz w:val="20"/>
                <w:szCs w:val="20"/>
              </w:rPr>
            </w:pPr>
          </w:p>
        </w:tc>
        <w:tc>
          <w:tcPr>
            <w:tcW w:w="630" w:type="dxa"/>
            <w:noWrap/>
            <w:hideMark/>
          </w:tcPr>
          <w:p w:rsidR="002A4C99" w:rsidRPr="0010665A" w:rsidRDefault="002A4C99" w:rsidP="005348C6">
            <w:pPr>
              <w:jc w:val="center"/>
              <w:rPr>
                <w:rFonts w:ascii="Calibri" w:eastAsia="Times New Roman" w:hAnsi="Calibri" w:cs="Times New Roman"/>
                <w:color w:val="000000"/>
                <w:sz w:val="20"/>
                <w:szCs w:val="20"/>
              </w:rPr>
            </w:pPr>
          </w:p>
        </w:tc>
        <w:tc>
          <w:tcPr>
            <w:tcW w:w="540" w:type="dxa"/>
            <w:noWrap/>
            <w:hideMark/>
          </w:tcPr>
          <w:p w:rsidR="002A4C99" w:rsidRPr="0010665A" w:rsidRDefault="002A4C99" w:rsidP="005348C6">
            <w:pPr>
              <w:jc w:val="center"/>
              <w:rPr>
                <w:rFonts w:ascii="Calibri" w:eastAsia="Times New Roman" w:hAnsi="Calibri" w:cs="Times New Roman"/>
                <w:color w:val="000000"/>
                <w:sz w:val="20"/>
                <w:szCs w:val="20"/>
              </w:rPr>
            </w:pPr>
          </w:p>
        </w:tc>
        <w:tc>
          <w:tcPr>
            <w:tcW w:w="630" w:type="dxa"/>
            <w:noWrap/>
            <w:hideMark/>
          </w:tcPr>
          <w:p w:rsidR="002A4C99" w:rsidRPr="0010665A" w:rsidRDefault="002A4C99" w:rsidP="005348C6">
            <w:pPr>
              <w:jc w:val="center"/>
              <w:rPr>
                <w:rFonts w:ascii="Calibri" w:eastAsia="Times New Roman" w:hAnsi="Calibri" w:cs="Times New Roman"/>
                <w:color w:val="000000"/>
                <w:sz w:val="20"/>
                <w:szCs w:val="20"/>
              </w:rPr>
            </w:pPr>
          </w:p>
        </w:tc>
        <w:tc>
          <w:tcPr>
            <w:tcW w:w="630" w:type="dxa"/>
            <w:noWrap/>
            <w:hideMark/>
          </w:tcPr>
          <w:p w:rsidR="002A4C99" w:rsidRPr="0010665A" w:rsidRDefault="002A4C99" w:rsidP="005348C6">
            <w:pPr>
              <w:jc w:val="center"/>
              <w:rPr>
                <w:rFonts w:ascii="Calibri" w:eastAsia="Times New Roman" w:hAnsi="Calibri" w:cs="Times New Roman"/>
                <w:color w:val="000000"/>
                <w:sz w:val="20"/>
                <w:szCs w:val="20"/>
              </w:rPr>
            </w:pPr>
          </w:p>
        </w:tc>
        <w:tc>
          <w:tcPr>
            <w:tcW w:w="630" w:type="dxa"/>
            <w:noWrap/>
            <w:hideMark/>
          </w:tcPr>
          <w:p w:rsidR="002A4C99" w:rsidRPr="0010665A" w:rsidRDefault="002A4C99" w:rsidP="005348C6">
            <w:pPr>
              <w:jc w:val="center"/>
              <w:rPr>
                <w:rFonts w:ascii="Calibri" w:eastAsia="Times New Roman" w:hAnsi="Calibri" w:cs="Times New Roman"/>
                <w:color w:val="000000"/>
                <w:sz w:val="20"/>
                <w:szCs w:val="20"/>
              </w:rPr>
            </w:pPr>
          </w:p>
        </w:tc>
      </w:tr>
      <w:tr w:rsidR="002A4C99" w:rsidRPr="0010665A" w:rsidTr="002A4C99">
        <w:trPr>
          <w:trHeight w:val="638"/>
        </w:trPr>
        <w:tc>
          <w:tcPr>
            <w:tcW w:w="2268" w:type="dxa"/>
            <w:noWrap/>
          </w:tcPr>
          <w:p w:rsidR="002A4C99" w:rsidRPr="0010665A" w:rsidRDefault="002A4C99" w:rsidP="005348C6">
            <w:pPr>
              <w:pStyle w:val="Default"/>
              <w:rPr>
                <w:rFonts w:ascii="Zapf Dingbats" w:eastAsia="Times New Roman" w:hAnsi="Zapf Dingbats" w:cs="Times New Roman"/>
                <w:color w:val="FF0000"/>
                <w:sz w:val="20"/>
                <w:szCs w:val="20"/>
              </w:rPr>
            </w:pPr>
            <w:r w:rsidRPr="0010665A">
              <w:rPr>
                <w:rFonts w:ascii="Wingdings 3" w:hAnsi="Wingdings 3" w:cs="Helvetica"/>
                <w:b/>
                <w:color w:val="FF0000"/>
                <w:sz w:val="20"/>
                <w:szCs w:val="20"/>
              </w:rPr>
              <w:t></w:t>
            </w:r>
            <w:r w:rsidRPr="0010665A">
              <w:rPr>
                <w:rFonts w:ascii="Calibri" w:eastAsia="Times New Roman" w:hAnsi="Calibri" w:cs="Times New Roman"/>
                <w:bCs/>
                <w:i/>
                <w:sz w:val="20"/>
                <w:szCs w:val="20"/>
              </w:rPr>
              <w:t>Selecting an Intervention Model and Partners/External Providers for Low-Achieving Schools: A decision-making and planning tool for the local education agency</w:t>
            </w:r>
          </w:p>
          <w:p w:rsidR="002A4C99" w:rsidRPr="0010665A" w:rsidRDefault="002A4C99" w:rsidP="005348C6">
            <w:pPr>
              <w:pStyle w:val="Default"/>
              <w:rPr>
                <w:rFonts w:ascii="Calibri" w:eastAsia="Times New Roman" w:hAnsi="Calibri" w:cs="Times New Roman"/>
                <w:bCs/>
                <w:sz w:val="20"/>
                <w:szCs w:val="20"/>
              </w:rPr>
            </w:pPr>
            <w:r w:rsidRPr="0010665A">
              <w:rPr>
                <w:rFonts w:ascii="Calibri" w:eastAsia="Times New Roman" w:hAnsi="Calibri" w:cs="Times New Roman"/>
                <w:bCs/>
                <w:sz w:val="20"/>
                <w:szCs w:val="20"/>
              </w:rPr>
              <w:t>(28 pages)</w:t>
            </w:r>
          </w:p>
          <w:p w:rsidR="002A4C99" w:rsidRPr="0010665A" w:rsidRDefault="002A4C99" w:rsidP="005348C6">
            <w:pPr>
              <w:pStyle w:val="Default"/>
              <w:rPr>
                <w:rFonts w:ascii="Calibri" w:eastAsia="Times New Roman" w:hAnsi="Calibri" w:cs="Times New Roman"/>
                <w:bCs/>
                <w:sz w:val="20"/>
                <w:szCs w:val="20"/>
              </w:rPr>
            </w:pPr>
          </w:p>
          <w:p w:rsidR="002A4C99" w:rsidRPr="0010665A" w:rsidRDefault="002A4C99" w:rsidP="005348C6">
            <w:pPr>
              <w:pStyle w:val="Default"/>
              <w:rPr>
                <w:rFonts w:ascii="Calibri" w:eastAsia="Times New Roman" w:hAnsi="Calibri" w:cs="Times New Roman"/>
                <w:bCs/>
                <w:sz w:val="20"/>
                <w:szCs w:val="20"/>
              </w:rPr>
            </w:pPr>
            <w:r w:rsidRPr="0010665A">
              <w:rPr>
                <w:rFonts w:ascii="Calibri" w:eastAsia="Times New Roman" w:hAnsi="Calibri" w:cs="Times New Roman"/>
                <w:bCs/>
                <w:sz w:val="20"/>
                <w:szCs w:val="20"/>
              </w:rPr>
              <w:t>(2010). Center on Innovation &amp; Improvement, Lincoln, IL</w:t>
            </w:r>
          </w:p>
        </w:tc>
        <w:tc>
          <w:tcPr>
            <w:tcW w:w="4140" w:type="dxa"/>
            <w:noWrap/>
          </w:tcPr>
          <w:p w:rsidR="002A4C99" w:rsidRPr="0010665A" w:rsidRDefault="002A4C99" w:rsidP="005348C6">
            <w:pPr>
              <w:pStyle w:val="NormalWeb"/>
              <w:spacing w:before="0" w:beforeAutospacing="0" w:after="0" w:afterAutospacing="0"/>
              <w:rPr>
                <w:rFonts w:ascii="Calibri" w:eastAsia="Times New Roman" w:hAnsi="Calibri"/>
                <w:bCs/>
                <w:color w:val="000000"/>
              </w:rPr>
            </w:pPr>
            <w:r w:rsidRPr="0010665A">
              <w:rPr>
                <w:rFonts w:ascii="Calibri" w:eastAsia="Times New Roman" w:hAnsi="Calibri"/>
                <w:bCs/>
                <w:color w:val="000000"/>
              </w:rPr>
              <w:t>For the School Improvement Grants, school districts are responsible for selecting the intervention model and external partners or providers that have the greatest potential to dramatically improve outcomes for students attending a low-achieving school. The Center on Innovation &amp; Improvement offers a tool to assist the district in making the best decisions. Because state and district contexts vary greatly, CII encourages the modification of this tool to fit the local circumstance. The tool is provided in Word and form formats.</w:t>
            </w:r>
          </w:p>
          <w:p w:rsidR="002A4C99" w:rsidRPr="0010665A" w:rsidRDefault="002A4C99" w:rsidP="005348C6">
            <w:pPr>
              <w:pStyle w:val="NormalWeb"/>
              <w:spacing w:before="0" w:beforeAutospacing="0" w:after="0" w:afterAutospacing="0"/>
              <w:rPr>
                <w:rFonts w:asciiTheme="majorHAnsi" w:eastAsia="Times New Roman" w:hAnsiTheme="majorHAnsi"/>
              </w:rPr>
            </w:pPr>
            <w:r w:rsidRPr="0010665A">
              <w:rPr>
                <w:rFonts w:asciiTheme="majorHAnsi" w:eastAsia="Times New Roman" w:hAnsiTheme="majorHAnsi"/>
              </w:rPr>
              <w:t xml:space="preserve"> </w:t>
            </w:r>
            <w:hyperlink r:id="rId51" w:history="1">
              <w:r w:rsidRPr="0010665A">
                <w:rPr>
                  <w:rStyle w:val="Hyperlink"/>
                  <w:rFonts w:asciiTheme="majorHAnsi" w:eastAsia="Times New Roman" w:hAnsiTheme="majorHAnsi"/>
                </w:rPr>
                <w:t>http://www.centerii.org/leamodel/</w:t>
              </w:r>
            </w:hyperlink>
          </w:p>
        </w:tc>
        <w:tc>
          <w:tcPr>
            <w:tcW w:w="720" w:type="dxa"/>
            <w:noWrap/>
          </w:tcPr>
          <w:p w:rsidR="002A4C99" w:rsidRPr="0010665A" w:rsidRDefault="002A4C99" w:rsidP="005348C6">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540" w:type="dxa"/>
            <w:noWrap/>
          </w:tcPr>
          <w:p w:rsidR="002A4C99" w:rsidRPr="0010665A" w:rsidRDefault="002A4C99" w:rsidP="005348C6">
            <w:pPr>
              <w:jc w:val="center"/>
              <w:rPr>
                <w:rFonts w:ascii="Zapf Dingbats" w:eastAsia="Times New Roman" w:hAnsi="Zapf Dingbats"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45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tcPr>
          <w:p w:rsidR="002A4C99" w:rsidRPr="0010665A" w:rsidRDefault="002A4C99" w:rsidP="007A6A3A">
            <w:pPr>
              <w:jc w:val="center"/>
              <w:rPr>
                <w:rFonts w:ascii="Calibri" w:eastAsia="Times New Roman" w:hAnsi="Calibri" w:cs="Times New Roman"/>
                <w:color w:val="000000"/>
                <w:sz w:val="20"/>
                <w:szCs w:val="20"/>
              </w:rPr>
            </w:pPr>
          </w:p>
        </w:tc>
        <w:tc>
          <w:tcPr>
            <w:tcW w:w="450" w:type="dxa"/>
          </w:tcPr>
          <w:p w:rsidR="002A4C99" w:rsidRPr="0010665A" w:rsidRDefault="002A4C99" w:rsidP="007A6A3A">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Wingdings" w:eastAsia="Times New Roman" w:hAnsi="Wingdings" w:cs="Times New Roman"/>
                <w:color w:val="000000"/>
                <w:sz w:val="20"/>
                <w:szCs w:val="20"/>
              </w:rPr>
            </w:pPr>
          </w:p>
        </w:tc>
        <w:tc>
          <w:tcPr>
            <w:tcW w:w="630" w:type="dxa"/>
            <w:noWrap/>
          </w:tcPr>
          <w:p w:rsidR="002A4C99" w:rsidRPr="0010665A" w:rsidRDefault="002A4C99" w:rsidP="005348C6">
            <w:pPr>
              <w:jc w:val="center"/>
              <w:rPr>
                <w:rFonts w:ascii="Wingdings" w:eastAsia="Times New Roman" w:hAnsi="Wingdings"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630" w:type="dxa"/>
            <w:noWrap/>
          </w:tcPr>
          <w:p w:rsidR="002A4C99" w:rsidRPr="0010665A" w:rsidRDefault="002A4C99" w:rsidP="005348C6">
            <w:pPr>
              <w:jc w:val="center"/>
              <w:rPr>
                <w:rFonts w:ascii="Calibri" w:eastAsia="Times New Roman" w:hAnsi="Calibri" w:cs="Times New Roman"/>
                <w:color w:val="000000"/>
                <w:sz w:val="20"/>
                <w:szCs w:val="20"/>
              </w:rPr>
            </w:pPr>
          </w:p>
        </w:tc>
        <w:tc>
          <w:tcPr>
            <w:tcW w:w="630" w:type="dxa"/>
            <w:noWrap/>
          </w:tcPr>
          <w:p w:rsidR="002A4C99" w:rsidRPr="0010665A" w:rsidRDefault="002A4C99" w:rsidP="005348C6">
            <w:pPr>
              <w:jc w:val="center"/>
              <w:rPr>
                <w:rFonts w:ascii="Wingdings" w:eastAsia="Times New Roman" w:hAnsi="Wingdings" w:cs="Times New Roman"/>
                <w:color w:val="000000"/>
                <w:sz w:val="20"/>
                <w:szCs w:val="20"/>
              </w:rPr>
            </w:pPr>
          </w:p>
        </w:tc>
        <w:tc>
          <w:tcPr>
            <w:tcW w:w="630" w:type="dxa"/>
            <w:noWrap/>
          </w:tcPr>
          <w:p w:rsidR="002A4C99" w:rsidRPr="0010665A" w:rsidRDefault="002A4C99" w:rsidP="005348C6">
            <w:pPr>
              <w:jc w:val="center"/>
              <w:rPr>
                <w:rFonts w:ascii="Calibri" w:eastAsia="Times New Roman" w:hAnsi="Calibri" w:cs="Times New Roman"/>
                <w:color w:val="000000"/>
                <w:sz w:val="20"/>
                <w:szCs w:val="20"/>
              </w:rPr>
            </w:pPr>
          </w:p>
        </w:tc>
      </w:tr>
      <w:tr w:rsidR="002A4C99" w:rsidRPr="0010665A" w:rsidTr="002A4C99">
        <w:trPr>
          <w:trHeight w:val="1439"/>
        </w:trPr>
        <w:tc>
          <w:tcPr>
            <w:tcW w:w="2268" w:type="dxa"/>
            <w:noWrap/>
          </w:tcPr>
          <w:p w:rsidR="002A4C99" w:rsidRPr="0010665A" w:rsidRDefault="002A4C99" w:rsidP="005348C6">
            <w:pPr>
              <w:pStyle w:val="Default"/>
              <w:rPr>
                <w:rFonts w:ascii="Calibri" w:hAnsi="Calibri"/>
                <w:sz w:val="20"/>
                <w:szCs w:val="20"/>
              </w:rPr>
            </w:pPr>
            <w:r w:rsidRPr="0010665A">
              <w:rPr>
                <w:rFonts w:ascii="Wingdings 3" w:hAnsi="Wingdings 3" w:cs="Helvetica"/>
                <w:b/>
                <w:color w:val="FF0000"/>
                <w:sz w:val="20"/>
                <w:szCs w:val="20"/>
              </w:rPr>
              <w:t></w:t>
            </w:r>
            <w:r w:rsidRPr="0010665A">
              <w:rPr>
                <w:rFonts w:ascii="Calibri" w:hAnsi="Calibri"/>
                <w:i/>
                <w:sz w:val="20"/>
                <w:szCs w:val="20"/>
              </w:rPr>
              <w:t>Handbook on Effective Implementation of School Improvement Grants</w:t>
            </w:r>
          </w:p>
          <w:p w:rsidR="002A4C99" w:rsidRPr="0010665A" w:rsidRDefault="002A4C99" w:rsidP="005348C6">
            <w:pPr>
              <w:pStyle w:val="Default"/>
              <w:rPr>
                <w:rFonts w:ascii="Calibri" w:hAnsi="Calibri"/>
                <w:sz w:val="20"/>
                <w:szCs w:val="20"/>
              </w:rPr>
            </w:pPr>
            <w:r w:rsidRPr="0010665A">
              <w:rPr>
                <w:rFonts w:ascii="Calibri" w:hAnsi="Calibri"/>
                <w:sz w:val="20"/>
                <w:szCs w:val="20"/>
              </w:rPr>
              <w:t>(228 pages)</w:t>
            </w:r>
          </w:p>
          <w:p w:rsidR="002A4C99" w:rsidRPr="0010665A" w:rsidRDefault="002A4C99" w:rsidP="005348C6">
            <w:pPr>
              <w:pStyle w:val="Default"/>
              <w:rPr>
                <w:rFonts w:ascii="Calibri" w:hAnsi="Calibri"/>
                <w:sz w:val="20"/>
                <w:szCs w:val="20"/>
              </w:rPr>
            </w:pPr>
          </w:p>
          <w:p w:rsidR="002A4C99" w:rsidRPr="0010665A" w:rsidRDefault="002A4C99" w:rsidP="005348C6">
            <w:pPr>
              <w:pStyle w:val="Default"/>
              <w:rPr>
                <w:rFonts w:ascii="Calibri" w:eastAsia="Times New Roman" w:hAnsi="Calibri" w:cs="Times New Roman"/>
                <w:sz w:val="20"/>
                <w:szCs w:val="20"/>
              </w:rPr>
            </w:pPr>
            <w:r w:rsidRPr="0010665A">
              <w:rPr>
                <w:rFonts w:ascii="Calibri" w:hAnsi="Calibri"/>
                <w:sz w:val="20"/>
                <w:szCs w:val="20"/>
              </w:rPr>
              <w:t xml:space="preserve">Perlman, C.L. &amp; Redding, S. (Eds.). (2011). </w:t>
            </w:r>
            <w:r w:rsidRPr="0010665A">
              <w:rPr>
                <w:rFonts w:ascii="Calibri" w:eastAsia="Times New Roman" w:hAnsi="Calibri" w:cs="Times New Roman"/>
                <w:sz w:val="20"/>
                <w:szCs w:val="20"/>
              </w:rPr>
              <w:t>Center for Innovation &amp; Improvement, Lincoln, IL</w:t>
            </w:r>
          </w:p>
        </w:tc>
        <w:tc>
          <w:tcPr>
            <w:tcW w:w="4140" w:type="dxa"/>
            <w:noWrap/>
          </w:tcPr>
          <w:p w:rsidR="002A4C99" w:rsidRPr="0010665A" w:rsidRDefault="002A4C99" w:rsidP="005348C6">
            <w:pPr>
              <w:rPr>
                <w:rFonts w:ascii="Calibri" w:eastAsia="Times New Roman" w:hAnsi="Calibri" w:cs="Times New Roman"/>
                <w:sz w:val="20"/>
                <w:szCs w:val="20"/>
              </w:rPr>
            </w:pPr>
            <w:r w:rsidRPr="0010665A">
              <w:rPr>
                <w:rFonts w:ascii="Calibri" w:eastAsia="Times New Roman" w:hAnsi="Calibri" w:cs="Times New Roman"/>
                <w:sz w:val="20"/>
                <w:szCs w:val="20"/>
              </w:rPr>
              <w:t xml:space="preserve">This Handbook offers succinct and practical explanations of the School Improvement Grant’s (SIG) required and recommended models and strategies, references to the underlying research, and connections to useful resources. This resource is also helpful for Turnaround schools that do not qualify </w:t>
            </w:r>
            <w:proofErr w:type="gramStart"/>
            <w:r w:rsidRPr="0010665A">
              <w:rPr>
                <w:rFonts w:ascii="Calibri" w:eastAsia="Times New Roman" w:hAnsi="Calibri" w:cs="Times New Roman"/>
                <w:sz w:val="20"/>
                <w:szCs w:val="20"/>
              </w:rPr>
              <w:t>for a</w:t>
            </w:r>
            <w:proofErr w:type="gramEnd"/>
            <w:r w:rsidRPr="0010665A">
              <w:rPr>
                <w:rFonts w:ascii="Calibri" w:eastAsia="Times New Roman" w:hAnsi="Calibri" w:cs="Times New Roman"/>
                <w:sz w:val="20"/>
                <w:szCs w:val="20"/>
              </w:rPr>
              <w:t xml:space="preserve"> SIGs, but who are looking for guidance on development of their unified improvement plans. Noteworthy tools include:</w:t>
            </w:r>
          </w:p>
          <w:p w:rsidR="002A4C99" w:rsidRPr="0010665A" w:rsidRDefault="002A4C99" w:rsidP="005348C6">
            <w:pPr>
              <w:pStyle w:val="ListParagraph"/>
              <w:numPr>
                <w:ilvl w:val="0"/>
                <w:numId w:val="8"/>
              </w:numPr>
              <w:rPr>
                <w:rFonts w:ascii="Calibri" w:eastAsia="Times New Roman" w:hAnsi="Calibri" w:cs="Times New Roman"/>
                <w:sz w:val="20"/>
                <w:szCs w:val="20"/>
              </w:rPr>
            </w:pPr>
            <w:r w:rsidRPr="0010665A">
              <w:rPr>
                <w:rFonts w:ascii="Calibri" w:eastAsia="Times New Roman" w:hAnsi="Calibri" w:cs="Times New Roman"/>
                <w:sz w:val="20"/>
                <w:szCs w:val="20"/>
              </w:rPr>
              <w:t>A set of questions to help schools determine which of the improvement models would best fit their situation (pp. 15-23)</w:t>
            </w:r>
          </w:p>
          <w:p w:rsidR="002A4C99" w:rsidRPr="0010665A" w:rsidRDefault="002A4C99" w:rsidP="005348C6">
            <w:pPr>
              <w:pStyle w:val="NormalWeb"/>
              <w:numPr>
                <w:ilvl w:val="0"/>
                <w:numId w:val="8"/>
              </w:numPr>
              <w:spacing w:before="0" w:beforeAutospacing="0" w:after="0" w:afterAutospacing="0"/>
              <w:rPr>
                <w:rFonts w:asciiTheme="majorHAnsi" w:eastAsia="Times New Roman" w:hAnsiTheme="majorHAnsi"/>
              </w:rPr>
            </w:pPr>
            <w:r w:rsidRPr="0010665A">
              <w:rPr>
                <w:rFonts w:asciiTheme="majorHAnsi" w:eastAsia="Times New Roman" w:hAnsiTheme="majorHAnsi"/>
              </w:rPr>
              <w:t>Indicators of Effective Practice (District) – pp. 201-202</w:t>
            </w:r>
          </w:p>
          <w:p w:rsidR="002A4C99" w:rsidRPr="0010665A" w:rsidRDefault="002A4C99" w:rsidP="005348C6">
            <w:pPr>
              <w:pStyle w:val="NormalWeb"/>
              <w:numPr>
                <w:ilvl w:val="0"/>
                <w:numId w:val="8"/>
              </w:numPr>
              <w:spacing w:before="0" w:beforeAutospacing="0" w:after="0" w:afterAutospacing="0"/>
              <w:rPr>
                <w:rFonts w:asciiTheme="majorHAnsi" w:eastAsia="Times New Roman" w:hAnsiTheme="majorHAnsi"/>
              </w:rPr>
            </w:pPr>
            <w:r w:rsidRPr="0010665A">
              <w:rPr>
                <w:rFonts w:asciiTheme="majorHAnsi" w:eastAsia="Times New Roman" w:hAnsiTheme="majorHAnsi"/>
              </w:rPr>
              <w:t>Indicators of Effective Practice (School) – pp. 193-199)</w:t>
            </w:r>
          </w:p>
          <w:p w:rsidR="002A4C99" w:rsidRPr="0010665A" w:rsidRDefault="002A4C99" w:rsidP="005348C6">
            <w:pPr>
              <w:rPr>
                <w:rFonts w:asciiTheme="majorHAnsi" w:hAnsiTheme="majorHAnsi"/>
                <w:sz w:val="20"/>
                <w:szCs w:val="20"/>
              </w:rPr>
            </w:pPr>
            <w:hyperlink r:id="rId52" w:history="1">
              <w:r w:rsidRPr="0010665A">
                <w:rPr>
                  <w:rStyle w:val="Hyperlink"/>
                  <w:rFonts w:asciiTheme="majorHAnsi" w:hAnsiTheme="majorHAnsi"/>
                  <w:sz w:val="20"/>
                  <w:szCs w:val="20"/>
                </w:rPr>
                <w:t>http://www.centerii.org/handbook/</w:t>
              </w:r>
            </w:hyperlink>
          </w:p>
        </w:tc>
        <w:tc>
          <w:tcPr>
            <w:tcW w:w="720" w:type="dxa"/>
            <w:noWrap/>
          </w:tcPr>
          <w:p w:rsidR="002A4C99" w:rsidRPr="0010665A" w:rsidRDefault="002A4C99" w:rsidP="005348C6">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540" w:type="dxa"/>
            <w:noWrap/>
          </w:tcPr>
          <w:p w:rsidR="002A4C99" w:rsidRPr="0010665A" w:rsidRDefault="002A4C99" w:rsidP="005348C6">
            <w:pPr>
              <w:jc w:val="center"/>
              <w:rPr>
                <w:rFonts w:ascii="Wingdings" w:eastAsia="Times New Roman" w:hAnsi="Wingdings"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45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tcPr>
          <w:p w:rsidR="002A4C99" w:rsidRPr="0010665A" w:rsidRDefault="002A4C99" w:rsidP="007A6A3A">
            <w:pPr>
              <w:jc w:val="center"/>
              <w:rPr>
                <w:rFonts w:ascii="Calibri" w:eastAsia="Times New Roman" w:hAnsi="Calibri" w:cs="Times New Roman"/>
                <w:color w:val="000000"/>
                <w:sz w:val="20"/>
                <w:szCs w:val="20"/>
              </w:rPr>
            </w:pPr>
          </w:p>
        </w:tc>
        <w:tc>
          <w:tcPr>
            <w:tcW w:w="450" w:type="dxa"/>
          </w:tcPr>
          <w:p w:rsidR="002A4C99" w:rsidRPr="0010665A" w:rsidRDefault="002A4C99" w:rsidP="007A6A3A">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Wingdings" w:eastAsia="Times New Roman" w:hAnsi="Wingdings" w:cs="Times New Roman"/>
                <w:color w:val="000000"/>
                <w:sz w:val="20"/>
                <w:szCs w:val="20"/>
              </w:rPr>
            </w:pPr>
          </w:p>
        </w:tc>
        <w:tc>
          <w:tcPr>
            <w:tcW w:w="63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630" w:type="dxa"/>
            <w:noWrap/>
          </w:tcPr>
          <w:p w:rsidR="002A4C99" w:rsidRPr="0010665A" w:rsidRDefault="002A4C99" w:rsidP="005348C6">
            <w:pPr>
              <w:jc w:val="center"/>
              <w:rPr>
                <w:rFonts w:ascii="Calibri" w:eastAsia="Times New Roman" w:hAnsi="Calibri" w:cs="Times New Roman"/>
                <w:color w:val="000000"/>
                <w:sz w:val="20"/>
                <w:szCs w:val="20"/>
              </w:rPr>
            </w:pPr>
          </w:p>
        </w:tc>
        <w:tc>
          <w:tcPr>
            <w:tcW w:w="630" w:type="dxa"/>
            <w:noWrap/>
          </w:tcPr>
          <w:p w:rsidR="002A4C99" w:rsidRPr="0010665A" w:rsidRDefault="002A4C99" w:rsidP="005348C6">
            <w:pPr>
              <w:jc w:val="center"/>
              <w:rPr>
                <w:rFonts w:ascii="Wingdings" w:eastAsia="Times New Roman" w:hAnsi="Wingdings" w:cs="Times New Roman"/>
                <w:color w:val="000000"/>
                <w:sz w:val="20"/>
                <w:szCs w:val="20"/>
              </w:rPr>
            </w:pPr>
          </w:p>
        </w:tc>
        <w:tc>
          <w:tcPr>
            <w:tcW w:w="630" w:type="dxa"/>
            <w:noWrap/>
          </w:tcPr>
          <w:p w:rsidR="002A4C99" w:rsidRPr="0010665A" w:rsidRDefault="002A4C99" w:rsidP="005348C6">
            <w:pPr>
              <w:jc w:val="center"/>
              <w:rPr>
                <w:rFonts w:ascii="Calibri" w:eastAsia="Times New Roman" w:hAnsi="Calibri" w:cs="Times New Roman"/>
                <w:color w:val="000000"/>
                <w:sz w:val="20"/>
                <w:szCs w:val="20"/>
              </w:rPr>
            </w:pPr>
          </w:p>
        </w:tc>
      </w:tr>
      <w:tr w:rsidR="002A4C99" w:rsidRPr="0010665A" w:rsidTr="002A4C99">
        <w:trPr>
          <w:trHeight w:val="449"/>
        </w:trPr>
        <w:tc>
          <w:tcPr>
            <w:tcW w:w="2268" w:type="dxa"/>
            <w:noWrap/>
          </w:tcPr>
          <w:p w:rsidR="002A4C99" w:rsidRPr="0010665A" w:rsidRDefault="002A4C99" w:rsidP="005348C6">
            <w:pPr>
              <w:pStyle w:val="Default"/>
              <w:rPr>
                <w:rFonts w:ascii="Zapf Dingbats" w:eastAsia="Times New Roman" w:hAnsi="Zapf Dingbats" w:cs="Times New Roman"/>
                <w:color w:val="FF0000"/>
                <w:sz w:val="20"/>
                <w:szCs w:val="20"/>
              </w:rPr>
            </w:pPr>
            <w:r w:rsidRPr="0010665A">
              <w:rPr>
                <w:rFonts w:ascii="Wingdings 3" w:hAnsi="Wingdings 3" w:cs="Helvetica"/>
                <w:b/>
                <w:color w:val="FF0000"/>
                <w:sz w:val="20"/>
                <w:szCs w:val="20"/>
              </w:rPr>
              <w:t></w:t>
            </w:r>
            <w:r w:rsidRPr="0010665A">
              <w:rPr>
                <w:rFonts w:ascii="Calibri" w:eastAsia="Times New Roman" w:hAnsi="Calibri" w:cs="Times New Roman"/>
                <w:bCs/>
                <w:sz w:val="20"/>
                <w:szCs w:val="20"/>
              </w:rPr>
              <w:t>School Improvement Grant (SIG) PPTs and Webinars</w:t>
            </w:r>
          </w:p>
          <w:p w:rsidR="002A4C99" w:rsidRPr="0010665A" w:rsidRDefault="002A4C99" w:rsidP="005348C6">
            <w:pPr>
              <w:pStyle w:val="Default"/>
              <w:rPr>
                <w:rFonts w:ascii="Zapf Dingbats" w:eastAsia="Times New Roman" w:hAnsi="Zapf Dingbats" w:cs="Times New Roman"/>
                <w:color w:val="FF0000"/>
                <w:sz w:val="20"/>
                <w:szCs w:val="20"/>
              </w:rPr>
            </w:pPr>
          </w:p>
          <w:p w:rsidR="002A4C99" w:rsidRPr="0010665A" w:rsidRDefault="002A4C99" w:rsidP="005348C6">
            <w:pPr>
              <w:pStyle w:val="Default"/>
              <w:rPr>
                <w:rFonts w:ascii="Calibri" w:eastAsia="Times New Roman" w:hAnsi="Calibri" w:cs="Times New Roman"/>
                <w:bCs/>
                <w:sz w:val="20"/>
                <w:szCs w:val="20"/>
              </w:rPr>
            </w:pPr>
            <w:r w:rsidRPr="0010665A">
              <w:rPr>
                <w:rFonts w:ascii="Calibri" w:eastAsia="Times New Roman" w:hAnsi="Calibri" w:cs="Times New Roman"/>
                <w:bCs/>
                <w:sz w:val="20"/>
                <w:szCs w:val="20"/>
              </w:rPr>
              <w:t>Center on Innovation &amp; Improvement, Lincoln, IL</w:t>
            </w:r>
          </w:p>
        </w:tc>
        <w:tc>
          <w:tcPr>
            <w:tcW w:w="4140" w:type="dxa"/>
            <w:noWrap/>
          </w:tcPr>
          <w:p w:rsidR="002A4C99" w:rsidRPr="0010665A" w:rsidRDefault="002A4C99" w:rsidP="005348C6">
            <w:pPr>
              <w:rPr>
                <w:rFonts w:asciiTheme="majorHAnsi" w:eastAsia="Times New Roman" w:hAnsiTheme="majorHAnsi" w:cs="Times New Roman"/>
                <w:sz w:val="20"/>
                <w:szCs w:val="20"/>
              </w:rPr>
            </w:pPr>
            <w:r w:rsidRPr="0010665A">
              <w:rPr>
                <w:rFonts w:asciiTheme="majorHAnsi" w:eastAsia="Times New Roman" w:hAnsiTheme="majorHAnsi" w:cs="Times New Roman"/>
                <w:sz w:val="20"/>
                <w:szCs w:val="20"/>
              </w:rPr>
              <w:t>Webinars on Intervention Models include:</w:t>
            </w:r>
          </w:p>
          <w:p w:rsidR="002A4C99" w:rsidRPr="0010665A" w:rsidRDefault="002A4C99" w:rsidP="005348C6">
            <w:pPr>
              <w:pStyle w:val="ListParagraph"/>
              <w:numPr>
                <w:ilvl w:val="0"/>
                <w:numId w:val="14"/>
              </w:numPr>
              <w:rPr>
                <w:rFonts w:asciiTheme="majorHAnsi" w:eastAsia="Times New Roman" w:hAnsiTheme="majorHAnsi" w:cs="Times New Roman"/>
                <w:sz w:val="20"/>
                <w:szCs w:val="20"/>
              </w:rPr>
            </w:pPr>
            <w:r w:rsidRPr="0010665A">
              <w:rPr>
                <w:rFonts w:asciiTheme="majorHAnsi" w:eastAsia="Times New Roman" w:hAnsiTheme="majorHAnsi" w:cs="Times New Roman"/>
                <w:sz w:val="20"/>
                <w:szCs w:val="20"/>
              </w:rPr>
              <w:t>Selecting the Intervention Model</w:t>
            </w:r>
          </w:p>
          <w:p w:rsidR="002A4C99" w:rsidRPr="0010665A" w:rsidRDefault="002A4C99" w:rsidP="005348C6">
            <w:pPr>
              <w:pStyle w:val="ListParagraph"/>
              <w:numPr>
                <w:ilvl w:val="0"/>
                <w:numId w:val="14"/>
              </w:numPr>
              <w:rPr>
                <w:rFonts w:asciiTheme="majorHAnsi" w:eastAsia="Times New Roman" w:hAnsiTheme="majorHAnsi" w:cs="Times New Roman"/>
                <w:sz w:val="20"/>
                <w:szCs w:val="20"/>
              </w:rPr>
            </w:pPr>
            <w:r w:rsidRPr="0010665A">
              <w:rPr>
                <w:rFonts w:asciiTheme="majorHAnsi" w:eastAsia="Times New Roman" w:hAnsiTheme="majorHAnsi" w:cs="Times New Roman"/>
                <w:sz w:val="20"/>
                <w:szCs w:val="20"/>
              </w:rPr>
              <w:t>Transformation Model</w:t>
            </w:r>
          </w:p>
          <w:p w:rsidR="002A4C99" w:rsidRPr="0010665A" w:rsidRDefault="002A4C99" w:rsidP="005348C6">
            <w:pPr>
              <w:pStyle w:val="ListParagraph"/>
              <w:numPr>
                <w:ilvl w:val="0"/>
                <w:numId w:val="14"/>
              </w:numPr>
              <w:rPr>
                <w:rFonts w:asciiTheme="majorHAnsi" w:eastAsia="Times New Roman" w:hAnsiTheme="majorHAnsi" w:cs="Times New Roman"/>
                <w:sz w:val="20"/>
                <w:szCs w:val="20"/>
              </w:rPr>
            </w:pPr>
            <w:r w:rsidRPr="0010665A">
              <w:rPr>
                <w:rFonts w:asciiTheme="majorHAnsi" w:eastAsia="Times New Roman" w:hAnsiTheme="majorHAnsi" w:cs="Times New Roman"/>
                <w:sz w:val="20"/>
                <w:szCs w:val="20"/>
              </w:rPr>
              <w:t>Turnaround Model</w:t>
            </w:r>
          </w:p>
          <w:p w:rsidR="002A4C99" w:rsidRPr="0010665A" w:rsidRDefault="002A4C99" w:rsidP="005348C6">
            <w:pPr>
              <w:pStyle w:val="ListParagraph"/>
              <w:numPr>
                <w:ilvl w:val="0"/>
                <w:numId w:val="14"/>
              </w:numPr>
              <w:rPr>
                <w:rFonts w:asciiTheme="majorHAnsi" w:eastAsia="Times New Roman" w:hAnsiTheme="majorHAnsi" w:cs="Times New Roman"/>
                <w:sz w:val="20"/>
                <w:szCs w:val="20"/>
              </w:rPr>
            </w:pPr>
            <w:r w:rsidRPr="0010665A">
              <w:rPr>
                <w:rFonts w:asciiTheme="majorHAnsi" w:eastAsia="Times New Roman" w:hAnsiTheme="majorHAnsi" w:cs="Times New Roman"/>
                <w:sz w:val="20"/>
                <w:szCs w:val="20"/>
              </w:rPr>
              <w:t>Restart Model</w:t>
            </w:r>
          </w:p>
          <w:p w:rsidR="002A4C99" w:rsidRPr="0010665A" w:rsidRDefault="002A4C99" w:rsidP="005348C6">
            <w:pPr>
              <w:pStyle w:val="ListParagraph"/>
              <w:numPr>
                <w:ilvl w:val="0"/>
                <w:numId w:val="14"/>
              </w:numPr>
              <w:rPr>
                <w:rFonts w:asciiTheme="majorHAnsi" w:eastAsia="Times New Roman" w:hAnsiTheme="majorHAnsi" w:cs="Times New Roman"/>
                <w:sz w:val="20"/>
                <w:szCs w:val="20"/>
              </w:rPr>
            </w:pPr>
            <w:r w:rsidRPr="0010665A">
              <w:rPr>
                <w:rFonts w:asciiTheme="majorHAnsi" w:eastAsia="Times New Roman" w:hAnsiTheme="majorHAnsi" w:cs="Times New Roman"/>
                <w:sz w:val="20"/>
                <w:szCs w:val="20"/>
              </w:rPr>
              <w:t>Closure Model</w:t>
            </w:r>
          </w:p>
          <w:p w:rsidR="002A4C99" w:rsidRPr="0010665A" w:rsidRDefault="002A4C99" w:rsidP="005348C6">
            <w:pPr>
              <w:pStyle w:val="ListParagraph"/>
              <w:numPr>
                <w:ilvl w:val="0"/>
                <w:numId w:val="14"/>
              </w:numPr>
              <w:rPr>
                <w:rFonts w:asciiTheme="majorHAnsi" w:eastAsia="Times New Roman" w:hAnsiTheme="majorHAnsi" w:cs="Times New Roman"/>
                <w:sz w:val="20"/>
                <w:szCs w:val="20"/>
              </w:rPr>
            </w:pPr>
            <w:r w:rsidRPr="0010665A">
              <w:rPr>
                <w:rFonts w:asciiTheme="majorHAnsi" w:eastAsia="Times New Roman" w:hAnsiTheme="majorHAnsi" w:cs="Times New Roman"/>
                <w:sz w:val="20"/>
                <w:szCs w:val="20"/>
              </w:rPr>
              <w:t>Communicating about School Reform</w:t>
            </w:r>
          </w:p>
          <w:p w:rsidR="002A4C99" w:rsidRPr="0010665A" w:rsidRDefault="002A4C99" w:rsidP="005348C6">
            <w:pPr>
              <w:pStyle w:val="ListParagraph"/>
              <w:numPr>
                <w:ilvl w:val="0"/>
                <w:numId w:val="14"/>
              </w:numPr>
              <w:rPr>
                <w:rFonts w:asciiTheme="majorHAnsi" w:eastAsia="Times New Roman" w:hAnsiTheme="majorHAnsi" w:cs="Times New Roman"/>
                <w:sz w:val="20"/>
                <w:szCs w:val="20"/>
              </w:rPr>
            </w:pPr>
            <w:r w:rsidRPr="0010665A">
              <w:rPr>
                <w:rFonts w:asciiTheme="majorHAnsi" w:eastAsia="Times New Roman" w:hAnsiTheme="majorHAnsi" w:cs="Times New Roman"/>
                <w:sz w:val="20"/>
                <w:szCs w:val="20"/>
              </w:rPr>
              <w:t>The Right People for the Job</w:t>
            </w:r>
          </w:p>
          <w:p w:rsidR="002A4C99" w:rsidRPr="0010665A" w:rsidRDefault="002A4C99" w:rsidP="005348C6">
            <w:pPr>
              <w:pStyle w:val="NormalWeb"/>
              <w:spacing w:before="0" w:beforeAutospacing="0" w:after="0" w:afterAutospacing="0"/>
              <w:rPr>
                <w:rFonts w:asciiTheme="majorHAnsi" w:hAnsiTheme="majorHAnsi"/>
              </w:rPr>
            </w:pPr>
            <w:r w:rsidRPr="0010665A">
              <w:rPr>
                <w:rFonts w:asciiTheme="majorHAnsi" w:eastAsia="Times New Roman" w:hAnsiTheme="majorHAnsi"/>
              </w:rPr>
              <w:t xml:space="preserve"> </w:t>
            </w:r>
            <w:hyperlink r:id="rId53" w:history="1">
              <w:r w:rsidRPr="0010665A">
                <w:rPr>
                  <w:rStyle w:val="Hyperlink"/>
                  <w:rFonts w:asciiTheme="majorHAnsi" w:hAnsiTheme="majorHAnsi"/>
                </w:rPr>
                <w:t>http://www.centerii.org/webinars/</w:t>
              </w:r>
            </w:hyperlink>
          </w:p>
        </w:tc>
        <w:tc>
          <w:tcPr>
            <w:tcW w:w="720" w:type="dxa"/>
            <w:noWrap/>
          </w:tcPr>
          <w:p w:rsidR="002A4C99" w:rsidRPr="0010665A" w:rsidRDefault="002A4C99" w:rsidP="005348C6">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p>
        </w:tc>
        <w:tc>
          <w:tcPr>
            <w:tcW w:w="540" w:type="dxa"/>
            <w:noWrap/>
          </w:tcPr>
          <w:p w:rsidR="002A4C99" w:rsidRPr="0010665A" w:rsidRDefault="002A4C99" w:rsidP="005348C6">
            <w:pPr>
              <w:jc w:val="center"/>
              <w:rPr>
                <w:rFonts w:ascii="Zapf Dingbats" w:eastAsia="Times New Roman" w:hAnsi="Zapf Dingbats"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45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tcPr>
          <w:p w:rsidR="002A4C99" w:rsidRPr="0010665A" w:rsidRDefault="002A4C99" w:rsidP="007A6A3A">
            <w:pPr>
              <w:jc w:val="center"/>
              <w:rPr>
                <w:rFonts w:ascii="Calibri" w:eastAsia="Times New Roman" w:hAnsi="Calibri" w:cs="Times New Roman"/>
                <w:color w:val="000000"/>
                <w:sz w:val="20"/>
                <w:szCs w:val="20"/>
              </w:rPr>
            </w:pPr>
          </w:p>
        </w:tc>
        <w:tc>
          <w:tcPr>
            <w:tcW w:w="450" w:type="dxa"/>
          </w:tcPr>
          <w:p w:rsidR="002A4C99" w:rsidRPr="0010665A" w:rsidRDefault="002A4C99" w:rsidP="007A6A3A">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Wingdings" w:eastAsia="Times New Roman" w:hAnsi="Wingdings" w:cs="Times New Roman"/>
                <w:color w:val="000000"/>
                <w:sz w:val="20"/>
                <w:szCs w:val="20"/>
              </w:rPr>
            </w:pPr>
          </w:p>
        </w:tc>
        <w:tc>
          <w:tcPr>
            <w:tcW w:w="630" w:type="dxa"/>
            <w:noWrap/>
          </w:tcPr>
          <w:p w:rsidR="002A4C99" w:rsidRPr="0010665A" w:rsidRDefault="002A4C99" w:rsidP="005348C6">
            <w:pPr>
              <w:jc w:val="center"/>
              <w:rPr>
                <w:rFonts w:ascii="Wingdings" w:eastAsia="Times New Roman" w:hAnsi="Wingdings"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630" w:type="dxa"/>
            <w:noWrap/>
          </w:tcPr>
          <w:p w:rsidR="002A4C99" w:rsidRPr="0010665A" w:rsidRDefault="002A4C99" w:rsidP="005348C6">
            <w:pPr>
              <w:jc w:val="center"/>
              <w:rPr>
                <w:rFonts w:ascii="Calibri" w:eastAsia="Times New Roman" w:hAnsi="Calibri" w:cs="Times New Roman"/>
                <w:color w:val="000000"/>
                <w:sz w:val="20"/>
                <w:szCs w:val="20"/>
              </w:rPr>
            </w:pPr>
          </w:p>
        </w:tc>
        <w:tc>
          <w:tcPr>
            <w:tcW w:w="630" w:type="dxa"/>
            <w:noWrap/>
          </w:tcPr>
          <w:p w:rsidR="002A4C99" w:rsidRPr="0010665A" w:rsidRDefault="002A4C99" w:rsidP="005348C6">
            <w:pPr>
              <w:jc w:val="center"/>
              <w:rPr>
                <w:rFonts w:ascii="Wingdings" w:eastAsia="Times New Roman" w:hAnsi="Wingdings" w:cs="Times New Roman"/>
                <w:color w:val="000000"/>
                <w:sz w:val="20"/>
                <w:szCs w:val="20"/>
              </w:rPr>
            </w:pPr>
          </w:p>
        </w:tc>
        <w:tc>
          <w:tcPr>
            <w:tcW w:w="630" w:type="dxa"/>
            <w:noWrap/>
          </w:tcPr>
          <w:p w:rsidR="002A4C99" w:rsidRPr="0010665A" w:rsidRDefault="002A4C99" w:rsidP="005348C6">
            <w:pPr>
              <w:jc w:val="center"/>
              <w:rPr>
                <w:rFonts w:ascii="Calibri" w:eastAsia="Times New Roman" w:hAnsi="Calibri" w:cs="Times New Roman"/>
                <w:color w:val="000000"/>
                <w:sz w:val="20"/>
                <w:szCs w:val="20"/>
              </w:rPr>
            </w:pPr>
          </w:p>
        </w:tc>
      </w:tr>
      <w:tr w:rsidR="002A4C99" w:rsidRPr="0010665A" w:rsidTr="002A4C99">
        <w:trPr>
          <w:trHeight w:val="224"/>
        </w:trPr>
        <w:tc>
          <w:tcPr>
            <w:tcW w:w="2268" w:type="dxa"/>
            <w:noWrap/>
          </w:tcPr>
          <w:p w:rsidR="002A4C99" w:rsidRPr="0010665A" w:rsidRDefault="002A4C99" w:rsidP="005348C6">
            <w:pPr>
              <w:pStyle w:val="Default"/>
              <w:rPr>
                <w:rFonts w:ascii="Calibri" w:eastAsia="Times New Roman" w:hAnsi="Calibri" w:cs="Times New Roman"/>
                <w:bCs/>
                <w:i/>
                <w:sz w:val="20"/>
                <w:szCs w:val="20"/>
              </w:rPr>
            </w:pPr>
            <w:r w:rsidRPr="0010665A">
              <w:rPr>
                <w:rFonts w:ascii="Wingdings 3" w:hAnsi="Wingdings 3" w:cs="Helvetica"/>
                <w:b/>
                <w:color w:val="FF0000"/>
                <w:sz w:val="20"/>
                <w:szCs w:val="20"/>
              </w:rPr>
              <w:t></w:t>
            </w:r>
            <w:r w:rsidRPr="0010665A">
              <w:rPr>
                <w:rFonts w:ascii="Calibri" w:eastAsia="Times New Roman" w:hAnsi="Calibri" w:cs="Times New Roman"/>
                <w:bCs/>
                <w:i/>
                <w:sz w:val="20"/>
                <w:szCs w:val="20"/>
              </w:rPr>
              <w:t>Performance Based Staff Dismissals: Cross-sector Lessons for School Turnarounds</w:t>
            </w:r>
          </w:p>
          <w:p w:rsidR="002A4C99" w:rsidRPr="0010665A" w:rsidRDefault="002A4C99" w:rsidP="005348C6">
            <w:pPr>
              <w:pStyle w:val="Default"/>
              <w:rPr>
                <w:rFonts w:ascii="Calibri" w:eastAsia="Times New Roman" w:hAnsi="Calibri" w:cs="Times New Roman"/>
                <w:bCs/>
                <w:sz w:val="20"/>
                <w:szCs w:val="20"/>
              </w:rPr>
            </w:pPr>
            <w:r w:rsidRPr="0010665A">
              <w:rPr>
                <w:rFonts w:ascii="Calibri" w:eastAsia="Times New Roman" w:hAnsi="Calibri" w:cs="Times New Roman"/>
                <w:bCs/>
                <w:sz w:val="20"/>
                <w:szCs w:val="20"/>
              </w:rPr>
              <w:t>(44 pages)</w:t>
            </w:r>
          </w:p>
          <w:p w:rsidR="002A4C99" w:rsidRPr="0010665A" w:rsidRDefault="002A4C99" w:rsidP="005348C6">
            <w:pPr>
              <w:pStyle w:val="Default"/>
              <w:rPr>
                <w:rFonts w:ascii="Calibri" w:eastAsia="Times New Roman" w:hAnsi="Calibri" w:cs="Times New Roman"/>
                <w:bCs/>
                <w:sz w:val="20"/>
                <w:szCs w:val="20"/>
              </w:rPr>
            </w:pPr>
          </w:p>
          <w:p w:rsidR="002A4C99" w:rsidRPr="0010665A" w:rsidRDefault="002A4C99" w:rsidP="005348C6">
            <w:pPr>
              <w:pStyle w:val="Default"/>
              <w:rPr>
                <w:rFonts w:ascii="Calibri" w:eastAsia="Times New Roman" w:hAnsi="Calibri" w:cs="Times New Roman"/>
                <w:bCs/>
                <w:sz w:val="20"/>
                <w:szCs w:val="20"/>
              </w:rPr>
            </w:pPr>
            <w:proofErr w:type="spellStart"/>
            <w:r w:rsidRPr="0010665A">
              <w:rPr>
                <w:rFonts w:ascii="Calibri" w:eastAsia="Times New Roman" w:hAnsi="Calibri" w:cs="Times New Roman"/>
                <w:bCs/>
                <w:sz w:val="20"/>
                <w:szCs w:val="20"/>
              </w:rPr>
              <w:t>Kowal</w:t>
            </w:r>
            <w:proofErr w:type="spellEnd"/>
            <w:r w:rsidRPr="0010665A">
              <w:rPr>
                <w:rFonts w:ascii="Calibri" w:eastAsia="Times New Roman" w:hAnsi="Calibri" w:cs="Times New Roman"/>
                <w:bCs/>
                <w:sz w:val="20"/>
                <w:szCs w:val="20"/>
              </w:rPr>
              <w:t xml:space="preserve">, J., </w:t>
            </w:r>
            <w:proofErr w:type="spellStart"/>
            <w:r w:rsidRPr="0010665A">
              <w:rPr>
                <w:rFonts w:ascii="Calibri" w:eastAsia="Times New Roman" w:hAnsi="Calibri" w:cs="Times New Roman"/>
                <w:bCs/>
                <w:sz w:val="20"/>
                <w:szCs w:val="20"/>
              </w:rPr>
              <w:t>Rosch</w:t>
            </w:r>
            <w:proofErr w:type="spellEnd"/>
            <w:r w:rsidRPr="0010665A">
              <w:rPr>
                <w:rFonts w:ascii="Calibri" w:eastAsia="Times New Roman" w:hAnsi="Calibri" w:cs="Times New Roman"/>
                <w:bCs/>
                <w:sz w:val="20"/>
                <w:szCs w:val="20"/>
              </w:rPr>
              <w:t xml:space="preserve">, J.L, Hassel, E.A. &amp; </w:t>
            </w:r>
            <w:proofErr w:type="gramStart"/>
            <w:r w:rsidRPr="0010665A">
              <w:rPr>
                <w:rFonts w:ascii="Calibri" w:eastAsia="Times New Roman" w:hAnsi="Calibri" w:cs="Times New Roman"/>
                <w:bCs/>
                <w:sz w:val="20"/>
                <w:szCs w:val="20"/>
              </w:rPr>
              <w:t>Hassel ,</w:t>
            </w:r>
            <w:proofErr w:type="gramEnd"/>
            <w:r w:rsidRPr="0010665A">
              <w:rPr>
                <w:rFonts w:ascii="Calibri" w:eastAsia="Times New Roman" w:hAnsi="Calibri" w:cs="Times New Roman"/>
                <w:bCs/>
                <w:sz w:val="20"/>
                <w:szCs w:val="20"/>
              </w:rPr>
              <w:t xml:space="preserve"> B.C., (2009). Center on Innovation &amp; Improvement, Lincoln, IL</w:t>
            </w:r>
          </w:p>
        </w:tc>
        <w:tc>
          <w:tcPr>
            <w:tcW w:w="4140" w:type="dxa"/>
            <w:noWrap/>
          </w:tcPr>
          <w:p w:rsidR="002A4C99" w:rsidRPr="0010665A" w:rsidRDefault="002A4C99" w:rsidP="005348C6">
            <w:pPr>
              <w:pStyle w:val="NormalWeb"/>
              <w:spacing w:before="0" w:beforeAutospacing="0" w:after="0" w:afterAutospacing="0"/>
              <w:rPr>
                <w:rFonts w:asciiTheme="majorHAnsi" w:eastAsia="Times New Roman" w:hAnsiTheme="majorHAnsi"/>
              </w:rPr>
            </w:pPr>
            <w:r w:rsidRPr="0010665A">
              <w:rPr>
                <w:rFonts w:asciiTheme="majorHAnsi" w:hAnsiTheme="majorHAnsi"/>
              </w:rPr>
              <w:t>In successful turnarounds, the turnaround leader frequently finds it necessary to dismiss a small number of staff members early in the turnaround effort. These targeted dismissals focus on employees who cannot or will not make the types of radical changes that are necessary to dramatically improve performance. This document identifies lessons learned and makes recommendations for school leaders who find it necessary to dismiss staff in order to carry out the Turnaround work.</w:t>
            </w:r>
          </w:p>
          <w:p w:rsidR="002A4C99" w:rsidRPr="0010665A" w:rsidRDefault="002A4C99" w:rsidP="005348C6">
            <w:pPr>
              <w:pStyle w:val="NormalWeb"/>
              <w:spacing w:before="0" w:beforeAutospacing="0" w:after="0" w:afterAutospacing="0"/>
              <w:rPr>
                <w:rFonts w:asciiTheme="majorHAnsi" w:eastAsia="Times New Roman" w:hAnsiTheme="majorHAnsi"/>
              </w:rPr>
            </w:pPr>
            <w:hyperlink r:id="rId54" w:history="1">
              <w:r w:rsidRPr="0010665A">
                <w:rPr>
                  <w:rStyle w:val="Hyperlink"/>
                  <w:rFonts w:asciiTheme="majorHAnsi" w:eastAsia="Times New Roman" w:hAnsiTheme="majorHAnsi"/>
                </w:rPr>
                <w:t>http://www.centerii.org/survey/downloads/Performance-Based_Dismissals.pdf</w:t>
              </w:r>
            </w:hyperlink>
          </w:p>
        </w:tc>
        <w:tc>
          <w:tcPr>
            <w:tcW w:w="720" w:type="dxa"/>
            <w:noWrap/>
          </w:tcPr>
          <w:p w:rsidR="002A4C99" w:rsidRPr="0010665A" w:rsidRDefault="002A4C99" w:rsidP="005348C6">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540" w:type="dxa"/>
            <w:noWrap/>
          </w:tcPr>
          <w:p w:rsidR="002A4C99" w:rsidRPr="0010665A" w:rsidRDefault="002A4C99" w:rsidP="005348C6">
            <w:pPr>
              <w:jc w:val="center"/>
              <w:rPr>
                <w:rFonts w:ascii="Zapf Dingbats" w:eastAsia="Times New Roman" w:hAnsi="Zapf Dingbats"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45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tcPr>
          <w:p w:rsidR="002A4C99" w:rsidRPr="0010665A" w:rsidRDefault="002A4C99" w:rsidP="007A6A3A">
            <w:pPr>
              <w:jc w:val="center"/>
              <w:rPr>
                <w:rFonts w:ascii="Calibri" w:eastAsia="Times New Roman" w:hAnsi="Calibri" w:cs="Times New Roman"/>
                <w:color w:val="000000"/>
                <w:sz w:val="20"/>
                <w:szCs w:val="20"/>
              </w:rPr>
            </w:pPr>
          </w:p>
        </w:tc>
        <w:tc>
          <w:tcPr>
            <w:tcW w:w="450" w:type="dxa"/>
          </w:tcPr>
          <w:p w:rsidR="002A4C99" w:rsidRPr="0010665A" w:rsidRDefault="002A4C99" w:rsidP="007A6A3A">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Wingdings" w:eastAsia="Times New Roman" w:hAnsi="Wingdings" w:cs="Times New Roman"/>
                <w:color w:val="000000"/>
                <w:sz w:val="20"/>
                <w:szCs w:val="20"/>
              </w:rPr>
            </w:pPr>
          </w:p>
        </w:tc>
        <w:tc>
          <w:tcPr>
            <w:tcW w:w="630" w:type="dxa"/>
            <w:noWrap/>
          </w:tcPr>
          <w:p w:rsidR="002A4C99" w:rsidRPr="0010665A" w:rsidRDefault="002A4C99" w:rsidP="005348C6">
            <w:pPr>
              <w:jc w:val="center"/>
              <w:rPr>
                <w:rFonts w:ascii="Wingdings" w:eastAsia="Times New Roman" w:hAnsi="Wingdings"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630" w:type="dxa"/>
            <w:noWrap/>
          </w:tcPr>
          <w:p w:rsidR="002A4C99" w:rsidRPr="0010665A" w:rsidRDefault="002A4C99" w:rsidP="005348C6">
            <w:pPr>
              <w:jc w:val="center"/>
              <w:rPr>
                <w:rFonts w:ascii="Calibri" w:eastAsia="Times New Roman" w:hAnsi="Calibri" w:cs="Times New Roman"/>
                <w:color w:val="000000"/>
                <w:sz w:val="20"/>
                <w:szCs w:val="20"/>
              </w:rPr>
            </w:pPr>
          </w:p>
        </w:tc>
        <w:tc>
          <w:tcPr>
            <w:tcW w:w="630" w:type="dxa"/>
            <w:noWrap/>
          </w:tcPr>
          <w:p w:rsidR="002A4C99" w:rsidRPr="0010665A" w:rsidRDefault="002A4C99" w:rsidP="005348C6">
            <w:pPr>
              <w:jc w:val="center"/>
              <w:rPr>
                <w:rFonts w:ascii="Wingdings" w:eastAsia="Times New Roman" w:hAnsi="Wingdings" w:cs="Times New Roman"/>
                <w:color w:val="000000"/>
                <w:sz w:val="20"/>
                <w:szCs w:val="20"/>
              </w:rPr>
            </w:pPr>
          </w:p>
        </w:tc>
        <w:tc>
          <w:tcPr>
            <w:tcW w:w="630" w:type="dxa"/>
            <w:noWrap/>
          </w:tcPr>
          <w:p w:rsidR="002A4C99" w:rsidRPr="0010665A" w:rsidRDefault="002A4C99" w:rsidP="005348C6">
            <w:pPr>
              <w:jc w:val="center"/>
              <w:rPr>
                <w:rFonts w:ascii="Calibri" w:eastAsia="Times New Roman" w:hAnsi="Calibri" w:cs="Times New Roman"/>
                <w:color w:val="000000"/>
                <w:sz w:val="20"/>
                <w:szCs w:val="20"/>
              </w:rPr>
            </w:pPr>
          </w:p>
        </w:tc>
      </w:tr>
      <w:tr w:rsidR="002A4C99" w:rsidRPr="0010665A" w:rsidTr="002A4C99">
        <w:trPr>
          <w:trHeight w:val="404"/>
        </w:trPr>
        <w:tc>
          <w:tcPr>
            <w:tcW w:w="2268" w:type="dxa"/>
            <w:noWrap/>
          </w:tcPr>
          <w:p w:rsidR="002A4C99" w:rsidRPr="0010665A" w:rsidRDefault="002A4C99" w:rsidP="005348C6">
            <w:pPr>
              <w:pStyle w:val="Default"/>
              <w:rPr>
                <w:rFonts w:ascii="Zapf Dingbats" w:eastAsia="Times New Roman" w:hAnsi="Zapf Dingbats" w:cs="Times New Roman"/>
                <w:color w:val="FF0000"/>
                <w:sz w:val="20"/>
                <w:szCs w:val="20"/>
              </w:rPr>
            </w:pPr>
            <w:r w:rsidRPr="0010665A">
              <w:rPr>
                <w:rFonts w:ascii="Wingdings 3" w:hAnsi="Wingdings 3" w:cs="Helvetica"/>
                <w:b/>
                <w:color w:val="FF0000"/>
                <w:sz w:val="20"/>
                <w:szCs w:val="20"/>
              </w:rPr>
              <w:t></w:t>
            </w:r>
            <w:r w:rsidRPr="0010665A">
              <w:rPr>
                <w:rFonts w:ascii="Calibri" w:eastAsia="Times New Roman" w:hAnsi="Calibri" w:cs="Times New Roman"/>
                <w:bCs/>
                <w:i/>
                <w:sz w:val="20"/>
                <w:szCs w:val="20"/>
              </w:rPr>
              <w:t>The Mega System: Deciding. Learning. Connecting</w:t>
            </w:r>
          </w:p>
          <w:p w:rsidR="002A4C99" w:rsidRPr="0010665A" w:rsidRDefault="002A4C99" w:rsidP="005348C6">
            <w:pPr>
              <w:pStyle w:val="Default"/>
              <w:rPr>
                <w:rFonts w:ascii="Calibri" w:eastAsia="Times New Roman" w:hAnsi="Calibri" w:cs="Times New Roman"/>
                <w:bCs/>
                <w:sz w:val="20"/>
                <w:szCs w:val="20"/>
              </w:rPr>
            </w:pPr>
            <w:r w:rsidRPr="0010665A">
              <w:rPr>
                <w:rFonts w:ascii="Calibri" w:eastAsia="Times New Roman" w:hAnsi="Calibri" w:cs="Times New Roman"/>
                <w:bCs/>
                <w:sz w:val="20"/>
                <w:szCs w:val="20"/>
              </w:rPr>
              <w:t>(173 pages)</w:t>
            </w:r>
          </w:p>
          <w:p w:rsidR="002A4C99" w:rsidRPr="0010665A" w:rsidRDefault="002A4C99" w:rsidP="005348C6">
            <w:pPr>
              <w:pStyle w:val="Default"/>
              <w:rPr>
                <w:rFonts w:ascii="Calibri" w:eastAsia="Times New Roman" w:hAnsi="Calibri" w:cs="Times New Roman"/>
                <w:bCs/>
                <w:sz w:val="20"/>
                <w:szCs w:val="20"/>
              </w:rPr>
            </w:pPr>
          </w:p>
          <w:p w:rsidR="002A4C99" w:rsidRPr="0010665A" w:rsidRDefault="002A4C99" w:rsidP="005348C6">
            <w:pPr>
              <w:pStyle w:val="Default"/>
              <w:rPr>
                <w:rFonts w:ascii="Zapf Dingbats" w:eastAsia="Times New Roman" w:hAnsi="Zapf Dingbats" w:cs="Times New Roman"/>
                <w:color w:val="FF0000"/>
                <w:sz w:val="20"/>
                <w:szCs w:val="20"/>
              </w:rPr>
            </w:pPr>
            <w:r w:rsidRPr="0010665A">
              <w:rPr>
                <w:rFonts w:ascii="Calibri" w:eastAsia="Times New Roman" w:hAnsi="Calibri" w:cs="Times New Roman"/>
                <w:bCs/>
                <w:sz w:val="20"/>
                <w:szCs w:val="20"/>
              </w:rPr>
              <w:t>Redding, S. (2006). Academic Development Institute, Lincoln, IL</w:t>
            </w:r>
          </w:p>
          <w:p w:rsidR="002A4C99" w:rsidRPr="0010665A" w:rsidRDefault="002A4C99" w:rsidP="005348C6">
            <w:pPr>
              <w:pStyle w:val="Default"/>
              <w:rPr>
                <w:rFonts w:ascii="Zapf Dingbats" w:eastAsia="Times New Roman" w:hAnsi="Zapf Dingbats" w:cs="Times New Roman"/>
                <w:color w:val="FF0000"/>
                <w:sz w:val="20"/>
                <w:szCs w:val="20"/>
              </w:rPr>
            </w:pPr>
          </w:p>
          <w:p w:rsidR="002A4C99" w:rsidRPr="0010665A" w:rsidRDefault="002A4C99" w:rsidP="005348C6">
            <w:pPr>
              <w:pStyle w:val="Default"/>
              <w:rPr>
                <w:rFonts w:ascii="Calibri" w:eastAsia="Times New Roman" w:hAnsi="Calibri" w:cs="Times New Roman"/>
                <w:bCs/>
                <w:sz w:val="20"/>
                <w:szCs w:val="20"/>
              </w:rPr>
            </w:pPr>
          </w:p>
        </w:tc>
        <w:tc>
          <w:tcPr>
            <w:tcW w:w="4140" w:type="dxa"/>
            <w:noWrap/>
          </w:tcPr>
          <w:p w:rsidR="002A4C99" w:rsidRPr="0010665A" w:rsidRDefault="002A4C99" w:rsidP="005348C6">
            <w:pPr>
              <w:widowControl w:val="0"/>
              <w:autoSpaceDE w:val="0"/>
              <w:autoSpaceDN w:val="0"/>
              <w:adjustRightInd w:val="0"/>
              <w:rPr>
                <w:rFonts w:asciiTheme="majorHAnsi" w:eastAsia="Times New Roman" w:hAnsiTheme="majorHAnsi"/>
                <w:sz w:val="20"/>
                <w:szCs w:val="20"/>
              </w:rPr>
            </w:pPr>
            <w:r w:rsidRPr="0010665A">
              <w:rPr>
                <w:rFonts w:asciiTheme="majorHAnsi" w:hAnsiTheme="majorHAnsi" w:cs="Times New Roman"/>
                <w:sz w:val="20"/>
                <w:szCs w:val="20"/>
              </w:rPr>
              <w:t xml:space="preserve">The purpose of this handbook is to articulate and support a systems approach to high student achievement. The Mega System is organized around three areas: 1) </w:t>
            </w:r>
            <w:r w:rsidRPr="0010665A">
              <w:rPr>
                <w:rFonts w:asciiTheme="majorHAnsi" w:hAnsiTheme="majorHAnsi" w:cs="Times New Roman"/>
                <w:i/>
                <w:sz w:val="20"/>
                <w:szCs w:val="20"/>
              </w:rPr>
              <w:t>d</w:t>
            </w:r>
            <w:r w:rsidRPr="0010665A">
              <w:rPr>
                <w:rFonts w:asciiTheme="majorHAnsi" w:hAnsiTheme="majorHAnsi" w:cs="Times New Roman"/>
                <w:i/>
                <w:color w:val="231F20"/>
                <w:sz w:val="20"/>
                <w:szCs w:val="20"/>
              </w:rPr>
              <w:t>eciding</w:t>
            </w:r>
            <w:r w:rsidRPr="0010665A">
              <w:rPr>
                <w:rFonts w:asciiTheme="majorHAnsi" w:hAnsiTheme="majorHAnsi" w:cs="Times New Roman"/>
                <w:color w:val="231F20"/>
                <w:sz w:val="20"/>
                <w:szCs w:val="20"/>
              </w:rPr>
              <w:t xml:space="preserve"> includes the structures and processes for decision-making, including shared leadership, use of timely data, and attention to research; 2) </w:t>
            </w:r>
            <w:r w:rsidRPr="0010665A">
              <w:rPr>
                <w:rFonts w:asciiTheme="majorHAnsi" w:hAnsiTheme="majorHAnsi" w:cs="Times New Roman"/>
                <w:i/>
                <w:color w:val="231F20"/>
                <w:sz w:val="20"/>
                <w:szCs w:val="20"/>
              </w:rPr>
              <w:t>learning</w:t>
            </w:r>
            <w:r w:rsidRPr="0010665A">
              <w:rPr>
                <w:rFonts w:asciiTheme="majorHAnsi" w:hAnsiTheme="majorHAnsi" w:cs="Times New Roman"/>
                <w:color w:val="231F20"/>
                <w:sz w:val="20"/>
                <w:szCs w:val="20"/>
              </w:rPr>
              <w:t xml:space="preserve"> encompasses curriculum (what is taught), assessment (knowing what is mastered), instruction (the way learning is organized), and professional development (building the expertise of school staff); 3) </w:t>
            </w:r>
            <w:r w:rsidRPr="0010665A">
              <w:rPr>
                <w:rFonts w:asciiTheme="majorHAnsi" w:hAnsiTheme="majorHAnsi" w:cs="Times New Roman"/>
                <w:i/>
                <w:color w:val="231F20"/>
                <w:sz w:val="20"/>
                <w:szCs w:val="20"/>
              </w:rPr>
              <w:t>connecting</w:t>
            </w:r>
            <w:r w:rsidRPr="0010665A">
              <w:rPr>
                <w:rFonts w:asciiTheme="majorHAnsi" w:hAnsiTheme="majorHAnsi" w:cs="Times New Roman"/>
                <w:color w:val="231F20"/>
                <w:sz w:val="20"/>
                <w:szCs w:val="20"/>
              </w:rPr>
              <w:t xml:space="preserve"> is the bridge-building component, which is also a means of promoting a sense of community, and attends to the articulation of core values about education, the engagement of parents, and communication and mutual support among teachers, students, parents, and school staff. For each of the subcategories under the three areas, the author identifies indicators of quality practices. These tools enable schools to self-assess in order to determine next steps in improvement planning. </w:t>
            </w:r>
            <w:hyperlink r:id="rId55" w:history="1">
              <w:r w:rsidRPr="0010665A">
                <w:rPr>
                  <w:rStyle w:val="Hyperlink"/>
                  <w:rFonts w:asciiTheme="majorHAnsi" w:eastAsia="Times New Roman" w:hAnsiTheme="majorHAnsi"/>
                  <w:sz w:val="20"/>
                  <w:szCs w:val="20"/>
                </w:rPr>
                <w:t>http://www.adi.org/mega</w:t>
              </w:r>
            </w:hyperlink>
          </w:p>
        </w:tc>
        <w:tc>
          <w:tcPr>
            <w:tcW w:w="720" w:type="dxa"/>
            <w:noWrap/>
          </w:tcPr>
          <w:p w:rsidR="002A4C99" w:rsidRPr="0010665A" w:rsidRDefault="002A4C99" w:rsidP="005348C6">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540" w:type="dxa"/>
            <w:noWrap/>
          </w:tcPr>
          <w:p w:rsidR="002A4C99" w:rsidRPr="0010665A" w:rsidRDefault="002A4C99" w:rsidP="005348C6">
            <w:pPr>
              <w:jc w:val="center"/>
              <w:rPr>
                <w:rFonts w:ascii="Zapf Dingbats" w:eastAsia="Times New Roman" w:hAnsi="Zapf Dingbats"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45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tcPr>
          <w:p w:rsidR="002A4C99" w:rsidRPr="0010665A" w:rsidRDefault="002A4C99" w:rsidP="007A6A3A">
            <w:pPr>
              <w:jc w:val="center"/>
              <w:rPr>
                <w:rFonts w:ascii="Calibri" w:eastAsia="Times New Roman" w:hAnsi="Calibri" w:cs="Times New Roman"/>
                <w:color w:val="000000"/>
                <w:sz w:val="20"/>
                <w:szCs w:val="20"/>
              </w:rPr>
            </w:pPr>
          </w:p>
        </w:tc>
        <w:tc>
          <w:tcPr>
            <w:tcW w:w="450" w:type="dxa"/>
          </w:tcPr>
          <w:p w:rsidR="002A4C99" w:rsidRPr="0010665A" w:rsidRDefault="002A4C99" w:rsidP="007A6A3A">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Wingdings" w:eastAsia="Times New Roman" w:hAnsi="Wingdings" w:cs="Times New Roman"/>
                <w:color w:val="000000"/>
                <w:sz w:val="20"/>
                <w:szCs w:val="20"/>
              </w:rPr>
            </w:pPr>
          </w:p>
        </w:tc>
        <w:tc>
          <w:tcPr>
            <w:tcW w:w="630" w:type="dxa"/>
            <w:noWrap/>
          </w:tcPr>
          <w:p w:rsidR="002A4C99" w:rsidRPr="0010665A" w:rsidRDefault="002A4C99" w:rsidP="005348C6">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630" w:type="dxa"/>
            <w:noWrap/>
          </w:tcPr>
          <w:p w:rsidR="002A4C99" w:rsidRPr="0010665A" w:rsidRDefault="002A4C99" w:rsidP="005348C6">
            <w:pPr>
              <w:jc w:val="center"/>
              <w:rPr>
                <w:rFonts w:ascii="Calibri" w:eastAsia="Times New Roman" w:hAnsi="Calibri" w:cs="Times New Roman"/>
                <w:color w:val="000000"/>
                <w:sz w:val="20"/>
                <w:szCs w:val="20"/>
              </w:rPr>
            </w:pPr>
          </w:p>
        </w:tc>
        <w:tc>
          <w:tcPr>
            <w:tcW w:w="630" w:type="dxa"/>
            <w:noWrap/>
          </w:tcPr>
          <w:p w:rsidR="002A4C99" w:rsidRPr="0010665A" w:rsidRDefault="002A4C99" w:rsidP="005348C6">
            <w:pPr>
              <w:jc w:val="center"/>
              <w:rPr>
                <w:rFonts w:ascii="Wingdings" w:eastAsia="Times New Roman" w:hAnsi="Wingdings" w:cs="Times New Roman"/>
                <w:color w:val="000000"/>
                <w:sz w:val="20"/>
                <w:szCs w:val="20"/>
              </w:rPr>
            </w:pPr>
          </w:p>
        </w:tc>
        <w:tc>
          <w:tcPr>
            <w:tcW w:w="630" w:type="dxa"/>
            <w:noWrap/>
          </w:tcPr>
          <w:p w:rsidR="002A4C99" w:rsidRPr="0010665A" w:rsidRDefault="002A4C99" w:rsidP="005348C6">
            <w:pPr>
              <w:jc w:val="center"/>
              <w:rPr>
                <w:rFonts w:ascii="Calibri" w:eastAsia="Times New Roman" w:hAnsi="Calibri" w:cs="Times New Roman"/>
                <w:color w:val="000000"/>
                <w:sz w:val="20"/>
                <w:szCs w:val="20"/>
              </w:rPr>
            </w:pPr>
          </w:p>
        </w:tc>
      </w:tr>
      <w:tr w:rsidR="002A4C99" w:rsidRPr="0010665A" w:rsidTr="002A4C99">
        <w:trPr>
          <w:trHeight w:val="989"/>
        </w:trPr>
        <w:tc>
          <w:tcPr>
            <w:tcW w:w="2268" w:type="dxa"/>
            <w:noWrap/>
          </w:tcPr>
          <w:p w:rsidR="002A4C99" w:rsidRPr="0010665A" w:rsidRDefault="002A4C99" w:rsidP="005348C6">
            <w:pPr>
              <w:pStyle w:val="Default"/>
              <w:rPr>
                <w:rFonts w:ascii="Calibri" w:eastAsia="Times New Roman" w:hAnsi="Calibri" w:cs="Times New Roman"/>
                <w:bCs/>
                <w:i/>
                <w:sz w:val="20"/>
                <w:szCs w:val="20"/>
              </w:rPr>
            </w:pPr>
            <w:r w:rsidRPr="0010665A">
              <w:rPr>
                <w:rFonts w:ascii="Wingdings 3" w:hAnsi="Wingdings 3" w:cs="Helvetica"/>
                <w:b/>
                <w:color w:val="FF0000"/>
                <w:sz w:val="20"/>
                <w:szCs w:val="20"/>
              </w:rPr>
              <w:t></w:t>
            </w:r>
            <w:r w:rsidRPr="0010665A">
              <w:rPr>
                <w:rFonts w:ascii="Calibri" w:eastAsia="Times New Roman" w:hAnsi="Calibri" w:cs="Times New Roman"/>
                <w:bCs/>
                <w:i/>
                <w:sz w:val="20"/>
                <w:szCs w:val="20"/>
              </w:rPr>
              <w:t>Tough Decisions: Closing Persistently Low-Performing Schools</w:t>
            </w:r>
          </w:p>
          <w:p w:rsidR="002A4C99" w:rsidRPr="0010665A" w:rsidRDefault="002A4C99" w:rsidP="005348C6">
            <w:pPr>
              <w:pStyle w:val="Default"/>
              <w:rPr>
                <w:rFonts w:ascii="Calibri" w:eastAsia="Times New Roman" w:hAnsi="Calibri" w:cs="Times New Roman"/>
                <w:bCs/>
                <w:sz w:val="20"/>
                <w:szCs w:val="20"/>
              </w:rPr>
            </w:pPr>
            <w:r w:rsidRPr="0010665A">
              <w:rPr>
                <w:rFonts w:ascii="Calibri" w:eastAsia="Times New Roman" w:hAnsi="Calibri" w:cs="Times New Roman"/>
                <w:bCs/>
                <w:sz w:val="20"/>
                <w:szCs w:val="20"/>
              </w:rPr>
              <w:t>(36 pages)</w:t>
            </w:r>
          </w:p>
          <w:p w:rsidR="002A4C99" w:rsidRPr="0010665A" w:rsidRDefault="002A4C99" w:rsidP="005348C6">
            <w:pPr>
              <w:pStyle w:val="Default"/>
              <w:rPr>
                <w:rFonts w:ascii="Calibri" w:eastAsia="Times New Roman" w:hAnsi="Calibri" w:cs="Times New Roman"/>
                <w:bCs/>
                <w:sz w:val="20"/>
                <w:szCs w:val="20"/>
              </w:rPr>
            </w:pPr>
          </w:p>
          <w:p w:rsidR="002A4C99" w:rsidRPr="0010665A" w:rsidRDefault="002A4C99" w:rsidP="005348C6">
            <w:pPr>
              <w:pStyle w:val="Pa0"/>
              <w:spacing w:after="80"/>
              <w:rPr>
                <w:rFonts w:ascii="Calibri" w:eastAsia="Times New Roman" w:hAnsi="Calibri"/>
                <w:bCs/>
                <w:sz w:val="20"/>
                <w:szCs w:val="20"/>
              </w:rPr>
            </w:pPr>
            <w:r w:rsidRPr="0010665A">
              <w:rPr>
                <w:rFonts w:ascii="Calibri" w:eastAsia="Times New Roman" w:hAnsi="Calibri"/>
                <w:bCs/>
                <w:sz w:val="20"/>
                <w:szCs w:val="20"/>
              </w:rPr>
              <w:t>Steiner, L. (2009). Center on Innovation &amp; Improvement, Lincoln, IL</w:t>
            </w:r>
          </w:p>
        </w:tc>
        <w:tc>
          <w:tcPr>
            <w:tcW w:w="4140" w:type="dxa"/>
            <w:noWrap/>
          </w:tcPr>
          <w:p w:rsidR="002A4C99" w:rsidRPr="0010665A" w:rsidRDefault="002A4C99" w:rsidP="005348C6">
            <w:pPr>
              <w:pStyle w:val="NormalWeb"/>
              <w:spacing w:before="0" w:beforeAutospacing="0" w:after="0" w:afterAutospacing="0"/>
              <w:rPr>
                <w:rFonts w:ascii="Calibri" w:eastAsia="Times New Roman" w:hAnsi="Calibri"/>
                <w:bCs/>
                <w:color w:val="000000"/>
              </w:rPr>
            </w:pPr>
            <w:r w:rsidRPr="0010665A">
              <w:rPr>
                <w:rFonts w:ascii="Calibri" w:eastAsia="Times New Roman" w:hAnsi="Calibri"/>
                <w:bCs/>
                <w:color w:val="000000"/>
              </w:rPr>
              <w:t>This paper discusses the lessons district officials learned from their experience with different types of school closure and the changes they made to their closure process as a result of these experiences. Written for state and district officials, this paper is designed to help decision makers who are contemplating closing schools for performance reasons learn from districts that have already tackled this difficult challenge.</w:t>
            </w:r>
          </w:p>
          <w:p w:rsidR="002A4C99" w:rsidRPr="0010665A" w:rsidRDefault="002A4C99" w:rsidP="005348C6">
            <w:pPr>
              <w:pStyle w:val="NormalWeb"/>
              <w:spacing w:before="0" w:beforeAutospacing="0" w:after="0" w:afterAutospacing="0"/>
              <w:rPr>
                <w:rFonts w:asciiTheme="majorHAnsi" w:eastAsia="Times New Roman" w:hAnsiTheme="majorHAnsi"/>
              </w:rPr>
            </w:pPr>
            <w:r w:rsidRPr="0010665A">
              <w:rPr>
                <w:rFonts w:asciiTheme="majorHAnsi" w:eastAsia="Times New Roman" w:hAnsiTheme="majorHAnsi"/>
              </w:rPr>
              <w:t xml:space="preserve"> </w:t>
            </w:r>
            <w:hyperlink r:id="rId56" w:history="1">
              <w:r w:rsidRPr="0010665A">
                <w:rPr>
                  <w:rStyle w:val="Hyperlink"/>
                  <w:rFonts w:asciiTheme="majorHAnsi" w:eastAsia="Times New Roman" w:hAnsiTheme="majorHAnsi"/>
                </w:rPr>
                <w:t>http://www.centerii.org/survey/downloads/Tough_Decisions.pdf</w:t>
              </w:r>
            </w:hyperlink>
          </w:p>
        </w:tc>
        <w:tc>
          <w:tcPr>
            <w:tcW w:w="720" w:type="dxa"/>
            <w:noWrap/>
          </w:tcPr>
          <w:p w:rsidR="002A4C99" w:rsidRPr="0010665A" w:rsidRDefault="002A4C99" w:rsidP="005348C6">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Wingdings" w:eastAsia="Times New Roman" w:hAnsi="Wingdings" w:cs="Times New Roman"/>
                <w:color w:val="000000"/>
                <w:sz w:val="20"/>
                <w:szCs w:val="20"/>
              </w:rPr>
              <w:t></w:t>
            </w:r>
          </w:p>
        </w:tc>
        <w:tc>
          <w:tcPr>
            <w:tcW w:w="540" w:type="dxa"/>
            <w:noWrap/>
          </w:tcPr>
          <w:p w:rsidR="002A4C99" w:rsidRPr="0010665A" w:rsidRDefault="002A4C99" w:rsidP="005348C6">
            <w:pPr>
              <w:jc w:val="center"/>
              <w:rPr>
                <w:rFonts w:ascii="Zapf Dingbats" w:eastAsia="Times New Roman" w:hAnsi="Zapf Dingbats"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45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tcPr>
          <w:p w:rsidR="002A4C99" w:rsidRPr="0010665A" w:rsidRDefault="002A4C99" w:rsidP="007A6A3A">
            <w:pPr>
              <w:jc w:val="center"/>
              <w:rPr>
                <w:rFonts w:ascii="Calibri" w:eastAsia="Times New Roman" w:hAnsi="Calibri" w:cs="Times New Roman"/>
                <w:color w:val="000000"/>
                <w:sz w:val="20"/>
                <w:szCs w:val="20"/>
              </w:rPr>
            </w:pPr>
          </w:p>
        </w:tc>
        <w:tc>
          <w:tcPr>
            <w:tcW w:w="450" w:type="dxa"/>
          </w:tcPr>
          <w:p w:rsidR="002A4C99" w:rsidRPr="0010665A" w:rsidRDefault="002A4C99" w:rsidP="007A6A3A">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Wingdings" w:eastAsia="Times New Roman" w:hAnsi="Wingdings" w:cs="Times New Roman"/>
                <w:color w:val="000000"/>
                <w:sz w:val="20"/>
                <w:szCs w:val="20"/>
              </w:rPr>
            </w:pPr>
          </w:p>
        </w:tc>
        <w:tc>
          <w:tcPr>
            <w:tcW w:w="630" w:type="dxa"/>
            <w:noWrap/>
          </w:tcPr>
          <w:p w:rsidR="002A4C99" w:rsidRPr="0010665A" w:rsidRDefault="002A4C99" w:rsidP="005348C6">
            <w:pPr>
              <w:jc w:val="center"/>
              <w:rPr>
                <w:rFonts w:ascii="Wingdings" w:eastAsia="Times New Roman" w:hAnsi="Wingdings"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630" w:type="dxa"/>
            <w:noWrap/>
          </w:tcPr>
          <w:p w:rsidR="002A4C99" w:rsidRPr="0010665A" w:rsidRDefault="002A4C99" w:rsidP="005348C6">
            <w:pPr>
              <w:jc w:val="center"/>
              <w:rPr>
                <w:rFonts w:ascii="Calibri" w:eastAsia="Times New Roman" w:hAnsi="Calibri" w:cs="Times New Roman"/>
                <w:color w:val="000000"/>
                <w:sz w:val="20"/>
                <w:szCs w:val="20"/>
              </w:rPr>
            </w:pPr>
          </w:p>
        </w:tc>
        <w:tc>
          <w:tcPr>
            <w:tcW w:w="630" w:type="dxa"/>
            <w:noWrap/>
          </w:tcPr>
          <w:p w:rsidR="002A4C99" w:rsidRPr="0010665A" w:rsidRDefault="002A4C99" w:rsidP="005348C6">
            <w:pPr>
              <w:jc w:val="center"/>
              <w:rPr>
                <w:rFonts w:ascii="Wingdings" w:eastAsia="Times New Roman" w:hAnsi="Wingdings" w:cs="Times New Roman"/>
                <w:color w:val="000000"/>
                <w:sz w:val="20"/>
                <w:szCs w:val="20"/>
              </w:rPr>
            </w:pPr>
          </w:p>
        </w:tc>
        <w:tc>
          <w:tcPr>
            <w:tcW w:w="630" w:type="dxa"/>
            <w:noWrap/>
          </w:tcPr>
          <w:p w:rsidR="002A4C99" w:rsidRPr="0010665A" w:rsidRDefault="002A4C99" w:rsidP="005348C6">
            <w:pPr>
              <w:jc w:val="center"/>
              <w:rPr>
                <w:rFonts w:ascii="Calibri" w:eastAsia="Times New Roman" w:hAnsi="Calibri" w:cs="Times New Roman"/>
                <w:color w:val="000000"/>
                <w:sz w:val="20"/>
                <w:szCs w:val="20"/>
              </w:rPr>
            </w:pPr>
          </w:p>
        </w:tc>
      </w:tr>
      <w:tr w:rsidR="002A4C99" w:rsidRPr="0010665A" w:rsidTr="002A4C99">
        <w:trPr>
          <w:trHeight w:val="494"/>
        </w:trPr>
        <w:tc>
          <w:tcPr>
            <w:tcW w:w="2268" w:type="dxa"/>
            <w:noWrap/>
          </w:tcPr>
          <w:p w:rsidR="002A4C99" w:rsidRPr="0010665A" w:rsidRDefault="002A4C99" w:rsidP="005348C6">
            <w:pPr>
              <w:pStyle w:val="Default"/>
              <w:rPr>
                <w:rFonts w:ascii="Calibri" w:eastAsia="Times New Roman" w:hAnsi="Calibri" w:cs="Times New Roman"/>
                <w:sz w:val="20"/>
                <w:szCs w:val="20"/>
              </w:rPr>
            </w:pPr>
            <w:r w:rsidRPr="0010665A">
              <w:rPr>
                <w:rFonts w:ascii="Wingdings 3" w:hAnsi="Wingdings 3" w:cs="Helvetica"/>
                <w:b/>
                <w:color w:val="FF0000"/>
                <w:sz w:val="20"/>
                <w:szCs w:val="20"/>
              </w:rPr>
              <w:t></w:t>
            </w:r>
            <w:r w:rsidRPr="0010665A">
              <w:rPr>
                <w:rFonts w:ascii="Calibri" w:eastAsia="Times New Roman" w:hAnsi="Calibri" w:cs="Times New Roman"/>
                <w:i/>
                <w:sz w:val="20"/>
                <w:szCs w:val="20"/>
              </w:rPr>
              <w:t>School Turnaround and Transformation: School Restructuring: What works when? A guide for educational leaders</w:t>
            </w:r>
            <w:r w:rsidRPr="0010665A">
              <w:rPr>
                <w:rFonts w:ascii="Calibri" w:eastAsia="Times New Roman" w:hAnsi="Calibri" w:cs="Times New Roman"/>
                <w:sz w:val="20"/>
                <w:szCs w:val="20"/>
              </w:rPr>
              <w:t xml:space="preserve"> (3</w:t>
            </w:r>
            <w:r w:rsidRPr="0010665A">
              <w:rPr>
                <w:rFonts w:ascii="Calibri" w:eastAsia="Times New Roman" w:hAnsi="Calibri" w:cs="Times New Roman"/>
                <w:sz w:val="20"/>
                <w:szCs w:val="20"/>
                <w:vertAlign w:val="superscript"/>
              </w:rPr>
              <w:t>rd</w:t>
            </w:r>
            <w:r w:rsidRPr="0010665A">
              <w:rPr>
                <w:rFonts w:ascii="Calibri" w:eastAsia="Times New Roman" w:hAnsi="Calibri" w:cs="Times New Roman"/>
                <w:sz w:val="20"/>
                <w:szCs w:val="20"/>
              </w:rPr>
              <w:t xml:space="preserve"> edition). </w:t>
            </w:r>
          </w:p>
          <w:p w:rsidR="002A4C99" w:rsidRPr="0010665A" w:rsidRDefault="002A4C99" w:rsidP="005348C6">
            <w:pPr>
              <w:pStyle w:val="Default"/>
              <w:rPr>
                <w:rFonts w:ascii="Calibri" w:eastAsia="Times New Roman" w:hAnsi="Calibri" w:cs="Times New Roman"/>
                <w:sz w:val="20"/>
                <w:szCs w:val="20"/>
              </w:rPr>
            </w:pPr>
            <w:r w:rsidRPr="0010665A">
              <w:rPr>
                <w:rFonts w:ascii="Calibri" w:eastAsia="Times New Roman" w:hAnsi="Calibri" w:cs="Times New Roman"/>
                <w:sz w:val="20"/>
                <w:szCs w:val="20"/>
              </w:rPr>
              <w:t>(134 pages)</w:t>
            </w:r>
          </w:p>
          <w:p w:rsidR="002A4C99" w:rsidRPr="0010665A" w:rsidRDefault="002A4C99" w:rsidP="005348C6">
            <w:pPr>
              <w:pStyle w:val="Default"/>
              <w:rPr>
                <w:rFonts w:ascii="Calibri" w:eastAsia="Times New Roman" w:hAnsi="Calibri" w:cs="Times New Roman"/>
                <w:sz w:val="20"/>
                <w:szCs w:val="20"/>
              </w:rPr>
            </w:pPr>
          </w:p>
          <w:p w:rsidR="002A4C99" w:rsidRPr="0010665A" w:rsidRDefault="002A4C99" w:rsidP="005348C6">
            <w:pPr>
              <w:pStyle w:val="Default"/>
              <w:rPr>
                <w:rFonts w:ascii="Calibri" w:eastAsia="Times New Roman" w:hAnsi="Calibri" w:cs="Times New Roman"/>
                <w:sz w:val="20"/>
                <w:szCs w:val="20"/>
              </w:rPr>
            </w:pPr>
            <w:r w:rsidRPr="0010665A">
              <w:rPr>
                <w:rFonts w:ascii="Calibri" w:eastAsia="Times New Roman" w:hAnsi="Calibri" w:cs="Times New Roman"/>
                <w:sz w:val="20"/>
                <w:szCs w:val="20"/>
              </w:rPr>
              <w:t>(2010). Learning Point Associates, Naperville, IL</w:t>
            </w:r>
          </w:p>
        </w:tc>
        <w:tc>
          <w:tcPr>
            <w:tcW w:w="4140" w:type="dxa"/>
            <w:noWrap/>
          </w:tcPr>
          <w:p w:rsidR="002A4C99" w:rsidRPr="0010665A" w:rsidRDefault="002A4C99" w:rsidP="005348C6">
            <w:pPr>
              <w:rPr>
                <w:rFonts w:asciiTheme="majorHAnsi" w:eastAsia="Times New Roman" w:hAnsiTheme="majorHAnsi" w:cs="Times New Roman"/>
                <w:color w:val="000000"/>
                <w:sz w:val="20"/>
                <w:szCs w:val="20"/>
              </w:rPr>
            </w:pPr>
            <w:r w:rsidRPr="0010665A">
              <w:rPr>
                <w:rFonts w:asciiTheme="majorHAnsi" w:eastAsia="Times New Roman" w:hAnsiTheme="majorHAnsi" w:cs="Times New Roman"/>
                <w:color w:val="000000"/>
                <w:sz w:val="20"/>
                <w:szCs w:val="20"/>
              </w:rPr>
              <w:t>The purpose of this guide is to help chronically struggling schools restructure. Restructuring means making major, rapid changes that affect how a school is led and how instruction is delivered. The focus is on helping education leaders choose strategies that result in rapid improvement, even when the complete culture change to sustain that improvement may take upward of three years. The guide is divided into two sections: 1) building your knowledge base and 2) engaging in the restructuring process. Nineteen (19) tools are included to help facilitate the planning and decision-making processes necessary for restructuring.</w:t>
            </w:r>
          </w:p>
          <w:p w:rsidR="002A4C99" w:rsidRPr="0010665A" w:rsidRDefault="002A4C99" w:rsidP="005348C6">
            <w:pPr>
              <w:rPr>
                <w:rFonts w:asciiTheme="majorHAnsi" w:hAnsiTheme="majorHAnsi" w:cs="Helvetica"/>
                <w:color w:val="012356"/>
                <w:sz w:val="20"/>
                <w:szCs w:val="20"/>
              </w:rPr>
            </w:pPr>
            <w:hyperlink r:id="rId57" w:history="1">
              <w:r w:rsidRPr="0010665A">
                <w:rPr>
                  <w:rStyle w:val="Hyperlink"/>
                  <w:rFonts w:asciiTheme="majorHAnsi" w:hAnsiTheme="majorHAnsi" w:cs="Helvetica"/>
                  <w:sz w:val="20"/>
                  <w:szCs w:val="20"/>
                </w:rPr>
                <w:t>http://www.learningpt.org/pdfs/School_Restructuring_Guide.pdf</w:t>
              </w:r>
            </w:hyperlink>
          </w:p>
        </w:tc>
        <w:tc>
          <w:tcPr>
            <w:tcW w:w="720" w:type="dxa"/>
            <w:noWrap/>
          </w:tcPr>
          <w:p w:rsidR="002A4C99" w:rsidRPr="0010665A" w:rsidRDefault="002A4C99" w:rsidP="005348C6">
            <w:pPr>
              <w:jc w:val="center"/>
              <w:rPr>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540" w:type="dxa"/>
            <w:noWrap/>
          </w:tcPr>
          <w:p w:rsidR="002A4C99" w:rsidRPr="0010665A" w:rsidRDefault="002A4C99" w:rsidP="005348C6">
            <w:pPr>
              <w:jc w:val="center"/>
              <w:rPr>
                <w:rFonts w:ascii="Zapf Dingbats" w:eastAsia="Times New Roman" w:hAnsi="Zapf Dingbats"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45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tcPr>
          <w:p w:rsidR="002A4C99" w:rsidRPr="0010665A" w:rsidRDefault="002A4C99" w:rsidP="007A6A3A">
            <w:pPr>
              <w:jc w:val="center"/>
              <w:rPr>
                <w:rFonts w:ascii="Calibri" w:eastAsia="Times New Roman" w:hAnsi="Calibri" w:cs="Times New Roman"/>
                <w:color w:val="000000"/>
                <w:sz w:val="20"/>
                <w:szCs w:val="20"/>
              </w:rPr>
            </w:pPr>
          </w:p>
        </w:tc>
        <w:tc>
          <w:tcPr>
            <w:tcW w:w="450" w:type="dxa"/>
          </w:tcPr>
          <w:p w:rsidR="002A4C99" w:rsidRPr="0010665A" w:rsidRDefault="002A4C99" w:rsidP="007A6A3A">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Wingdings" w:eastAsia="Times New Roman" w:hAnsi="Wingdings" w:cs="Times New Roman"/>
                <w:color w:val="000000"/>
                <w:sz w:val="20"/>
                <w:szCs w:val="20"/>
              </w:rPr>
            </w:pPr>
          </w:p>
        </w:tc>
        <w:tc>
          <w:tcPr>
            <w:tcW w:w="630" w:type="dxa"/>
            <w:noWrap/>
          </w:tcPr>
          <w:p w:rsidR="002A4C99" w:rsidRPr="0010665A" w:rsidRDefault="002A4C99" w:rsidP="005348C6">
            <w:pPr>
              <w:jc w:val="center"/>
              <w:rPr>
                <w:rFonts w:ascii="Calibri" w:eastAsia="Times New Roman" w:hAnsi="Calibri" w:cs="Times New Roman"/>
                <w:color w:val="000000"/>
                <w:sz w:val="20"/>
                <w:szCs w:val="20"/>
              </w:rPr>
            </w:pPr>
          </w:p>
        </w:tc>
        <w:tc>
          <w:tcPr>
            <w:tcW w:w="540" w:type="dxa"/>
            <w:noWrap/>
          </w:tcPr>
          <w:p w:rsidR="002A4C99" w:rsidRPr="0010665A" w:rsidRDefault="002A4C99" w:rsidP="005348C6">
            <w:pPr>
              <w:jc w:val="center"/>
              <w:rPr>
                <w:rFonts w:ascii="Calibri" w:eastAsia="Times New Roman" w:hAnsi="Calibri" w:cs="Times New Roman"/>
                <w:color w:val="000000"/>
                <w:sz w:val="20"/>
                <w:szCs w:val="20"/>
              </w:rPr>
            </w:pPr>
          </w:p>
        </w:tc>
        <w:tc>
          <w:tcPr>
            <w:tcW w:w="630" w:type="dxa"/>
            <w:noWrap/>
          </w:tcPr>
          <w:p w:rsidR="002A4C99" w:rsidRPr="0010665A" w:rsidRDefault="002A4C99" w:rsidP="005348C6">
            <w:pPr>
              <w:jc w:val="center"/>
              <w:rPr>
                <w:rFonts w:ascii="Calibri" w:eastAsia="Times New Roman" w:hAnsi="Calibri" w:cs="Times New Roman"/>
                <w:color w:val="000000"/>
                <w:sz w:val="20"/>
                <w:szCs w:val="20"/>
              </w:rPr>
            </w:pPr>
          </w:p>
        </w:tc>
        <w:tc>
          <w:tcPr>
            <w:tcW w:w="630" w:type="dxa"/>
            <w:noWrap/>
          </w:tcPr>
          <w:p w:rsidR="002A4C99" w:rsidRPr="0010665A" w:rsidRDefault="002A4C99" w:rsidP="005348C6">
            <w:pPr>
              <w:jc w:val="center"/>
              <w:rPr>
                <w:rFonts w:ascii="Wingdings" w:eastAsia="Times New Roman" w:hAnsi="Wingdings" w:cs="Times New Roman"/>
                <w:color w:val="000000"/>
                <w:sz w:val="20"/>
                <w:szCs w:val="20"/>
              </w:rPr>
            </w:pPr>
          </w:p>
        </w:tc>
        <w:tc>
          <w:tcPr>
            <w:tcW w:w="630" w:type="dxa"/>
            <w:noWrap/>
          </w:tcPr>
          <w:p w:rsidR="002A4C99" w:rsidRPr="0010665A" w:rsidRDefault="002A4C99" w:rsidP="005348C6">
            <w:pPr>
              <w:jc w:val="center"/>
              <w:rPr>
                <w:rFonts w:ascii="Calibri" w:eastAsia="Times New Roman" w:hAnsi="Calibri" w:cs="Times New Roman"/>
                <w:color w:val="000000"/>
                <w:sz w:val="20"/>
                <w:szCs w:val="20"/>
              </w:rPr>
            </w:pPr>
          </w:p>
        </w:tc>
      </w:tr>
      <w:tr w:rsidR="002A4C99" w:rsidRPr="0010665A" w:rsidTr="002A4C99">
        <w:trPr>
          <w:trHeight w:val="314"/>
        </w:trPr>
        <w:tc>
          <w:tcPr>
            <w:tcW w:w="14328" w:type="dxa"/>
            <w:gridSpan w:val="16"/>
            <w:noWrap/>
          </w:tcPr>
          <w:p w:rsidR="002A4C99" w:rsidRPr="002A4C99" w:rsidRDefault="002A4C99" w:rsidP="002A4C99">
            <w:pPr>
              <w:rPr>
                <w:rFonts w:ascii="Calibri" w:eastAsia="Times New Roman" w:hAnsi="Calibri" w:cs="Times New Roman"/>
                <w:b/>
                <w:color w:val="000000"/>
                <w:sz w:val="20"/>
                <w:szCs w:val="20"/>
              </w:rPr>
            </w:pPr>
            <w:r w:rsidRPr="002A4C99">
              <w:rPr>
                <w:b/>
                <w:sz w:val="22"/>
                <w:szCs w:val="20"/>
              </w:rPr>
              <w:t>2.3. Other resources</w:t>
            </w:r>
          </w:p>
        </w:tc>
      </w:tr>
      <w:tr w:rsidR="002A4C99" w:rsidRPr="0010665A" w:rsidTr="002A4C99">
        <w:trPr>
          <w:trHeight w:val="1439"/>
        </w:trPr>
        <w:tc>
          <w:tcPr>
            <w:tcW w:w="2268" w:type="dxa"/>
            <w:noWrap/>
          </w:tcPr>
          <w:p w:rsidR="002A4C99" w:rsidRPr="0010665A" w:rsidRDefault="002A4C99" w:rsidP="0010665A">
            <w:pPr>
              <w:pStyle w:val="Default"/>
              <w:rPr>
                <w:rFonts w:ascii="Calibri" w:eastAsia="Times New Roman" w:hAnsi="Calibri" w:cs="Times New Roman"/>
                <w:i/>
                <w:sz w:val="20"/>
                <w:szCs w:val="20"/>
              </w:rPr>
            </w:pPr>
            <w:r w:rsidRPr="0010665A">
              <w:rPr>
                <w:rFonts w:ascii="Calibri" w:eastAsia="Times New Roman" w:hAnsi="Calibri" w:cs="Times New Roman"/>
                <w:i/>
                <w:sz w:val="20"/>
                <w:szCs w:val="20"/>
              </w:rPr>
              <w:t>A Decision Making and Planning Tool for School Improvement Grant (SIG)</w:t>
            </w:r>
          </w:p>
          <w:p w:rsidR="002A4C99" w:rsidRPr="0010665A" w:rsidRDefault="002A4C99" w:rsidP="0010665A">
            <w:pPr>
              <w:pStyle w:val="Default"/>
              <w:rPr>
                <w:rFonts w:ascii="Calibri" w:eastAsia="Times New Roman" w:hAnsi="Calibri" w:cs="Times New Roman"/>
                <w:sz w:val="20"/>
                <w:szCs w:val="20"/>
              </w:rPr>
            </w:pPr>
            <w:r w:rsidRPr="0010665A">
              <w:rPr>
                <w:rFonts w:ascii="Calibri" w:eastAsia="Times New Roman" w:hAnsi="Calibri" w:cs="Times New Roman"/>
                <w:sz w:val="20"/>
                <w:szCs w:val="20"/>
              </w:rPr>
              <w:t>(10 pages)</w:t>
            </w:r>
          </w:p>
          <w:p w:rsidR="002A4C99" w:rsidRPr="0010665A" w:rsidRDefault="002A4C99" w:rsidP="0010665A">
            <w:pPr>
              <w:pStyle w:val="Default"/>
              <w:rPr>
                <w:rFonts w:ascii="Calibri" w:eastAsia="Times New Roman" w:hAnsi="Calibri" w:cs="Times New Roman"/>
                <w:sz w:val="20"/>
                <w:szCs w:val="20"/>
              </w:rPr>
            </w:pPr>
          </w:p>
          <w:p w:rsidR="002A4C99" w:rsidRPr="0010665A" w:rsidRDefault="002A4C99" w:rsidP="0010665A">
            <w:pPr>
              <w:widowControl w:val="0"/>
              <w:autoSpaceDE w:val="0"/>
              <w:autoSpaceDN w:val="0"/>
              <w:adjustRightInd w:val="0"/>
              <w:rPr>
                <w:rFonts w:asciiTheme="majorHAnsi" w:hAnsiTheme="majorHAnsi" w:cs="Times New Roman"/>
                <w:sz w:val="20"/>
                <w:szCs w:val="20"/>
              </w:rPr>
            </w:pPr>
            <w:r w:rsidRPr="0010665A">
              <w:rPr>
                <w:rFonts w:asciiTheme="majorHAnsi" w:hAnsiTheme="majorHAnsi" w:cs="Times New Roman"/>
                <w:sz w:val="20"/>
                <w:szCs w:val="20"/>
              </w:rPr>
              <w:t xml:space="preserve">(2010). Department of Public Instruction, Dr. Wayne G. </w:t>
            </w:r>
            <w:proofErr w:type="spellStart"/>
            <w:r w:rsidRPr="0010665A">
              <w:rPr>
                <w:rFonts w:asciiTheme="majorHAnsi" w:hAnsiTheme="majorHAnsi" w:cs="Times New Roman"/>
                <w:sz w:val="20"/>
                <w:szCs w:val="20"/>
              </w:rPr>
              <w:t>Sanstead</w:t>
            </w:r>
            <w:proofErr w:type="spellEnd"/>
            <w:r w:rsidRPr="0010665A">
              <w:rPr>
                <w:rFonts w:asciiTheme="majorHAnsi" w:hAnsiTheme="majorHAnsi" w:cs="Times New Roman"/>
                <w:sz w:val="20"/>
                <w:szCs w:val="20"/>
              </w:rPr>
              <w:t>, State Superintendent</w:t>
            </w:r>
          </w:p>
          <w:p w:rsidR="002A4C99" w:rsidRPr="0010665A" w:rsidRDefault="002A4C99" w:rsidP="0010665A">
            <w:pPr>
              <w:pStyle w:val="Default"/>
              <w:rPr>
                <w:rFonts w:ascii="Calibri" w:eastAsia="Times New Roman" w:hAnsi="Calibri" w:cs="Times New Roman"/>
                <w:sz w:val="20"/>
                <w:szCs w:val="20"/>
              </w:rPr>
            </w:pPr>
            <w:r w:rsidRPr="0010665A">
              <w:rPr>
                <w:rFonts w:asciiTheme="majorHAnsi" w:hAnsiTheme="majorHAnsi" w:cs="Times New Roman"/>
                <w:sz w:val="20"/>
                <w:szCs w:val="20"/>
              </w:rPr>
              <w:t>600 East Boulevard Avenue, Dept. 201, Bismarck, ND 58505-0440</w:t>
            </w:r>
          </w:p>
        </w:tc>
        <w:tc>
          <w:tcPr>
            <w:tcW w:w="4140" w:type="dxa"/>
            <w:noWrap/>
          </w:tcPr>
          <w:p w:rsidR="002A4C99" w:rsidRPr="0010665A" w:rsidRDefault="002A4C99" w:rsidP="0010665A">
            <w:pPr>
              <w:widowControl w:val="0"/>
              <w:autoSpaceDE w:val="0"/>
              <w:autoSpaceDN w:val="0"/>
              <w:adjustRightInd w:val="0"/>
              <w:rPr>
                <w:rFonts w:asciiTheme="majorHAnsi" w:hAnsiTheme="majorHAnsi" w:cs="Helvetica"/>
                <w:color w:val="012356"/>
                <w:sz w:val="20"/>
                <w:szCs w:val="20"/>
              </w:rPr>
            </w:pPr>
            <w:r w:rsidRPr="0010665A">
              <w:rPr>
                <w:rFonts w:asciiTheme="majorHAnsi" w:hAnsiTheme="majorHAnsi" w:cs="Helvetica"/>
                <w:color w:val="012356"/>
                <w:sz w:val="20"/>
                <w:szCs w:val="20"/>
              </w:rPr>
              <w:t xml:space="preserve">This tool was developed by North Dakota to assist schools in selecting service providers and partners and to take the first steps in setting performance expectations and implementing the Transformation Model. The tool was adapted from </w:t>
            </w:r>
            <w:r w:rsidRPr="0010665A">
              <w:rPr>
                <w:rFonts w:ascii="Calibri" w:eastAsia="Times New Roman" w:hAnsi="Calibri" w:cs="Times New Roman"/>
                <w:bCs/>
                <w:i/>
                <w:sz w:val="20"/>
                <w:szCs w:val="20"/>
              </w:rPr>
              <w:t>Selecting an Intervention Model and Partners/External Providers for Low-Achieving Schools: A decision-making and planning tool for the local education agency</w:t>
            </w:r>
            <w:r w:rsidRPr="0010665A">
              <w:rPr>
                <w:rFonts w:asciiTheme="majorHAnsi" w:hAnsiTheme="majorHAnsi" w:cs="Helvetica"/>
                <w:color w:val="012356"/>
                <w:sz w:val="20"/>
                <w:szCs w:val="20"/>
              </w:rPr>
              <w:t xml:space="preserve"> from </w:t>
            </w:r>
            <w:r w:rsidRPr="0010665A">
              <w:rPr>
                <w:rFonts w:asciiTheme="majorHAnsi" w:hAnsiTheme="majorHAnsi" w:cs="Times New Roman"/>
                <w:color w:val="000000"/>
                <w:sz w:val="20"/>
                <w:szCs w:val="20"/>
              </w:rPr>
              <w:t>The Center on Innovation &amp; Improvement (CII).</w:t>
            </w:r>
          </w:p>
          <w:p w:rsidR="002A4C99" w:rsidRPr="0010665A" w:rsidRDefault="002A4C99" w:rsidP="0010665A">
            <w:pPr>
              <w:rPr>
                <w:rStyle w:val="Hyperlink"/>
                <w:rFonts w:asciiTheme="majorHAnsi" w:hAnsiTheme="majorHAnsi"/>
                <w:sz w:val="20"/>
                <w:szCs w:val="20"/>
              </w:rPr>
            </w:pPr>
            <w:r w:rsidRPr="0010665A">
              <w:rPr>
                <w:rStyle w:val="Hyperlink"/>
                <w:rFonts w:asciiTheme="majorHAnsi" w:hAnsiTheme="majorHAnsi"/>
                <w:sz w:val="20"/>
                <w:szCs w:val="20"/>
              </w:rPr>
              <w:t>http://</w:t>
            </w:r>
            <w:hyperlink r:id="rId58" w:history="1">
              <w:r w:rsidRPr="0010665A">
                <w:rPr>
                  <w:rStyle w:val="Hyperlink"/>
                  <w:rFonts w:asciiTheme="majorHAnsi" w:hAnsiTheme="majorHAnsi"/>
                  <w:sz w:val="20"/>
                  <w:szCs w:val="20"/>
                </w:rPr>
                <w:t>www.dpi.state.nd.us/title1/present/031510/31610tools.pdf</w:t>
              </w:r>
            </w:hyperlink>
          </w:p>
          <w:p w:rsidR="002A4C99" w:rsidRPr="0010665A" w:rsidRDefault="002A4C99" w:rsidP="0010665A">
            <w:pPr>
              <w:rPr>
                <w:rFonts w:asciiTheme="majorHAnsi" w:hAnsiTheme="majorHAnsi"/>
                <w:sz w:val="20"/>
                <w:szCs w:val="20"/>
              </w:rPr>
            </w:pPr>
          </w:p>
          <w:p w:rsidR="002A4C99" w:rsidRPr="0010665A" w:rsidRDefault="002A4C99" w:rsidP="0010665A">
            <w:pPr>
              <w:rPr>
                <w:rFonts w:asciiTheme="majorHAnsi" w:hAnsiTheme="majorHAnsi" w:cs="Helvetica"/>
                <w:color w:val="012356"/>
                <w:sz w:val="20"/>
                <w:szCs w:val="20"/>
              </w:rPr>
            </w:pPr>
          </w:p>
        </w:tc>
        <w:tc>
          <w:tcPr>
            <w:tcW w:w="720" w:type="dxa"/>
            <w:noWrap/>
          </w:tcPr>
          <w:p w:rsidR="002A4C99" w:rsidRPr="0010665A" w:rsidRDefault="002A4C99" w:rsidP="0010665A">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540" w:type="dxa"/>
            <w:noWrap/>
          </w:tcPr>
          <w:p w:rsidR="002A4C99" w:rsidRPr="0010665A" w:rsidRDefault="002A4C99" w:rsidP="0010665A">
            <w:pPr>
              <w:jc w:val="center"/>
              <w:rPr>
                <w:rFonts w:ascii="Wingdings" w:eastAsia="Times New Roman" w:hAnsi="Wingdings" w:cs="Times New Roman"/>
                <w:color w:val="000000"/>
                <w:sz w:val="20"/>
                <w:szCs w:val="20"/>
              </w:rPr>
            </w:pPr>
            <w:r w:rsidRPr="0010665A">
              <w:rPr>
                <w:rFonts w:ascii="Zapf Dingbats" w:eastAsia="Times New Roman" w:hAnsi="Zapf Dingbats" w:cs="Times New Roman"/>
                <w:color w:val="000000"/>
                <w:sz w:val="20"/>
                <w:szCs w:val="20"/>
              </w:rPr>
              <w:t>★</w:t>
            </w:r>
          </w:p>
        </w:tc>
        <w:tc>
          <w:tcPr>
            <w:tcW w:w="540" w:type="dxa"/>
            <w:noWrap/>
          </w:tcPr>
          <w:p w:rsidR="002A4C99" w:rsidRPr="0010665A" w:rsidRDefault="002A4C99" w:rsidP="0010665A">
            <w:pPr>
              <w:jc w:val="center"/>
              <w:rPr>
                <w:rFonts w:ascii="Calibri" w:eastAsia="Times New Roman" w:hAnsi="Calibri" w:cs="Times New Roman"/>
                <w:color w:val="000000"/>
                <w:sz w:val="20"/>
                <w:szCs w:val="20"/>
              </w:rPr>
            </w:pPr>
            <w:r w:rsidRPr="0010665A">
              <w:rPr>
                <w:rFonts w:ascii="Zapf Dingbats" w:eastAsia="Times New Roman" w:hAnsi="Zapf Dingbats" w:cs="Times New Roman"/>
                <w:color w:val="000000"/>
                <w:sz w:val="20"/>
                <w:szCs w:val="20"/>
              </w:rPr>
              <w:t>★</w:t>
            </w:r>
          </w:p>
        </w:tc>
        <w:tc>
          <w:tcPr>
            <w:tcW w:w="450" w:type="dxa"/>
            <w:noWrap/>
          </w:tcPr>
          <w:p w:rsidR="002A4C99" w:rsidRPr="0010665A" w:rsidRDefault="002A4C99" w:rsidP="0010665A">
            <w:pPr>
              <w:jc w:val="center"/>
              <w:rPr>
                <w:rFonts w:ascii="Calibri" w:eastAsia="Times New Roman" w:hAnsi="Calibri" w:cs="Times New Roman"/>
                <w:color w:val="000000"/>
                <w:sz w:val="20"/>
                <w:szCs w:val="20"/>
              </w:rPr>
            </w:pPr>
          </w:p>
        </w:tc>
        <w:tc>
          <w:tcPr>
            <w:tcW w:w="540" w:type="dxa"/>
            <w:noWrap/>
          </w:tcPr>
          <w:p w:rsidR="002A4C99" w:rsidRPr="0010665A" w:rsidRDefault="002A4C99" w:rsidP="0010665A">
            <w:pPr>
              <w:jc w:val="center"/>
              <w:rPr>
                <w:rFonts w:ascii="Calibri" w:eastAsia="Times New Roman" w:hAnsi="Calibri" w:cs="Times New Roman"/>
                <w:color w:val="000000"/>
                <w:sz w:val="20"/>
                <w:szCs w:val="20"/>
              </w:rPr>
            </w:pPr>
          </w:p>
        </w:tc>
        <w:tc>
          <w:tcPr>
            <w:tcW w:w="540" w:type="dxa"/>
          </w:tcPr>
          <w:p w:rsidR="002A4C99" w:rsidRPr="0010665A" w:rsidRDefault="002A4C99" w:rsidP="007A6A3A">
            <w:pPr>
              <w:jc w:val="center"/>
              <w:rPr>
                <w:rFonts w:ascii="Calibri" w:eastAsia="Times New Roman" w:hAnsi="Calibri" w:cs="Times New Roman"/>
                <w:color w:val="000000"/>
                <w:sz w:val="20"/>
                <w:szCs w:val="20"/>
              </w:rPr>
            </w:pPr>
          </w:p>
        </w:tc>
        <w:tc>
          <w:tcPr>
            <w:tcW w:w="450" w:type="dxa"/>
          </w:tcPr>
          <w:p w:rsidR="002A4C99" w:rsidRPr="0010665A" w:rsidRDefault="002A4C99" w:rsidP="007A6A3A">
            <w:pPr>
              <w:jc w:val="center"/>
              <w:rPr>
                <w:rFonts w:ascii="Calibri" w:eastAsia="Times New Roman" w:hAnsi="Calibri" w:cs="Times New Roman"/>
                <w:color w:val="000000"/>
                <w:sz w:val="20"/>
                <w:szCs w:val="20"/>
              </w:rPr>
            </w:pPr>
          </w:p>
        </w:tc>
        <w:tc>
          <w:tcPr>
            <w:tcW w:w="540" w:type="dxa"/>
            <w:noWrap/>
          </w:tcPr>
          <w:p w:rsidR="002A4C99" w:rsidRPr="0010665A" w:rsidRDefault="002A4C99" w:rsidP="0010665A">
            <w:pPr>
              <w:jc w:val="center"/>
              <w:rPr>
                <w:rFonts w:ascii="Calibri" w:eastAsia="Times New Roman" w:hAnsi="Calibri" w:cs="Times New Roman"/>
                <w:color w:val="000000"/>
                <w:sz w:val="20"/>
                <w:szCs w:val="20"/>
              </w:rPr>
            </w:pPr>
            <w:r w:rsidRPr="0010665A">
              <w:rPr>
                <w:rFonts w:ascii="Zapf Dingbats" w:eastAsia="Times New Roman" w:hAnsi="Zapf Dingbats" w:cs="Times New Roman"/>
                <w:color w:val="000000"/>
                <w:sz w:val="20"/>
                <w:szCs w:val="20"/>
              </w:rPr>
              <w:t>★</w:t>
            </w:r>
          </w:p>
        </w:tc>
        <w:tc>
          <w:tcPr>
            <w:tcW w:w="540" w:type="dxa"/>
            <w:noWrap/>
          </w:tcPr>
          <w:p w:rsidR="002A4C99" w:rsidRPr="0010665A" w:rsidRDefault="002A4C99" w:rsidP="0010665A">
            <w:pPr>
              <w:jc w:val="center"/>
              <w:rPr>
                <w:rFonts w:ascii="Wingdings" w:eastAsia="Times New Roman" w:hAnsi="Wingdings" w:cs="Times New Roman"/>
                <w:color w:val="000000"/>
                <w:sz w:val="20"/>
                <w:szCs w:val="20"/>
              </w:rPr>
            </w:pPr>
          </w:p>
        </w:tc>
        <w:tc>
          <w:tcPr>
            <w:tcW w:w="630" w:type="dxa"/>
            <w:noWrap/>
          </w:tcPr>
          <w:p w:rsidR="002A4C99" w:rsidRPr="0010665A" w:rsidRDefault="002A4C99" w:rsidP="0010665A">
            <w:pPr>
              <w:jc w:val="center"/>
              <w:rPr>
                <w:rFonts w:ascii="Calibri" w:eastAsia="Times New Roman" w:hAnsi="Calibri" w:cs="Times New Roman"/>
                <w:color w:val="000000"/>
                <w:sz w:val="20"/>
                <w:szCs w:val="20"/>
              </w:rPr>
            </w:pPr>
          </w:p>
        </w:tc>
        <w:tc>
          <w:tcPr>
            <w:tcW w:w="540" w:type="dxa"/>
            <w:noWrap/>
          </w:tcPr>
          <w:p w:rsidR="002A4C99" w:rsidRPr="0010665A" w:rsidRDefault="002A4C99" w:rsidP="0010665A">
            <w:pPr>
              <w:jc w:val="center"/>
              <w:rPr>
                <w:rFonts w:ascii="Calibri" w:eastAsia="Times New Roman" w:hAnsi="Calibri" w:cs="Times New Roman"/>
                <w:color w:val="000000"/>
                <w:sz w:val="20"/>
                <w:szCs w:val="20"/>
              </w:rPr>
            </w:pPr>
          </w:p>
        </w:tc>
        <w:tc>
          <w:tcPr>
            <w:tcW w:w="630" w:type="dxa"/>
            <w:noWrap/>
          </w:tcPr>
          <w:p w:rsidR="002A4C99" w:rsidRPr="0010665A" w:rsidRDefault="002A4C99" w:rsidP="0010665A">
            <w:pPr>
              <w:jc w:val="center"/>
              <w:rPr>
                <w:rFonts w:ascii="Calibri" w:eastAsia="Times New Roman" w:hAnsi="Calibri" w:cs="Times New Roman"/>
                <w:color w:val="000000"/>
                <w:sz w:val="20"/>
                <w:szCs w:val="20"/>
              </w:rPr>
            </w:pPr>
          </w:p>
        </w:tc>
        <w:tc>
          <w:tcPr>
            <w:tcW w:w="630" w:type="dxa"/>
            <w:noWrap/>
          </w:tcPr>
          <w:p w:rsidR="002A4C99" w:rsidRPr="0010665A" w:rsidRDefault="002A4C99" w:rsidP="0010665A">
            <w:pPr>
              <w:jc w:val="center"/>
              <w:rPr>
                <w:rFonts w:ascii="Wingdings" w:eastAsia="Times New Roman" w:hAnsi="Wingdings" w:cs="Times New Roman"/>
                <w:color w:val="000000"/>
                <w:sz w:val="20"/>
                <w:szCs w:val="20"/>
              </w:rPr>
            </w:pPr>
          </w:p>
        </w:tc>
        <w:tc>
          <w:tcPr>
            <w:tcW w:w="630" w:type="dxa"/>
            <w:noWrap/>
          </w:tcPr>
          <w:p w:rsidR="002A4C99" w:rsidRPr="0010665A" w:rsidRDefault="002A4C99" w:rsidP="0010665A">
            <w:pPr>
              <w:jc w:val="center"/>
              <w:rPr>
                <w:rFonts w:ascii="Calibri" w:eastAsia="Times New Roman" w:hAnsi="Calibri" w:cs="Times New Roman"/>
                <w:color w:val="000000"/>
                <w:sz w:val="20"/>
                <w:szCs w:val="20"/>
              </w:rPr>
            </w:pPr>
          </w:p>
        </w:tc>
      </w:tr>
      <w:tr w:rsidR="002A4C99" w:rsidRPr="0010665A" w:rsidTr="002A4C99">
        <w:trPr>
          <w:trHeight w:val="989"/>
        </w:trPr>
        <w:tc>
          <w:tcPr>
            <w:tcW w:w="2268" w:type="dxa"/>
            <w:noWrap/>
          </w:tcPr>
          <w:p w:rsidR="002A4C99" w:rsidRPr="0010665A" w:rsidRDefault="002A4C99" w:rsidP="0010665A">
            <w:pPr>
              <w:pStyle w:val="Default"/>
              <w:rPr>
                <w:rFonts w:ascii="Calibri" w:eastAsia="Times New Roman" w:hAnsi="Calibri" w:cs="Times New Roman"/>
                <w:i/>
                <w:sz w:val="20"/>
                <w:szCs w:val="20"/>
              </w:rPr>
            </w:pPr>
            <w:r w:rsidRPr="0010665A">
              <w:rPr>
                <w:rFonts w:ascii="Calibri" w:eastAsia="Times New Roman" w:hAnsi="Calibri" w:cs="Times New Roman"/>
                <w:i/>
                <w:sz w:val="20"/>
                <w:szCs w:val="20"/>
              </w:rPr>
              <w:t>All Students Reaching the Top: Strategies for Closing Academic Achievement Gaps</w:t>
            </w:r>
          </w:p>
          <w:p w:rsidR="002A4C99" w:rsidRPr="0010665A" w:rsidRDefault="002A4C99" w:rsidP="0010665A">
            <w:pPr>
              <w:pStyle w:val="Default"/>
              <w:rPr>
                <w:rFonts w:ascii="Calibri" w:eastAsia="Times New Roman" w:hAnsi="Calibri" w:cs="Times New Roman"/>
                <w:sz w:val="20"/>
                <w:szCs w:val="20"/>
              </w:rPr>
            </w:pPr>
            <w:r w:rsidRPr="0010665A">
              <w:rPr>
                <w:rFonts w:ascii="Calibri" w:eastAsia="Times New Roman" w:hAnsi="Calibri" w:cs="Times New Roman"/>
                <w:sz w:val="20"/>
                <w:szCs w:val="20"/>
              </w:rPr>
              <w:t xml:space="preserve">(50 pages) </w:t>
            </w:r>
          </w:p>
          <w:p w:rsidR="002A4C99" w:rsidRPr="0010665A" w:rsidRDefault="002A4C99" w:rsidP="0010665A">
            <w:pPr>
              <w:pStyle w:val="Default"/>
              <w:rPr>
                <w:rFonts w:ascii="Calibri" w:eastAsia="Times New Roman" w:hAnsi="Calibri" w:cs="Times New Roman"/>
                <w:sz w:val="20"/>
                <w:szCs w:val="20"/>
              </w:rPr>
            </w:pPr>
          </w:p>
          <w:p w:rsidR="002A4C99" w:rsidRPr="0010665A" w:rsidRDefault="002A4C99" w:rsidP="0010665A">
            <w:pPr>
              <w:pStyle w:val="Default"/>
              <w:rPr>
                <w:rFonts w:ascii="Calibri" w:eastAsia="Times New Roman" w:hAnsi="Calibri" w:cs="Times New Roman"/>
                <w:sz w:val="20"/>
                <w:szCs w:val="20"/>
              </w:rPr>
            </w:pPr>
            <w:r w:rsidRPr="0010665A">
              <w:rPr>
                <w:rFonts w:asciiTheme="majorHAnsi" w:hAnsiTheme="majorHAnsi" w:cs="Caecilia"/>
                <w:bCs/>
                <w:iCs/>
                <w:sz w:val="20"/>
                <w:szCs w:val="20"/>
              </w:rPr>
              <w:t xml:space="preserve">Bennett, A., </w:t>
            </w:r>
            <w:proofErr w:type="spellStart"/>
            <w:r w:rsidRPr="0010665A">
              <w:rPr>
                <w:rFonts w:asciiTheme="majorHAnsi" w:hAnsiTheme="majorHAnsi" w:cs="Caecilia"/>
                <w:bCs/>
                <w:iCs/>
                <w:sz w:val="20"/>
                <w:szCs w:val="20"/>
              </w:rPr>
              <w:t>Bridglall</w:t>
            </w:r>
            <w:proofErr w:type="spellEnd"/>
            <w:r w:rsidRPr="0010665A">
              <w:rPr>
                <w:rFonts w:asciiTheme="majorHAnsi" w:hAnsiTheme="majorHAnsi" w:cs="Caecilia"/>
                <w:bCs/>
                <w:iCs/>
                <w:sz w:val="20"/>
                <w:szCs w:val="20"/>
              </w:rPr>
              <w:t xml:space="preserve">, B.L., </w:t>
            </w:r>
            <w:proofErr w:type="spellStart"/>
            <w:r w:rsidRPr="0010665A">
              <w:rPr>
                <w:rFonts w:asciiTheme="majorHAnsi" w:hAnsiTheme="majorHAnsi" w:cs="Caecilia"/>
                <w:bCs/>
                <w:iCs/>
                <w:sz w:val="20"/>
                <w:szCs w:val="20"/>
              </w:rPr>
              <w:t>Cauce</w:t>
            </w:r>
            <w:proofErr w:type="spellEnd"/>
            <w:r w:rsidRPr="0010665A">
              <w:rPr>
                <w:rFonts w:asciiTheme="majorHAnsi" w:hAnsiTheme="majorHAnsi" w:cs="Caecilia"/>
                <w:bCs/>
                <w:iCs/>
                <w:sz w:val="20"/>
                <w:szCs w:val="20"/>
              </w:rPr>
              <w:t xml:space="preserve">, A.M., Everson, H.T., Gordon, E.W., Lee, C.D., Mendoza-Denton, R., </w:t>
            </w:r>
            <w:proofErr w:type="spellStart"/>
            <w:r w:rsidRPr="0010665A">
              <w:rPr>
                <w:rFonts w:asciiTheme="majorHAnsi" w:hAnsiTheme="majorHAnsi" w:cs="Caecilia"/>
                <w:bCs/>
                <w:iCs/>
                <w:sz w:val="20"/>
                <w:szCs w:val="20"/>
              </w:rPr>
              <w:t>Renzulli</w:t>
            </w:r>
            <w:proofErr w:type="spellEnd"/>
            <w:r w:rsidRPr="0010665A">
              <w:rPr>
                <w:rFonts w:asciiTheme="majorHAnsi" w:hAnsiTheme="majorHAnsi" w:cs="Caecilia"/>
                <w:bCs/>
                <w:iCs/>
                <w:sz w:val="20"/>
                <w:szCs w:val="20"/>
              </w:rPr>
              <w:t>, J.S., and Stewart, J. K.</w:t>
            </w:r>
            <w:r w:rsidRPr="0010665A">
              <w:rPr>
                <w:rFonts w:ascii="Calibri" w:eastAsia="Times New Roman" w:hAnsi="Calibri" w:cs="Times New Roman"/>
                <w:sz w:val="20"/>
                <w:szCs w:val="20"/>
              </w:rPr>
              <w:t xml:space="preserve"> (2004). Learning Point Associates, Naperville, IL</w:t>
            </w:r>
          </w:p>
        </w:tc>
        <w:tc>
          <w:tcPr>
            <w:tcW w:w="4140" w:type="dxa"/>
            <w:noWrap/>
          </w:tcPr>
          <w:p w:rsidR="002A4C99" w:rsidRPr="0010665A" w:rsidRDefault="002A4C99" w:rsidP="0010665A">
            <w:pPr>
              <w:rPr>
                <w:rFonts w:asciiTheme="majorHAnsi" w:hAnsiTheme="majorHAnsi"/>
                <w:sz w:val="20"/>
                <w:szCs w:val="20"/>
              </w:rPr>
            </w:pPr>
            <w:r w:rsidRPr="0010665A">
              <w:rPr>
                <w:rFonts w:asciiTheme="majorHAnsi" w:hAnsiTheme="majorHAnsi" w:cs="Helvetica"/>
                <w:color w:val="012356"/>
                <w:sz w:val="20"/>
                <w:szCs w:val="20"/>
              </w:rPr>
              <w:t>This report provides a set of practical recommendations for what policymakers, educators, parents, and the community can do to move all students—particularly minority and low-income students—to high levels of academic achievement. It argues that to close achievement gaps, we first must close the experience gap. The report also emphasizes the goal of helping all students achieve intellective competence, which means not just academic achievement but also the ability to think critically about and apply knowledge to new and changing situations outside of the classroom.</w:t>
            </w:r>
            <w:r w:rsidRPr="0010665A">
              <w:rPr>
                <w:rFonts w:ascii="Helvetica" w:hAnsi="Helvetica" w:cs="Helvetica"/>
                <w:color w:val="012356"/>
                <w:sz w:val="20"/>
                <w:szCs w:val="20"/>
              </w:rPr>
              <w:t xml:space="preserve"> </w:t>
            </w:r>
            <w:hyperlink r:id="rId59" w:history="1">
              <w:r w:rsidRPr="0010665A">
                <w:rPr>
                  <w:rStyle w:val="Hyperlink"/>
                  <w:rFonts w:asciiTheme="majorHAnsi" w:hAnsiTheme="majorHAnsi"/>
                  <w:sz w:val="20"/>
                  <w:szCs w:val="20"/>
                </w:rPr>
                <w:t>http://www.ncrel.org/gap/studies/allstudents.pdf</w:t>
              </w:r>
            </w:hyperlink>
          </w:p>
        </w:tc>
        <w:tc>
          <w:tcPr>
            <w:tcW w:w="720" w:type="dxa"/>
            <w:noWrap/>
          </w:tcPr>
          <w:p w:rsidR="002A4C99" w:rsidRPr="0010665A" w:rsidRDefault="002A4C99" w:rsidP="0010665A">
            <w:pPr>
              <w:jc w:val="center"/>
              <w:rPr>
                <w:rFonts w:ascii="Wingdings" w:eastAsia="Times New Roman" w:hAnsi="Wingdings" w:cs="Times New Roman"/>
                <w:color w:val="000000"/>
                <w:sz w:val="20"/>
                <w:szCs w:val="20"/>
              </w:rPr>
            </w:pPr>
          </w:p>
        </w:tc>
        <w:tc>
          <w:tcPr>
            <w:tcW w:w="540" w:type="dxa"/>
            <w:noWrap/>
          </w:tcPr>
          <w:p w:rsidR="002A4C99" w:rsidRPr="0010665A" w:rsidRDefault="002A4C99" w:rsidP="0010665A">
            <w:pPr>
              <w:jc w:val="center"/>
              <w:rPr>
                <w:rFonts w:ascii="Zapf Dingbats" w:eastAsia="Times New Roman" w:hAnsi="Zapf Dingbats" w:cs="Times New Roman"/>
                <w:color w:val="000000"/>
                <w:sz w:val="20"/>
                <w:szCs w:val="20"/>
              </w:rPr>
            </w:pPr>
          </w:p>
        </w:tc>
        <w:tc>
          <w:tcPr>
            <w:tcW w:w="540" w:type="dxa"/>
            <w:noWrap/>
          </w:tcPr>
          <w:p w:rsidR="002A4C99" w:rsidRPr="0010665A" w:rsidRDefault="002A4C99" w:rsidP="0010665A">
            <w:pPr>
              <w:jc w:val="center"/>
              <w:rPr>
                <w:rFonts w:ascii="Calibri" w:eastAsia="Times New Roman" w:hAnsi="Calibri" w:cs="Times New Roman"/>
                <w:color w:val="000000"/>
                <w:sz w:val="20"/>
                <w:szCs w:val="20"/>
              </w:rPr>
            </w:pPr>
          </w:p>
        </w:tc>
        <w:tc>
          <w:tcPr>
            <w:tcW w:w="450" w:type="dxa"/>
            <w:noWrap/>
          </w:tcPr>
          <w:p w:rsidR="002A4C99" w:rsidRPr="0010665A" w:rsidRDefault="002A4C99" w:rsidP="0010665A">
            <w:pPr>
              <w:jc w:val="center"/>
              <w:rPr>
                <w:rFonts w:ascii="Calibri" w:eastAsia="Times New Roman" w:hAnsi="Calibri" w:cs="Times New Roman"/>
                <w:color w:val="000000"/>
                <w:sz w:val="20"/>
                <w:szCs w:val="20"/>
              </w:rPr>
            </w:pPr>
          </w:p>
        </w:tc>
        <w:tc>
          <w:tcPr>
            <w:tcW w:w="540" w:type="dxa"/>
            <w:noWrap/>
          </w:tcPr>
          <w:p w:rsidR="002A4C99" w:rsidRPr="0010665A" w:rsidRDefault="002A4C99" w:rsidP="0010665A">
            <w:pPr>
              <w:jc w:val="center"/>
              <w:rPr>
                <w:rFonts w:ascii="Calibri" w:eastAsia="Times New Roman" w:hAnsi="Calibri" w:cs="Times New Roman"/>
                <w:color w:val="000000"/>
                <w:sz w:val="20"/>
                <w:szCs w:val="20"/>
              </w:rPr>
            </w:pPr>
          </w:p>
        </w:tc>
        <w:tc>
          <w:tcPr>
            <w:tcW w:w="540" w:type="dxa"/>
          </w:tcPr>
          <w:p w:rsidR="002A4C99" w:rsidRPr="0010665A" w:rsidRDefault="002A4C99" w:rsidP="007A6A3A">
            <w:pPr>
              <w:jc w:val="center"/>
              <w:rPr>
                <w:rFonts w:ascii="Calibri" w:eastAsia="Times New Roman" w:hAnsi="Calibri" w:cs="Times New Roman"/>
                <w:color w:val="000000"/>
                <w:sz w:val="20"/>
                <w:szCs w:val="20"/>
              </w:rPr>
            </w:pPr>
          </w:p>
        </w:tc>
        <w:tc>
          <w:tcPr>
            <w:tcW w:w="450" w:type="dxa"/>
          </w:tcPr>
          <w:p w:rsidR="002A4C99" w:rsidRPr="0010665A" w:rsidRDefault="002A4C99" w:rsidP="007A6A3A">
            <w:pPr>
              <w:jc w:val="center"/>
              <w:rPr>
                <w:rFonts w:ascii="Calibri" w:eastAsia="Times New Roman" w:hAnsi="Calibri" w:cs="Times New Roman"/>
                <w:color w:val="000000"/>
                <w:sz w:val="20"/>
                <w:szCs w:val="20"/>
              </w:rPr>
            </w:pPr>
          </w:p>
        </w:tc>
        <w:tc>
          <w:tcPr>
            <w:tcW w:w="540" w:type="dxa"/>
            <w:noWrap/>
          </w:tcPr>
          <w:p w:rsidR="002A4C99" w:rsidRPr="0010665A" w:rsidRDefault="002A4C99" w:rsidP="0010665A">
            <w:pPr>
              <w:jc w:val="center"/>
              <w:rPr>
                <w:rFonts w:ascii="Calibri" w:eastAsia="Times New Roman" w:hAnsi="Calibri" w:cs="Times New Roman"/>
                <w:color w:val="000000"/>
                <w:sz w:val="20"/>
                <w:szCs w:val="20"/>
              </w:rPr>
            </w:pPr>
          </w:p>
        </w:tc>
        <w:tc>
          <w:tcPr>
            <w:tcW w:w="540" w:type="dxa"/>
            <w:noWrap/>
          </w:tcPr>
          <w:p w:rsidR="002A4C99" w:rsidRPr="0010665A" w:rsidRDefault="002A4C99" w:rsidP="0010665A">
            <w:pPr>
              <w:jc w:val="center"/>
              <w:rPr>
                <w:rFonts w:ascii="Wingdings" w:eastAsia="Times New Roman" w:hAnsi="Wingdings" w:cs="Times New Roman"/>
                <w:color w:val="000000"/>
                <w:sz w:val="20"/>
                <w:szCs w:val="20"/>
              </w:rPr>
            </w:pPr>
          </w:p>
        </w:tc>
        <w:tc>
          <w:tcPr>
            <w:tcW w:w="630" w:type="dxa"/>
            <w:noWrap/>
          </w:tcPr>
          <w:p w:rsidR="002A4C99" w:rsidRPr="0010665A" w:rsidRDefault="002A4C99" w:rsidP="0010665A">
            <w:pPr>
              <w:jc w:val="center"/>
              <w:rPr>
                <w:rFonts w:ascii="Calibri" w:eastAsia="Times New Roman" w:hAnsi="Calibri" w:cs="Times New Roman"/>
                <w:color w:val="000000"/>
                <w:sz w:val="20"/>
                <w:szCs w:val="20"/>
              </w:rPr>
            </w:pPr>
            <w:r w:rsidRPr="0010665A">
              <w:rPr>
                <w:rFonts w:ascii="Wingdings" w:eastAsia="Times New Roman" w:hAnsi="Wingdings" w:cs="Times New Roman"/>
                <w:color w:val="000000"/>
                <w:sz w:val="20"/>
                <w:szCs w:val="20"/>
              </w:rPr>
              <w:t></w:t>
            </w:r>
            <w:r w:rsidRPr="0010665A">
              <w:rPr>
                <w:rFonts w:ascii="Wingdings" w:eastAsia="Times New Roman" w:hAnsi="Wingdings" w:cs="Times New Roman"/>
                <w:color w:val="000000"/>
                <w:sz w:val="20"/>
                <w:szCs w:val="20"/>
              </w:rPr>
              <w:t></w:t>
            </w:r>
          </w:p>
        </w:tc>
        <w:tc>
          <w:tcPr>
            <w:tcW w:w="540" w:type="dxa"/>
            <w:noWrap/>
          </w:tcPr>
          <w:p w:rsidR="002A4C99" w:rsidRPr="0010665A" w:rsidRDefault="002A4C99" w:rsidP="0010665A">
            <w:pPr>
              <w:jc w:val="center"/>
              <w:rPr>
                <w:rFonts w:ascii="Calibri" w:eastAsia="Times New Roman" w:hAnsi="Calibri" w:cs="Times New Roman"/>
                <w:color w:val="000000"/>
                <w:sz w:val="20"/>
                <w:szCs w:val="20"/>
              </w:rPr>
            </w:pPr>
          </w:p>
        </w:tc>
        <w:tc>
          <w:tcPr>
            <w:tcW w:w="630" w:type="dxa"/>
            <w:noWrap/>
          </w:tcPr>
          <w:p w:rsidR="002A4C99" w:rsidRPr="0010665A" w:rsidRDefault="002A4C99" w:rsidP="0010665A">
            <w:pPr>
              <w:jc w:val="center"/>
              <w:rPr>
                <w:rFonts w:ascii="Calibri" w:eastAsia="Times New Roman" w:hAnsi="Calibri" w:cs="Times New Roman"/>
                <w:color w:val="000000"/>
                <w:sz w:val="20"/>
                <w:szCs w:val="20"/>
              </w:rPr>
            </w:pPr>
          </w:p>
        </w:tc>
        <w:tc>
          <w:tcPr>
            <w:tcW w:w="630" w:type="dxa"/>
            <w:noWrap/>
          </w:tcPr>
          <w:p w:rsidR="002A4C99" w:rsidRPr="0010665A" w:rsidRDefault="002A4C99" w:rsidP="0010665A">
            <w:pPr>
              <w:jc w:val="center"/>
              <w:rPr>
                <w:rFonts w:ascii="Wingdings" w:eastAsia="Times New Roman" w:hAnsi="Wingdings" w:cs="Times New Roman"/>
                <w:color w:val="000000"/>
                <w:sz w:val="20"/>
                <w:szCs w:val="20"/>
              </w:rPr>
            </w:pPr>
          </w:p>
        </w:tc>
        <w:tc>
          <w:tcPr>
            <w:tcW w:w="630" w:type="dxa"/>
            <w:noWrap/>
          </w:tcPr>
          <w:p w:rsidR="002A4C99" w:rsidRPr="0010665A" w:rsidRDefault="002A4C99" w:rsidP="0010665A">
            <w:pPr>
              <w:jc w:val="center"/>
              <w:rPr>
                <w:rFonts w:ascii="Calibri" w:eastAsia="Times New Roman" w:hAnsi="Calibri" w:cs="Times New Roman"/>
                <w:color w:val="000000"/>
                <w:sz w:val="20"/>
                <w:szCs w:val="20"/>
              </w:rPr>
            </w:pPr>
          </w:p>
        </w:tc>
      </w:tr>
      <w:tr w:rsidR="002A4C99" w:rsidRPr="0010665A" w:rsidTr="002A4C99">
        <w:trPr>
          <w:trHeight w:val="64"/>
        </w:trPr>
        <w:tc>
          <w:tcPr>
            <w:tcW w:w="2268" w:type="dxa"/>
            <w:noWrap/>
          </w:tcPr>
          <w:p w:rsidR="002A4C99" w:rsidRPr="0010665A" w:rsidRDefault="002A4C99" w:rsidP="0010665A">
            <w:pPr>
              <w:widowControl w:val="0"/>
              <w:autoSpaceDE w:val="0"/>
              <w:autoSpaceDN w:val="0"/>
              <w:adjustRightInd w:val="0"/>
              <w:rPr>
                <w:rFonts w:ascii="Calibri" w:hAnsi="Calibri"/>
                <w:b/>
                <w:bCs/>
                <w:caps/>
                <w:color w:val="000000"/>
                <w:sz w:val="20"/>
                <w:szCs w:val="20"/>
              </w:rPr>
            </w:pPr>
            <w:r w:rsidRPr="0010665A">
              <w:rPr>
                <w:rFonts w:ascii="Calibri" w:eastAsia="Times New Roman" w:hAnsi="Calibri" w:cs="Times New Roman"/>
                <w:bCs/>
                <w:i/>
                <w:color w:val="000000"/>
                <w:sz w:val="20"/>
                <w:szCs w:val="20"/>
              </w:rPr>
              <w:t>Coaching for School Improvement: A Guide for Coaches and Their Supervisors</w:t>
            </w:r>
          </w:p>
          <w:p w:rsidR="002A4C99" w:rsidRPr="0010665A" w:rsidRDefault="002A4C99" w:rsidP="0010665A">
            <w:pPr>
              <w:pStyle w:val="Title"/>
              <w:jc w:val="left"/>
              <w:rPr>
                <w:rFonts w:ascii="Calibri" w:hAnsi="Calibri"/>
                <w:b w:val="0"/>
                <w:bCs/>
                <w:caps w:val="0"/>
                <w:color w:val="000000"/>
                <w:sz w:val="20"/>
                <w:szCs w:val="20"/>
              </w:rPr>
            </w:pPr>
            <w:r w:rsidRPr="0010665A">
              <w:rPr>
                <w:rFonts w:ascii="Calibri" w:hAnsi="Calibri"/>
                <w:b w:val="0"/>
                <w:bCs/>
                <w:caps w:val="0"/>
                <w:color w:val="000000"/>
                <w:sz w:val="20"/>
                <w:szCs w:val="20"/>
              </w:rPr>
              <w:t>(176 pages)</w:t>
            </w:r>
          </w:p>
          <w:p w:rsidR="002A4C99" w:rsidRPr="0010665A" w:rsidRDefault="002A4C99" w:rsidP="0010665A">
            <w:pPr>
              <w:pStyle w:val="Title"/>
              <w:jc w:val="left"/>
              <w:rPr>
                <w:rFonts w:ascii="Calibri" w:hAnsi="Calibri"/>
                <w:b w:val="0"/>
                <w:bCs/>
                <w:caps w:val="0"/>
                <w:color w:val="000000"/>
                <w:sz w:val="20"/>
                <w:szCs w:val="20"/>
              </w:rPr>
            </w:pPr>
          </w:p>
          <w:p w:rsidR="002A4C99" w:rsidRPr="0010665A" w:rsidRDefault="002A4C99" w:rsidP="0010665A">
            <w:pPr>
              <w:pStyle w:val="Title"/>
              <w:jc w:val="left"/>
              <w:rPr>
                <w:rFonts w:ascii="Calibri" w:hAnsi="Calibri"/>
                <w:b w:val="0"/>
                <w:bCs/>
                <w:caps w:val="0"/>
                <w:color w:val="000000"/>
                <w:sz w:val="20"/>
                <w:szCs w:val="20"/>
              </w:rPr>
            </w:pPr>
            <w:proofErr w:type="spellStart"/>
            <w:r w:rsidRPr="0010665A">
              <w:rPr>
                <w:rFonts w:ascii="Calibri" w:hAnsi="Calibri"/>
                <w:b w:val="0"/>
                <w:bCs/>
                <w:caps w:val="0"/>
                <w:color w:val="000000"/>
                <w:sz w:val="20"/>
                <w:szCs w:val="20"/>
              </w:rPr>
              <w:t>Laba</w:t>
            </w:r>
            <w:proofErr w:type="spellEnd"/>
            <w:r w:rsidRPr="0010665A">
              <w:rPr>
                <w:rFonts w:ascii="Calibri" w:hAnsi="Calibri"/>
                <w:b w:val="0"/>
                <w:bCs/>
                <w:caps w:val="0"/>
                <w:color w:val="000000"/>
                <w:sz w:val="20"/>
                <w:szCs w:val="20"/>
              </w:rPr>
              <w:t>, K. (2011). Center of Innovation &amp; Improvement, Lincoln, IL</w:t>
            </w:r>
          </w:p>
        </w:tc>
        <w:tc>
          <w:tcPr>
            <w:tcW w:w="4140" w:type="dxa"/>
            <w:noWrap/>
          </w:tcPr>
          <w:p w:rsidR="002A4C99" w:rsidRPr="0010665A" w:rsidRDefault="002A4C99" w:rsidP="0010665A">
            <w:pPr>
              <w:pStyle w:val="NormalWeb"/>
              <w:spacing w:before="0" w:beforeAutospacing="0" w:after="0" w:afterAutospacing="0"/>
              <w:rPr>
                <w:rFonts w:asciiTheme="majorHAnsi" w:eastAsia="Times New Roman" w:hAnsiTheme="majorHAnsi"/>
              </w:rPr>
            </w:pPr>
            <w:r w:rsidRPr="0010665A">
              <w:rPr>
                <w:rFonts w:asciiTheme="majorHAnsi" w:eastAsia="Times New Roman" w:hAnsiTheme="majorHAnsi"/>
              </w:rPr>
              <w:t xml:space="preserve">This guide offers tools, tips, and strategies for coaches working with school improvement teams. Ideas in the guide can be used to inform the training and supervision for those responsible for recruiting, hiring, and assigning coaches to work with school teams.  </w:t>
            </w:r>
            <w:hyperlink r:id="rId60" w:history="1">
              <w:r w:rsidRPr="0010665A">
                <w:rPr>
                  <w:rStyle w:val="Hyperlink"/>
                  <w:rFonts w:asciiTheme="majorHAnsi" w:eastAsia="Times New Roman" w:hAnsiTheme="majorHAnsi"/>
                </w:rPr>
                <w:t>http://www.centerii.org/survey/downloads/Coaching_for_School_Improvement.pdf</w:t>
              </w:r>
            </w:hyperlink>
          </w:p>
          <w:p w:rsidR="002A4C99" w:rsidRPr="0010665A" w:rsidRDefault="002A4C99" w:rsidP="0010665A">
            <w:pPr>
              <w:pStyle w:val="NormalWeb"/>
              <w:spacing w:before="0" w:beforeAutospacing="0" w:after="0" w:afterAutospacing="0"/>
              <w:rPr>
                <w:rFonts w:asciiTheme="majorHAnsi" w:eastAsia="Times New Roman" w:hAnsiTheme="majorHAnsi"/>
              </w:rPr>
            </w:pPr>
          </w:p>
          <w:p w:rsidR="002A4C99" w:rsidRPr="0010665A" w:rsidRDefault="002A4C99" w:rsidP="0010665A">
            <w:pPr>
              <w:pStyle w:val="NormalWeb"/>
              <w:spacing w:before="0" w:beforeAutospacing="0" w:after="0" w:afterAutospacing="0"/>
              <w:rPr>
                <w:rFonts w:asciiTheme="majorHAnsi" w:eastAsia="Times New Roman" w:hAnsiTheme="majorHAnsi"/>
              </w:rPr>
            </w:pPr>
          </w:p>
        </w:tc>
        <w:tc>
          <w:tcPr>
            <w:tcW w:w="720" w:type="dxa"/>
            <w:noWrap/>
          </w:tcPr>
          <w:p w:rsidR="002A4C99" w:rsidRPr="0010665A" w:rsidRDefault="002A4C99" w:rsidP="0010665A">
            <w:pPr>
              <w:jc w:val="center"/>
              <w:rPr>
                <w:rFonts w:ascii="Wingdings" w:eastAsia="Times New Roman" w:hAnsi="Wingdings" w:cs="Times New Roman"/>
                <w:color w:val="000000"/>
                <w:sz w:val="20"/>
                <w:szCs w:val="20"/>
              </w:rPr>
            </w:pPr>
          </w:p>
        </w:tc>
        <w:tc>
          <w:tcPr>
            <w:tcW w:w="540" w:type="dxa"/>
            <w:noWrap/>
          </w:tcPr>
          <w:p w:rsidR="002A4C99" w:rsidRPr="0010665A" w:rsidRDefault="002A4C99" w:rsidP="0010665A">
            <w:pPr>
              <w:jc w:val="center"/>
              <w:rPr>
                <w:rFonts w:ascii="Wingdings" w:eastAsia="Times New Roman" w:hAnsi="Wingdings" w:cs="Times New Roman"/>
                <w:color w:val="000000"/>
                <w:sz w:val="20"/>
                <w:szCs w:val="20"/>
              </w:rPr>
            </w:pPr>
          </w:p>
        </w:tc>
        <w:tc>
          <w:tcPr>
            <w:tcW w:w="540" w:type="dxa"/>
            <w:noWrap/>
          </w:tcPr>
          <w:p w:rsidR="002A4C99" w:rsidRPr="0010665A" w:rsidRDefault="002A4C99" w:rsidP="0010665A">
            <w:pPr>
              <w:jc w:val="center"/>
              <w:rPr>
                <w:rFonts w:ascii="Calibri" w:eastAsia="Times New Roman" w:hAnsi="Calibri" w:cs="Times New Roman"/>
                <w:color w:val="000000"/>
                <w:sz w:val="20"/>
                <w:szCs w:val="20"/>
              </w:rPr>
            </w:pPr>
          </w:p>
        </w:tc>
        <w:tc>
          <w:tcPr>
            <w:tcW w:w="450" w:type="dxa"/>
            <w:noWrap/>
          </w:tcPr>
          <w:p w:rsidR="002A4C99" w:rsidRPr="0010665A" w:rsidRDefault="002A4C99" w:rsidP="0010665A">
            <w:pPr>
              <w:jc w:val="center"/>
              <w:rPr>
                <w:rFonts w:ascii="Calibri" w:eastAsia="Times New Roman" w:hAnsi="Calibri" w:cs="Times New Roman"/>
                <w:color w:val="000000"/>
                <w:sz w:val="20"/>
                <w:szCs w:val="20"/>
              </w:rPr>
            </w:pPr>
          </w:p>
        </w:tc>
        <w:tc>
          <w:tcPr>
            <w:tcW w:w="540" w:type="dxa"/>
            <w:noWrap/>
          </w:tcPr>
          <w:p w:rsidR="002A4C99" w:rsidRPr="0010665A" w:rsidRDefault="002A4C99" w:rsidP="0010665A">
            <w:pPr>
              <w:jc w:val="center"/>
              <w:rPr>
                <w:rFonts w:ascii="Calibri" w:eastAsia="Times New Roman" w:hAnsi="Calibri" w:cs="Times New Roman"/>
                <w:color w:val="000000"/>
                <w:sz w:val="20"/>
                <w:szCs w:val="20"/>
              </w:rPr>
            </w:pPr>
          </w:p>
        </w:tc>
        <w:tc>
          <w:tcPr>
            <w:tcW w:w="540" w:type="dxa"/>
          </w:tcPr>
          <w:p w:rsidR="002A4C99" w:rsidRPr="0010665A" w:rsidRDefault="002A4C99" w:rsidP="007A6A3A">
            <w:pPr>
              <w:jc w:val="center"/>
              <w:rPr>
                <w:rFonts w:ascii="Wingdings" w:eastAsia="Times New Roman" w:hAnsi="Wingdings" w:cs="Times New Roman"/>
                <w:color w:val="000000"/>
                <w:sz w:val="20"/>
                <w:szCs w:val="20"/>
              </w:rPr>
            </w:pPr>
          </w:p>
        </w:tc>
        <w:tc>
          <w:tcPr>
            <w:tcW w:w="450" w:type="dxa"/>
          </w:tcPr>
          <w:p w:rsidR="002A4C99" w:rsidRPr="0010665A" w:rsidRDefault="002A4C99" w:rsidP="007A6A3A">
            <w:pPr>
              <w:jc w:val="center"/>
              <w:rPr>
                <w:rFonts w:ascii="Calibri" w:eastAsia="Times New Roman" w:hAnsi="Calibri" w:cs="Times New Roman"/>
                <w:color w:val="000000"/>
                <w:sz w:val="20"/>
                <w:szCs w:val="20"/>
              </w:rPr>
            </w:pPr>
          </w:p>
        </w:tc>
        <w:tc>
          <w:tcPr>
            <w:tcW w:w="540" w:type="dxa"/>
            <w:noWrap/>
          </w:tcPr>
          <w:p w:rsidR="002A4C99" w:rsidRPr="0010665A" w:rsidRDefault="002A4C99" w:rsidP="0010665A">
            <w:pPr>
              <w:jc w:val="center"/>
              <w:rPr>
                <w:rFonts w:ascii="Calibri" w:eastAsia="Times New Roman" w:hAnsi="Calibri" w:cs="Times New Roman"/>
                <w:color w:val="000000"/>
                <w:sz w:val="20"/>
                <w:szCs w:val="20"/>
              </w:rPr>
            </w:pPr>
          </w:p>
        </w:tc>
        <w:tc>
          <w:tcPr>
            <w:tcW w:w="540" w:type="dxa"/>
            <w:noWrap/>
          </w:tcPr>
          <w:p w:rsidR="002A4C99" w:rsidRPr="0010665A" w:rsidRDefault="002A4C99" w:rsidP="0010665A">
            <w:pPr>
              <w:jc w:val="center"/>
              <w:rPr>
                <w:rFonts w:ascii="Wingdings" w:eastAsia="Times New Roman" w:hAnsi="Wingdings" w:cs="Times New Roman"/>
                <w:color w:val="000000"/>
                <w:sz w:val="20"/>
                <w:szCs w:val="20"/>
              </w:rPr>
            </w:pPr>
          </w:p>
        </w:tc>
        <w:tc>
          <w:tcPr>
            <w:tcW w:w="630" w:type="dxa"/>
            <w:noWrap/>
          </w:tcPr>
          <w:p w:rsidR="002A4C99" w:rsidRPr="0010665A" w:rsidRDefault="002A4C99" w:rsidP="0010665A">
            <w:pPr>
              <w:jc w:val="center"/>
              <w:rPr>
                <w:rFonts w:ascii="Wingdings" w:eastAsia="Times New Roman" w:hAnsi="Wingdings" w:cs="Times New Roman"/>
                <w:color w:val="000000"/>
                <w:sz w:val="20"/>
                <w:szCs w:val="20"/>
              </w:rPr>
            </w:pPr>
          </w:p>
        </w:tc>
        <w:tc>
          <w:tcPr>
            <w:tcW w:w="540" w:type="dxa"/>
            <w:noWrap/>
          </w:tcPr>
          <w:p w:rsidR="002A4C99" w:rsidRPr="0010665A" w:rsidRDefault="002A4C99" w:rsidP="0010665A">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p>
        </w:tc>
        <w:tc>
          <w:tcPr>
            <w:tcW w:w="630" w:type="dxa"/>
            <w:noWrap/>
          </w:tcPr>
          <w:p w:rsidR="002A4C99" w:rsidRPr="0010665A" w:rsidRDefault="002A4C99" w:rsidP="0010665A">
            <w:pPr>
              <w:jc w:val="center"/>
              <w:rPr>
                <w:rFonts w:ascii="Calibri" w:eastAsia="Times New Roman" w:hAnsi="Calibri"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630" w:type="dxa"/>
            <w:noWrap/>
          </w:tcPr>
          <w:p w:rsidR="002A4C99" w:rsidRPr="0010665A" w:rsidRDefault="002A4C99" w:rsidP="0010665A">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p>
        </w:tc>
        <w:tc>
          <w:tcPr>
            <w:tcW w:w="630" w:type="dxa"/>
            <w:noWrap/>
          </w:tcPr>
          <w:p w:rsidR="002A4C99" w:rsidRPr="0010665A" w:rsidRDefault="002A4C99" w:rsidP="0010665A">
            <w:pPr>
              <w:jc w:val="center"/>
              <w:rPr>
                <w:rFonts w:ascii="Calibri" w:eastAsia="Times New Roman" w:hAnsi="Calibri"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r>
      <w:tr w:rsidR="002A4C99" w:rsidRPr="0010665A" w:rsidTr="002A4C99">
        <w:trPr>
          <w:trHeight w:val="359"/>
        </w:trPr>
        <w:tc>
          <w:tcPr>
            <w:tcW w:w="2268" w:type="dxa"/>
            <w:noWrap/>
          </w:tcPr>
          <w:p w:rsidR="002A4C99" w:rsidRPr="0010665A" w:rsidRDefault="002A4C99" w:rsidP="0010665A">
            <w:pPr>
              <w:pStyle w:val="Default"/>
              <w:rPr>
                <w:rFonts w:ascii="Calibri" w:eastAsia="Times New Roman" w:hAnsi="Calibri" w:cs="Times New Roman"/>
                <w:sz w:val="20"/>
                <w:szCs w:val="20"/>
              </w:rPr>
            </w:pPr>
            <w:r w:rsidRPr="0010665A">
              <w:rPr>
                <w:rFonts w:ascii="Calibri" w:eastAsia="Times New Roman" w:hAnsi="Calibri" w:cs="Times New Roman"/>
                <w:i/>
                <w:sz w:val="20"/>
                <w:szCs w:val="20"/>
              </w:rPr>
              <w:t>Evaluation Toolkit</w:t>
            </w:r>
            <w:r w:rsidRPr="0010665A">
              <w:rPr>
                <w:rFonts w:ascii="Calibri" w:eastAsia="Times New Roman" w:hAnsi="Calibri" w:cs="Times New Roman"/>
                <w:sz w:val="20"/>
                <w:szCs w:val="20"/>
              </w:rPr>
              <w:t xml:space="preserve"> </w:t>
            </w:r>
          </w:p>
          <w:p w:rsidR="002A4C99" w:rsidRPr="0010665A" w:rsidRDefault="002A4C99" w:rsidP="0010665A">
            <w:pPr>
              <w:pStyle w:val="Default"/>
              <w:rPr>
                <w:rFonts w:ascii="Calibri" w:eastAsia="Times New Roman" w:hAnsi="Calibri" w:cs="Times New Roman"/>
                <w:sz w:val="20"/>
                <w:szCs w:val="20"/>
              </w:rPr>
            </w:pPr>
          </w:p>
          <w:p w:rsidR="002A4C99" w:rsidRPr="0010665A" w:rsidRDefault="002A4C99" w:rsidP="0010665A">
            <w:pPr>
              <w:pStyle w:val="Default"/>
              <w:rPr>
                <w:rFonts w:ascii="Calibri" w:eastAsia="Times New Roman" w:hAnsi="Calibri" w:cs="Times New Roman"/>
                <w:i/>
                <w:sz w:val="20"/>
                <w:szCs w:val="20"/>
              </w:rPr>
            </w:pPr>
            <w:r w:rsidRPr="0010665A">
              <w:rPr>
                <w:rFonts w:ascii="Calibri" w:eastAsia="Times New Roman" w:hAnsi="Calibri" w:cs="Times New Roman"/>
                <w:sz w:val="20"/>
                <w:szCs w:val="20"/>
              </w:rPr>
              <w:t>(2010). Mass Insight, Boston, MA</w:t>
            </w:r>
          </w:p>
        </w:tc>
        <w:tc>
          <w:tcPr>
            <w:tcW w:w="4140" w:type="dxa"/>
            <w:noWrap/>
          </w:tcPr>
          <w:p w:rsidR="002A4C99" w:rsidRPr="0010665A" w:rsidRDefault="002A4C99" w:rsidP="0010665A">
            <w:pPr>
              <w:rPr>
                <w:rFonts w:ascii="Calibri" w:eastAsia="Times New Roman" w:hAnsi="Calibri" w:cs="Times New Roman"/>
                <w:color w:val="000000"/>
                <w:sz w:val="20"/>
                <w:szCs w:val="20"/>
              </w:rPr>
            </w:pPr>
            <w:r w:rsidRPr="0010665A">
              <w:rPr>
                <w:rFonts w:ascii="Calibri" w:eastAsia="Times New Roman" w:hAnsi="Calibri" w:cs="Times New Roman"/>
                <w:color w:val="000000"/>
                <w:sz w:val="20"/>
                <w:szCs w:val="20"/>
              </w:rPr>
              <w:t xml:space="preserve">The Evaluation Toolkit provides direction to help schools establish measurement systems to establish current realities and track improvement results. </w:t>
            </w:r>
          </w:p>
          <w:p w:rsidR="002A4C99" w:rsidRPr="0010665A" w:rsidRDefault="002A4C99" w:rsidP="0010665A">
            <w:pPr>
              <w:rPr>
                <w:rFonts w:ascii="Calibri" w:eastAsia="Times New Roman" w:hAnsi="Calibri" w:cs="Times New Roman"/>
                <w:color w:val="000000"/>
                <w:sz w:val="20"/>
                <w:szCs w:val="20"/>
              </w:rPr>
            </w:pPr>
            <w:hyperlink r:id="rId61" w:history="1">
              <w:r w:rsidRPr="0010665A">
                <w:rPr>
                  <w:rStyle w:val="Hyperlink"/>
                  <w:rFonts w:ascii="Calibri" w:eastAsia="Times New Roman" w:hAnsi="Calibri" w:cs="Times New Roman"/>
                  <w:sz w:val="20"/>
                  <w:szCs w:val="20"/>
                </w:rPr>
                <w:t>http://www.massinsight.org/stg/research/additionalresearch/evaluation-toolkit/</w:t>
              </w:r>
            </w:hyperlink>
          </w:p>
          <w:p w:rsidR="002A4C99" w:rsidRPr="0010665A" w:rsidRDefault="002A4C99" w:rsidP="0010665A">
            <w:pPr>
              <w:rPr>
                <w:rFonts w:ascii="Calibri" w:eastAsia="Times New Roman" w:hAnsi="Calibri" w:cs="Times New Roman"/>
                <w:color w:val="000000"/>
                <w:sz w:val="20"/>
                <w:szCs w:val="20"/>
              </w:rPr>
            </w:pPr>
          </w:p>
          <w:p w:rsidR="002A4C99" w:rsidRPr="0010665A" w:rsidRDefault="002A4C99" w:rsidP="0010665A">
            <w:pPr>
              <w:rPr>
                <w:rFonts w:ascii="Calibri" w:eastAsia="Times New Roman" w:hAnsi="Calibri" w:cs="Times New Roman"/>
                <w:color w:val="000000"/>
                <w:sz w:val="20"/>
                <w:szCs w:val="20"/>
              </w:rPr>
            </w:pPr>
            <w:r w:rsidRPr="0010665A">
              <w:rPr>
                <w:rFonts w:ascii="Calibri" w:eastAsia="Times New Roman" w:hAnsi="Calibri" w:cs="Times New Roman"/>
                <w:color w:val="000000"/>
                <w:sz w:val="20"/>
                <w:szCs w:val="20"/>
              </w:rPr>
              <w:t>Sections include:</w:t>
            </w:r>
          </w:p>
          <w:p w:rsidR="002A4C99" w:rsidRPr="0010665A" w:rsidRDefault="002A4C99" w:rsidP="0010665A">
            <w:pPr>
              <w:pStyle w:val="NormalWeb"/>
              <w:numPr>
                <w:ilvl w:val="0"/>
                <w:numId w:val="22"/>
              </w:numPr>
              <w:spacing w:before="0" w:beforeAutospacing="0" w:after="0" w:afterAutospacing="0"/>
              <w:rPr>
                <w:rFonts w:asciiTheme="majorHAnsi" w:hAnsiTheme="majorHAnsi"/>
              </w:rPr>
            </w:pPr>
            <w:hyperlink r:id="rId62" w:history="1">
              <w:r w:rsidRPr="0010665A">
                <w:rPr>
                  <w:rFonts w:ascii="Calibri" w:eastAsia="Times New Roman" w:hAnsi="Calibri"/>
                  <w:i/>
                  <w:color w:val="000000"/>
                </w:rPr>
                <w:t>Evaluating School Turnaround</w:t>
              </w:r>
            </w:hyperlink>
            <w:r w:rsidRPr="0010665A">
              <w:rPr>
                <w:rFonts w:ascii="Calibri" w:eastAsia="Times New Roman" w:hAnsi="Calibri"/>
                <w:color w:val="000000"/>
              </w:rPr>
              <w:t>. This</w:t>
            </w:r>
            <w:r w:rsidRPr="0010665A">
              <w:rPr>
                <w:rFonts w:asciiTheme="majorHAnsi" w:hAnsiTheme="majorHAnsi"/>
              </w:rPr>
              <w:t xml:space="preserve"> main publication provides a framework for evaluation in the context of turnaround and differentiates between leading and lagging indicators of improvement. It outlines a process for setting school goals, collecting aligned data, and using data to inform decision-making. </w:t>
            </w:r>
            <w:hyperlink r:id="rId63" w:history="1">
              <w:r w:rsidRPr="0010665A">
                <w:rPr>
                  <w:rStyle w:val="Hyperlink"/>
                  <w:rFonts w:asciiTheme="majorHAnsi" w:hAnsiTheme="majorHAnsi"/>
                </w:rPr>
                <w:t>http://www.massinsight.org/publications/stg-resources/117/file/1/pubs/2010/10/14/STG_-_Evaluating_school_turnaround_Sept_2010.pdf</w:t>
              </w:r>
            </w:hyperlink>
          </w:p>
          <w:p w:rsidR="002A4C99" w:rsidRPr="0010665A" w:rsidRDefault="002A4C99" w:rsidP="0010665A">
            <w:pPr>
              <w:pStyle w:val="NormalWeb"/>
              <w:numPr>
                <w:ilvl w:val="0"/>
                <w:numId w:val="22"/>
              </w:numPr>
              <w:spacing w:before="0" w:beforeAutospacing="0" w:after="0" w:afterAutospacing="0"/>
              <w:rPr>
                <w:rFonts w:asciiTheme="majorHAnsi" w:hAnsiTheme="majorHAnsi"/>
              </w:rPr>
            </w:pPr>
            <w:hyperlink r:id="rId64" w:history="1">
              <w:r w:rsidRPr="0010665A">
                <w:rPr>
                  <w:rFonts w:ascii="Calibri" w:eastAsia="Times New Roman" w:hAnsi="Calibri"/>
                  <w:i/>
                  <w:color w:val="000000"/>
                </w:rPr>
                <w:t>Metrics for Turnaround</w:t>
              </w:r>
            </w:hyperlink>
            <w:r w:rsidRPr="0010665A">
              <w:rPr>
                <w:rFonts w:ascii="Calibri" w:eastAsia="Times New Roman" w:hAnsi="Calibri"/>
                <w:color w:val="000000"/>
              </w:rPr>
              <w:t>. This</w:t>
            </w:r>
            <w:r w:rsidRPr="0010665A">
              <w:rPr>
                <w:rFonts w:asciiTheme="majorHAnsi" w:hAnsiTheme="majorHAnsi"/>
              </w:rPr>
              <w:t xml:space="preserve"> resource lists critical variables or metrics to track as part of a robust evaluation system. These metrics fall within 6 categories: (1) demographic data, (2) the school environment, (3) student achievement, (4) community perceptions, (5) instructional data, and (6) school facilities and resources. </w:t>
            </w:r>
            <w:hyperlink r:id="rId65" w:history="1">
              <w:r w:rsidRPr="0010665A">
                <w:rPr>
                  <w:rStyle w:val="Hyperlink"/>
                  <w:rFonts w:asciiTheme="majorHAnsi" w:hAnsiTheme="majorHAnsi"/>
                </w:rPr>
                <w:t>http://www.massinsight.org/publications/stg-resources/118/file/1/pubs/2010/10/14/STG_-_Metrics_for_evaluation_Sept_2010.pdf</w:t>
              </w:r>
            </w:hyperlink>
          </w:p>
          <w:p w:rsidR="002A4C99" w:rsidRPr="0010665A" w:rsidRDefault="002A4C99" w:rsidP="0010665A">
            <w:pPr>
              <w:pStyle w:val="NormalWeb"/>
              <w:numPr>
                <w:ilvl w:val="0"/>
                <w:numId w:val="22"/>
              </w:numPr>
              <w:spacing w:before="0" w:beforeAutospacing="0" w:after="0" w:afterAutospacing="0"/>
              <w:rPr>
                <w:rFonts w:asciiTheme="majorHAnsi" w:hAnsiTheme="majorHAnsi"/>
              </w:rPr>
            </w:pPr>
            <w:hyperlink r:id="rId66" w:history="1">
              <w:r w:rsidRPr="0010665A">
                <w:rPr>
                  <w:rFonts w:ascii="Calibri" w:eastAsia="Times New Roman" w:hAnsi="Calibri"/>
                  <w:i/>
                  <w:color w:val="000000"/>
                </w:rPr>
                <w:t>Data from the Field</w:t>
              </w:r>
            </w:hyperlink>
            <w:r w:rsidRPr="0010665A">
              <w:rPr>
                <w:rFonts w:ascii="Calibri" w:eastAsia="Times New Roman" w:hAnsi="Calibri"/>
                <w:color w:val="000000"/>
              </w:rPr>
              <w:t>. This</w:t>
            </w:r>
            <w:r w:rsidRPr="0010665A">
              <w:rPr>
                <w:rFonts w:asciiTheme="majorHAnsi" w:hAnsiTheme="majorHAnsi"/>
              </w:rPr>
              <w:t xml:space="preserve"> resource compiles data from successful turnaround schools across the country. The data suggest what is achievable in years 1, 2, etc. under a turnaround model and can inform benchmarks in other states, districts, and schools. </w:t>
            </w:r>
            <w:hyperlink r:id="rId67" w:history="1">
              <w:r w:rsidRPr="0010665A">
                <w:rPr>
                  <w:rStyle w:val="Hyperlink"/>
                  <w:rFonts w:asciiTheme="majorHAnsi" w:hAnsiTheme="majorHAnsi"/>
                </w:rPr>
                <w:t>http://www.massinsight.org/publications/stg-resources/119/</w:t>
              </w:r>
            </w:hyperlink>
          </w:p>
          <w:p w:rsidR="002A4C99" w:rsidRPr="0010665A" w:rsidRDefault="002A4C99" w:rsidP="0010665A">
            <w:pPr>
              <w:pStyle w:val="NormalWeb"/>
              <w:numPr>
                <w:ilvl w:val="0"/>
                <w:numId w:val="22"/>
              </w:numPr>
              <w:spacing w:before="0" w:beforeAutospacing="0" w:after="0" w:afterAutospacing="0"/>
              <w:rPr>
                <w:rFonts w:asciiTheme="majorHAnsi" w:hAnsiTheme="majorHAnsi"/>
              </w:rPr>
            </w:pPr>
            <w:hyperlink r:id="rId68" w:history="1">
              <w:r w:rsidRPr="0010665A">
                <w:rPr>
                  <w:rFonts w:ascii="Calibri" w:eastAsia="Times New Roman" w:hAnsi="Calibri"/>
                  <w:i/>
                  <w:color w:val="000000"/>
                </w:rPr>
                <w:t>Evaluation Primer</w:t>
              </w:r>
            </w:hyperlink>
            <w:r w:rsidRPr="0010665A">
              <w:rPr>
                <w:rFonts w:ascii="Calibri" w:eastAsia="Times New Roman" w:hAnsi="Calibri"/>
                <w:color w:val="000000"/>
              </w:rPr>
              <w:t>. This document</w:t>
            </w:r>
            <w:r w:rsidRPr="0010665A">
              <w:rPr>
                <w:rFonts w:asciiTheme="majorHAnsi" w:hAnsiTheme="majorHAnsi"/>
              </w:rPr>
              <w:t xml:space="preserve"> provides additional background information about the general practice of evaluation as related to school improvement. </w:t>
            </w:r>
            <w:hyperlink r:id="rId69" w:history="1">
              <w:r w:rsidRPr="0010665A">
                <w:rPr>
                  <w:rStyle w:val="Hyperlink"/>
                  <w:rFonts w:asciiTheme="majorHAnsi" w:hAnsiTheme="majorHAnsi"/>
                </w:rPr>
                <w:t>http://www.massinsight.org/publications/stg-resources/120/file/1/pubs/2010/10/14/STG_-_A_primer_for_evaluation_Sept_2010.pdf</w:t>
              </w:r>
            </w:hyperlink>
          </w:p>
        </w:tc>
        <w:tc>
          <w:tcPr>
            <w:tcW w:w="720" w:type="dxa"/>
            <w:noWrap/>
          </w:tcPr>
          <w:p w:rsidR="002A4C99" w:rsidRPr="0010665A" w:rsidRDefault="002A4C99" w:rsidP="0010665A">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p>
        </w:tc>
        <w:tc>
          <w:tcPr>
            <w:tcW w:w="540" w:type="dxa"/>
            <w:noWrap/>
          </w:tcPr>
          <w:p w:rsidR="002A4C99" w:rsidRPr="0010665A" w:rsidRDefault="002A4C99" w:rsidP="0010665A">
            <w:pPr>
              <w:jc w:val="center"/>
              <w:rPr>
                <w:rFonts w:ascii="Calibri" w:eastAsia="Times New Roman" w:hAnsi="Calibri" w:cs="Times New Roman"/>
                <w:color w:val="000000"/>
                <w:sz w:val="20"/>
                <w:szCs w:val="20"/>
              </w:rPr>
            </w:pPr>
            <w:r w:rsidRPr="0010665A">
              <w:rPr>
                <w:rFonts w:ascii="Wingdings" w:eastAsia="Times New Roman" w:hAnsi="Wingdings" w:cs="Times New Roman"/>
                <w:color w:val="000000"/>
                <w:sz w:val="20"/>
                <w:szCs w:val="20"/>
              </w:rPr>
              <w:t></w:t>
            </w:r>
          </w:p>
        </w:tc>
        <w:tc>
          <w:tcPr>
            <w:tcW w:w="540" w:type="dxa"/>
            <w:noWrap/>
          </w:tcPr>
          <w:p w:rsidR="002A4C99" w:rsidRPr="0010665A" w:rsidRDefault="002A4C99" w:rsidP="0010665A">
            <w:pPr>
              <w:jc w:val="center"/>
              <w:rPr>
                <w:rFonts w:ascii="Calibri" w:eastAsia="Times New Roman" w:hAnsi="Calibri" w:cs="Times New Roman"/>
                <w:color w:val="000000"/>
                <w:sz w:val="20"/>
                <w:szCs w:val="20"/>
              </w:rPr>
            </w:pPr>
          </w:p>
        </w:tc>
        <w:tc>
          <w:tcPr>
            <w:tcW w:w="450" w:type="dxa"/>
            <w:noWrap/>
          </w:tcPr>
          <w:p w:rsidR="002A4C99" w:rsidRPr="0010665A" w:rsidRDefault="002A4C99" w:rsidP="0010665A">
            <w:pPr>
              <w:jc w:val="center"/>
              <w:rPr>
                <w:rFonts w:ascii="Calibri" w:eastAsia="Times New Roman" w:hAnsi="Calibri" w:cs="Times New Roman"/>
                <w:color w:val="000000"/>
                <w:sz w:val="20"/>
                <w:szCs w:val="20"/>
              </w:rPr>
            </w:pPr>
          </w:p>
        </w:tc>
        <w:tc>
          <w:tcPr>
            <w:tcW w:w="540" w:type="dxa"/>
            <w:noWrap/>
          </w:tcPr>
          <w:p w:rsidR="002A4C99" w:rsidRPr="0010665A" w:rsidRDefault="002A4C99" w:rsidP="0010665A">
            <w:pPr>
              <w:jc w:val="center"/>
              <w:rPr>
                <w:rFonts w:ascii="Calibri" w:eastAsia="Times New Roman" w:hAnsi="Calibri" w:cs="Times New Roman"/>
                <w:color w:val="000000"/>
                <w:sz w:val="20"/>
                <w:szCs w:val="20"/>
              </w:rPr>
            </w:pPr>
          </w:p>
        </w:tc>
        <w:tc>
          <w:tcPr>
            <w:tcW w:w="540" w:type="dxa"/>
          </w:tcPr>
          <w:p w:rsidR="002A4C99" w:rsidRPr="0010665A" w:rsidRDefault="002A4C99" w:rsidP="007A6A3A">
            <w:pPr>
              <w:jc w:val="center"/>
              <w:rPr>
                <w:rFonts w:ascii="Calibri" w:eastAsia="Times New Roman" w:hAnsi="Calibri" w:cs="Times New Roman"/>
                <w:color w:val="000000"/>
                <w:sz w:val="20"/>
                <w:szCs w:val="20"/>
              </w:rPr>
            </w:pPr>
          </w:p>
        </w:tc>
        <w:tc>
          <w:tcPr>
            <w:tcW w:w="450" w:type="dxa"/>
          </w:tcPr>
          <w:p w:rsidR="002A4C99" w:rsidRPr="0010665A" w:rsidRDefault="002A4C99" w:rsidP="007A6A3A">
            <w:pPr>
              <w:jc w:val="center"/>
              <w:rPr>
                <w:rFonts w:ascii="Calibri" w:eastAsia="Times New Roman" w:hAnsi="Calibri" w:cs="Times New Roman"/>
                <w:color w:val="000000"/>
                <w:sz w:val="20"/>
                <w:szCs w:val="20"/>
              </w:rPr>
            </w:pPr>
          </w:p>
        </w:tc>
        <w:tc>
          <w:tcPr>
            <w:tcW w:w="540" w:type="dxa"/>
            <w:noWrap/>
          </w:tcPr>
          <w:p w:rsidR="002A4C99" w:rsidRPr="0010665A" w:rsidRDefault="002A4C99" w:rsidP="0010665A">
            <w:pPr>
              <w:jc w:val="center"/>
              <w:rPr>
                <w:rFonts w:ascii="Calibri" w:eastAsia="Times New Roman" w:hAnsi="Calibri" w:cs="Times New Roman"/>
                <w:color w:val="000000"/>
                <w:sz w:val="20"/>
                <w:szCs w:val="20"/>
              </w:rPr>
            </w:pPr>
          </w:p>
        </w:tc>
        <w:tc>
          <w:tcPr>
            <w:tcW w:w="540" w:type="dxa"/>
            <w:noWrap/>
          </w:tcPr>
          <w:p w:rsidR="002A4C99" w:rsidRPr="0010665A" w:rsidRDefault="002A4C99" w:rsidP="0010665A">
            <w:pPr>
              <w:jc w:val="center"/>
              <w:rPr>
                <w:rFonts w:ascii="Calibri" w:eastAsia="Times New Roman" w:hAnsi="Calibri" w:cs="Times New Roman"/>
                <w:color w:val="000000"/>
                <w:sz w:val="20"/>
                <w:szCs w:val="20"/>
              </w:rPr>
            </w:pPr>
            <w:r w:rsidRPr="0010665A">
              <w:rPr>
                <w:rFonts w:ascii="Wingdings" w:eastAsia="Times New Roman" w:hAnsi="Wingdings" w:cs="Times New Roman"/>
                <w:color w:val="000000"/>
                <w:sz w:val="20"/>
                <w:szCs w:val="20"/>
              </w:rPr>
              <w:t></w:t>
            </w:r>
          </w:p>
        </w:tc>
        <w:tc>
          <w:tcPr>
            <w:tcW w:w="630" w:type="dxa"/>
            <w:noWrap/>
          </w:tcPr>
          <w:p w:rsidR="002A4C99" w:rsidRPr="0010665A" w:rsidRDefault="002A4C99" w:rsidP="0010665A">
            <w:pPr>
              <w:jc w:val="center"/>
              <w:rPr>
                <w:rFonts w:ascii="Calibri" w:eastAsia="Times New Roman" w:hAnsi="Calibri" w:cs="Times New Roman"/>
                <w:color w:val="000000"/>
                <w:sz w:val="20"/>
                <w:szCs w:val="20"/>
              </w:rPr>
            </w:pPr>
          </w:p>
        </w:tc>
        <w:tc>
          <w:tcPr>
            <w:tcW w:w="540" w:type="dxa"/>
            <w:noWrap/>
          </w:tcPr>
          <w:p w:rsidR="002A4C99" w:rsidRPr="0010665A" w:rsidRDefault="002A4C99" w:rsidP="0010665A">
            <w:pPr>
              <w:jc w:val="center"/>
              <w:rPr>
                <w:rFonts w:ascii="Calibri" w:eastAsia="Times New Roman" w:hAnsi="Calibri" w:cs="Times New Roman"/>
                <w:color w:val="000000"/>
                <w:sz w:val="20"/>
                <w:szCs w:val="20"/>
              </w:rPr>
            </w:pPr>
          </w:p>
        </w:tc>
        <w:tc>
          <w:tcPr>
            <w:tcW w:w="630" w:type="dxa"/>
            <w:noWrap/>
          </w:tcPr>
          <w:p w:rsidR="002A4C99" w:rsidRPr="0010665A" w:rsidRDefault="002A4C99" w:rsidP="0010665A">
            <w:pPr>
              <w:jc w:val="center"/>
              <w:rPr>
                <w:rFonts w:ascii="Calibri" w:eastAsia="Times New Roman" w:hAnsi="Calibri" w:cs="Times New Roman"/>
                <w:color w:val="000000"/>
                <w:sz w:val="20"/>
                <w:szCs w:val="20"/>
              </w:rPr>
            </w:pPr>
          </w:p>
        </w:tc>
        <w:tc>
          <w:tcPr>
            <w:tcW w:w="630" w:type="dxa"/>
            <w:noWrap/>
          </w:tcPr>
          <w:p w:rsidR="002A4C99" w:rsidRPr="0010665A" w:rsidRDefault="002A4C99" w:rsidP="0010665A">
            <w:pPr>
              <w:jc w:val="center"/>
              <w:rPr>
                <w:rFonts w:ascii="Calibri" w:eastAsia="Times New Roman" w:hAnsi="Calibri" w:cs="Times New Roman"/>
                <w:color w:val="000000"/>
                <w:sz w:val="20"/>
                <w:szCs w:val="20"/>
              </w:rPr>
            </w:pPr>
            <w:r w:rsidRPr="0010665A">
              <w:rPr>
                <w:rFonts w:ascii="Wingdings" w:eastAsia="Times New Roman" w:hAnsi="Wingdings" w:cs="Times New Roman"/>
                <w:color w:val="000000"/>
                <w:sz w:val="20"/>
                <w:szCs w:val="20"/>
              </w:rPr>
              <w:t></w:t>
            </w:r>
          </w:p>
        </w:tc>
        <w:tc>
          <w:tcPr>
            <w:tcW w:w="630" w:type="dxa"/>
            <w:noWrap/>
          </w:tcPr>
          <w:p w:rsidR="002A4C99" w:rsidRPr="0010665A" w:rsidRDefault="002A4C99" w:rsidP="0010665A">
            <w:pPr>
              <w:jc w:val="center"/>
              <w:rPr>
                <w:rFonts w:ascii="Calibri" w:eastAsia="Times New Roman" w:hAnsi="Calibri" w:cs="Times New Roman"/>
                <w:color w:val="000000"/>
                <w:sz w:val="20"/>
                <w:szCs w:val="20"/>
              </w:rPr>
            </w:pPr>
          </w:p>
        </w:tc>
      </w:tr>
      <w:tr w:rsidR="002A4C99" w:rsidRPr="0010665A" w:rsidTr="002A4C99">
        <w:trPr>
          <w:trHeight w:val="64"/>
        </w:trPr>
        <w:tc>
          <w:tcPr>
            <w:tcW w:w="2268" w:type="dxa"/>
            <w:noWrap/>
          </w:tcPr>
          <w:p w:rsidR="002A4C99" w:rsidRPr="0010665A" w:rsidRDefault="002A4C99" w:rsidP="00636AA3">
            <w:pPr>
              <w:widowControl w:val="0"/>
              <w:autoSpaceDE w:val="0"/>
              <w:autoSpaceDN w:val="0"/>
              <w:adjustRightInd w:val="0"/>
              <w:rPr>
                <w:rFonts w:ascii="Calibri" w:eastAsia="Times New Roman" w:hAnsi="Calibri" w:cs="Times New Roman"/>
                <w:bCs/>
                <w:i/>
                <w:color w:val="000000"/>
                <w:sz w:val="20"/>
                <w:szCs w:val="20"/>
              </w:rPr>
            </w:pPr>
            <w:r w:rsidRPr="0010665A">
              <w:rPr>
                <w:rFonts w:ascii="Calibri" w:eastAsia="Times New Roman" w:hAnsi="Calibri" w:cs="Times New Roman"/>
                <w:bCs/>
                <w:i/>
                <w:color w:val="000000"/>
                <w:sz w:val="20"/>
                <w:szCs w:val="20"/>
              </w:rPr>
              <w:t>Guide to Using Data in School Improvement Efforts</w:t>
            </w:r>
          </w:p>
          <w:p w:rsidR="002A4C99" w:rsidRPr="0010665A" w:rsidRDefault="002A4C99" w:rsidP="00636AA3">
            <w:pPr>
              <w:widowControl w:val="0"/>
              <w:autoSpaceDE w:val="0"/>
              <w:autoSpaceDN w:val="0"/>
              <w:adjustRightInd w:val="0"/>
              <w:rPr>
                <w:rFonts w:ascii="Calibri" w:eastAsia="Times New Roman" w:hAnsi="Calibri" w:cs="Times New Roman"/>
                <w:bCs/>
                <w:color w:val="000000"/>
                <w:sz w:val="20"/>
                <w:szCs w:val="20"/>
              </w:rPr>
            </w:pPr>
          </w:p>
          <w:p w:rsidR="002A4C99" w:rsidRPr="0010665A" w:rsidRDefault="002A4C99" w:rsidP="00636AA3">
            <w:pPr>
              <w:widowControl w:val="0"/>
              <w:autoSpaceDE w:val="0"/>
              <w:autoSpaceDN w:val="0"/>
              <w:adjustRightInd w:val="0"/>
              <w:rPr>
                <w:rFonts w:ascii="Calibri" w:eastAsia="Times New Roman" w:hAnsi="Calibri" w:cs="Times New Roman"/>
                <w:bCs/>
                <w:color w:val="000000"/>
                <w:sz w:val="20"/>
                <w:szCs w:val="20"/>
              </w:rPr>
            </w:pPr>
            <w:r w:rsidRPr="0010665A">
              <w:rPr>
                <w:rFonts w:ascii="Calibri" w:eastAsia="Times New Roman" w:hAnsi="Calibri" w:cs="Times New Roman"/>
                <w:bCs/>
                <w:color w:val="000000"/>
                <w:sz w:val="20"/>
                <w:szCs w:val="20"/>
              </w:rPr>
              <w:t>(2004). Learning Point Associates, Naperville, IL</w:t>
            </w:r>
          </w:p>
        </w:tc>
        <w:tc>
          <w:tcPr>
            <w:tcW w:w="4140" w:type="dxa"/>
            <w:noWrap/>
          </w:tcPr>
          <w:p w:rsidR="002A4C99" w:rsidRPr="0010665A" w:rsidRDefault="002A4C99" w:rsidP="00636AA3">
            <w:pPr>
              <w:pStyle w:val="NormalWeb"/>
              <w:spacing w:before="0" w:beforeAutospacing="0" w:after="0" w:afterAutospacing="0"/>
              <w:rPr>
                <w:rFonts w:asciiTheme="majorHAnsi" w:hAnsiTheme="majorHAnsi"/>
              </w:rPr>
            </w:pPr>
            <w:r w:rsidRPr="0010665A">
              <w:rPr>
                <w:rFonts w:asciiTheme="majorHAnsi" w:eastAsia="Times New Roman" w:hAnsiTheme="majorHAnsi"/>
              </w:rPr>
              <w:t>This guide is designed for educators who are beginning to learn how to use data for school improvement. It offers foundational information on types of data, strategies for analyzing and understanding data, and methods for determining how these efforts can influence goals and planning.</w:t>
            </w:r>
          </w:p>
          <w:p w:rsidR="002A4C99" w:rsidRPr="0010665A" w:rsidRDefault="002A4C99" w:rsidP="00636AA3">
            <w:pPr>
              <w:pStyle w:val="NormalWeb"/>
              <w:spacing w:before="0" w:beforeAutospacing="0" w:after="0" w:afterAutospacing="0"/>
              <w:rPr>
                <w:rFonts w:asciiTheme="majorHAnsi" w:hAnsiTheme="majorHAnsi"/>
              </w:rPr>
            </w:pPr>
            <w:hyperlink r:id="rId70" w:history="1">
              <w:r w:rsidRPr="0010665A">
                <w:rPr>
                  <w:rStyle w:val="Hyperlink"/>
                  <w:rFonts w:asciiTheme="majorHAnsi" w:hAnsiTheme="majorHAnsi"/>
                </w:rPr>
                <w:t>http://www.learningpt.org/pdfs/datause/guidebook.pdf</w:t>
              </w:r>
            </w:hyperlink>
          </w:p>
        </w:tc>
        <w:tc>
          <w:tcPr>
            <w:tcW w:w="72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540" w:type="dxa"/>
            <w:noWrap/>
          </w:tcPr>
          <w:p w:rsidR="002A4C99" w:rsidRPr="0010665A" w:rsidRDefault="002A4C99" w:rsidP="00636AA3">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540" w:type="dxa"/>
            <w:noWrap/>
          </w:tcPr>
          <w:p w:rsidR="002A4C99" w:rsidRPr="0010665A" w:rsidRDefault="002A4C99" w:rsidP="00636AA3">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450" w:type="dxa"/>
            <w:noWrap/>
          </w:tcPr>
          <w:p w:rsidR="002A4C99" w:rsidRPr="0010665A" w:rsidRDefault="002A4C99" w:rsidP="00636AA3">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540" w:type="dxa"/>
            <w:noWrap/>
          </w:tcPr>
          <w:p w:rsidR="002A4C99" w:rsidRPr="0010665A" w:rsidRDefault="002A4C99" w:rsidP="00636AA3">
            <w:pPr>
              <w:jc w:val="center"/>
              <w:rPr>
                <w:rFonts w:ascii="Calibri" w:eastAsia="Times New Roman" w:hAnsi="Calibri"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540" w:type="dxa"/>
          </w:tcPr>
          <w:p w:rsidR="002A4C99" w:rsidRPr="0010665A" w:rsidRDefault="002A4C99" w:rsidP="007A6A3A">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450" w:type="dxa"/>
          </w:tcPr>
          <w:p w:rsidR="002A4C99" w:rsidRPr="0010665A" w:rsidRDefault="002A4C99" w:rsidP="007A6A3A">
            <w:pPr>
              <w:jc w:val="center"/>
              <w:rPr>
                <w:rFonts w:ascii="Calibri" w:eastAsia="Times New Roman" w:hAnsi="Calibri" w:cs="Times New Roman"/>
                <w:color w:val="000000"/>
                <w:sz w:val="20"/>
                <w:szCs w:val="20"/>
              </w:rPr>
            </w:pPr>
          </w:p>
        </w:tc>
        <w:tc>
          <w:tcPr>
            <w:tcW w:w="540" w:type="dxa"/>
            <w:noWrap/>
          </w:tcPr>
          <w:p w:rsidR="002A4C99" w:rsidRPr="0010665A" w:rsidRDefault="002A4C99" w:rsidP="00636AA3">
            <w:pPr>
              <w:jc w:val="center"/>
              <w:rPr>
                <w:rFonts w:ascii="Calibri" w:eastAsia="Times New Roman" w:hAnsi="Calibri"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540" w:type="dxa"/>
            <w:noWrap/>
          </w:tcPr>
          <w:p w:rsidR="002A4C99" w:rsidRPr="0010665A" w:rsidRDefault="002A4C99" w:rsidP="00636AA3">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63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54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63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630" w:type="dxa"/>
            <w:noWrap/>
          </w:tcPr>
          <w:p w:rsidR="002A4C99" w:rsidRPr="0010665A" w:rsidRDefault="002A4C99" w:rsidP="00636AA3">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630" w:type="dxa"/>
            <w:noWrap/>
          </w:tcPr>
          <w:p w:rsidR="002A4C99" w:rsidRPr="0010665A" w:rsidRDefault="002A4C99" w:rsidP="00636AA3">
            <w:pPr>
              <w:jc w:val="center"/>
              <w:rPr>
                <w:rFonts w:ascii="Wingdings" w:eastAsia="Times New Roman" w:hAnsi="Wingdings" w:cs="Times New Roman"/>
                <w:color w:val="000000"/>
                <w:sz w:val="20"/>
                <w:szCs w:val="20"/>
              </w:rPr>
            </w:pPr>
          </w:p>
        </w:tc>
      </w:tr>
      <w:tr w:rsidR="002A4C99" w:rsidRPr="0010665A" w:rsidTr="002A4C99">
        <w:trPr>
          <w:trHeight w:val="89"/>
        </w:trPr>
        <w:tc>
          <w:tcPr>
            <w:tcW w:w="2268" w:type="dxa"/>
            <w:noWrap/>
          </w:tcPr>
          <w:p w:rsidR="002A4C99" w:rsidRPr="0010665A" w:rsidRDefault="002A4C99" w:rsidP="0010665A">
            <w:pPr>
              <w:pStyle w:val="Default"/>
              <w:rPr>
                <w:rFonts w:ascii="Calibri" w:eastAsia="Times New Roman" w:hAnsi="Calibri" w:cs="Times New Roman"/>
                <w:sz w:val="20"/>
                <w:szCs w:val="20"/>
              </w:rPr>
            </w:pPr>
            <w:bookmarkStart w:id="1" w:name="158"/>
            <w:bookmarkEnd w:id="1"/>
            <w:r w:rsidRPr="0010665A">
              <w:rPr>
                <w:rFonts w:ascii="Calibri" w:eastAsia="Times New Roman" w:hAnsi="Calibri" w:cs="Times New Roman"/>
                <w:i/>
                <w:sz w:val="20"/>
                <w:szCs w:val="20"/>
              </w:rPr>
              <w:t>Guide to Working with External Providers</w:t>
            </w:r>
            <w:r w:rsidRPr="0010665A">
              <w:rPr>
                <w:rFonts w:ascii="Calibri" w:eastAsia="Times New Roman" w:hAnsi="Calibri" w:cs="Times New Roman"/>
                <w:sz w:val="20"/>
                <w:szCs w:val="20"/>
              </w:rPr>
              <w:t xml:space="preserve">  </w:t>
            </w:r>
          </w:p>
          <w:p w:rsidR="002A4C99" w:rsidRPr="0010665A" w:rsidRDefault="002A4C99" w:rsidP="0010665A">
            <w:pPr>
              <w:pStyle w:val="Default"/>
              <w:rPr>
                <w:rFonts w:ascii="Calibri" w:eastAsia="Times New Roman" w:hAnsi="Calibri" w:cs="Times New Roman"/>
                <w:sz w:val="20"/>
                <w:szCs w:val="20"/>
              </w:rPr>
            </w:pPr>
            <w:r w:rsidRPr="0010665A">
              <w:rPr>
                <w:rFonts w:ascii="Calibri" w:eastAsia="Times New Roman" w:hAnsi="Calibri" w:cs="Times New Roman"/>
                <w:sz w:val="20"/>
                <w:szCs w:val="20"/>
              </w:rPr>
              <w:t>(87 pages)</w:t>
            </w:r>
          </w:p>
          <w:p w:rsidR="002A4C99" w:rsidRPr="0010665A" w:rsidRDefault="002A4C99" w:rsidP="0010665A">
            <w:pPr>
              <w:pStyle w:val="Default"/>
              <w:rPr>
                <w:rFonts w:ascii="Calibri" w:eastAsia="Times New Roman" w:hAnsi="Calibri" w:cs="Times New Roman"/>
                <w:sz w:val="20"/>
                <w:szCs w:val="20"/>
              </w:rPr>
            </w:pPr>
          </w:p>
          <w:p w:rsidR="002A4C99" w:rsidRPr="0010665A" w:rsidRDefault="002A4C99" w:rsidP="0010665A">
            <w:pPr>
              <w:widowControl w:val="0"/>
              <w:autoSpaceDE w:val="0"/>
              <w:autoSpaceDN w:val="0"/>
              <w:adjustRightInd w:val="0"/>
              <w:rPr>
                <w:rFonts w:ascii="Calibri" w:eastAsia="Times New Roman" w:hAnsi="Calibri" w:cs="Times New Roman"/>
                <w:sz w:val="20"/>
                <w:szCs w:val="20"/>
              </w:rPr>
            </w:pPr>
            <w:r w:rsidRPr="0010665A">
              <w:rPr>
                <w:rFonts w:ascii="Calibri" w:eastAsia="Times New Roman" w:hAnsi="Calibri" w:cs="Times New Roman"/>
                <w:color w:val="000000"/>
                <w:sz w:val="20"/>
                <w:szCs w:val="20"/>
              </w:rPr>
              <w:t xml:space="preserve">Hassel, B., </w:t>
            </w:r>
            <w:r w:rsidRPr="0010665A">
              <w:rPr>
                <w:rFonts w:ascii="Calibri" w:eastAsia="Times New Roman" w:hAnsi="Calibri" w:cs="Times New Roman"/>
                <w:sz w:val="20"/>
                <w:szCs w:val="20"/>
              </w:rPr>
              <w:t>and Lucy Steiner, L. (2004). Learning Point Associates, Naperville, IL</w:t>
            </w:r>
          </w:p>
        </w:tc>
        <w:tc>
          <w:tcPr>
            <w:tcW w:w="4140" w:type="dxa"/>
            <w:noWrap/>
          </w:tcPr>
          <w:p w:rsidR="002A4C99" w:rsidRPr="0010665A" w:rsidRDefault="002A4C99" w:rsidP="0010665A">
            <w:pPr>
              <w:rPr>
                <w:rFonts w:ascii="Calibri" w:eastAsia="Times New Roman" w:hAnsi="Calibri" w:cs="Times New Roman"/>
                <w:color w:val="000000"/>
                <w:sz w:val="20"/>
                <w:szCs w:val="20"/>
              </w:rPr>
            </w:pPr>
            <w:r w:rsidRPr="0010665A">
              <w:rPr>
                <w:rFonts w:ascii="Calibri" w:eastAsia="Times New Roman" w:hAnsi="Calibri" w:cs="Times New Roman"/>
                <w:color w:val="000000"/>
                <w:sz w:val="20"/>
                <w:szCs w:val="20"/>
              </w:rPr>
              <w:t>This guide provides a step-by-step approach to researching and selecting a high-quality provider, establishing an effective partnership agreement, negotiating a contract, working together to implement change, and evaluating the success of the partnership.</w:t>
            </w:r>
          </w:p>
          <w:p w:rsidR="002A4C99" w:rsidRPr="0010665A" w:rsidRDefault="002A4C99" w:rsidP="0010665A">
            <w:pPr>
              <w:rPr>
                <w:rFonts w:asciiTheme="majorHAnsi" w:eastAsia="Times New Roman" w:hAnsiTheme="majorHAnsi" w:cs="Times New Roman"/>
                <w:iCs/>
                <w:sz w:val="20"/>
                <w:szCs w:val="20"/>
              </w:rPr>
            </w:pPr>
            <w:hyperlink r:id="rId71" w:history="1">
              <w:r w:rsidRPr="0010665A">
                <w:rPr>
                  <w:rStyle w:val="Hyperlink"/>
                  <w:rFonts w:asciiTheme="majorHAnsi" w:eastAsia="Times New Roman" w:hAnsiTheme="majorHAnsi" w:cs="Times New Roman"/>
                  <w:iCs/>
                  <w:sz w:val="20"/>
                  <w:szCs w:val="20"/>
                </w:rPr>
                <w:t>http://www.centerforcsri.org/pubs/ExternalProviders.pdf</w:t>
              </w:r>
            </w:hyperlink>
          </w:p>
          <w:p w:rsidR="002A4C99" w:rsidRPr="0010665A" w:rsidRDefault="002A4C99" w:rsidP="0010665A">
            <w:pPr>
              <w:rPr>
                <w:rFonts w:asciiTheme="majorHAnsi" w:eastAsia="Times New Roman" w:hAnsiTheme="majorHAnsi" w:cs="Times New Roman"/>
                <w:iCs/>
                <w:sz w:val="20"/>
                <w:szCs w:val="20"/>
              </w:rPr>
            </w:pPr>
          </w:p>
        </w:tc>
        <w:tc>
          <w:tcPr>
            <w:tcW w:w="720" w:type="dxa"/>
            <w:noWrap/>
          </w:tcPr>
          <w:p w:rsidR="002A4C99" w:rsidRPr="0010665A" w:rsidRDefault="002A4C99" w:rsidP="0010665A">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540" w:type="dxa"/>
            <w:noWrap/>
          </w:tcPr>
          <w:p w:rsidR="002A4C99" w:rsidRPr="0010665A" w:rsidRDefault="002A4C99" w:rsidP="0010665A">
            <w:pPr>
              <w:jc w:val="center"/>
              <w:rPr>
                <w:rFonts w:ascii="Wingdings" w:eastAsia="Times New Roman" w:hAnsi="Wingdings" w:cs="Times New Roman"/>
                <w:color w:val="000000"/>
                <w:sz w:val="20"/>
                <w:szCs w:val="20"/>
              </w:rPr>
            </w:pPr>
          </w:p>
        </w:tc>
        <w:tc>
          <w:tcPr>
            <w:tcW w:w="540" w:type="dxa"/>
            <w:noWrap/>
          </w:tcPr>
          <w:p w:rsidR="002A4C99" w:rsidRPr="0010665A" w:rsidRDefault="002A4C99" w:rsidP="0010665A">
            <w:pPr>
              <w:jc w:val="center"/>
              <w:rPr>
                <w:rFonts w:ascii="Calibri" w:eastAsia="Times New Roman" w:hAnsi="Calibri" w:cs="Times New Roman"/>
                <w:color w:val="000000"/>
                <w:sz w:val="20"/>
                <w:szCs w:val="20"/>
              </w:rPr>
            </w:pPr>
          </w:p>
        </w:tc>
        <w:tc>
          <w:tcPr>
            <w:tcW w:w="450" w:type="dxa"/>
            <w:noWrap/>
          </w:tcPr>
          <w:p w:rsidR="002A4C99" w:rsidRPr="0010665A" w:rsidRDefault="002A4C99" w:rsidP="0010665A">
            <w:pPr>
              <w:jc w:val="center"/>
              <w:rPr>
                <w:rFonts w:ascii="Calibri" w:eastAsia="Times New Roman" w:hAnsi="Calibri" w:cs="Times New Roman"/>
                <w:color w:val="000000"/>
                <w:sz w:val="20"/>
                <w:szCs w:val="20"/>
              </w:rPr>
            </w:pPr>
          </w:p>
        </w:tc>
        <w:tc>
          <w:tcPr>
            <w:tcW w:w="540" w:type="dxa"/>
            <w:noWrap/>
          </w:tcPr>
          <w:p w:rsidR="002A4C99" w:rsidRPr="0010665A" w:rsidRDefault="002A4C99" w:rsidP="0010665A">
            <w:pPr>
              <w:jc w:val="center"/>
              <w:rPr>
                <w:rFonts w:ascii="Calibri" w:eastAsia="Times New Roman" w:hAnsi="Calibri" w:cs="Times New Roman"/>
                <w:color w:val="000000"/>
                <w:sz w:val="20"/>
                <w:szCs w:val="20"/>
              </w:rPr>
            </w:pPr>
          </w:p>
        </w:tc>
        <w:tc>
          <w:tcPr>
            <w:tcW w:w="540" w:type="dxa"/>
          </w:tcPr>
          <w:p w:rsidR="002A4C99" w:rsidRPr="0010665A" w:rsidRDefault="002A4C99" w:rsidP="007A6A3A">
            <w:pPr>
              <w:jc w:val="center"/>
              <w:rPr>
                <w:rFonts w:ascii="Calibri" w:eastAsia="Times New Roman" w:hAnsi="Calibri" w:cs="Times New Roman"/>
                <w:color w:val="000000"/>
                <w:sz w:val="20"/>
                <w:szCs w:val="20"/>
              </w:rPr>
            </w:pPr>
          </w:p>
        </w:tc>
        <w:tc>
          <w:tcPr>
            <w:tcW w:w="450" w:type="dxa"/>
          </w:tcPr>
          <w:p w:rsidR="002A4C99" w:rsidRPr="0010665A" w:rsidRDefault="002A4C99" w:rsidP="007A6A3A">
            <w:pPr>
              <w:jc w:val="center"/>
              <w:rPr>
                <w:rFonts w:ascii="Calibri" w:eastAsia="Times New Roman" w:hAnsi="Calibri" w:cs="Times New Roman"/>
                <w:color w:val="000000"/>
                <w:sz w:val="20"/>
                <w:szCs w:val="20"/>
              </w:rPr>
            </w:pPr>
          </w:p>
        </w:tc>
        <w:tc>
          <w:tcPr>
            <w:tcW w:w="540" w:type="dxa"/>
            <w:noWrap/>
          </w:tcPr>
          <w:p w:rsidR="002A4C99" w:rsidRPr="0010665A" w:rsidRDefault="002A4C99" w:rsidP="0010665A">
            <w:pPr>
              <w:jc w:val="center"/>
              <w:rPr>
                <w:rFonts w:ascii="Calibri" w:eastAsia="Times New Roman" w:hAnsi="Calibri" w:cs="Times New Roman"/>
                <w:color w:val="000000"/>
                <w:sz w:val="20"/>
                <w:szCs w:val="20"/>
              </w:rPr>
            </w:pPr>
          </w:p>
        </w:tc>
        <w:tc>
          <w:tcPr>
            <w:tcW w:w="540" w:type="dxa"/>
            <w:noWrap/>
          </w:tcPr>
          <w:p w:rsidR="002A4C99" w:rsidRPr="0010665A" w:rsidRDefault="002A4C99" w:rsidP="0010665A">
            <w:pPr>
              <w:jc w:val="center"/>
              <w:rPr>
                <w:rFonts w:ascii="Wingdings" w:eastAsia="Times New Roman" w:hAnsi="Wingdings" w:cs="Times New Roman"/>
                <w:color w:val="000000"/>
                <w:sz w:val="20"/>
                <w:szCs w:val="20"/>
              </w:rPr>
            </w:pPr>
          </w:p>
        </w:tc>
        <w:tc>
          <w:tcPr>
            <w:tcW w:w="630" w:type="dxa"/>
            <w:noWrap/>
          </w:tcPr>
          <w:p w:rsidR="002A4C99" w:rsidRPr="0010665A" w:rsidRDefault="002A4C99" w:rsidP="0010665A">
            <w:pPr>
              <w:jc w:val="center"/>
              <w:rPr>
                <w:rFonts w:ascii="Calibri" w:eastAsia="Times New Roman" w:hAnsi="Calibri" w:cs="Times New Roman"/>
                <w:color w:val="000000"/>
                <w:sz w:val="20"/>
                <w:szCs w:val="20"/>
              </w:rPr>
            </w:pPr>
          </w:p>
        </w:tc>
        <w:tc>
          <w:tcPr>
            <w:tcW w:w="540" w:type="dxa"/>
            <w:noWrap/>
          </w:tcPr>
          <w:p w:rsidR="002A4C99" w:rsidRPr="0010665A" w:rsidRDefault="002A4C99" w:rsidP="0010665A">
            <w:pPr>
              <w:jc w:val="center"/>
              <w:rPr>
                <w:rFonts w:ascii="Calibri" w:eastAsia="Times New Roman" w:hAnsi="Calibri" w:cs="Times New Roman"/>
                <w:color w:val="000000"/>
                <w:sz w:val="20"/>
                <w:szCs w:val="20"/>
              </w:rPr>
            </w:pPr>
          </w:p>
        </w:tc>
        <w:tc>
          <w:tcPr>
            <w:tcW w:w="630" w:type="dxa"/>
            <w:noWrap/>
          </w:tcPr>
          <w:p w:rsidR="002A4C99" w:rsidRPr="0010665A" w:rsidRDefault="002A4C99" w:rsidP="0010665A">
            <w:pPr>
              <w:jc w:val="center"/>
              <w:rPr>
                <w:rFonts w:ascii="Calibri" w:eastAsia="Times New Roman" w:hAnsi="Calibri" w:cs="Times New Roman"/>
                <w:color w:val="000000"/>
                <w:sz w:val="20"/>
                <w:szCs w:val="20"/>
              </w:rPr>
            </w:pPr>
          </w:p>
        </w:tc>
        <w:tc>
          <w:tcPr>
            <w:tcW w:w="630" w:type="dxa"/>
            <w:noWrap/>
          </w:tcPr>
          <w:p w:rsidR="002A4C99" w:rsidRPr="0010665A" w:rsidRDefault="002A4C99" w:rsidP="0010665A">
            <w:pPr>
              <w:jc w:val="center"/>
              <w:rPr>
                <w:rFonts w:ascii="Wingdings" w:eastAsia="Times New Roman" w:hAnsi="Wingdings" w:cs="Times New Roman"/>
                <w:color w:val="000000"/>
                <w:sz w:val="20"/>
                <w:szCs w:val="20"/>
              </w:rPr>
            </w:pPr>
          </w:p>
        </w:tc>
        <w:tc>
          <w:tcPr>
            <w:tcW w:w="630" w:type="dxa"/>
            <w:noWrap/>
          </w:tcPr>
          <w:p w:rsidR="002A4C99" w:rsidRPr="0010665A" w:rsidRDefault="002A4C99" w:rsidP="0010665A">
            <w:pPr>
              <w:jc w:val="center"/>
              <w:rPr>
                <w:rFonts w:ascii="Calibri" w:eastAsia="Times New Roman" w:hAnsi="Calibri" w:cs="Times New Roman"/>
                <w:color w:val="000000"/>
                <w:sz w:val="20"/>
                <w:szCs w:val="20"/>
              </w:rPr>
            </w:pPr>
          </w:p>
        </w:tc>
      </w:tr>
      <w:tr w:rsidR="002A4C99" w:rsidRPr="0010665A" w:rsidTr="002A4C99">
        <w:trPr>
          <w:trHeight w:val="64"/>
        </w:trPr>
        <w:tc>
          <w:tcPr>
            <w:tcW w:w="2268" w:type="dxa"/>
            <w:noWrap/>
          </w:tcPr>
          <w:p w:rsidR="002A4C99" w:rsidRPr="0010665A" w:rsidRDefault="002A4C99" w:rsidP="00636AA3">
            <w:pPr>
              <w:widowControl w:val="0"/>
              <w:autoSpaceDE w:val="0"/>
              <w:autoSpaceDN w:val="0"/>
              <w:adjustRightInd w:val="0"/>
              <w:rPr>
                <w:rFonts w:ascii="Calibri" w:eastAsia="Times New Roman" w:hAnsi="Calibri" w:cs="Times New Roman"/>
                <w:bCs/>
                <w:i/>
                <w:color w:val="000000"/>
                <w:sz w:val="20"/>
                <w:szCs w:val="20"/>
              </w:rPr>
            </w:pPr>
            <w:r w:rsidRPr="0010665A">
              <w:rPr>
                <w:rFonts w:ascii="Calibri" w:eastAsia="Times New Roman" w:hAnsi="Calibri" w:cs="Times New Roman"/>
                <w:bCs/>
                <w:i/>
                <w:color w:val="000000"/>
                <w:sz w:val="20"/>
                <w:szCs w:val="20"/>
              </w:rPr>
              <w:t>Innovation Configuration Maps</w:t>
            </w:r>
          </w:p>
          <w:p w:rsidR="002A4C99" w:rsidRPr="0010665A" w:rsidRDefault="002A4C99" w:rsidP="00636AA3">
            <w:pPr>
              <w:widowControl w:val="0"/>
              <w:autoSpaceDE w:val="0"/>
              <w:autoSpaceDN w:val="0"/>
              <w:adjustRightInd w:val="0"/>
              <w:rPr>
                <w:rFonts w:ascii="Calibri" w:eastAsia="Times New Roman" w:hAnsi="Calibri" w:cs="Times New Roman"/>
                <w:bCs/>
                <w:color w:val="000000"/>
                <w:sz w:val="20"/>
                <w:szCs w:val="20"/>
              </w:rPr>
            </w:pPr>
            <w:r w:rsidRPr="0010665A">
              <w:rPr>
                <w:rFonts w:ascii="Calibri" w:eastAsia="Times New Roman" w:hAnsi="Calibri" w:cs="Times New Roman"/>
                <w:bCs/>
                <w:color w:val="000000"/>
                <w:sz w:val="20"/>
                <w:szCs w:val="20"/>
              </w:rPr>
              <w:t>(video)</w:t>
            </w:r>
          </w:p>
          <w:p w:rsidR="002A4C99" w:rsidRPr="0010665A" w:rsidRDefault="002A4C99" w:rsidP="00636AA3">
            <w:pPr>
              <w:widowControl w:val="0"/>
              <w:autoSpaceDE w:val="0"/>
              <w:autoSpaceDN w:val="0"/>
              <w:adjustRightInd w:val="0"/>
              <w:rPr>
                <w:rFonts w:ascii="Calibri" w:eastAsia="Times New Roman" w:hAnsi="Calibri" w:cs="Times New Roman"/>
                <w:bCs/>
                <w:color w:val="000000"/>
                <w:sz w:val="20"/>
                <w:szCs w:val="20"/>
              </w:rPr>
            </w:pPr>
          </w:p>
          <w:p w:rsidR="002A4C99" w:rsidRPr="0010665A" w:rsidRDefault="002A4C99" w:rsidP="00636AA3">
            <w:pPr>
              <w:widowControl w:val="0"/>
              <w:autoSpaceDE w:val="0"/>
              <w:autoSpaceDN w:val="0"/>
              <w:adjustRightInd w:val="0"/>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 xml:space="preserve">Concerns-based Adoption Model, </w:t>
            </w:r>
            <w:r w:rsidRPr="0010665A">
              <w:rPr>
                <w:rFonts w:ascii="Calibri" w:eastAsia="Times New Roman" w:hAnsi="Calibri" w:cs="Times New Roman"/>
                <w:bCs/>
                <w:color w:val="000000"/>
                <w:sz w:val="20"/>
                <w:szCs w:val="20"/>
              </w:rPr>
              <w:t>Southwest Educational Development Laboratory (SEDL), Austin, TX</w:t>
            </w:r>
          </w:p>
        </w:tc>
        <w:tc>
          <w:tcPr>
            <w:tcW w:w="4140" w:type="dxa"/>
            <w:noWrap/>
          </w:tcPr>
          <w:p w:rsidR="002A4C99" w:rsidRPr="0010665A" w:rsidRDefault="002A4C99" w:rsidP="00636AA3">
            <w:pPr>
              <w:rPr>
                <w:rFonts w:asciiTheme="majorHAnsi" w:eastAsia="Times New Roman" w:hAnsiTheme="majorHAnsi" w:cs="Times New Roman"/>
                <w:iCs/>
                <w:sz w:val="20"/>
                <w:szCs w:val="20"/>
              </w:rPr>
            </w:pPr>
          </w:p>
          <w:p w:rsidR="002A4C99" w:rsidRPr="0010665A" w:rsidRDefault="002A4C99" w:rsidP="00636AA3">
            <w:pPr>
              <w:rPr>
                <w:rFonts w:asciiTheme="majorHAnsi" w:eastAsia="Times New Roman" w:hAnsiTheme="majorHAnsi" w:cs="Times New Roman"/>
                <w:sz w:val="20"/>
                <w:szCs w:val="20"/>
              </w:rPr>
            </w:pPr>
            <w:r w:rsidRPr="0010665A">
              <w:rPr>
                <w:rFonts w:asciiTheme="majorHAnsi" w:eastAsia="Times New Roman" w:hAnsiTheme="majorHAnsi" w:cs="Times New Roman"/>
                <w:sz w:val="20"/>
                <w:szCs w:val="20"/>
              </w:rPr>
              <w:t>Innovation Configuration Maps are tools that are part of the Concerns-based Adoption Model. This video describes what IC Maps are and how they can be helpful to schools adopting new adult practices.</w:t>
            </w:r>
          </w:p>
          <w:p w:rsidR="002A4C99" w:rsidRPr="0010665A" w:rsidRDefault="002A4C99" w:rsidP="00636AA3">
            <w:pPr>
              <w:rPr>
                <w:rFonts w:asciiTheme="majorHAnsi" w:eastAsia="Times New Roman" w:hAnsiTheme="majorHAnsi" w:cs="Times New Roman"/>
                <w:sz w:val="20"/>
                <w:szCs w:val="20"/>
              </w:rPr>
            </w:pPr>
            <w:hyperlink r:id="rId72" w:history="1">
              <w:r w:rsidRPr="0010665A">
                <w:rPr>
                  <w:rStyle w:val="Hyperlink"/>
                  <w:rFonts w:asciiTheme="majorHAnsi" w:eastAsia="Times New Roman" w:hAnsiTheme="majorHAnsi" w:cs="Times New Roman"/>
                  <w:sz w:val="20"/>
                  <w:szCs w:val="20"/>
                </w:rPr>
                <w:t>http://www.sedl.org/cbam/videos.cgi?movie=IC</w:t>
              </w:r>
            </w:hyperlink>
          </w:p>
          <w:p w:rsidR="002A4C99" w:rsidRPr="0010665A" w:rsidRDefault="002A4C99" w:rsidP="00636AA3">
            <w:pPr>
              <w:rPr>
                <w:rFonts w:asciiTheme="majorHAnsi" w:eastAsia="Times New Roman" w:hAnsiTheme="majorHAnsi" w:cs="Times New Roman"/>
                <w:iCs/>
                <w:sz w:val="20"/>
                <w:szCs w:val="20"/>
              </w:rPr>
            </w:pPr>
          </w:p>
        </w:tc>
        <w:tc>
          <w:tcPr>
            <w:tcW w:w="72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54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54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45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54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540" w:type="dxa"/>
          </w:tcPr>
          <w:p w:rsidR="002A4C99" w:rsidRPr="0010665A" w:rsidRDefault="002A4C99" w:rsidP="007A6A3A">
            <w:pPr>
              <w:jc w:val="center"/>
              <w:rPr>
                <w:rFonts w:ascii="Wingdings" w:eastAsia="Times New Roman" w:hAnsi="Wingdings" w:cs="Times New Roman"/>
                <w:color w:val="000000"/>
                <w:sz w:val="20"/>
                <w:szCs w:val="20"/>
              </w:rPr>
            </w:pPr>
          </w:p>
        </w:tc>
        <w:tc>
          <w:tcPr>
            <w:tcW w:w="450" w:type="dxa"/>
          </w:tcPr>
          <w:p w:rsidR="002A4C99" w:rsidRPr="0010665A" w:rsidRDefault="002A4C99" w:rsidP="007A6A3A">
            <w:pPr>
              <w:jc w:val="center"/>
              <w:rPr>
                <w:rFonts w:ascii="Calibri" w:eastAsia="Times New Roman" w:hAnsi="Calibri" w:cs="Times New Roman"/>
                <w:color w:val="000000"/>
                <w:sz w:val="20"/>
                <w:szCs w:val="20"/>
              </w:rPr>
            </w:pPr>
          </w:p>
        </w:tc>
        <w:tc>
          <w:tcPr>
            <w:tcW w:w="54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54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63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54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630" w:type="dxa"/>
            <w:noWrap/>
          </w:tcPr>
          <w:p w:rsidR="002A4C99" w:rsidRPr="0010665A" w:rsidRDefault="002A4C99" w:rsidP="00636AA3">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63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630" w:type="dxa"/>
            <w:noWrap/>
          </w:tcPr>
          <w:p w:rsidR="002A4C99" w:rsidRPr="0010665A" w:rsidRDefault="002A4C99" w:rsidP="00636AA3">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r>
      <w:tr w:rsidR="002A4C99" w:rsidRPr="0010665A" w:rsidTr="002A4C99">
        <w:trPr>
          <w:trHeight w:val="64"/>
        </w:trPr>
        <w:tc>
          <w:tcPr>
            <w:tcW w:w="2268" w:type="dxa"/>
            <w:noWrap/>
          </w:tcPr>
          <w:p w:rsidR="002A4C99" w:rsidRPr="0010665A" w:rsidRDefault="002A4C99" w:rsidP="0010665A">
            <w:pPr>
              <w:pStyle w:val="Title"/>
              <w:jc w:val="left"/>
              <w:rPr>
                <w:rFonts w:ascii="Calibri" w:hAnsi="Calibri"/>
                <w:b w:val="0"/>
                <w:bCs/>
                <w:i/>
                <w:caps w:val="0"/>
                <w:color w:val="000000"/>
                <w:sz w:val="20"/>
                <w:szCs w:val="20"/>
              </w:rPr>
            </w:pPr>
            <w:r w:rsidRPr="0010665A">
              <w:rPr>
                <w:rFonts w:ascii="Calibri" w:hAnsi="Calibri"/>
                <w:b w:val="0"/>
                <w:bCs/>
                <w:i/>
                <w:caps w:val="0"/>
                <w:color w:val="000000"/>
                <w:sz w:val="20"/>
                <w:szCs w:val="20"/>
              </w:rPr>
              <w:t xml:space="preserve">Improving Student Learning: Action Principles for Families, Classrooms, Schools, Districts, and States </w:t>
            </w:r>
          </w:p>
          <w:p w:rsidR="002A4C99" w:rsidRPr="0010665A" w:rsidRDefault="002A4C99" w:rsidP="0010665A">
            <w:pPr>
              <w:pStyle w:val="Title"/>
              <w:jc w:val="left"/>
              <w:rPr>
                <w:rFonts w:ascii="Calibri" w:hAnsi="Calibri"/>
                <w:b w:val="0"/>
                <w:bCs/>
                <w:i/>
                <w:caps w:val="0"/>
                <w:color w:val="000000"/>
                <w:sz w:val="20"/>
                <w:szCs w:val="20"/>
              </w:rPr>
            </w:pPr>
            <w:r w:rsidRPr="0010665A">
              <w:rPr>
                <w:rFonts w:ascii="Calibri" w:hAnsi="Calibri"/>
                <w:b w:val="0"/>
                <w:bCs/>
                <w:caps w:val="0"/>
                <w:color w:val="000000"/>
                <w:sz w:val="20"/>
                <w:szCs w:val="20"/>
              </w:rPr>
              <w:t>(124 pages)</w:t>
            </w:r>
          </w:p>
          <w:p w:rsidR="002A4C99" w:rsidRPr="0010665A" w:rsidRDefault="002A4C99" w:rsidP="0010665A">
            <w:pPr>
              <w:pStyle w:val="Title"/>
              <w:jc w:val="left"/>
              <w:rPr>
                <w:rFonts w:ascii="Calibri" w:hAnsi="Calibri"/>
                <w:b w:val="0"/>
                <w:bCs/>
                <w:caps w:val="0"/>
                <w:color w:val="000000"/>
                <w:sz w:val="20"/>
                <w:szCs w:val="20"/>
              </w:rPr>
            </w:pPr>
          </w:p>
          <w:p w:rsidR="002A4C99" w:rsidRPr="0010665A" w:rsidRDefault="002A4C99" w:rsidP="0010665A">
            <w:pPr>
              <w:pStyle w:val="Title"/>
              <w:jc w:val="left"/>
              <w:rPr>
                <w:rFonts w:ascii="Calibri" w:hAnsi="Calibri"/>
                <w:b w:val="0"/>
                <w:bCs/>
                <w:caps w:val="0"/>
                <w:color w:val="000000"/>
                <w:sz w:val="20"/>
                <w:szCs w:val="20"/>
              </w:rPr>
            </w:pPr>
            <w:r w:rsidRPr="0010665A">
              <w:rPr>
                <w:rFonts w:ascii="Calibri" w:hAnsi="Calibri"/>
                <w:b w:val="0"/>
                <w:bCs/>
                <w:caps w:val="0"/>
                <w:color w:val="000000"/>
                <w:sz w:val="20"/>
                <w:szCs w:val="20"/>
              </w:rPr>
              <w:t>Walberg, H.J. (2010). Center of Innovation &amp; Improvement, Lincoln, IL</w:t>
            </w:r>
          </w:p>
        </w:tc>
        <w:tc>
          <w:tcPr>
            <w:tcW w:w="4140" w:type="dxa"/>
            <w:noWrap/>
          </w:tcPr>
          <w:p w:rsidR="002A4C99" w:rsidRPr="0010665A" w:rsidRDefault="002A4C99" w:rsidP="0010665A">
            <w:pPr>
              <w:pStyle w:val="NormalWeb"/>
              <w:spacing w:before="0" w:beforeAutospacing="0" w:after="0" w:afterAutospacing="0"/>
              <w:rPr>
                <w:rFonts w:asciiTheme="majorHAnsi" w:eastAsia="Times New Roman" w:hAnsiTheme="majorHAnsi"/>
              </w:rPr>
            </w:pPr>
            <w:r w:rsidRPr="0010665A">
              <w:rPr>
                <w:rFonts w:asciiTheme="majorHAnsi" w:eastAsia="Times New Roman" w:hAnsiTheme="majorHAnsi"/>
              </w:rPr>
              <w:t xml:space="preserve">This publication summarizes the major research findings that show how to substantially increase student achievement. It does NOT address WHAT should be learned, but instead, the process or HOW achievement can be raised effectively and efficiently in the major school subjects.  </w:t>
            </w:r>
            <w:hyperlink r:id="rId73" w:history="1">
              <w:r w:rsidRPr="0010665A">
                <w:rPr>
                  <w:rStyle w:val="Hyperlink"/>
                  <w:rFonts w:asciiTheme="majorHAnsi" w:eastAsia="Times New Roman" w:hAnsiTheme="majorHAnsi"/>
                </w:rPr>
                <w:t>http://www.centerii.org/survey/downloads/ImprvStdntLrng1.24.2011.pdf</w:t>
              </w:r>
            </w:hyperlink>
          </w:p>
          <w:p w:rsidR="002A4C99" w:rsidRPr="0010665A" w:rsidRDefault="002A4C99" w:rsidP="0010665A">
            <w:pPr>
              <w:pStyle w:val="NormalWeb"/>
              <w:spacing w:before="0" w:beforeAutospacing="0" w:after="0" w:afterAutospacing="0"/>
              <w:rPr>
                <w:rFonts w:asciiTheme="majorHAnsi" w:eastAsia="Times New Roman" w:hAnsiTheme="majorHAnsi"/>
              </w:rPr>
            </w:pPr>
          </w:p>
          <w:p w:rsidR="002A4C99" w:rsidRPr="0010665A" w:rsidRDefault="002A4C99" w:rsidP="0010665A">
            <w:pPr>
              <w:pStyle w:val="NormalWeb"/>
              <w:spacing w:before="0" w:beforeAutospacing="0" w:after="0" w:afterAutospacing="0"/>
              <w:rPr>
                <w:rFonts w:asciiTheme="majorHAnsi" w:eastAsia="Times New Roman" w:hAnsiTheme="majorHAnsi"/>
              </w:rPr>
            </w:pPr>
          </w:p>
        </w:tc>
        <w:tc>
          <w:tcPr>
            <w:tcW w:w="720" w:type="dxa"/>
            <w:noWrap/>
          </w:tcPr>
          <w:p w:rsidR="002A4C99" w:rsidRPr="0010665A" w:rsidRDefault="002A4C99" w:rsidP="0010665A">
            <w:pPr>
              <w:jc w:val="center"/>
              <w:rPr>
                <w:rFonts w:ascii="Wingdings" w:eastAsia="Times New Roman" w:hAnsi="Wingdings" w:cs="Times New Roman"/>
                <w:color w:val="000000"/>
                <w:sz w:val="20"/>
                <w:szCs w:val="20"/>
              </w:rPr>
            </w:pPr>
          </w:p>
        </w:tc>
        <w:tc>
          <w:tcPr>
            <w:tcW w:w="540" w:type="dxa"/>
            <w:noWrap/>
          </w:tcPr>
          <w:p w:rsidR="002A4C99" w:rsidRPr="0010665A" w:rsidRDefault="002A4C99" w:rsidP="0010665A">
            <w:pPr>
              <w:jc w:val="center"/>
              <w:rPr>
                <w:rFonts w:ascii="Wingdings" w:eastAsia="Times New Roman" w:hAnsi="Wingdings" w:cs="Times New Roman"/>
                <w:color w:val="000000"/>
                <w:sz w:val="20"/>
                <w:szCs w:val="20"/>
              </w:rPr>
            </w:pPr>
          </w:p>
        </w:tc>
        <w:tc>
          <w:tcPr>
            <w:tcW w:w="540" w:type="dxa"/>
            <w:noWrap/>
          </w:tcPr>
          <w:p w:rsidR="002A4C99" w:rsidRPr="0010665A" w:rsidRDefault="002A4C99" w:rsidP="0010665A">
            <w:pPr>
              <w:jc w:val="center"/>
              <w:rPr>
                <w:rFonts w:ascii="Calibri" w:eastAsia="Times New Roman" w:hAnsi="Calibri" w:cs="Times New Roman"/>
                <w:color w:val="000000"/>
                <w:sz w:val="20"/>
                <w:szCs w:val="20"/>
              </w:rPr>
            </w:pPr>
          </w:p>
        </w:tc>
        <w:tc>
          <w:tcPr>
            <w:tcW w:w="450" w:type="dxa"/>
            <w:noWrap/>
          </w:tcPr>
          <w:p w:rsidR="002A4C99" w:rsidRPr="0010665A" w:rsidRDefault="002A4C99" w:rsidP="0010665A">
            <w:pPr>
              <w:jc w:val="center"/>
              <w:rPr>
                <w:rFonts w:ascii="Calibri" w:eastAsia="Times New Roman" w:hAnsi="Calibri" w:cs="Times New Roman"/>
                <w:color w:val="000000"/>
                <w:sz w:val="20"/>
                <w:szCs w:val="20"/>
              </w:rPr>
            </w:pPr>
          </w:p>
        </w:tc>
        <w:tc>
          <w:tcPr>
            <w:tcW w:w="540" w:type="dxa"/>
            <w:noWrap/>
          </w:tcPr>
          <w:p w:rsidR="002A4C99" w:rsidRPr="0010665A" w:rsidRDefault="002A4C99" w:rsidP="0010665A">
            <w:pPr>
              <w:jc w:val="center"/>
              <w:rPr>
                <w:rFonts w:ascii="Calibri" w:eastAsia="Times New Roman" w:hAnsi="Calibri" w:cs="Times New Roman"/>
                <w:color w:val="000000"/>
                <w:sz w:val="20"/>
                <w:szCs w:val="20"/>
              </w:rPr>
            </w:pPr>
          </w:p>
        </w:tc>
        <w:tc>
          <w:tcPr>
            <w:tcW w:w="540" w:type="dxa"/>
          </w:tcPr>
          <w:p w:rsidR="002A4C99" w:rsidRPr="0010665A" w:rsidRDefault="002A4C99" w:rsidP="007A6A3A">
            <w:pPr>
              <w:jc w:val="center"/>
              <w:rPr>
                <w:rFonts w:ascii="Wingdings" w:eastAsia="Times New Roman" w:hAnsi="Wingdings" w:cs="Times New Roman"/>
                <w:color w:val="000000"/>
                <w:sz w:val="20"/>
                <w:szCs w:val="20"/>
              </w:rPr>
            </w:pPr>
          </w:p>
        </w:tc>
        <w:tc>
          <w:tcPr>
            <w:tcW w:w="450" w:type="dxa"/>
          </w:tcPr>
          <w:p w:rsidR="002A4C99" w:rsidRPr="0010665A" w:rsidRDefault="002A4C99" w:rsidP="007A6A3A">
            <w:pPr>
              <w:jc w:val="center"/>
              <w:rPr>
                <w:rFonts w:ascii="Calibri" w:eastAsia="Times New Roman" w:hAnsi="Calibri" w:cs="Times New Roman"/>
                <w:color w:val="000000"/>
                <w:sz w:val="20"/>
                <w:szCs w:val="20"/>
              </w:rPr>
            </w:pPr>
          </w:p>
        </w:tc>
        <w:tc>
          <w:tcPr>
            <w:tcW w:w="540" w:type="dxa"/>
            <w:noWrap/>
          </w:tcPr>
          <w:p w:rsidR="002A4C99" w:rsidRPr="0010665A" w:rsidRDefault="002A4C99" w:rsidP="0010665A">
            <w:pPr>
              <w:jc w:val="center"/>
              <w:rPr>
                <w:rFonts w:ascii="Calibri" w:eastAsia="Times New Roman" w:hAnsi="Calibri" w:cs="Times New Roman"/>
                <w:color w:val="000000"/>
                <w:sz w:val="20"/>
                <w:szCs w:val="20"/>
              </w:rPr>
            </w:pPr>
          </w:p>
        </w:tc>
        <w:tc>
          <w:tcPr>
            <w:tcW w:w="540" w:type="dxa"/>
            <w:noWrap/>
          </w:tcPr>
          <w:p w:rsidR="002A4C99" w:rsidRPr="0010665A" w:rsidRDefault="002A4C99" w:rsidP="0010665A">
            <w:pPr>
              <w:jc w:val="center"/>
              <w:rPr>
                <w:rFonts w:ascii="Wingdings" w:eastAsia="Times New Roman" w:hAnsi="Wingdings" w:cs="Times New Roman"/>
                <w:color w:val="000000"/>
                <w:sz w:val="20"/>
                <w:szCs w:val="20"/>
              </w:rPr>
            </w:pPr>
          </w:p>
        </w:tc>
        <w:tc>
          <w:tcPr>
            <w:tcW w:w="630" w:type="dxa"/>
            <w:noWrap/>
          </w:tcPr>
          <w:p w:rsidR="002A4C99" w:rsidRPr="0010665A" w:rsidRDefault="002A4C99" w:rsidP="0010665A">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Wingdings" w:eastAsia="Times New Roman" w:hAnsi="Wingdings" w:cs="Times New Roman"/>
                <w:color w:val="000000"/>
                <w:sz w:val="20"/>
                <w:szCs w:val="20"/>
              </w:rPr>
              <w:t></w:t>
            </w:r>
          </w:p>
        </w:tc>
        <w:tc>
          <w:tcPr>
            <w:tcW w:w="540" w:type="dxa"/>
            <w:noWrap/>
          </w:tcPr>
          <w:p w:rsidR="002A4C99" w:rsidRPr="0010665A" w:rsidRDefault="002A4C99" w:rsidP="0010665A">
            <w:pPr>
              <w:jc w:val="center"/>
              <w:rPr>
                <w:rFonts w:ascii="Wingdings" w:eastAsia="Times New Roman" w:hAnsi="Wingdings" w:cs="Times New Roman"/>
                <w:color w:val="000000"/>
                <w:sz w:val="20"/>
                <w:szCs w:val="20"/>
              </w:rPr>
            </w:pPr>
          </w:p>
        </w:tc>
        <w:tc>
          <w:tcPr>
            <w:tcW w:w="630" w:type="dxa"/>
            <w:noWrap/>
          </w:tcPr>
          <w:p w:rsidR="002A4C99" w:rsidRPr="0010665A" w:rsidRDefault="002A4C99" w:rsidP="0010665A">
            <w:pPr>
              <w:jc w:val="center"/>
              <w:rPr>
                <w:rFonts w:ascii="Calibri" w:eastAsia="Times New Roman" w:hAnsi="Calibri" w:cs="Times New Roman"/>
                <w:color w:val="000000"/>
                <w:sz w:val="20"/>
                <w:szCs w:val="20"/>
              </w:rPr>
            </w:pPr>
          </w:p>
        </w:tc>
        <w:tc>
          <w:tcPr>
            <w:tcW w:w="630" w:type="dxa"/>
            <w:noWrap/>
          </w:tcPr>
          <w:p w:rsidR="002A4C99" w:rsidRPr="0010665A" w:rsidRDefault="002A4C99" w:rsidP="0010665A">
            <w:pPr>
              <w:jc w:val="center"/>
              <w:rPr>
                <w:rFonts w:ascii="Wingdings" w:eastAsia="Times New Roman" w:hAnsi="Wingdings" w:cs="Times New Roman"/>
                <w:color w:val="000000"/>
                <w:sz w:val="20"/>
                <w:szCs w:val="20"/>
              </w:rPr>
            </w:pPr>
          </w:p>
        </w:tc>
        <w:tc>
          <w:tcPr>
            <w:tcW w:w="630" w:type="dxa"/>
            <w:noWrap/>
          </w:tcPr>
          <w:p w:rsidR="002A4C99" w:rsidRPr="0010665A" w:rsidRDefault="002A4C99" w:rsidP="0010665A">
            <w:pPr>
              <w:jc w:val="center"/>
              <w:rPr>
                <w:rFonts w:ascii="Calibri" w:eastAsia="Times New Roman" w:hAnsi="Calibri" w:cs="Times New Roman"/>
                <w:color w:val="000000"/>
                <w:sz w:val="20"/>
                <w:szCs w:val="20"/>
              </w:rPr>
            </w:pPr>
          </w:p>
        </w:tc>
      </w:tr>
      <w:tr w:rsidR="002A4C99" w:rsidRPr="0010665A" w:rsidTr="002A4C99">
        <w:trPr>
          <w:trHeight w:val="300"/>
        </w:trPr>
        <w:tc>
          <w:tcPr>
            <w:tcW w:w="2268" w:type="dxa"/>
            <w:noWrap/>
            <w:hideMark/>
          </w:tcPr>
          <w:p w:rsidR="002A4C99" w:rsidRPr="0010665A" w:rsidRDefault="002A4C99" w:rsidP="00636AA3">
            <w:pPr>
              <w:rPr>
                <w:rFonts w:ascii="Calibri" w:eastAsia="Times New Roman" w:hAnsi="Calibri" w:cs="Times New Roman"/>
                <w:color w:val="000000"/>
                <w:sz w:val="20"/>
                <w:szCs w:val="20"/>
              </w:rPr>
            </w:pPr>
            <w:r w:rsidRPr="0010665A">
              <w:rPr>
                <w:rFonts w:ascii="Calibri" w:eastAsia="Times New Roman" w:hAnsi="Calibri" w:cs="Times New Roman"/>
                <w:color w:val="000000"/>
                <w:sz w:val="20"/>
                <w:szCs w:val="20"/>
              </w:rPr>
              <w:t>Mass Insight Presentations</w:t>
            </w:r>
          </w:p>
          <w:p w:rsidR="002A4C99" w:rsidRPr="0010665A" w:rsidRDefault="002A4C99" w:rsidP="00636AA3">
            <w:pPr>
              <w:rPr>
                <w:rFonts w:ascii="Calibri" w:eastAsia="Times New Roman" w:hAnsi="Calibri" w:cs="Times New Roman"/>
                <w:color w:val="000000"/>
                <w:sz w:val="20"/>
                <w:szCs w:val="20"/>
              </w:rPr>
            </w:pPr>
          </w:p>
          <w:p w:rsidR="002A4C99" w:rsidRPr="0010665A" w:rsidRDefault="002A4C99" w:rsidP="00636AA3">
            <w:pPr>
              <w:rPr>
                <w:rFonts w:ascii="Calibri" w:eastAsia="Times New Roman" w:hAnsi="Calibri" w:cs="Times New Roman"/>
                <w:color w:val="000000"/>
                <w:sz w:val="20"/>
                <w:szCs w:val="20"/>
              </w:rPr>
            </w:pPr>
            <w:r w:rsidRPr="0010665A">
              <w:rPr>
                <w:rFonts w:ascii="Calibri" w:eastAsia="Times New Roman" w:hAnsi="Calibri" w:cs="Times New Roman"/>
                <w:color w:val="000000"/>
                <w:sz w:val="20"/>
                <w:szCs w:val="20"/>
              </w:rPr>
              <w:t>Mass Insight, Boston, MA</w:t>
            </w:r>
          </w:p>
        </w:tc>
        <w:tc>
          <w:tcPr>
            <w:tcW w:w="4140" w:type="dxa"/>
            <w:noWrap/>
            <w:hideMark/>
          </w:tcPr>
          <w:p w:rsidR="002A4C99" w:rsidRPr="0010665A" w:rsidRDefault="002A4C99" w:rsidP="00636AA3">
            <w:pPr>
              <w:widowControl w:val="0"/>
              <w:autoSpaceDE w:val="0"/>
              <w:autoSpaceDN w:val="0"/>
              <w:adjustRightInd w:val="0"/>
              <w:rPr>
                <w:rFonts w:ascii="Calibri" w:eastAsia="Times New Roman" w:hAnsi="Calibri" w:cs="Times New Roman"/>
                <w:color w:val="000000"/>
                <w:sz w:val="20"/>
                <w:szCs w:val="20"/>
              </w:rPr>
            </w:pPr>
            <w:r w:rsidRPr="0010665A">
              <w:rPr>
                <w:rFonts w:ascii="Calibri" w:eastAsia="Times New Roman" w:hAnsi="Calibri" w:cs="Times New Roman"/>
                <w:i/>
                <w:color w:val="000000"/>
                <w:sz w:val="20"/>
                <w:szCs w:val="20"/>
              </w:rPr>
              <w:t xml:space="preserve">School Turnaround Models: Emerging Turnaround Strategies and Results </w:t>
            </w:r>
            <w:r w:rsidRPr="0010665A">
              <w:rPr>
                <w:rFonts w:ascii="Calibri" w:eastAsia="Times New Roman" w:hAnsi="Calibri" w:cs="Times New Roman"/>
                <w:color w:val="000000"/>
                <w:sz w:val="20"/>
                <w:szCs w:val="20"/>
              </w:rPr>
              <w:t>(30 slides) (2010)</w:t>
            </w:r>
          </w:p>
          <w:p w:rsidR="002A4C99" w:rsidRPr="0010665A" w:rsidRDefault="002A4C99" w:rsidP="00636AA3">
            <w:pPr>
              <w:rPr>
                <w:rFonts w:ascii="Calibri" w:eastAsia="Times New Roman" w:hAnsi="Calibri" w:cs="Times New Roman"/>
                <w:color w:val="000000"/>
                <w:sz w:val="20"/>
                <w:szCs w:val="20"/>
              </w:rPr>
            </w:pPr>
            <w:r w:rsidRPr="0010665A">
              <w:rPr>
                <w:rFonts w:ascii="Calibri" w:eastAsia="Times New Roman" w:hAnsi="Calibri" w:cs="Times New Roman"/>
                <w:color w:val="000000"/>
                <w:sz w:val="20"/>
                <w:szCs w:val="20"/>
              </w:rPr>
              <w:t xml:space="preserve">This presentation highlights promising school turnaround models from the field (mostly large urban districts). These examples share an alignment with Mass Insight’s principles for effective turnaround. </w:t>
            </w:r>
          </w:p>
          <w:p w:rsidR="002A4C99" w:rsidRPr="0010665A" w:rsidRDefault="002A4C99" w:rsidP="00636AA3">
            <w:pPr>
              <w:rPr>
                <w:rFonts w:ascii="Calibri" w:eastAsia="Times New Roman" w:hAnsi="Calibri" w:cs="Times New Roman"/>
                <w:color w:val="000000"/>
                <w:sz w:val="20"/>
                <w:szCs w:val="20"/>
              </w:rPr>
            </w:pPr>
            <w:hyperlink r:id="rId74" w:history="1">
              <w:r w:rsidRPr="0010665A">
                <w:rPr>
                  <w:rStyle w:val="Hyperlink"/>
                  <w:rFonts w:ascii="Calibri" w:eastAsia="Times New Roman" w:hAnsi="Calibri" w:cs="Times New Roman"/>
                  <w:sz w:val="20"/>
                  <w:szCs w:val="20"/>
                </w:rPr>
                <w:t>http://www.massinsight.org/publications/stg-resources/112/file/1/pubs/2010/07/20/Turnaround_Models_7_19_10.pdf</w:t>
              </w:r>
            </w:hyperlink>
          </w:p>
          <w:p w:rsidR="002A4C99" w:rsidRPr="0010665A" w:rsidRDefault="002A4C99" w:rsidP="00636AA3">
            <w:pPr>
              <w:rPr>
                <w:rFonts w:ascii="Calibri" w:eastAsia="Times New Roman" w:hAnsi="Calibri" w:cs="Times New Roman"/>
                <w:color w:val="000000"/>
                <w:sz w:val="20"/>
                <w:szCs w:val="20"/>
              </w:rPr>
            </w:pPr>
          </w:p>
          <w:p w:rsidR="002A4C99" w:rsidRPr="0010665A" w:rsidRDefault="002A4C99" w:rsidP="00636AA3">
            <w:pPr>
              <w:rPr>
                <w:rFonts w:ascii="Calibri" w:eastAsia="Times New Roman" w:hAnsi="Calibri" w:cs="Times New Roman"/>
                <w:color w:val="000000"/>
                <w:sz w:val="20"/>
                <w:szCs w:val="20"/>
              </w:rPr>
            </w:pPr>
            <w:r w:rsidRPr="0010665A">
              <w:rPr>
                <w:rFonts w:ascii="Calibri" w:eastAsia="Times New Roman" w:hAnsi="Calibri" w:cs="Times New Roman"/>
                <w:i/>
                <w:color w:val="000000"/>
                <w:sz w:val="20"/>
                <w:szCs w:val="20"/>
              </w:rPr>
              <w:t xml:space="preserve">Meeting the Turnaround Challenge: Partnership Zones </w:t>
            </w:r>
            <w:r w:rsidRPr="0010665A">
              <w:rPr>
                <w:rFonts w:ascii="Calibri" w:eastAsia="Times New Roman" w:hAnsi="Calibri" w:cs="Times New Roman"/>
                <w:color w:val="000000"/>
                <w:sz w:val="20"/>
                <w:szCs w:val="20"/>
              </w:rPr>
              <w:t>(14 slides) (2009)</w:t>
            </w:r>
          </w:p>
          <w:p w:rsidR="002A4C99" w:rsidRPr="0010665A" w:rsidRDefault="002A4C99" w:rsidP="00636AA3">
            <w:pPr>
              <w:rPr>
                <w:rFonts w:ascii="Calibri" w:eastAsia="Times New Roman" w:hAnsi="Calibri" w:cs="Times New Roman"/>
                <w:color w:val="000000"/>
                <w:sz w:val="20"/>
                <w:szCs w:val="20"/>
              </w:rPr>
            </w:pPr>
            <w:r w:rsidRPr="0010665A">
              <w:rPr>
                <w:rFonts w:ascii="Calibri" w:eastAsia="Times New Roman" w:hAnsi="Calibri" w:cs="Times New Roman"/>
                <w:color w:val="000000"/>
                <w:sz w:val="20"/>
                <w:szCs w:val="20"/>
              </w:rPr>
              <w:t>This presentation describes how Mass Insight’s School Turnaround Group approaches Turnaround work through the use of partnership zones model.</w:t>
            </w:r>
          </w:p>
          <w:p w:rsidR="002A4C99" w:rsidRPr="0010665A" w:rsidRDefault="002A4C99" w:rsidP="00636AA3">
            <w:pPr>
              <w:rPr>
                <w:rFonts w:ascii="Calibri" w:eastAsia="Times New Roman" w:hAnsi="Calibri" w:cs="Times New Roman"/>
                <w:color w:val="000000"/>
                <w:sz w:val="20"/>
                <w:szCs w:val="20"/>
              </w:rPr>
            </w:pPr>
            <w:hyperlink r:id="rId75" w:history="1">
              <w:r w:rsidRPr="0010665A">
                <w:rPr>
                  <w:rStyle w:val="Hyperlink"/>
                  <w:rFonts w:ascii="Calibri" w:eastAsia="Times New Roman" w:hAnsi="Calibri" w:cs="Times New Roman"/>
                  <w:sz w:val="20"/>
                  <w:szCs w:val="20"/>
                </w:rPr>
                <w:t>http://www.cde.state.co.us/turnaround/presentations/Meeting_the_Turnaround_Challenge/index.htm</w:t>
              </w:r>
            </w:hyperlink>
          </w:p>
        </w:tc>
        <w:tc>
          <w:tcPr>
            <w:tcW w:w="720" w:type="dxa"/>
            <w:noWrap/>
            <w:hideMark/>
          </w:tcPr>
          <w:p w:rsidR="002A4C99" w:rsidRPr="0010665A" w:rsidRDefault="002A4C99" w:rsidP="00636AA3">
            <w:pPr>
              <w:jc w:val="center"/>
              <w:rPr>
                <w:rFonts w:ascii="Calibri" w:eastAsia="Times New Roman" w:hAnsi="Calibri" w:cs="Times New Roman"/>
                <w:color w:val="000000"/>
                <w:sz w:val="20"/>
                <w:szCs w:val="20"/>
              </w:rPr>
            </w:pPr>
            <w:r w:rsidRPr="0010665A">
              <w:rPr>
                <w:rFonts w:ascii="Wingdings" w:eastAsia="Times New Roman" w:hAnsi="Wingdings" w:cs="Times New Roman"/>
                <w:color w:val="000000"/>
                <w:sz w:val="20"/>
                <w:szCs w:val="20"/>
              </w:rPr>
              <w:t></w:t>
            </w:r>
            <w:r w:rsidRPr="0010665A">
              <w:rPr>
                <w:rFonts w:ascii="Wingdings" w:eastAsia="Times New Roman" w:hAnsi="Wingdings" w:cs="Times New Roman"/>
                <w:color w:val="000000"/>
                <w:sz w:val="20"/>
                <w:szCs w:val="20"/>
              </w:rPr>
              <w:t></w:t>
            </w:r>
          </w:p>
        </w:tc>
        <w:tc>
          <w:tcPr>
            <w:tcW w:w="540" w:type="dxa"/>
            <w:noWrap/>
            <w:hideMark/>
          </w:tcPr>
          <w:p w:rsidR="002A4C99" w:rsidRPr="0010665A" w:rsidRDefault="002A4C99" w:rsidP="00636AA3">
            <w:pPr>
              <w:jc w:val="center"/>
              <w:rPr>
                <w:rFonts w:ascii="Calibri" w:eastAsia="Times New Roman" w:hAnsi="Calibri" w:cs="Times New Roman"/>
                <w:color w:val="000000"/>
                <w:sz w:val="20"/>
                <w:szCs w:val="20"/>
              </w:rPr>
            </w:pPr>
          </w:p>
        </w:tc>
        <w:tc>
          <w:tcPr>
            <w:tcW w:w="540" w:type="dxa"/>
            <w:noWrap/>
            <w:hideMark/>
          </w:tcPr>
          <w:p w:rsidR="002A4C99" w:rsidRPr="0010665A" w:rsidRDefault="002A4C99" w:rsidP="00636AA3">
            <w:pPr>
              <w:jc w:val="center"/>
              <w:rPr>
                <w:rFonts w:ascii="Calibri" w:eastAsia="Times New Roman" w:hAnsi="Calibri" w:cs="Times New Roman"/>
                <w:color w:val="000000"/>
                <w:sz w:val="20"/>
                <w:szCs w:val="20"/>
              </w:rPr>
            </w:pPr>
          </w:p>
        </w:tc>
        <w:tc>
          <w:tcPr>
            <w:tcW w:w="450" w:type="dxa"/>
            <w:noWrap/>
            <w:hideMark/>
          </w:tcPr>
          <w:p w:rsidR="002A4C99" w:rsidRPr="0010665A" w:rsidRDefault="002A4C99" w:rsidP="00636AA3">
            <w:pPr>
              <w:jc w:val="center"/>
              <w:rPr>
                <w:rFonts w:ascii="Calibri" w:eastAsia="Times New Roman" w:hAnsi="Calibri" w:cs="Times New Roman"/>
                <w:color w:val="000000"/>
                <w:sz w:val="20"/>
                <w:szCs w:val="20"/>
              </w:rPr>
            </w:pPr>
          </w:p>
        </w:tc>
        <w:tc>
          <w:tcPr>
            <w:tcW w:w="540" w:type="dxa"/>
            <w:noWrap/>
            <w:hideMark/>
          </w:tcPr>
          <w:p w:rsidR="002A4C99" w:rsidRPr="0010665A" w:rsidRDefault="002A4C99" w:rsidP="00636AA3">
            <w:pPr>
              <w:jc w:val="center"/>
              <w:rPr>
                <w:rFonts w:ascii="Calibri" w:eastAsia="Times New Roman" w:hAnsi="Calibri" w:cs="Times New Roman"/>
                <w:color w:val="000000"/>
                <w:sz w:val="20"/>
                <w:szCs w:val="20"/>
              </w:rPr>
            </w:pPr>
          </w:p>
        </w:tc>
        <w:tc>
          <w:tcPr>
            <w:tcW w:w="540" w:type="dxa"/>
          </w:tcPr>
          <w:p w:rsidR="002A4C99" w:rsidRPr="0010665A" w:rsidRDefault="002A4C99" w:rsidP="007A6A3A">
            <w:pPr>
              <w:jc w:val="center"/>
              <w:rPr>
                <w:rFonts w:ascii="Calibri" w:eastAsia="Times New Roman" w:hAnsi="Calibri" w:cs="Times New Roman"/>
                <w:color w:val="000000"/>
                <w:sz w:val="20"/>
                <w:szCs w:val="20"/>
              </w:rPr>
            </w:pPr>
          </w:p>
        </w:tc>
        <w:tc>
          <w:tcPr>
            <w:tcW w:w="450" w:type="dxa"/>
          </w:tcPr>
          <w:p w:rsidR="002A4C99" w:rsidRPr="0010665A" w:rsidRDefault="002A4C99" w:rsidP="007A6A3A">
            <w:pPr>
              <w:jc w:val="center"/>
              <w:rPr>
                <w:rFonts w:ascii="Calibri" w:eastAsia="Times New Roman" w:hAnsi="Calibri" w:cs="Times New Roman"/>
                <w:color w:val="000000"/>
                <w:sz w:val="20"/>
                <w:szCs w:val="20"/>
              </w:rPr>
            </w:pPr>
          </w:p>
        </w:tc>
        <w:tc>
          <w:tcPr>
            <w:tcW w:w="540" w:type="dxa"/>
            <w:noWrap/>
            <w:hideMark/>
          </w:tcPr>
          <w:p w:rsidR="002A4C99" w:rsidRPr="0010665A" w:rsidRDefault="002A4C99" w:rsidP="00636AA3">
            <w:pPr>
              <w:jc w:val="center"/>
              <w:rPr>
                <w:rFonts w:ascii="Calibri" w:eastAsia="Times New Roman" w:hAnsi="Calibri" w:cs="Times New Roman"/>
                <w:color w:val="000000"/>
                <w:sz w:val="20"/>
                <w:szCs w:val="20"/>
              </w:rPr>
            </w:pPr>
          </w:p>
        </w:tc>
        <w:tc>
          <w:tcPr>
            <w:tcW w:w="540" w:type="dxa"/>
            <w:noWrap/>
            <w:hideMark/>
          </w:tcPr>
          <w:p w:rsidR="002A4C99" w:rsidRPr="0010665A" w:rsidRDefault="002A4C99" w:rsidP="00636AA3">
            <w:pPr>
              <w:jc w:val="center"/>
              <w:rPr>
                <w:rFonts w:ascii="Calibri" w:eastAsia="Times New Roman" w:hAnsi="Calibri" w:cs="Times New Roman"/>
                <w:color w:val="000000"/>
                <w:sz w:val="20"/>
                <w:szCs w:val="20"/>
              </w:rPr>
            </w:pPr>
          </w:p>
        </w:tc>
        <w:tc>
          <w:tcPr>
            <w:tcW w:w="630" w:type="dxa"/>
            <w:noWrap/>
            <w:hideMark/>
          </w:tcPr>
          <w:p w:rsidR="002A4C99" w:rsidRPr="0010665A" w:rsidRDefault="002A4C99" w:rsidP="00636AA3">
            <w:pPr>
              <w:jc w:val="center"/>
              <w:rPr>
                <w:rFonts w:ascii="Calibri" w:eastAsia="Times New Roman" w:hAnsi="Calibri" w:cs="Times New Roman"/>
                <w:color w:val="000000"/>
                <w:sz w:val="20"/>
                <w:szCs w:val="20"/>
              </w:rPr>
            </w:pPr>
          </w:p>
        </w:tc>
        <w:tc>
          <w:tcPr>
            <w:tcW w:w="540" w:type="dxa"/>
            <w:noWrap/>
            <w:hideMark/>
          </w:tcPr>
          <w:p w:rsidR="002A4C99" w:rsidRPr="0010665A" w:rsidRDefault="002A4C99" w:rsidP="00636AA3">
            <w:pPr>
              <w:jc w:val="center"/>
              <w:rPr>
                <w:rFonts w:ascii="Calibri" w:eastAsia="Times New Roman" w:hAnsi="Calibri" w:cs="Times New Roman"/>
                <w:color w:val="000000"/>
                <w:sz w:val="20"/>
                <w:szCs w:val="20"/>
              </w:rPr>
            </w:pPr>
          </w:p>
        </w:tc>
        <w:tc>
          <w:tcPr>
            <w:tcW w:w="630" w:type="dxa"/>
            <w:noWrap/>
            <w:hideMark/>
          </w:tcPr>
          <w:p w:rsidR="002A4C99" w:rsidRPr="0010665A" w:rsidRDefault="002A4C99" w:rsidP="00636AA3">
            <w:pPr>
              <w:jc w:val="center"/>
              <w:rPr>
                <w:rFonts w:ascii="Calibri" w:eastAsia="Times New Roman" w:hAnsi="Calibri" w:cs="Times New Roman"/>
                <w:color w:val="000000"/>
                <w:sz w:val="20"/>
                <w:szCs w:val="20"/>
              </w:rPr>
            </w:pPr>
          </w:p>
        </w:tc>
        <w:tc>
          <w:tcPr>
            <w:tcW w:w="630" w:type="dxa"/>
            <w:noWrap/>
            <w:hideMark/>
          </w:tcPr>
          <w:p w:rsidR="002A4C99" w:rsidRPr="0010665A" w:rsidRDefault="002A4C99" w:rsidP="00636AA3">
            <w:pPr>
              <w:jc w:val="center"/>
              <w:rPr>
                <w:rFonts w:ascii="Calibri" w:eastAsia="Times New Roman" w:hAnsi="Calibri" w:cs="Times New Roman"/>
                <w:color w:val="000000"/>
                <w:sz w:val="20"/>
                <w:szCs w:val="20"/>
              </w:rPr>
            </w:pPr>
          </w:p>
        </w:tc>
        <w:tc>
          <w:tcPr>
            <w:tcW w:w="630" w:type="dxa"/>
            <w:noWrap/>
            <w:hideMark/>
          </w:tcPr>
          <w:p w:rsidR="002A4C99" w:rsidRPr="0010665A" w:rsidRDefault="002A4C99" w:rsidP="00636AA3">
            <w:pPr>
              <w:jc w:val="center"/>
              <w:rPr>
                <w:rFonts w:ascii="Calibri" w:eastAsia="Times New Roman" w:hAnsi="Calibri" w:cs="Times New Roman"/>
                <w:color w:val="000000"/>
                <w:sz w:val="20"/>
                <w:szCs w:val="20"/>
              </w:rPr>
            </w:pPr>
          </w:p>
        </w:tc>
      </w:tr>
      <w:tr w:rsidR="002A4C99" w:rsidRPr="00F12EF9" w:rsidTr="002A4C99">
        <w:trPr>
          <w:trHeight w:val="64"/>
        </w:trPr>
        <w:tc>
          <w:tcPr>
            <w:tcW w:w="2268" w:type="dxa"/>
            <w:noWrap/>
          </w:tcPr>
          <w:p w:rsidR="002A4C99" w:rsidRPr="0010665A" w:rsidRDefault="002A4C99" w:rsidP="00636AA3">
            <w:pPr>
              <w:pStyle w:val="Heading2"/>
              <w:rPr>
                <w:rFonts w:ascii="Calibri" w:hAnsi="Calibri"/>
                <w:b w:val="0"/>
                <w:i/>
                <w:color w:val="000000"/>
                <w:sz w:val="20"/>
                <w:szCs w:val="20"/>
              </w:rPr>
            </w:pPr>
            <w:r w:rsidRPr="0010665A">
              <w:rPr>
                <w:rFonts w:ascii="Calibri" w:hAnsi="Calibri"/>
                <w:b w:val="0"/>
                <w:i/>
                <w:color w:val="000000"/>
                <w:sz w:val="20"/>
                <w:szCs w:val="20"/>
              </w:rPr>
              <w:t>Online Tool for Monitoring and Evaluating SIG Transformation</w:t>
            </w:r>
          </w:p>
          <w:p w:rsidR="002A4C99" w:rsidRPr="00636AA3" w:rsidRDefault="002A4C99" w:rsidP="00636AA3">
            <w:pPr>
              <w:rPr>
                <w:rFonts w:asciiTheme="majorHAnsi" w:eastAsia="Times New Roman" w:hAnsiTheme="majorHAnsi" w:cs="Times New Roman"/>
                <w:iCs/>
                <w:sz w:val="20"/>
                <w:szCs w:val="20"/>
              </w:rPr>
            </w:pPr>
            <w:r w:rsidRPr="00636AA3">
              <w:rPr>
                <w:rFonts w:asciiTheme="majorHAnsi" w:eastAsia="Times New Roman" w:hAnsiTheme="majorHAnsi" w:cs="Times New Roman"/>
                <w:iCs/>
                <w:sz w:val="20"/>
                <w:szCs w:val="20"/>
              </w:rPr>
              <w:t>(various lengths)</w:t>
            </w:r>
          </w:p>
          <w:p w:rsidR="002A4C99" w:rsidRPr="0010665A" w:rsidRDefault="002A4C99" w:rsidP="00636AA3">
            <w:pPr>
              <w:rPr>
                <w:sz w:val="20"/>
                <w:szCs w:val="20"/>
              </w:rPr>
            </w:pPr>
          </w:p>
          <w:p w:rsidR="002A4C99" w:rsidRPr="0010665A" w:rsidRDefault="002A4C99" w:rsidP="00636AA3">
            <w:pPr>
              <w:rPr>
                <w:rFonts w:asciiTheme="majorHAnsi" w:eastAsia="Times New Roman" w:hAnsiTheme="majorHAnsi" w:cs="Times New Roman"/>
                <w:iCs/>
                <w:sz w:val="20"/>
                <w:szCs w:val="20"/>
              </w:rPr>
            </w:pPr>
            <w:r w:rsidRPr="0010665A">
              <w:rPr>
                <w:rFonts w:asciiTheme="majorHAnsi" w:eastAsia="Times New Roman" w:hAnsiTheme="majorHAnsi" w:cs="Times New Roman"/>
                <w:iCs/>
                <w:sz w:val="20"/>
                <w:szCs w:val="20"/>
              </w:rPr>
              <w:t>Center of Innovation &amp; Improvement, Lincoln, IL</w:t>
            </w:r>
          </w:p>
        </w:tc>
        <w:tc>
          <w:tcPr>
            <w:tcW w:w="4140" w:type="dxa"/>
            <w:noWrap/>
          </w:tcPr>
          <w:p w:rsidR="002A4C99" w:rsidRPr="0010665A" w:rsidRDefault="002A4C99" w:rsidP="00636AA3">
            <w:pPr>
              <w:rPr>
                <w:rFonts w:asciiTheme="majorHAnsi" w:eastAsia="Times New Roman" w:hAnsiTheme="majorHAnsi" w:cs="Times New Roman"/>
                <w:iCs/>
                <w:sz w:val="20"/>
                <w:szCs w:val="20"/>
              </w:rPr>
            </w:pPr>
            <w:r w:rsidRPr="0010665A">
              <w:rPr>
                <w:rFonts w:asciiTheme="majorHAnsi" w:eastAsia="Times New Roman" w:hAnsiTheme="majorHAnsi" w:cs="Times New Roman"/>
                <w:iCs/>
                <w:sz w:val="20"/>
                <w:szCs w:val="20"/>
              </w:rPr>
              <w:t>This website contains a number of tools that can be used for monitoring implementation of Turnaround strategies.</w:t>
            </w:r>
          </w:p>
          <w:p w:rsidR="002A4C99" w:rsidRPr="0010665A" w:rsidRDefault="002A4C99" w:rsidP="00636AA3">
            <w:pPr>
              <w:rPr>
                <w:rFonts w:asciiTheme="majorHAnsi" w:eastAsia="Times New Roman" w:hAnsiTheme="majorHAnsi" w:cs="Times New Roman"/>
                <w:iCs/>
                <w:sz w:val="20"/>
                <w:szCs w:val="20"/>
              </w:rPr>
            </w:pPr>
            <w:hyperlink r:id="rId76" w:history="1">
              <w:r w:rsidRPr="0010665A">
                <w:rPr>
                  <w:rStyle w:val="Hyperlink"/>
                  <w:rFonts w:asciiTheme="majorHAnsi" w:eastAsia="Times New Roman" w:hAnsiTheme="majorHAnsi" w:cs="Times New Roman"/>
                  <w:iCs/>
                  <w:sz w:val="20"/>
                  <w:szCs w:val="20"/>
                </w:rPr>
                <w:t>http://www.centerii.org/sig/</w:t>
              </w:r>
            </w:hyperlink>
          </w:p>
          <w:p w:rsidR="002A4C99" w:rsidRPr="0010665A" w:rsidRDefault="002A4C99" w:rsidP="00636AA3">
            <w:pPr>
              <w:rPr>
                <w:rFonts w:asciiTheme="majorHAnsi" w:eastAsia="Times New Roman" w:hAnsiTheme="majorHAnsi" w:cs="Times New Roman"/>
                <w:iCs/>
                <w:sz w:val="20"/>
                <w:szCs w:val="20"/>
              </w:rPr>
            </w:pPr>
          </w:p>
        </w:tc>
        <w:tc>
          <w:tcPr>
            <w:tcW w:w="72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54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54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45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54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540" w:type="dxa"/>
          </w:tcPr>
          <w:p w:rsidR="002A4C99" w:rsidRPr="0010665A" w:rsidRDefault="002A4C99" w:rsidP="007A6A3A">
            <w:pPr>
              <w:jc w:val="center"/>
              <w:rPr>
                <w:rFonts w:ascii="Wingdings" w:eastAsia="Times New Roman" w:hAnsi="Wingdings" w:cs="Times New Roman"/>
                <w:color w:val="000000"/>
                <w:sz w:val="20"/>
                <w:szCs w:val="20"/>
              </w:rPr>
            </w:pPr>
          </w:p>
        </w:tc>
        <w:tc>
          <w:tcPr>
            <w:tcW w:w="450" w:type="dxa"/>
          </w:tcPr>
          <w:p w:rsidR="002A4C99" w:rsidRPr="0010665A" w:rsidRDefault="002A4C99" w:rsidP="007A6A3A">
            <w:pPr>
              <w:jc w:val="center"/>
              <w:rPr>
                <w:rFonts w:ascii="Calibri" w:eastAsia="Times New Roman" w:hAnsi="Calibri" w:cs="Times New Roman"/>
                <w:color w:val="000000"/>
                <w:sz w:val="20"/>
                <w:szCs w:val="20"/>
              </w:rPr>
            </w:pPr>
          </w:p>
        </w:tc>
        <w:tc>
          <w:tcPr>
            <w:tcW w:w="54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54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63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54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63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630" w:type="dxa"/>
            <w:noWrap/>
          </w:tcPr>
          <w:p w:rsidR="002A4C99" w:rsidRPr="0010665A" w:rsidRDefault="002A4C99" w:rsidP="00636AA3">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630" w:type="dxa"/>
            <w:noWrap/>
          </w:tcPr>
          <w:p w:rsidR="002A4C99" w:rsidRPr="0027646D" w:rsidRDefault="002A4C99" w:rsidP="00636AA3">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r>
      <w:tr w:rsidR="002A4C99" w:rsidRPr="0010665A" w:rsidTr="002A4C99">
        <w:trPr>
          <w:trHeight w:val="64"/>
        </w:trPr>
        <w:tc>
          <w:tcPr>
            <w:tcW w:w="2268" w:type="dxa"/>
            <w:noWrap/>
          </w:tcPr>
          <w:p w:rsidR="002A4C99" w:rsidRPr="0010665A" w:rsidRDefault="002A4C99" w:rsidP="00636AA3">
            <w:pPr>
              <w:widowControl w:val="0"/>
              <w:autoSpaceDE w:val="0"/>
              <w:autoSpaceDN w:val="0"/>
              <w:adjustRightInd w:val="0"/>
              <w:rPr>
                <w:rFonts w:ascii="Calibri" w:eastAsia="Times New Roman" w:hAnsi="Calibri" w:cs="Times New Roman"/>
                <w:bCs/>
                <w:i/>
                <w:color w:val="000000"/>
                <w:sz w:val="20"/>
                <w:szCs w:val="20"/>
              </w:rPr>
            </w:pPr>
            <w:r w:rsidRPr="0010665A">
              <w:rPr>
                <w:rFonts w:ascii="Calibri" w:eastAsia="Times New Roman" w:hAnsi="Calibri" w:cs="Times New Roman"/>
                <w:bCs/>
                <w:i/>
                <w:color w:val="000000"/>
                <w:sz w:val="20"/>
                <w:szCs w:val="20"/>
              </w:rPr>
              <w:t>Promising Practices Series</w:t>
            </w:r>
          </w:p>
          <w:p w:rsidR="002A4C99" w:rsidRPr="0010665A" w:rsidRDefault="002A4C99" w:rsidP="00636AA3">
            <w:pPr>
              <w:widowControl w:val="0"/>
              <w:autoSpaceDE w:val="0"/>
              <w:autoSpaceDN w:val="0"/>
              <w:adjustRightInd w:val="0"/>
              <w:rPr>
                <w:rFonts w:ascii="Calibri" w:eastAsia="Times New Roman" w:hAnsi="Calibri" w:cs="Times New Roman"/>
                <w:bCs/>
                <w:color w:val="000000"/>
                <w:sz w:val="20"/>
                <w:szCs w:val="20"/>
              </w:rPr>
            </w:pPr>
            <w:r w:rsidRPr="0010665A">
              <w:rPr>
                <w:rFonts w:ascii="Calibri" w:eastAsia="Times New Roman" w:hAnsi="Calibri" w:cs="Times New Roman"/>
                <w:bCs/>
                <w:color w:val="000000"/>
                <w:sz w:val="20"/>
                <w:szCs w:val="20"/>
              </w:rPr>
              <w:t>(various lengths)</w:t>
            </w:r>
          </w:p>
          <w:p w:rsidR="002A4C99" w:rsidRPr="0010665A" w:rsidRDefault="002A4C99" w:rsidP="00636AA3">
            <w:pPr>
              <w:widowControl w:val="0"/>
              <w:autoSpaceDE w:val="0"/>
              <w:autoSpaceDN w:val="0"/>
              <w:adjustRightInd w:val="0"/>
              <w:rPr>
                <w:rFonts w:ascii="Calibri" w:eastAsia="Times New Roman" w:hAnsi="Calibri" w:cs="Times New Roman"/>
                <w:bCs/>
                <w:color w:val="000000"/>
                <w:sz w:val="20"/>
                <w:szCs w:val="20"/>
              </w:rPr>
            </w:pPr>
          </w:p>
          <w:p w:rsidR="002A4C99" w:rsidRPr="0010665A" w:rsidRDefault="002A4C99" w:rsidP="00636AA3">
            <w:pPr>
              <w:widowControl w:val="0"/>
              <w:autoSpaceDE w:val="0"/>
              <w:autoSpaceDN w:val="0"/>
              <w:adjustRightInd w:val="0"/>
              <w:rPr>
                <w:rFonts w:ascii="Calibri" w:eastAsia="Times New Roman" w:hAnsi="Calibri" w:cs="Times New Roman"/>
                <w:bCs/>
                <w:color w:val="000000"/>
                <w:sz w:val="20"/>
                <w:szCs w:val="20"/>
              </w:rPr>
            </w:pPr>
            <w:r w:rsidRPr="0010665A">
              <w:rPr>
                <w:rFonts w:ascii="Calibri" w:eastAsia="Times New Roman" w:hAnsi="Calibri" w:cs="Times New Roman"/>
                <w:bCs/>
                <w:color w:val="000000"/>
                <w:sz w:val="20"/>
                <w:szCs w:val="20"/>
              </w:rPr>
              <w:t>Center of Innovation &amp; Improvement, Lincoln, IL</w:t>
            </w:r>
          </w:p>
        </w:tc>
        <w:tc>
          <w:tcPr>
            <w:tcW w:w="4140" w:type="dxa"/>
            <w:noWrap/>
          </w:tcPr>
          <w:p w:rsidR="002A4C99" w:rsidRPr="0010665A" w:rsidRDefault="002A4C99" w:rsidP="00636AA3">
            <w:pPr>
              <w:pStyle w:val="NormalWeb"/>
              <w:spacing w:before="0" w:beforeAutospacing="0" w:after="0" w:afterAutospacing="0"/>
              <w:rPr>
                <w:rFonts w:asciiTheme="majorHAnsi" w:eastAsia="Times New Roman" w:hAnsiTheme="majorHAnsi"/>
              </w:rPr>
            </w:pPr>
            <w:r w:rsidRPr="0010665A">
              <w:rPr>
                <w:rFonts w:asciiTheme="majorHAnsi" w:eastAsia="Times New Roman" w:hAnsiTheme="majorHAnsi"/>
              </w:rPr>
              <w:t>The following publications tell the stories of lessons learned by various states as they designed and implemented their improvement systems.</w:t>
            </w:r>
          </w:p>
          <w:p w:rsidR="002A4C99" w:rsidRPr="0010665A" w:rsidRDefault="002A4C99" w:rsidP="00636AA3">
            <w:pPr>
              <w:pStyle w:val="NormalWeb"/>
              <w:spacing w:before="0" w:beforeAutospacing="0" w:after="0" w:afterAutospacing="0"/>
              <w:rPr>
                <w:rFonts w:asciiTheme="majorHAnsi" w:eastAsia="Times New Roman" w:hAnsiTheme="majorHAnsi"/>
              </w:rPr>
            </w:pPr>
          </w:p>
          <w:p w:rsidR="002A4C99" w:rsidRPr="0010665A" w:rsidRDefault="002A4C99" w:rsidP="00636AA3">
            <w:pPr>
              <w:pStyle w:val="NormalWeb"/>
              <w:spacing w:before="0" w:beforeAutospacing="0" w:after="0" w:afterAutospacing="0"/>
              <w:rPr>
                <w:rFonts w:asciiTheme="majorHAnsi" w:eastAsia="Times New Roman" w:hAnsiTheme="majorHAnsi"/>
              </w:rPr>
            </w:pPr>
            <w:r w:rsidRPr="0010665A">
              <w:rPr>
                <w:rFonts w:asciiTheme="majorHAnsi" w:eastAsia="Times New Roman" w:hAnsiTheme="majorHAnsi"/>
              </w:rPr>
              <w:t>Promising Practices: The Montana Story</w:t>
            </w:r>
          </w:p>
          <w:p w:rsidR="002A4C99" w:rsidRPr="0010665A" w:rsidRDefault="002A4C99" w:rsidP="00636AA3">
            <w:pPr>
              <w:pStyle w:val="NormalWeb"/>
              <w:spacing w:before="0" w:beforeAutospacing="0" w:after="0" w:afterAutospacing="0"/>
              <w:rPr>
                <w:rFonts w:asciiTheme="majorHAnsi" w:eastAsia="Times New Roman" w:hAnsiTheme="majorHAnsi"/>
              </w:rPr>
            </w:pPr>
            <w:hyperlink r:id="rId77" w:history="1">
              <w:r w:rsidRPr="0010665A">
                <w:rPr>
                  <w:rStyle w:val="Hyperlink"/>
                  <w:rFonts w:asciiTheme="majorHAnsi" w:eastAsia="Times New Roman" w:hAnsiTheme="majorHAnsi"/>
                </w:rPr>
                <w:t>http://www.centerii.org/survey/downloads/Promising_PracticesMontana.pdf</w:t>
              </w:r>
            </w:hyperlink>
          </w:p>
          <w:p w:rsidR="002A4C99" w:rsidRPr="0010665A" w:rsidRDefault="002A4C99" w:rsidP="00636AA3">
            <w:pPr>
              <w:pStyle w:val="NormalWeb"/>
              <w:spacing w:before="0" w:beforeAutospacing="0" w:after="0" w:afterAutospacing="0"/>
              <w:rPr>
                <w:rFonts w:asciiTheme="majorHAnsi" w:eastAsia="Times New Roman" w:hAnsiTheme="majorHAnsi"/>
              </w:rPr>
            </w:pPr>
          </w:p>
          <w:p w:rsidR="002A4C99" w:rsidRPr="0010665A" w:rsidRDefault="002A4C99" w:rsidP="00636AA3">
            <w:pPr>
              <w:pStyle w:val="NormalWeb"/>
              <w:spacing w:before="0" w:beforeAutospacing="0" w:after="0" w:afterAutospacing="0"/>
              <w:rPr>
                <w:rFonts w:asciiTheme="majorHAnsi" w:eastAsia="Times New Roman" w:hAnsiTheme="majorHAnsi"/>
              </w:rPr>
            </w:pPr>
            <w:r w:rsidRPr="0010665A">
              <w:rPr>
                <w:rFonts w:asciiTheme="majorHAnsi" w:eastAsia="Times New Roman" w:hAnsiTheme="majorHAnsi"/>
              </w:rPr>
              <w:t>Promising Practices: Changing the Conversation</w:t>
            </w:r>
          </w:p>
          <w:p w:rsidR="002A4C99" w:rsidRPr="0010665A" w:rsidRDefault="002A4C99" w:rsidP="00636AA3">
            <w:pPr>
              <w:pStyle w:val="NormalWeb"/>
              <w:spacing w:before="0" w:beforeAutospacing="0" w:after="0" w:afterAutospacing="0"/>
              <w:rPr>
                <w:rFonts w:asciiTheme="majorHAnsi" w:eastAsia="Times New Roman" w:hAnsiTheme="majorHAnsi"/>
              </w:rPr>
            </w:pPr>
            <w:hyperlink r:id="rId78" w:history="1">
              <w:r w:rsidRPr="0010665A">
                <w:rPr>
                  <w:rStyle w:val="Hyperlink"/>
                  <w:rFonts w:asciiTheme="majorHAnsi" w:eastAsia="Times New Roman" w:hAnsiTheme="majorHAnsi"/>
                </w:rPr>
                <w:t>http://www.centerii.org/survey/downloads/Promising_Practices_ChngTheConversation.pdf</w:t>
              </w:r>
            </w:hyperlink>
          </w:p>
          <w:p w:rsidR="002A4C99" w:rsidRPr="0010665A" w:rsidRDefault="002A4C99" w:rsidP="00636AA3">
            <w:pPr>
              <w:pStyle w:val="NormalWeb"/>
              <w:spacing w:before="0" w:beforeAutospacing="0" w:after="0" w:afterAutospacing="0"/>
              <w:rPr>
                <w:rFonts w:asciiTheme="majorHAnsi" w:eastAsia="Times New Roman" w:hAnsiTheme="majorHAnsi"/>
              </w:rPr>
            </w:pPr>
          </w:p>
          <w:p w:rsidR="002A4C99" w:rsidRPr="0010665A" w:rsidRDefault="002A4C99" w:rsidP="00636AA3">
            <w:pPr>
              <w:pStyle w:val="NormalWeb"/>
              <w:spacing w:before="0" w:beforeAutospacing="0" w:after="0" w:afterAutospacing="0"/>
              <w:rPr>
                <w:rFonts w:asciiTheme="majorHAnsi" w:eastAsia="Times New Roman" w:hAnsiTheme="majorHAnsi"/>
              </w:rPr>
            </w:pPr>
            <w:r w:rsidRPr="0010665A">
              <w:rPr>
                <w:rFonts w:asciiTheme="majorHAnsi" w:eastAsia="Times New Roman" w:hAnsiTheme="majorHAnsi"/>
              </w:rPr>
              <w:t>Promising Practices: The Oklahoma Story</w:t>
            </w:r>
          </w:p>
          <w:p w:rsidR="002A4C99" w:rsidRPr="0010665A" w:rsidRDefault="002A4C99" w:rsidP="00636AA3">
            <w:pPr>
              <w:pStyle w:val="NormalWeb"/>
              <w:spacing w:before="0" w:beforeAutospacing="0" w:after="0" w:afterAutospacing="0"/>
              <w:rPr>
                <w:rFonts w:asciiTheme="majorHAnsi" w:eastAsia="Times New Roman" w:hAnsiTheme="majorHAnsi"/>
              </w:rPr>
            </w:pPr>
            <w:hyperlink r:id="rId79" w:history="1">
              <w:r w:rsidRPr="0010665A">
                <w:rPr>
                  <w:rStyle w:val="Hyperlink"/>
                  <w:rFonts w:asciiTheme="majorHAnsi" w:eastAsia="Times New Roman" w:hAnsiTheme="majorHAnsi"/>
                </w:rPr>
                <w:t>http://www.centerii.org/survey/downloads/Promising_Practice_Oklahoma.pdf</w:t>
              </w:r>
            </w:hyperlink>
          </w:p>
          <w:p w:rsidR="002A4C99" w:rsidRPr="0010665A" w:rsidRDefault="002A4C99" w:rsidP="00636AA3">
            <w:pPr>
              <w:pStyle w:val="NormalWeb"/>
              <w:spacing w:before="0" w:beforeAutospacing="0" w:after="0" w:afterAutospacing="0"/>
              <w:rPr>
                <w:rFonts w:asciiTheme="majorHAnsi" w:eastAsia="Times New Roman" w:hAnsiTheme="majorHAnsi"/>
              </w:rPr>
            </w:pPr>
          </w:p>
          <w:p w:rsidR="002A4C99" w:rsidRPr="0010665A" w:rsidRDefault="002A4C99" w:rsidP="00636AA3">
            <w:pPr>
              <w:pStyle w:val="NormalWeb"/>
              <w:spacing w:before="0" w:beforeAutospacing="0" w:after="0" w:afterAutospacing="0"/>
              <w:rPr>
                <w:rFonts w:asciiTheme="majorHAnsi" w:eastAsia="Times New Roman" w:hAnsiTheme="majorHAnsi"/>
              </w:rPr>
            </w:pPr>
            <w:r w:rsidRPr="0010665A">
              <w:rPr>
                <w:rFonts w:asciiTheme="majorHAnsi" w:eastAsia="Times New Roman" w:hAnsiTheme="majorHAnsi"/>
              </w:rPr>
              <w:t>Promising Practices: The Virginia Story</w:t>
            </w:r>
          </w:p>
          <w:p w:rsidR="002A4C99" w:rsidRPr="0010665A" w:rsidRDefault="002A4C99" w:rsidP="00636AA3">
            <w:pPr>
              <w:pStyle w:val="NormalWeb"/>
              <w:spacing w:before="0" w:beforeAutospacing="0" w:after="0" w:afterAutospacing="0"/>
              <w:rPr>
                <w:rFonts w:asciiTheme="majorHAnsi" w:eastAsia="Times New Roman" w:hAnsiTheme="majorHAnsi"/>
              </w:rPr>
            </w:pPr>
            <w:hyperlink r:id="rId80" w:history="1">
              <w:r w:rsidRPr="0010665A">
                <w:rPr>
                  <w:rStyle w:val="Hyperlink"/>
                  <w:rFonts w:asciiTheme="majorHAnsi" w:eastAsia="Times New Roman" w:hAnsiTheme="majorHAnsi"/>
                </w:rPr>
                <w:t>http://www.centerii.org/survey/downloads/Promising_practice_Virginia.pdf</w:t>
              </w:r>
            </w:hyperlink>
          </w:p>
          <w:p w:rsidR="002A4C99" w:rsidRPr="0010665A" w:rsidRDefault="002A4C99" w:rsidP="00636AA3">
            <w:pPr>
              <w:pStyle w:val="NormalWeb"/>
              <w:spacing w:before="0" w:beforeAutospacing="0" w:after="0" w:afterAutospacing="0"/>
              <w:rPr>
                <w:rFonts w:asciiTheme="majorHAnsi" w:eastAsia="Times New Roman" w:hAnsiTheme="majorHAnsi"/>
              </w:rPr>
            </w:pPr>
          </w:p>
          <w:p w:rsidR="002A4C99" w:rsidRPr="0010665A" w:rsidRDefault="002A4C99" w:rsidP="00636AA3">
            <w:pPr>
              <w:pStyle w:val="NormalWeb"/>
              <w:spacing w:before="0" w:beforeAutospacing="0" w:after="0" w:afterAutospacing="0"/>
              <w:rPr>
                <w:rFonts w:asciiTheme="majorHAnsi" w:eastAsia="Times New Roman" w:hAnsiTheme="majorHAnsi"/>
              </w:rPr>
            </w:pPr>
            <w:r w:rsidRPr="0010665A">
              <w:rPr>
                <w:rFonts w:asciiTheme="majorHAnsi" w:eastAsia="Times New Roman" w:hAnsiTheme="majorHAnsi"/>
              </w:rPr>
              <w:t>Transforming a Statewide System of Support: The Idaho Story</w:t>
            </w:r>
          </w:p>
          <w:p w:rsidR="002A4C99" w:rsidRPr="0010665A" w:rsidRDefault="002A4C99" w:rsidP="00636AA3">
            <w:pPr>
              <w:pStyle w:val="NormalWeb"/>
              <w:spacing w:before="0" w:beforeAutospacing="0" w:after="0" w:afterAutospacing="0"/>
              <w:rPr>
                <w:rFonts w:asciiTheme="majorHAnsi" w:eastAsia="Times New Roman" w:hAnsiTheme="majorHAnsi"/>
              </w:rPr>
            </w:pPr>
            <w:hyperlink r:id="rId81" w:history="1">
              <w:r w:rsidRPr="0010665A">
                <w:rPr>
                  <w:rStyle w:val="Hyperlink"/>
                  <w:rFonts w:asciiTheme="majorHAnsi" w:eastAsia="Times New Roman" w:hAnsiTheme="majorHAnsi"/>
                </w:rPr>
                <w:t>http://www.centerii.org/survey/downloads/IdahoCaseStudy.pdf</w:t>
              </w:r>
            </w:hyperlink>
          </w:p>
          <w:p w:rsidR="002A4C99" w:rsidRPr="0010665A" w:rsidRDefault="002A4C99" w:rsidP="00636AA3">
            <w:pPr>
              <w:pStyle w:val="NormalWeb"/>
              <w:spacing w:before="0" w:beforeAutospacing="0" w:after="0" w:afterAutospacing="0"/>
              <w:rPr>
                <w:rFonts w:asciiTheme="majorHAnsi" w:eastAsia="Times New Roman" w:hAnsiTheme="majorHAnsi"/>
              </w:rPr>
            </w:pPr>
          </w:p>
          <w:p w:rsidR="002A4C99" w:rsidRPr="0010665A" w:rsidRDefault="002A4C99" w:rsidP="00636AA3">
            <w:pPr>
              <w:pStyle w:val="NormalWeb"/>
              <w:spacing w:before="0" w:beforeAutospacing="0" w:after="0" w:afterAutospacing="0"/>
              <w:rPr>
                <w:rFonts w:asciiTheme="majorHAnsi" w:eastAsia="Times New Roman" w:hAnsiTheme="majorHAnsi"/>
              </w:rPr>
            </w:pPr>
            <w:r w:rsidRPr="0010665A">
              <w:rPr>
                <w:rFonts w:asciiTheme="majorHAnsi" w:eastAsia="Times New Roman" w:hAnsiTheme="majorHAnsi"/>
              </w:rPr>
              <w:t>Singing Out of the Same Songbook: The standards aligned system in Pennsylvania</w:t>
            </w:r>
          </w:p>
          <w:p w:rsidR="002A4C99" w:rsidRPr="0010665A" w:rsidRDefault="002A4C99" w:rsidP="00636AA3">
            <w:pPr>
              <w:pStyle w:val="NormalWeb"/>
              <w:spacing w:before="0" w:beforeAutospacing="0" w:after="0" w:afterAutospacing="0"/>
              <w:rPr>
                <w:rFonts w:asciiTheme="majorHAnsi" w:eastAsia="Times New Roman" w:hAnsiTheme="majorHAnsi"/>
              </w:rPr>
            </w:pPr>
            <w:hyperlink r:id="rId82" w:history="1">
              <w:r w:rsidRPr="0010665A">
                <w:rPr>
                  <w:rStyle w:val="Hyperlink"/>
                  <w:rFonts w:asciiTheme="majorHAnsi" w:eastAsia="Times New Roman" w:hAnsiTheme="majorHAnsi"/>
                </w:rPr>
                <w:t>http://www.centerii.org/survey/downloads/Singing_Out_of_the_Same_Songbook.pdf</w:t>
              </w:r>
            </w:hyperlink>
          </w:p>
        </w:tc>
        <w:tc>
          <w:tcPr>
            <w:tcW w:w="720" w:type="dxa"/>
            <w:noWrap/>
          </w:tcPr>
          <w:p w:rsidR="002A4C99" w:rsidRPr="0010665A" w:rsidRDefault="002A4C99" w:rsidP="00636AA3">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Wingdings" w:eastAsia="Times New Roman" w:hAnsi="Wingdings" w:cs="Times New Roman"/>
                <w:color w:val="000000"/>
                <w:sz w:val="20"/>
                <w:szCs w:val="20"/>
              </w:rPr>
              <w:t></w:t>
            </w:r>
          </w:p>
        </w:tc>
        <w:tc>
          <w:tcPr>
            <w:tcW w:w="54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540" w:type="dxa"/>
            <w:noWrap/>
          </w:tcPr>
          <w:p w:rsidR="002A4C99" w:rsidRPr="0010665A" w:rsidRDefault="002A4C99" w:rsidP="00636AA3">
            <w:pPr>
              <w:jc w:val="center"/>
              <w:rPr>
                <w:rFonts w:ascii="Calibri" w:eastAsia="Times New Roman" w:hAnsi="Calibri" w:cs="Times New Roman"/>
                <w:color w:val="000000"/>
                <w:sz w:val="20"/>
                <w:szCs w:val="20"/>
              </w:rPr>
            </w:pPr>
          </w:p>
        </w:tc>
        <w:tc>
          <w:tcPr>
            <w:tcW w:w="450" w:type="dxa"/>
            <w:noWrap/>
          </w:tcPr>
          <w:p w:rsidR="002A4C99" w:rsidRPr="0010665A" w:rsidRDefault="002A4C99" w:rsidP="00636AA3">
            <w:pPr>
              <w:jc w:val="center"/>
              <w:rPr>
                <w:rFonts w:ascii="Calibri" w:eastAsia="Times New Roman" w:hAnsi="Calibri" w:cs="Times New Roman"/>
                <w:color w:val="000000"/>
                <w:sz w:val="20"/>
                <w:szCs w:val="20"/>
              </w:rPr>
            </w:pPr>
          </w:p>
        </w:tc>
        <w:tc>
          <w:tcPr>
            <w:tcW w:w="540" w:type="dxa"/>
            <w:noWrap/>
          </w:tcPr>
          <w:p w:rsidR="002A4C99" w:rsidRPr="0010665A" w:rsidRDefault="002A4C99" w:rsidP="00636AA3">
            <w:pPr>
              <w:jc w:val="center"/>
              <w:rPr>
                <w:rFonts w:ascii="Calibri" w:eastAsia="Times New Roman" w:hAnsi="Calibri" w:cs="Times New Roman"/>
                <w:color w:val="000000"/>
                <w:sz w:val="20"/>
                <w:szCs w:val="20"/>
              </w:rPr>
            </w:pPr>
          </w:p>
        </w:tc>
        <w:tc>
          <w:tcPr>
            <w:tcW w:w="540" w:type="dxa"/>
          </w:tcPr>
          <w:p w:rsidR="002A4C99" w:rsidRPr="0010665A" w:rsidRDefault="002A4C99" w:rsidP="007A6A3A">
            <w:pPr>
              <w:jc w:val="center"/>
              <w:rPr>
                <w:rFonts w:ascii="Wingdings" w:eastAsia="Times New Roman" w:hAnsi="Wingdings" w:cs="Times New Roman"/>
                <w:color w:val="000000"/>
                <w:sz w:val="20"/>
                <w:szCs w:val="20"/>
              </w:rPr>
            </w:pPr>
          </w:p>
        </w:tc>
        <w:tc>
          <w:tcPr>
            <w:tcW w:w="450" w:type="dxa"/>
          </w:tcPr>
          <w:p w:rsidR="002A4C99" w:rsidRPr="0010665A" w:rsidRDefault="002A4C99" w:rsidP="007A6A3A">
            <w:pPr>
              <w:jc w:val="center"/>
              <w:rPr>
                <w:rFonts w:ascii="Calibri" w:eastAsia="Times New Roman" w:hAnsi="Calibri" w:cs="Times New Roman"/>
                <w:color w:val="000000"/>
                <w:sz w:val="20"/>
                <w:szCs w:val="20"/>
              </w:rPr>
            </w:pPr>
          </w:p>
        </w:tc>
        <w:tc>
          <w:tcPr>
            <w:tcW w:w="540" w:type="dxa"/>
            <w:noWrap/>
          </w:tcPr>
          <w:p w:rsidR="002A4C99" w:rsidRPr="0010665A" w:rsidRDefault="002A4C99" w:rsidP="00636AA3">
            <w:pPr>
              <w:jc w:val="center"/>
              <w:rPr>
                <w:rFonts w:ascii="Calibri" w:eastAsia="Times New Roman" w:hAnsi="Calibri" w:cs="Times New Roman"/>
                <w:color w:val="000000"/>
                <w:sz w:val="20"/>
                <w:szCs w:val="20"/>
              </w:rPr>
            </w:pPr>
          </w:p>
        </w:tc>
        <w:tc>
          <w:tcPr>
            <w:tcW w:w="54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63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54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63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63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630" w:type="dxa"/>
            <w:noWrap/>
          </w:tcPr>
          <w:p w:rsidR="002A4C99" w:rsidRPr="0010665A" w:rsidRDefault="002A4C99" w:rsidP="00636AA3">
            <w:pPr>
              <w:jc w:val="center"/>
              <w:rPr>
                <w:rFonts w:ascii="Wingdings" w:eastAsia="Times New Roman" w:hAnsi="Wingdings" w:cs="Times New Roman"/>
                <w:color w:val="000000"/>
                <w:sz w:val="20"/>
                <w:szCs w:val="20"/>
              </w:rPr>
            </w:pPr>
          </w:p>
        </w:tc>
      </w:tr>
      <w:tr w:rsidR="002A4C99" w:rsidRPr="0010665A" w:rsidTr="002A4C99">
        <w:trPr>
          <w:trHeight w:val="64"/>
        </w:trPr>
        <w:tc>
          <w:tcPr>
            <w:tcW w:w="2268" w:type="dxa"/>
            <w:noWrap/>
          </w:tcPr>
          <w:p w:rsidR="002A4C99" w:rsidRPr="0010665A" w:rsidRDefault="002A4C99" w:rsidP="00636AA3">
            <w:pPr>
              <w:widowControl w:val="0"/>
              <w:autoSpaceDE w:val="0"/>
              <w:autoSpaceDN w:val="0"/>
              <w:adjustRightInd w:val="0"/>
              <w:rPr>
                <w:rFonts w:ascii="Calibri" w:eastAsia="Times New Roman" w:hAnsi="Calibri" w:cs="Times New Roman"/>
                <w:bCs/>
                <w:color w:val="000000"/>
                <w:sz w:val="20"/>
                <w:szCs w:val="20"/>
              </w:rPr>
            </w:pPr>
            <w:r w:rsidRPr="0010665A">
              <w:rPr>
                <w:rFonts w:ascii="Calibri" w:eastAsia="Times New Roman" w:hAnsi="Calibri" w:cs="Times New Roman"/>
                <w:bCs/>
                <w:color w:val="000000"/>
                <w:sz w:val="20"/>
                <w:szCs w:val="20"/>
              </w:rPr>
              <w:t>Resources for conducting root cause/gap analysis</w:t>
            </w:r>
          </w:p>
        </w:tc>
        <w:tc>
          <w:tcPr>
            <w:tcW w:w="4140" w:type="dxa"/>
            <w:noWrap/>
          </w:tcPr>
          <w:p w:rsidR="002A4C99" w:rsidRPr="0010665A" w:rsidRDefault="002A4C99" w:rsidP="00636AA3">
            <w:pPr>
              <w:pStyle w:val="NormalWeb"/>
              <w:spacing w:before="0" w:beforeAutospacing="0" w:after="0" w:afterAutospacing="0"/>
              <w:rPr>
                <w:rFonts w:asciiTheme="majorHAnsi" w:hAnsiTheme="majorHAnsi"/>
              </w:rPr>
            </w:pPr>
            <w:r w:rsidRPr="0010665A">
              <w:rPr>
                <w:rFonts w:asciiTheme="majorHAnsi" w:hAnsiTheme="majorHAnsi"/>
              </w:rPr>
              <w:t>Gap Analysis Worksheet – use to gather data for identifying process/program gaps</w:t>
            </w:r>
          </w:p>
          <w:p w:rsidR="002A4C99" w:rsidRPr="0010665A" w:rsidRDefault="002A4C99" w:rsidP="00636AA3">
            <w:pPr>
              <w:pStyle w:val="NormalWeb"/>
              <w:spacing w:before="0" w:beforeAutospacing="0" w:after="0" w:afterAutospacing="0"/>
              <w:rPr>
                <w:rFonts w:asciiTheme="majorHAnsi" w:hAnsiTheme="majorHAnsi"/>
              </w:rPr>
            </w:pPr>
            <w:hyperlink r:id="rId83" w:history="1">
              <w:r w:rsidRPr="0010665A">
                <w:rPr>
                  <w:rStyle w:val="Hyperlink"/>
                  <w:rFonts w:asciiTheme="majorHAnsi" w:hAnsiTheme="majorHAnsi"/>
                </w:rPr>
                <w:t>http://www.utdanacenter.org/downloads/presentations/gapanalysis_march04.pdf</w:t>
              </w:r>
            </w:hyperlink>
          </w:p>
        </w:tc>
        <w:tc>
          <w:tcPr>
            <w:tcW w:w="72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540" w:type="dxa"/>
            <w:noWrap/>
          </w:tcPr>
          <w:p w:rsidR="002A4C99" w:rsidRPr="0010665A" w:rsidRDefault="002A4C99" w:rsidP="00636AA3">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54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45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54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540" w:type="dxa"/>
          </w:tcPr>
          <w:p w:rsidR="002A4C99" w:rsidRPr="0010665A" w:rsidRDefault="002A4C99" w:rsidP="007A6A3A">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450" w:type="dxa"/>
          </w:tcPr>
          <w:p w:rsidR="002A4C99" w:rsidRPr="0010665A" w:rsidRDefault="002A4C99" w:rsidP="007A6A3A">
            <w:pPr>
              <w:jc w:val="center"/>
              <w:rPr>
                <w:rFonts w:ascii="Calibri" w:eastAsia="Times New Roman" w:hAnsi="Calibri" w:cs="Times New Roman"/>
                <w:color w:val="000000"/>
                <w:sz w:val="20"/>
                <w:szCs w:val="20"/>
              </w:rPr>
            </w:pPr>
          </w:p>
        </w:tc>
        <w:tc>
          <w:tcPr>
            <w:tcW w:w="54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54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63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54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63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63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630" w:type="dxa"/>
            <w:noWrap/>
          </w:tcPr>
          <w:p w:rsidR="002A4C99" w:rsidRPr="0010665A" w:rsidRDefault="002A4C99" w:rsidP="00636AA3">
            <w:pPr>
              <w:jc w:val="center"/>
              <w:rPr>
                <w:rFonts w:ascii="Wingdings" w:eastAsia="Times New Roman" w:hAnsi="Wingdings" w:cs="Times New Roman"/>
                <w:color w:val="000000"/>
                <w:sz w:val="20"/>
                <w:szCs w:val="20"/>
              </w:rPr>
            </w:pPr>
          </w:p>
        </w:tc>
      </w:tr>
      <w:tr w:rsidR="002A4C99" w:rsidRPr="0010665A" w:rsidTr="002A4C99">
        <w:trPr>
          <w:trHeight w:val="64"/>
        </w:trPr>
        <w:tc>
          <w:tcPr>
            <w:tcW w:w="2268" w:type="dxa"/>
            <w:noWrap/>
          </w:tcPr>
          <w:p w:rsidR="002A4C99" w:rsidRPr="0010665A" w:rsidRDefault="002A4C99" w:rsidP="00636AA3">
            <w:pPr>
              <w:widowControl w:val="0"/>
              <w:autoSpaceDE w:val="0"/>
              <w:autoSpaceDN w:val="0"/>
              <w:adjustRightInd w:val="0"/>
              <w:rPr>
                <w:rFonts w:ascii="Calibri" w:eastAsia="Times New Roman" w:hAnsi="Calibri" w:cs="Times New Roman"/>
                <w:bCs/>
                <w:color w:val="000000"/>
                <w:sz w:val="20"/>
                <w:szCs w:val="20"/>
              </w:rPr>
            </w:pPr>
            <w:r w:rsidRPr="0010665A">
              <w:rPr>
                <w:rFonts w:ascii="Calibri" w:eastAsia="Times New Roman" w:hAnsi="Calibri" w:cs="Times New Roman"/>
                <w:bCs/>
                <w:color w:val="000000"/>
                <w:sz w:val="20"/>
                <w:szCs w:val="20"/>
              </w:rPr>
              <w:t>Resources for using data to improve student learning</w:t>
            </w:r>
          </w:p>
        </w:tc>
        <w:tc>
          <w:tcPr>
            <w:tcW w:w="4140" w:type="dxa"/>
            <w:noWrap/>
          </w:tcPr>
          <w:p w:rsidR="002A4C99" w:rsidRPr="0010665A" w:rsidRDefault="002A4C99" w:rsidP="00636AA3">
            <w:pPr>
              <w:pStyle w:val="NormalWeb"/>
              <w:spacing w:before="0" w:beforeAutospacing="0" w:after="0" w:afterAutospacing="0"/>
              <w:rPr>
                <w:rFonts w:asciiTheme="majorHAnsi" w:eastAsia="Times New Roman" w:hAnsiTheme="majorHAnsi"/>
              </w:rPr>
            </w:pPr>
            <w:r w:rsidRPr="0010665A">
              <w:rPr>
                <w:rFonts w:asciiTheme="majorHAnsi" w:eastAsia="Times New Roman" w:hAnsiTheme="majorHAnsi"/>
              </w:rPr>
              <w:t>Victoria Bernhardt is an expert in the use of data and development of data systems to improve student learning. This website includes full articles and tables of contents for Bernhardt’s books. Her books are how-</w:t>
            </w:r>
            <w:proofErr w:type="gramStart"/>
            <w:r w:rsidRPr="0010665A">
              <w:rPr>
                <w:rFonts w:asciiTheme="majorHAnsi" w:eastAsia="Times New Roman" w:hAnsiTheme="majorHAnsi"/>
              </w:rPr>
              <w:t>to’s</w:t>
            </w:r>
            <w:proofErr w:type="gramEnd"/>
            <w:r w:rsidRPr="0010665A">
              <w:rPr>
                <w:rFonts w:asciiTheme="majorHAnsi" w:eastAsia="Times New Roman" w:hAnsiTheme="majorHAnsi"/>
              </w:rPr>
              <w:t xml:space="preserve"> with many practical tools.</w:t>
            </w:r>
          </w:p>
          <w:p w:rsidR="002A4C99" w:rsidRPr="0010665A" w:rsidRDefault="002A4C99" w:rsidP="00636AA3">
            <w:pPr>
              <w:pStyle w:val="NormalWeb"/>
              <w:spacing w:before="0" w:beforeAutospacing="0" w:after="0" w:afterAutospacing="0"/>
              <w:rPr>
                <w:rFonts w:asciiTheme="majorHAnsi" w:eastAsia="Times New Roman" w:hAnsiTheme="majorHAnsi"/>
              </w:rPr>
            </w:pPr>
            <w:hyperlink r:id="rId84" w:anchor="book_downloads" w:history="1">
              <w:r w:rsidRPr="0010665A">
                <w:rPr>
                  <w:rStyle w:val="Hyperlink"/>
                  <w:rFonts w:asciiTheme="majorHAnsi" w:eastAsia="Times New Roman" w:hAnsiTheme="majorHAnsi"/>
                </w:rPr>
                <w:t>http://eff.csuchico.edu/html/download_center.html#book_downloads</w:t>
              </w:r>
            </w:hyperlink>
          </w:p>
        </w:tc>
        <w:tc>
          <w:tcPr>
            <w:tcW w:w="72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540" w:type="dxa"/>
            <w:noWrap/>
          </w:tcPr>
          <w:p w:rsidR="002A4C99" w:rsidRPr="0010665A" w:rsidRDefault="002A4C99" w:rsidP="00636AA3">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540" w:type="dxa"/>
            <w:noWrap/>
          </w:tcPr>
          <w:p w:rsidR="002A4C99" w:rsidRPr="0010665A" w:rsidRDefault="002A4C99" w:rsidP="00636AA3">
            <w:pPr>
              <w:jc w:val="center"/>
              <w:rPr>
                <w:rFonts w:ascii="Calibri" w:eastAsia="Times New Roman" w:hAnsi="Calibri"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450" w:type="dxa"/>
            <w:noWrap/>
          </w:tcPr>
          <w:p w:rsidR="002A4C99" w:rsidRPr="0010665A" w:rsidRDefault="002A4C99" w:rsidP="00636AA3">
            <w:pPr>
              <w:jc w:val="center"/>
              <w:rPr>
                <w:rFonts w:ascii="Calibri" w:eastAsia="Times New Roman" w:hAnsi="Calibri"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540" w:type="dxa"/>
            <w:noWrap/>
          </w:tcPr>
          <w:p w:rsidR="002A4C99" w:rsidRPr="0010665A" w:rsidRDefault="002A4C99" w:rsidP="00636AA3">
            <w:pPr>
              <w:jc w:val="center"/>
              <w:rPr>
                <w:rFonts w:ascii="Calibri" w:eastAsia="Times New Roman" w:hAnsi="Calibri" w:cs="Times New Roman"/>
                <w:color w:val="000000"/>
                <w:sz w:val="20"/>
                <w:szCs w:val="20"/>
              </w:rPr>
            </w:pPr>
          </w:p>
        </w:tc>
        <w:tc>
          <w:tcPr>
            <w:tcW w:w="540" w:type="dxa"/>
          </w:tcPr>
          <w:p w:rsidR="002A4C99" w:rsidRPr="0010665A" w:rsidRDefault="002A4C99" w:rsidP="007A6A3A">
            <w:pPr>
              <w:jc w:val="center"/>
              <w:rPr>
                <w:rFonts w:ascii="Wingdings" w:eastAsia="Times New Roman" w:hAnsi="Wingdings" w:cs="Times New Roman"/>
                <w:color w:val="000000"/>
                <w:sz w:val="20"/>
                <w:szCs w:val="20"/>
              </w:rPr>
            </w:pPr>
          </w:p>
        </w:tc>
        <w:tc>
          <w:tcPr>
            <w:tcW w:w="450" w:type="dxa"/>
          </w:tcPr>
          <w:p w:rsidR="002A4C99" w:rsidRPr="0010665A" w:rsidRDefault="002A4C99" w:rsidP="007A6A3A">
            <w:pPr>
              <w:jc w:val="center"/>
              <w:rPr>
                <w:rFonts w:ascii="Calibri" w:eastAsia="Times New Roman" w:hAnsi="Calibri" w:cs="Times New Roman"/>
                <w:color w:val="000000"/>
                <w:sz w:val="20"/>
                <w:szCs w:val="20"/>
              </w:rPr>
            </w:pPr>
          </w:p>
        </w:tc>
        <w:tc>
          <w:tcPr>
            <w:tcW w:w="540" w:type="dxa"/>
            <w:noWrap/>
          </w:tcPr>
          <w:p w:rsidR="002A4C99" w:rsidRPr="0010665A" w:rsidRDefault="002A4C99" w:rsidP="00636AA3">
            <w:pPr>
              <w:jc w:val="center"/>
              <w:rPr>
                <w:rFonts w:ascii="Calibri" w:eastAsia="Times New Roman" w:hAnsi="Calibri"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540" w:type="dxa"/>
            <w:noWrap/>
          </w:tcPr>
          <w:p w:rsidR="002A4C99" w:rsidRPr="0010665A" w:rsidRDefault="002A4C99" w:rsidP="00636AA3">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63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54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63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630" w:type="dxa"/>
            <w:noWrap/>
          </w:tcPr>
          <w:p w:rsidR="002A4C99" w:rsidRPr="0010665A" w:rsidRDefault="002A4C99" w:rsidP="00636AA3">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630" w:type="dxa"/>
            <w:noWrap/>
          </w:tcPr>
          <w:p w:rsidR="002A4C99" w:rsidRPr="0010665A" w:rsidRDefault="002A4C99" w:rsidP="00636AA3">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r>
      <w:tr w:rsidR="002A4C99" w:rsidRPr="0010665A" w:rsidTr="002A4C99">
        <w:trPr>
          <w:trHeight w:val="2015"/>
        </w:trPr>
        <w:tc>
          <w:tcPr>
            <w:tcW w:w="2268" w:type="dxa"/>
            <w:noWrap/>
          </w:tcPr>
          <w:p w:rsidR="002A4C99" w:rsidRPr="0010665A" w:rsidRDefault="002A4C99" w:rsidP="00636AA3">
            <w:pPr>
              <w:widowControl w:val="0"/>
              <w:autoSpaceDE w:val="0"/>
              <w:autoSpaceDN w:val="0"/>
              <w:adjustRightInd w:val="0"/>
              <w:rPr>
                <w:rFonts w:ascii="Calibri" w:eastAsia="Times New Roman" w:hAnsi="Calibri" w:cs="Times New Roman"/>
                <w:bCs/>
                <w:i/>
                <w:color w:val="000000"/>
                <w:sz w:val="20"/>
                <w:szCs w:val="20"/>
              </w:rPr>
            </w:pPr>
            <w:r w:rsidRPr="0010665A">
              <w:rPr>
                <w:rFonts w:ascii="Calibri" w:eastAsia="Times New Roman" w:hAnsi="Calibri" w:cs="Times New Roman"/>
                <w:bCs/>
                <w:i/>
                <w:color w:val="000000"/>
                <w:sz w:val="20"/>
                <w:szCs w:val="20"/>
              </w:rPr>
              <w:t>School Leader’s Guide to Root Cause Analysis: Using Data to Dissolve Problems</w:t>
            </w:r>
          </w:p>
          <w:p w:rsidR="002A4C99" w:rsidRPr="0010665A" w:rsidRDefault="002A4C99" w:rsidP="00636AA3">
            <w:pPr>
              <w:widowControl w:val="0"/>
              <w:autoSpaceDE w:val="0"/>
              <w:autoSpaceDN w:val="0"/>
              <w:adjustRightInd w:val="0"/>
              <w:rPr>
                <w:rFonts w:ascii="Calibri" w:eastAsia="Times New Roman" w:hAnsi="Calibri" w:cs="Times New Roman"/>
                <w:bCs/>
                <w:color w:val="000000"/>
                <w:sz w:val="20"/>
                <w:szCs w:val="20"/>
              </w:rPr>
            </w:pPr>
            <w:r w:rsidRPr="0010665A">
              <w:rPr>
                <w:rFonts w:ascii="Calibri" w:eastAsia="Times New Roman" w:hAnsi="Calibri" w:cs="Times New Roman"/>
                <w:bCs/>
                <w:color w:val="000000"/>
                <w:sz w:val="20"/>
                <w:szCs w:val="20"/>
              </w:rPr>
              <w:t>(213 pages)</w:t>
            </w:r>
          </w:p>
          <w:p w:rsidR="002A4C99" w:rsidRPr="0010665A" w:rsidRDefault="002A4C99" w:rsidP="00636AA3">
            <w:pPr>
              <w:widowControl w:val="0"/>
              <w:autoSpaceDE w:val="0"/>
              <w:autoSpaceDN w:val="0"/>
              <w:adjustRightInd w:val="0"/>
              <w:rPr>
                <w:rFonts w:ascii="Calibri" w:eastAsia="Times New Roman" w:hAnsi="Calibri" w:cs="Times New Roman"/>
                <w:bCs/>
                <w:color w:val="000000"/>
                <w:sz w:val="20"/>
                <w:szCs w:val="20"/>
              </w:rPr>
            </w:pPr>
          </w:p>
          <w:p w:rsidR="002A4C99" w:rsidRPr="0010665A" w:rsidRDefault="002A4C99" w:rsidP="00636AA3">
            <w:pPr>
              <w:widowControl w:val="0"/>
              <w:autoSpaceDE w:val="0"/>
              <w:autoSpaceDN w:val="0"/>
              <w:adjustRightInd w:val="0"/>
              <w:rPr>
                <w:rFonts w:ascii="Calibri" w:eastAsia="Times New Roman" w:hAnsi="Calibri" w:cs="Times New Roman"/>
                <w:bCs/>
                <w:color w:val="000000"/>
                <w:sz w:val="20"/>
                <w:szCs w:val="20"/>
              </w:rPr>
            </w:pPr>
            <w:proofErr w:type="spellStart"/>
            <w:r w:rsidRPr="0010665A">
              <w:rPr>
                <w:rFonts w:ascii="Calibri" w:eastAsia="Times New Roman" w:hAnsi="Calibri" w:cs="Times New Roman"/>
                <w:bCs/>
                <w:color w:val="000000"/>
                <w:sz w:val="20"/>
                <w:szCs w:val="20"/>
              </w:rPr>
              <w:t>Preuss</w:t>
            </w:r>
            <w:proofErr w:type="spellEnd"/>
            <w:r w:rsidRPr="0010665A">
              <w:rPr>
                <w:rFonts w:ascii="Calibri" w:eastAsia="Times New Roman" w:hAnsi="Calibri" w:cs="Times New Roman"/>
                <w:bCs/>
                <w:color w:val="000000"/>
                <w:sz w:val="20"/>
                <w:szCs w:val="20"/>
              </w:rPr>
              <w:t>, P.G. (2003). Eye on Education, Larchmont, NY.</w:t>
            </w:r>
          </w:p>
        </w:tc>
        <w:tc>
          <w:tcPr>
            <w:tcW w:w="4140" w:type="dxa"/>
            <w:noWrap/>
          </w:tcPr>
          <w:p w:rsidR="002A4C99" w:rsidRPr="0010665A" w:rsidRDefault="002A4C99" w:rsidP="00636AA3">
            <w:pPr>
              <w:pStyle w:val="NormalWeb"/>
              <w:spacing w:before="0" w:beforeAutospacing="0" w:after="0" w:afterAutospacing="0"/>
              <w:rPr>
                <w:rFonts w:asciiTheme="majorHAnsi" w:hAnsiTheme="majorHAnsi"/>
              </w:rPr>
            </w:pPr>
            <w:r w:rsidRPr="0010665A">
              <w:rPr>
                <w:rFonts w:asciiTheme="majorHAnsi" w:hAnsiTheme="majorHAnsi"/>
              </w:rPr>
              <w:t xml:space="preserve">This guide summarizes the theory and process of root cause analysis and shares </w:t>
            </w:r>
            <w:proofErr w:type="spellStart"/>
            <w:r w:rsidRPr="0010665A">
              <w:rPr>
                <w:rFonts w:asciiTheme="majorHAnsi" w:hAnsiTheme="majorHAnsi"/>
              </w:rPr>
              <w:t>learnings</w:t>
            </w:r>
            <w:proofErr w:type="spellEnd"/>
            <w:r w:rsidRPr="0010665A">
              <w:rPr>
                <w:rFonts w:asciiTheme="majorHAnsi" w:hAnsiTheme="majorHAnsi"/>
              </w:rPr>
              <w:t xml:space="preserve"> from real examples. The guide shows how to solve deep-rooted problems that perplex educational systems. The chapters are: (1) Root Cause Basics; (2) Key Indicators of Student Success; (3) Root Cause Processes; (4) Using Root Cause Analysis; (5) Considerations; (6) Models and Stories; and (7) Resources.</w:t>
            </w:r>
          </w:p>
          <w:p w:rsidR="002A4C99" w:rsidRPr="0010665A" w:rsidRDefault="002A4C99" w:rsidP="00636AA3">
            <w:pPr>
              <w:pStyle w:val="NormalWeb"/>
              <w:spacing w:before="0" w:beforeAutospacing="0" w:after="0" w:afterAutospacing="0"/>
              <w:rPr>
                <w:rFonts w:asciiTheme="majorHAnsi" w:hAnsiTheme="majorHAnsi"/>
              </w:rPr>
            </w:pPr>
            <w:r w:rsidRPr="0010665A">
              <w:rPr>
                <w:rFonts w:asciiTheme="majorHAnsi" w:hAnsiTheme="majorHAnsi"/>
              </w:rPr>
              <w:t xml:space="preserve">Available for purchase at </w:t>
            </w:r>
            <w:hyperlink r:id="rId85" w:history="1">
              <w:r w:rsidRPr="0010665A">
                <w:rPr>
                  <w:rStyle w:val="Hyperlink"/>
                  <w:rFonts w:asciiTheme="majorHAnsi" w:hAnsiTheme="majorHAnsi"/>
                </w:rPr>
                <w:t>http://www.amazon.com/SCHOOL-LEADERS-GUIDE-CAUSE-ANALYSIS/dp/1930556535</w:t>
              </w:r>
            </w:hyperlink>
          </w:p>
          <w:p w:rsidR="002A4C99" w:rsidRPr="0010665A" w:rsidRDefault="002A4C99" w:rsidP="00636AA3">
            <w:pPr>
              <w:pStyle w:val="NormalWeb"/>
              <w:spacing w:before="0" w:beforeAutospacing="0" w:after="0" w:afterAutospacing="0"/>
              <w:rPr>
                <w:rFonts w:asciiTheme="majorHAnsi" w:hAnsiTheme="majorHAnsi"/>
              </w:rPr>
            </w:pPr>
            <w:r w:rsidRPr="0010665A">
              <w:rPr>
                <w:rFonts w:asciiTheme="majorHAnsi" w:hAnsiTheme="majorHAnsi"/>
              </w:rPr>
              <w:t>Cost: $39.95</w:t>
            </w:r>
          </w:p>
        </w:tc>
        <w:tc>
          <w:tcPr>
            <w:tcW w:w="72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54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540" w:type="dxa"/>
            <w:noWrap/>
          </w:tcPr>
          <w:p w:rsidR="002A4C99" w:rsidRPr="0010665A" w:rsidRDefault="002A4C99" w:rsidP="00636AA3">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450" w:type="dxa"/>
            <w:noWrap/>
          </w:tcPr>
          <w:p w:rsidR="002A4C99" w:rsidRPr="0010665A" w:rsidRDefault="002A4C99" w:rsidP="00636AA3">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540" w:type="dxa"/>
            <w:noWrap/>
          </w:tcPr>
          <w:p w:rsidR="002A4C99" w:rsidRPr="0010665A" w:rsidRDefault="002A4C99" w:rsidP="00636AA3">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540" w:type="dxa"/>
          </w:tcPr>
          <w:p w:rsidR="002A4C99" w:rsidRPr="0010665A" w:rsidRDefault="002A4C99" w:rsidP="007A6A3A">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450" w:type="dxa"/>
          </w:tcPr>
          <w:p w:rsidR="002A4C99" w:rsidRPr="0010665A" w:rsidRDefault="002A4C99" w:rsidP="007A6A3A">
            <w:pPr>
              <w:jc w:val="center"/>
              <w:rPr>
                <w:rFonts w:ascii="Calibri" w:eastAsia="Times New Roman" w:hAnsi="Calibri" w:cs="Times New Roman"/>
                <w:color w:val="000000"/>
                <w:sz w:val="20"/>
                <w:szCs w:val="20"/>
              </w:rPr>
            </w:pPr>
          </w:p>
        </w:tc>
        <w:tc>
          <w:tcPr>
            <w:tcW w:w="54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54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63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54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63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63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630" w:type="dxa"/>
            <w:noWrap/>
          </w:tcPr>
          <w:p w:rsidR="002A4C99" w:rsidRPr="0010665A" w:rsidRDefault="002A4C99" w:rsidP="00636AA3">
            <w:pPr>
              <w:jc w:val="center"/>
              <w:rPr>
                <w:rFonts w:ascii="Wingdings" w:eastAsia="Times New Roman" w:hAnsi="Wingdings" w:cs="Times New Roman"/>
                <w:color w:val="000000"/>
                <w:sz w:val="20"/>
                <w:szCs w:val="20"/>
              </w:rPr>
            </w:pPr>
          </w:p>
        </w:tc>
      </w:tr>
      <w:tr w:rsidR="002A4C99" w:rsidRPr="0010665A" w:rsidTr="002A4C99">
        <w:trPr>
          <w:trHeight w:val="64"/>
        </w:trPr>
        <w:tc>
          <w:tcPr>
            <w:tcW w:w="2268" w:type="dxa"/>
            <w:noWrap/>
          </w:tcPr>
          <w:p w:rsidR="002A4C99" w:rsidRPr="0010665A" w:rsidRDefault="002A4C99" w:rsidP="00636AA3">
            <w:pPr>
              <w:widowControl w:val="0"/>
              <w:autoSpaceDE w:val="0"/>
              <w:autoSpaceDN w:val="0"/>
              <w:adjustRightInd w:val="0"/>
              <w:rPr>
                <w:rFonts w:ascii="Calibri" w:eastAsia="Times New Roman" w:hAnsi="Calibri" w:cs="Times New Roman"/>
                <w:bCs/>
                <w:i/>
                <w:color w:val="000000"/>
                <w:sz w:val="20"/>
                <w:szCs w:val="20"/>
              </w:rPr>
            </w:pPr>
            <w:r w:rsidRPr="0010665A">
              <w:rPr>
                <w:rFonts w:ascii="Calibri" w:eastAsia="Times New Roman" w:hAnsi="Calibri" w:cs="Times New Roman"/>
                <w:bCs/>
                <w:i/>
                <w:color w:val="000000"/>
                <w:sz w:val="20"/>
                <w:szCs w:val="20"/>
              </w:rPr>
              <w:t>School Turnaround: A pocket guide</w:t>
            </w:r>
          </w:p>
          <w:p w:rsidR="002A4C99" w:rsidRPr="0010665A" w:rsidRDefault="002A4C99" w:rsidP="00636AA3">
            <w:pPr>
              <w:widowControl w:val="0"/>
              <w:autoSpaceDE w:val="0"/>
              <w:autoSpaceDN w:val="0"/>
              <w:adjustRightInd w:val="0"/>
              <w:rPr>
                <w:rFonts w:ascii="Calibri" w:eastAsia="Times New Roman" w:hAnsi="Calibri" w:cs="Times New Roman"/>
                <w:bCs/>
                <w:color w:val="000000"/>
                <w:sz w:val="20"/>
                <w:szCs w:val="20"/>
              </w:rPr>
            </w:pPr>
            <w:r w:rsidRPr="0010665A">
              <w:rPr>
                <w:rFonts w:ascii="Calibri" w:eastAsia="Times New Roman" w:hAnsi="Calibri" w:cs="Times New Roman"/>
                <w:bCs/>
                <w:color w:val="000000"/>
                <w:sz w:val="20"/>
                <w:szCs w:val="20"/>
              </w:rPr>
              <w:t>(16 pages)</w:t>
            </w:r>
          </w:p>
          <w:p w:rsidR="002A4C99" w:rsidRPr="0010665A" w:rsidRDefault="002A4C99" w:rsidP="00636AA3">
            <w:pPr>
              <w:widowControl w:val="0"/>
              <w:autoSpaceDE w:val="0"/>
              <w:autoSpaceDN w:val="0"/>
              <w:adjustRightInd w:val="0"/>
              <w:rPr>
                <w:rFonts w:ascii="Calibri" w:eastAsia="Times New Roman" w:hAnsi="Calibri" w:cs="Times New Roman"/>
                <w:bCs/>
                <w:color w:val="000000"/>
                <w:sz w:val="20"/>
                <w:szCs w:val="20"/>
              </w:rPr>
            </w:pPr>
          </w:p>
          <w:p w:rsidR="002A4C99" w:rsidRPr="0010665A" w:rsidRDefault="002A4C99" w:rsidP="00636AA3">
            <w:pPr>
              <w:widowControl w:val="0"/>
              <w:autoSpaceDE w:val="0"/>
              <w:autoSpaceDN w:val="0"/>
              <w:adjustRightInd w:val="0"/>
              <w:rPr>
                <w:rFonts w:ascii="Calibri" w:eastAsia="Times New Roman" w:hAnsi="Calibri" w:cs="Times New Roman"/>
                <w:bCs/>
                <w:color w:val="000000"/>
                <w:sz w:val="20"/>
                <w:szCs w:val="20"/>
              </w:rPr>
            </w:pPr>
            <w:r w:rsidRPr="0010665A">
              <w:rPr>
                <w:rFonts w:ascii="Calibri" w:eastAsia="Times New Roman" w:hAnsi="Calibri" w:cs="Times New Roman"/>
                <w:bCs/>
                <w:color w:val="000000"/>
                <w:sz w:val="20"/>
                <w:szCs w:val="20"/>
              </w:rPr>
              <w:t>(2011). American Institutes for Research, Washington, DC</w:t>
            </w:r>
            <w:r w:rsidRPr="0010665A">
              <w:rPr>
                <w:rFonts w:eastAsia="Times New Roman" w:cs="Times New Roman"/>
                <w:i/>
                <w:iCs/>
                <w:sz w:val="20"/>
                <w:szCs w:val="20"/>
              </w:rPr>
              <w:t xml:space="preserve"> </w:t>
            </w:r>
          </w:p>
        </w:tc>
        <w:tc>
          <w:tcPr>
            <w:tcW w:w="4140" w:type="dxa"/>
            <w:noWrap/>
          </w:tcPr>
          <w:p w:rsidR="002A4C99" w:rsidRPr="0010665A" w:rsidRDefault="002A4C99" w:rsidP="00636AA3">
            <w:pPr>
              <w:rPr>
                <w:rFonts w:asciiTheme="majorHAnsi" w:hAnsiTheme="majorHAnsi" w:cs="Times New Roman"/>
                <w:sz w:val="20"/>
                <w:szCs w:val="20"/>
              </w:rPr>
            </w:pPr>
            <w:r w:rsidRPr="0010665A">
              <w:rPr>
                <w:rFonts w:asciiTheme="majorHAnsi" w:hAnsiTheme="majorHAnsi" w:cs="Times New Roman"/>
                <w:sz w:val="20"/>
                <w:szCs w:val="20"/>
              </w:rPr>
              <w:t>The School Turnaround pocket guide: </w:t>
            </w:r>
          </w:p>
          <w:p w:rsidR="002A4C99" w:rsidRPr="0010665A" w:rsidRDefault="002A4C99" w:rsidP="00636AA3">
            <w:pPr>
              <w:numPr>
                <w:ilvl w:val="0"/>
                <w:numId w:val="23"/>
              </w:numPr>
              <w:rPr>
                <w:rFonts w:asciiTheme="majorHAnsi" w:eastAsia="Times New Roman" w:hAnsiTheme="majorHAnsi" w:cs="Times New Roman"/>
                <w:sz w:val="20"/>
                <w:szCs w:val="20"/>
              </w:rPr>
            </w:pPr>
            <w:r w:rsidRPr="0010665A">
              <w:rPr>
                <w:rFonts w:asciiTheme="majorHAnsi" w:eastAsia="Times New Roman" w:hAnsiTheme="majorHAnsi" w:cs="Times New Roman"/>
                <w:sz w:val="20"/>
                <w:szCs w:val="20"/>
              </w:rPr>
              <w:t>describes the current provisions in the law including the targets for Adequate Yearly Progress; </w:t>
            </w:r>
          </w:p>
          <w:p w:rsidR="002A4C99" w:rsidRPr="0010665A" w:rsidRDefault="002A4C99" w:rsidP="00636AA3">
            <w:pPr>
              <w:numPr>
                <w:ilvl w:val="0"/>
                <w:numId w:val="23"/>
              </w:numPr>
              <w:rPr>
                <w:rFonts w:asciiTheme="majorHAnsi" w:eastAsia="Times New Roman" w:hAnsiTheme="majorHAnsi" w:cs="Times New Roman"/>
                <w:sz w:val="20"/>
                <w:szCs w:val="20"/>
              </w:rPr>
            </w:pPr>
            <w:r w:rsidRPr="0010665A">
              <w:rPr>
                <w:rFonts w:asciiTheme="majorHAnsi" w:eastAsia="Times New Roman" w:hAnsiTheme="majorHAnsi" w:cs="Times New Roman"/>
                <w:sz w:val="20"/>
                <w:szCs w:val="20"/>
              </w:rPr>
              <w:t>highlights the additional major federal programs related to turning around low-performing schools – including Race to the Top and the Title 1 School Improvement Grants; </w:t>
            </w:r>
          </w:p>
          <w:p w:rsidR="002A4C99" w:rsidRPr="0010665A" w:rsidRDefault="002A4C99" w:rsidP="00636AA3">
            <w:pPr>
              <w:numPr>
                <w:ilvl w:val="0"/>
                <w:numId w:val="23"/>
              </w:numPr>
              <w:rPr>
                <w:rFonts w:asciiTheme="majorHAnsi" w:eastAsia="Times New Roman" w:hAnsiTheme="majorHAnsi" w:cs="Times New Roman"/>
                <w:sz w:val="20"/>
                <w:szCs w:val="20"/>
              </w:rPr>
            </w:pPr>
            <w:r w:rsidRPr="0010665A">
              <w:rPr>
                <w:rFonts w:asciiTheme="majorHAnsi" w:eastAsia="Times New Roman" w:hAnsiTheme="majorHAnsi" w:cs="Times New Roman"/>
                <w:sz w:val="20"/>
                <w:szCs w:val="20"/>
              </w:rPr>
              <w:t>summarizes the research findings on efforts to improve chronically low-performing schools; and</w:t>
            </w:r>
          </w:p>
          <w:p w:rsidR="002A4C99" w:rsidRPr="0010665A" w:rsidRDefault="002A4C99" w:rsidP="00636AA3">
            <w:pPr>
              <w:numPr>
                <w:ilvl w:val="0"/>
                <w:numId w:val="23"/>
              </w:numPr>
              <w:rPr>
                <w:rFonts w:asciiTheme="majorHAnsi" w:eastAsia="Times New Roman" w:hAnsiTheme="majorHAnsi" w:cs="Times New Roman"/>
                <w:sz w:val="20"/>
                <w:szCs w:val="20"/>
              </w:rPr>
            </w:pPr>
            <w:proofErr w:type="gramStart"/>
            <w:r w:rsidRPr="0010665A">
              <w:rPr>
                <w:rFonts w:asciiTheme="majorHAnsi" w:eastAsia="Times New Roman" w:hAnsiTheme="majorHAnsi" w:cs="Times New Roman"/>
                <w:sz w:val="20"/>
                <w:szCs w:val="20"/>
              </w:rPr>
              <w:t>poses</w:t>
            </w:r>
            <w:proofErr w:type="gramEnd"/>
            <w:r w:rsidRPr="0010665A">
              <w:rPr>
                <w:rFonts w:asciiTheme="majorHAnsi" w:eastAsia="Times New Roman" w:hAnsiTheme="majorHAnsi" w:cs="Times New Roman"/>
                <w:sz w:val="20"/>
                <w:szCs w:val="20"/>
              </w:rPr>
              <w:t xml:space="preserve"> points for policymakers to consider and questions to frame the discussion as they reauthorize ESEA.</w:t>
            </w:r>
          </w:p>
          <w:p w:rsidR="002A4C99" w:rsidRPr="0010665A" w:rsidRDefault="002A4C99" w:rsidP="00636AA3">
            <w:pPr>
              <w:pStyle w:val="NormalWeb"/>
              <w:spacing w:before="0" w:beforeAutospacing="0" w:after="0" w:afterAutospacing="0"/>
              <w:rPr>
                <w:rFonts w:asciiTheme="majorHAnsi" w:eastAsia="Times New Roman" w:hAnsiTheme="majorHAnsi"/>
              </w:rPr>
            </w:pPr>
            <w:hyperlink r:id="rId86" w:history="1">
              <w:r w:rsidRPr="0010665A">
                <w:rPr>
                  <w:rStyle w:val="Hyperlink"/>
                  <w:rFonts w:asciiTheme="majorHAnsi" w:eastAsia="Times New Roman" w:hAnsiTheme="majorHAnsi"/>
                </w:rPr>
                <w:t>http://www.air.org/files/0669_PG_SchoolTurnaround_Online_d41.pdf</w:t>
              </w:r>
            </w:hyperlink>
          </w:p>
        </w:tc>
        <w:tc>
          <w:tcPr>
            <w:tcW w:w="720" w:type="dxa"/>
            <w:noWrap/>
          </w:tcPr>
          <w:p w:rsidR="002A4C99" w:rsidRPr="0010665A" w:rsidRDefault="002A4C99" w:rsidP="00636AA3">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Wingdings" w:eastAsia="Times New Roman" w:hAnsi="Wingdings" w:cs="Times New Roman"/>
                <w:color w:val="000000"/>
                <w:sz w:val="20"/>
                <w:szCs w:val="20"/>
              </w:rPr>
              <w:t></w:t>
            </w:r>
          </w:p>
        </w:tc>
        <w:tc>
          <w:tcPr>
            <w:tcW w:w="54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540" w:type="dxa"/>
            <w:noWrap/>
          </w:tcPr>
          <w:p w:rsidR="002A4C99" w:rsidRPr="0010665A" w:rsidRDefault="002A4C99" w:rsidP="00636AA3">
            <w:pPr>
              <w:jc w:val="center"/>
              <w:rPr>
                <w:rFonts w:ascii="Calibri" w:eastAsia="Times New Roman" w:hAnsi="Calibri" w:cs="Times New Roman"/>
                <w:color w:val="000000"/>
                <w:sz w:val="20"/>
                <w:szCs w:val="20"/>
              </w:rPr>
            </w:pPr>
          </w:p>
        </w:tc>
        <w:tc>
          <w:tcPr>
            <w:tcW w:w="450" w:type="dxa"/>
            <w:noWrap/>
          </w:tcPr>
          <w:p w:rsidR="002A4C99" w:rsidRPr="0010665A" w:rsidRDefault="002A4C99" w:rsidP="00636AA3">
            <w:pPr>
              <w:jc w:val="center"/>
              <w:rPr>
                <w:rFonts w:ascii="Calibri" w:eastAsia="Times New Roman" w:hAnsi="Calibri" w:cs="Times New Roman"/>
                <w:color w:val="000000"/>
                <w:sz w:val="20"/>
                <w:szCs w:val="20"/>
              </w:rPr>
            </w:pPr>
          </w:p>
        </w:tc>
        <w:tc>
          <w:tcPr>
            <w:tcW w:w="540" w:type="dxa"/>
            <w:noWrap/>
          </w:tcPr>
          <w:p w:rsidR="002A4C99" w:rsidRPr="0010665A" w:rsidRDefault="002A4C99" w:rsidP="00636AA3">
            <w:pPr>
              <w:jc w:val="center"/>
              <w:rPr>
                <w:rFonts w:ascii="Calibri" w:eastAsia="Times New Roman" w:hAnsi="Calibri" w:cs="Times New Roman"/>
                <w:color w:val="000000"/>
                <w:sz w:val="20"/>
                <w:szCs w:val="20"/>
              </w:rPr>
            </w:pPr>
          </w:p>
        </w:tc>
        <w:tc>
          <w:tcPr>
            <w:tcW w:w="540" w:type="dxa"/>
          </w:tcPr>
          <w:p w:rsidR="002A4C99" w:rsidRPr="0010665A" w:rsidRDefault="002A4C99" w:rsidP="007A6A3A">
            <w:pPr>
              <w:jc w:val="center"/>
              <w:rPr>
                <w:rFonts w:ascii="Wingdings" w:eastAsia="Times New Roman" w:hAnsi="Wingdings" w:cs="Times New Roman"/>
                <w:color w:val="000000"/>
                <w:sz w:val="20"/>
                <w:szCs w:val="20"/>
              </w:rPr>
            </w:pPr>
          </w:p>
        </w:tc>
        <w:tc>
          <w:tcPr>
            <w:tcW w:w="450" w:type="dxa"/>
          </w:tcPr>
          <w:p w:rsidR="002A4C99" w:rsidRPr="0010665A" w:rsidRDefault="002A4C99" w:rsidP="007A6A3A">
            <w:pPr>
              <w:jc w:val="center"/>
              <w:rPr>
                <w:rFonts w:ascii="Calibri" w:eastAsia="Times New Roman" w:hAnsi="Calibri" w:cs="Times New Roman"/>
                <w:color w:val="000000"/>
                <w:sz w:val="20"/>
                <w:szCs w:val="20"/>
              </w:rPr>
            </w:pPr>
          </w:p>
        </w:tc>
        <w:tc>
          <w:tcPr>
            <w:tcW w:w="540" w:type="dxa"/>
            <w:noWrap/>
          </w:tcPr>
          <w:p w:rsidR="002A4C99" w:rsidRPr="0010665A" w:rsidRDefault="002A4C99" w:rsidP="00636AA3">
            <w:pPr>
              <w:jc w:val="center"/>
              <w:rPr>
                <w:rFonts w:ascii="Calibri" w:eastAsia="Times New Roman" w:hAnsi="Calibri" w:cs="Times New Roman"/>
                <w:color w:val="000000"/>
                <w:sz w:val="20"/>
                <w:szCs w:val="20"/>
              </w:rPr>
            </w:pPr>
          </w:p>
        </w:tc>
        <w:tc>
          <w:tcPr>
            <w:tcW w:w="54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63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54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63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63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630" w:type="dxa"/>
            <w:noWrap/>
          </w:tcPr>
          <w:p w:rsidR="002A4C99" w:rsidRPr="0010665A" w:rsidRDefault="002A4C99" w:rsidP="00636AA3">
            <w:pPr>
              <w:jc w:val="center"/>
              <w:rPr>
                <w:rFonts w:ascii="Wingdings" w:eastAsia="Times New Roman" w:hAnsi="Wingdings" w:cs="Times New Roman"/>
                <w:color w:val="000000"/>
                <w:sz w:val="20"/>
                <w:szCs w:val="20"/>
              </w:rPr>
            </w:pPr>
          </w:p>
        </w:tc>
      </w:tr>
      <w:tr w:rsidR="002A4C99" w:rsidRPr="0010665A" w:rsidTr="002A4C99">
        <w:trPr>
          <w:trHeight w:val="314"/>
        </w:trPr>
        <w:tc>
          <w:tcPr>
            <w:tcW w:w="2268" w:type="dxa"/>
            <w:noWrap/>
          </w:tcPr>
          <w:p w:rsidR="002A4C99" w:rsidRPr="0010665A" w:rsidRDefault="002A4C99" w:rsidP="00636AA3">
            <w:pPr>
              <w:pStyle w:val="Title"/>
              <w:jc w:val="left"/>
              <w:rPr>
                <w:rFonts w:ascii="Calibri" w:hAnsi="Calibri"/>
                <w:b w:val="0"/>
                <w:bCs/>
                <w:caps w:val="0"/>
                <w:color w:val="000000"/>
                <w:sz w:val="20"/>
                <w:szCs w:val="20"/>
              </w:rPr>
            </w:pPr>
            <w:r w:rsidRPr="0010665A">
              <w:rPr>
                <w:rFonts w:ascii="Calibri" w:hAnsi="Calibri"/>
                <w:b w:val="0"/>
                <w:bCs/>
                <w:i/>
                <w:caps w:val="0"/>
                <w:color w:val="000000"/>
                <w:sz w:val="20"/>
                <w:szCs w:val="20"/>
              </w:rPr>
              <w:t>School Turnaround</w:t>
            </w:r>
            <w:r w:rsidRPr="0010665A">
              <w:rPr>
                <w:rFonts w:ascii="Calibri" w:hAnsi="Calibri"/>
                <w:b w:val="0"/>
                <w:bCs/>
                <w:caps w:val="0"/>
                <w:color w:val="000000"/>
                <w:sz w:val="20"/>
                <w:szCs w:val="20"/>
              </w:rPr>
              <w:t xml:space="preserve"> newsletters </w:t>
            </w:r>
          </w:p>
          <w:p w:rsidR="002A4C99" w:rsidRPr="0010665A" w:rsidRDefault="002A4C99" w:rsidP="00636AA3">
            <w:pPr>
              <w:pStyle w:val="Title"/>
              <w:jc w:val="left"/>
              <w:rPr>
                <w:rFonts w:ascii="Calibri" w:hAnsi="Calibri"/>
                <w:b w:val="0"/>
                <w:bCs/>
                <w:caps w:val="0"/>
                <w:color w:val="000000"/>
                <w:sz w:val="20"/>
                <w:szCs w:val="20"/>
              </w:rPr>
            </w:pPr>
            <w:r w:rsidRPr="0010665A">
              <w:rPr>
                <w:rFonts w:ascii="Calibri" w:hAnsi="Calibri"/>
                <w:b w:val="0"/>
                <w:bCs/>
                <w:caps w:val="0"/>
                <w:color w:val="000000"/>
                <w:sz w:val="20"/>
                <w:szCs w:val="20"/>
              </w:rPr>
              <w:t>(4 pages)</w:t>
            </w:r>
          </w:p>
          <w:p w:rsidR="002A4C99" w:rsidRPr="0010665A" w:rsidRDefault="002A4C99" w:rsidP="00636AA3">
            <w:pPr>
              <w:pStyle w:val="Title"/>
              <w:jc w:val="left"/>
              <w:rPr>
                <w:rFonts w:ascii="Calibri" w:hAnsi="Calibri"/>
                <w:b w:val="0"/>
                <w:bCs/>
                <w:caps w:val="0"/>
                <w:color w:val="000000"/>
                <w:sz w:val="20"/>
                <w:szCs w:val="20"/>
              </w:rPr>
            </w:pPr>
          </w:p>
          <w:p w:rsidR="002A4C99" w:rsidRPr="0010665A" w:rsidRDefault="002A4C99" w:rsidP="00636AA3">
            <w:pPr>
              <w:pStyle w:val="Title"/>
              <w:jc w:val="left"/>
              <w:rPr>
                <w:rFonts w:ascii="Calibri" w:hAnsi="Calibri"/>
                <w:b w:val="0"/>
                <w:bCs/>
                <w:caps w:val="0"/>
                <w:color w:val="000000"/>
                <w:sz w:val="20"/>
                <w:szCs w:val="20"/>
              </w:rPr>
            </w:pPr>
            <w:r w:rsidRPr="0010665A">
              <w:rPr>
                <w:rFonts w:ascii="Calibri" w:hAnsi="Calibri"/>
                <w:b w:val="0"/>
                <w:bCs/>
                <w:caps w:val="0"/>
                <w:color w:val="000000"/>
                <w:sz w:val="20"/>
                <w:szCs w:val="20"/>
              </w:rPr>
              <w:t>U.S. Department of Education</w:t>
            </w:r>
          </w:p>
        </w:tc>
        <w:tc>
          <w:tcPr>
            <w:tcW w:w="4140" w:type="dxa"/>
            <w:noWrap/>
          </w:tcPr>
          <w:p w:rsidR="002A4C99" w:rsidRPr="0010665A" w:rsidRDefault="002A4C99" w:rsidP="00636AA3">
            <w:pPr>
              <w:pStyle w:val="NormalWeb"/>
              <w:spacing w:before="0" w:beforeAutospacing="0" w:after="0" w:afterAutospacing="0"/>
              <w:rPr>
                <w:rFonts w:asciiTheme="majorHAnsi" w:eastAsia="Times New Roman" w:hAnsiTheme="majorHAnsi"/>
              </w:rPr>
            </w:pPr>
            <w:r w:rsidRPr="0010665A">
              <w:rPr>
                <w:rFonts w:asciiTheme="majorHAnsi" w:eastAsia="Times New Roman" w:hAnsiTheme="majorHAnsi"/>
              </w:rPr>
              <w:t xml:space="preserve">Beginning in June 2010 and quarterly thereafter, the USDE has published the </w:t>
            </w:r>
            <w:r w:rsidRPr="0010665A">
              <w:rPr>
                <w:rFonts w:asciiTheme="majorHAnsi" w:eastAsia="Times New Roman" w:hAnsiTheme="majorHAnsi"/>
                <w:i/>
              </w:rPr>
              <w:t>School Turnaround Newsletter</w:t>
            </w:r>
            <w:r w:rsidRPr="0010665A">
              <w:rPr>
                <w:rFonts w:asciiTheme="majorHAnsi" w:eastAsia="Times New Roman" w:hAnsiTheme="majorHAnsi"/>
              </w:rPr>
              <w:t xml:space="preserve"> to link state education associations and local education associations with tools and resources to help them succeed in turning around persistently lowest achieving schools.</w:t>
            </w:r>
          </w:p>
          <w:p w:rsidR="002A4C99" w:rsidRPr="0010665A" w:rsidRDefault="002A4C99" w:rsidP="00636AA3">
            <w:pPr>
              <w:pStyle w:val="NormalWeb"/>
              <w:spacing w:before="0" w:beforeAutospacing="0" w:after="0" w:afterAutospacing="0"/>
              <w:rPr>
                <w:rFonts w:asciiTheme="majorHAnsi" w:eastAsia="Times New Roman" w:hAnsiTheme="majorHAnsi"/>
              </w:rPr>
            </w:pPr>
            <w:hyperlink r:id="rId87" w:history="1">
              <w:r w:rsidRPr="0010665A">
                <w:rPr>
                  <w:rStyle w:val="Hyperlink"/>
                  <w:rFonts w:asciiTheme="majorHAnsi" w:eastAsia="Times New Roman" w:hAnsiTheme="majorHAnsi"/>
                </w:rPr>
                <w:t>http://www.ed.gov/oese-news/school-turnaround-newsletters</w:t>
              </w:r>
            </w:hyperlink>
          </w:p>
        </w:tc>
        <w:tc>
          <w:tcPr>
            <w:tcW w:w="72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54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540" w:type="dxa"/>
            <w:noWrap/>
          </w:tcPr>
          <w:p w:rsidR="002A4C99" w:rsidRPr="0010665A" w:rsidRDefault="002A4C99" w:rsidP="00636AA3">
            <w:pPr>
              <w:jc w:val="center"/>
              <w:rPr>
                <w:rFonts w:ascii="Calibri" w:eastAsia="Times New Roman" w:hAnsi="Calibri" w:cs="Times New Roman"/>
                <w:color w:val="000000"/>
                <w:sz w:val="20"/>
                <w:szCs w:val="20"/>
              </w:rPr>
            </w:pPr>
          </w:p>
        </w:tc>
        <w:tc>
          <w:tcPr>
            <w:tcW w:w="450" w:type="dxa"/>
            <w:noWrap/>
          </w:tcPr>
          <w:p w:rsidR="002A4C99" w:rsidRPr="0010665A" w:rsidRDefault="002A4C99" w:rsidP="00636AA3">
            <w:pPr>
              <w:jc w:val="center"/>
              <w:rPr>
                <w:rFonts w:ascii="Calibri" w:eastAsia="Times New Roman" w:hAnsi="Calibri" w:cs="Times New Roman"/>
                <w:color w:val="000000"/>
                <w:sz w:val="20"/>
                <w:szCs w:val="20"/>
              </w:rPr>
            </w:pPr>
          </w:p>
        </w:tc>
        <w:tc>
          <w:tcPr>
            <w:tcW w:w="540" w:type="dxa"/>
            <w:noWrap/>
          </w:tcPr>
          <w:p w:rsidR="002A4C99" w:rsidRPr="0010665A" w:rsidRDefault="002A4C99" w:rsidP="00636AA3">
            <w:pPr>
              <w:jc w:val="center"/>
              <w:rPr>
                <w:rFonts w:ascii="Calibri" w:eastAsia="Times New Roman" w:hAnsi="Calibri" w:cs="Times New Roman"/>
                <w:color w:val="000000"/>
                <w:sz w:val="20"/>
                <w:szCs w:val="20"/>
              </w:rPr>
            </w:pPr>
          </w:p>
        </w:tc>
        <w:tc>
          <w:tcPr>
            <w:tcW w:w="540" w:type="dxa"/>
          </w:tcPr>
          <w:p w:rsidR="002A4C99" w:rsidRPr="0010665A" w:rsidRDefault="002A4C99" w:rsidP="007A6A3A">
            <w:pPr>
              <w:jc w:val="center"/>
              <w:rPr>
                <w:rFonts w:ascii="Wingdings" w:eastAsia="Times New Roman" w:hAnsi="Wingdings" w:cs="Times New Roman"/>
                <w:color w:val="000000"/>
                <w:sz w:val="20"/>
                <w:szCs w:val="20"/>
              </w:rPr>
            </w:pPr>
          </w:p>
        </w:tc>
        <w:tc>
          <w:tcPr>
            <w:tcW w:w="450" w:type="dxa"/>
          </w:tcPr>
          <w:p w:rsidR="002A4C99" w:rsidRPr="0010665A" w:rsidRDefault="002A4C99" w:rsidP="007A6A3A">
            <w:pPr>
              <w:jc w:val="center"/>
              <w:rPr>
                <w:rFonts w:ascii="Calibri" w:eastAsia="Times New Roman" w:hAnsi="Calibri" w:cs="Times New Roman"/>
                <w:color w:val="000000"/>
                <w:sz w:val="20"/>
                <w:szCs w:val="20"/>
              </w:rPr>
            </w:pPr>
          </w:p>
        </w:tc>
        <w:tc>
          <w:tcPr>
            <w:tcW w:w="540" w:type="dxa"/>
            <w:noWrap/>
          </w:tcPr>
          <w:p w:rsidR="002A4C99" w:rsidRPr="0010665A" w:rsidRDefault="002A4C99" w:rsidP="00636AA3">
            <w:pPr>
              <w:jc w:val="center"/>
              <w:rPr>
                <w:rFonts w:ascii="Calibri" w:eastAsia="Times New Roman" w:hAnsi="Calibri" w:cs="Times New Roman"/>
                <w:color w:val="000000"/>
                <w:sz w:val="20"/>
                <w:szCs w:val="20"/>
              </w:rPr>
            </w:pPr>
          </w:p>
        </w:tc>
        <w:tc>
          <w:tcPr>
            <w:tcW w:w="54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630" w:type="dxa"/>
            <w:noWrap/>
          </w:tcPr>
          <w:p w:rsidR="002A4C99" w:rsidRPr="0010665A" w:rsidRDefault="002A4C99" w:rsidP="00636AA3">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p>
        </w:tc>
        <w:tc>
          <w:tcPr>
            <w:tcW w:w="54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630" w:type="dxa"/>
            <w:noWrap/>
          </w:tcPr>
          <w:p w:rsidR="002A4C99" w:rsidRPr="0010665A" w:rsidRDefault="002A4C99" w:rsidP="00636AA3">
            <w:pPr>
              <w:jc w:val="center"/>
              <w:rPr>
                <w:rFonts w:ascii="Calibri" w:eastAsia="Times New Roman" w:hAnsi="Calibri" w:cs="Times New Roman"/>
                <w:color w:val="000000"/>
                <w:sz w:val="20"/>
                <w:szCs w:val="20"/>
              </w:rPr>
            </w:pPr>
          </w:p>
        </w:tc>
        <w:tc>
          <w:tcPr>
            <w:tcW w:w="63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630" w:type="dxa"/>
            <w:noWrap/>
          </w:tcPr>
          <w:p w:rsidR="002A4C99" w:rsidRPr="0010665A" w:rsidRDefault="002A4C99" w:rsidP="00636AA3">
            <w:pPr>
              <w:jc w:val="center"/>
              <w:rPr>
                <w:rFonts w:ascii="Calibri" w:eastAsia="Times New Roman" w:hAnsi="Calibri" w:cs="Times New Roman"/>
                <w:color w:val="000000"/>
                <w:sz w:val="20"/>
                <w:szCs w:val="20"/>
              </w:rPr>
            </w:pPr>
          </w:p>
        </w:tc>
      </w:tr>
      <w:tr w:rsidR="002A4C99" w:rsidRPr="0010665A" w:rsidTr="002A4C99">
        <w:trPr>
          <w:trHeight w:val="300"/>
        </w:trPr>
        <w:tc>
          <w:tcPr>
            <w:tcW w:w="2268" w:type="dxa"/>
            <w:noWrap/>
            <w:hideMark/>
          </w:tcPr>
          <w:p w:rsidR="002A4C99" w:rsidRPr="0010665A" w:rsidRDefault="002A4C99" w:rsidP="00636AA3">
            <w:pPr>
              <w:pStyle w:val="Default"/>
              <w:rPr>
                <w:rFonts w:ascii="Calibri" w:eastAsia="Times New Roman" w:hAnsi="Calibri" w:cs="Times New Roman"/>
                <w:sz w:val="20"/>
                <w:szCs w:val="20"/>
              </w:rPr>
            </w:pPr>
            <w:r w:rsidRPr="0010665A">
              <w:rPr>
                <w:rFonts w:ascii="Calibri" w:eastAsia="Times New Roman" w:hAnsi="Calibri" w:cs="Times New Roman"/>
                <w:i/>
                <w:sz w:val="20"/>
                <w:szCs w:val="20"/>
              </w:rPr>
              <w:t>School Turnaround Strategies that have Failed: How to avoid past mistakes in addressing the needs of low-performing schools</w:t>
            </w:r>
            <w:r w:rsidRPr="0010665A">
              <w:rPr>
                <w:rFonts w:ascii="Calibri" w:eastAsia="Times New Roman" w:hAnsi="Calibri" w:cs="Times New Roman"/>
                <w:sz w:val="20"/>
                <w:szCs w:val="20"/>
              </w:rPr>
              <w:t xml:space="preserve"> </w:t>
            </w:r>
          </w:p>
          <w:p w:rsidR="002A4C99" w:rsidRPr="0010665A" w:rsidRDefault="002A4C99" w:rsidP="00636AA3">
            <w:pPr>
              <w:pStyle w:val="Default"/>
              <w:rPr>
                <w:rFonts w:ascii="Calibri" w:eastAsia="Times New Roman" w:hAnsi="Calibri" w:cs="Times New Roman"/>
                <w:sz w:val="20"/>
                <w:szCs w:val="20"/>
              </w:rPr>
            </w:pPr>
            <w:r w:rsidRPr="0010665A">
              <w:rPr>
                <w:rFonts w:ascii="Calibri" w:eastAsia="Times New Roman" w:hAnsi="Calibri" w:cs="Times New Roman"/>
                <w:sz w:val="20"/>
                <w:szCs w:val="20"/>
              </w:rPr>
              <w:t>(4 pages)</w:t>
            </w:r>
          </w:p>
          <w:p w:rsidR="002A4C99" w:rsidRPr="0010665A" w:rsidRDefault="002A4C99" w:rsidP="00636AA3">
            <w:pPr>
              <w:pStyle w:val="Default"/>
              <w:rPr>
                <w:rFonts w:ascii="Calibri" w:eastAsia="Times New Roman" w:hAnsi="Calibri" w:cs="Times New Roman"/>
                <w:sz w:val="20"/>
                <w:szCs w:val="20"/>
              </w:rPr>
            </w:pPr>
          </w:p>
          <w:p w:rsidR="002A4C99" w:rsidRPr="0010665A" w:rsidRDefault="002A4C99" w:rsidP="00636AA3">
            <w:pPr>
              <w:pStyle w:val="Default"/>
              <w:rPr>
                <w:rFonts w:ascii="Calibri" w:eastAsia="Times New Roman" w:hAnsi="Calibri" w:cs="Times New Roman"/>
                <w:sz w:val="20"/>
                <w:szCs w:val="20"/>
              </w:rPr>
            </w:pPr>
            <w:r w:rsidRPr="0010665A">
              <w:rPr>
                <w:rFonts w:ascii="Calibri" w:eastAsia="Times New Roman" w:hAnsi="Calibri" w:cs="Times New Roman"/>
                <w:sz w:val="20"/>
                <w:szCs w:val="20"/>
              </w:rPr>
              <w:t>(2010). Mass Insight, Boston, MA</w:t>
            </w:r>
          </w:p>
        </w:tc>
        <w:tc>
          <w:tcPr>
            <w:tcW w:w="4140" w:type="dxa"/>
            <w:noWrap/>
            <w:hideMark/>
          </w:tcPr>
          <w:p w:rsidR="002A4C99" w:rsidRPr="0010665A" w:rsidRDefault="002A4C99" w:rsidP="00636AA3">
            <w:pPr>
              <w:rPr>
                <w:rFonts w:ascii="Calibri" w:eastAsia="Times New Roman" w:hAnsi="Calibri" w:cs="Times New Roman"/>
                <w:color w:val="000000"/>
                <w:sz w:val="20"/>
                <w:szCs w:val="20"/>
              </w:rPr>
            </w:pPr>
            <w:r w:rsidRPr="0010665A">
              <w:rPr>
                <w:rFonts w:ascii="Calibri" w:eastAsia="Times New Roman" w:hAnsi="Calibri" w:cs="Times New Roman"/>
                <w:color w:val="000000"/>
                <w:sz w:val="20"/>
                <w:szCs w:val="20"/>
              </w:rPr>
              <w:t>This report is a succinctly written. The first two pages list common turnaround approaches to avoid. The last two pages cover successful and sustainable approaches.</w:t>
            </w:r>
          </w:p>
          <w:p w:rsidR="002A4C99" w:rsidRPr="0010665A" w:rsidRDefault="002A4C99" w:rsidP="00636AA3">
            <w:pPr>
              <w:rPr>
                <w:rFonts w:ascii="Calibri" w:eastAsia="Times New Roman" w:hAnsi="Calibri" w:cs="Times New Roman"/>
                <w:color w:val="000000"/>
                <w:sz w:val="20"/>
                <w:szCs w:val="20"/>
              </w:rPr>
            </w:pPr>
            <w:r w:rsidRPr="0010665A">
              <w:rPr>
                <w:rFonts w:ascii="Calibri" w:eastAsia="Times New Roman" w:hAnsi="Calibri" w:cs="Times New Roman"/>
                <w:color w:val="000000"/>
                <w:sz w:val="20"/>
                <w:szCs w:val="20"/>
              </w:rPr>
              <w:t> </w:t>
            </w:r>
            <w:hyperlink r:id="rId88" w:history="1">
              <w:r w:rsidRPr="0010665A">
                <w:rPr>
                  <w:rStyle w:val="Hyperlink"/>
                  <w:rFonts w:ascii="Calibri" w:eastAsia="Times New Roman" w:hAnsi="Calibri" w:cs="Times New Roman"/>
                  <w:sz w:val="20"/>
                  <w:szCs w:val="20"/>
                </w:rPr>
                <w:t>http://www.massinsight.org/publications/turnaround/123/</w:t>
              </w:r>
            </w:hyperlink>
          </w:p>
          <w:p w:rsidR="002A4C99" w:rsidRPr="0010665A" w:rsidRDefault="002A4C99" w:rsidP="00636AA3">
            <w:pPr>
              <w:rPr>
                <w:rFonts w:ascii="Calibri" w:eastAsia="Times New Roman" w:hAnsi="Calibri" w:cs="Times New Roman"/>
                <w:color w:val="000000"/>
                <w:sz w:val="20"/>
                <w:szCs w:val="20"/>
              </w:rPr>
            </w:pPr>
          </w:p>
        </w:tc>
        <w:tc>
          <w:tcPr>
            <w:tcW w:w="720" w:type="dxa"/>
            <w:noWrap/>
            <w:hideMark/>
          </w:tcPr>
          <w:p w:rsidR="002A4C99" w:rsidRPr="0010665A" w:rsidRDefault="002A4C99" w:rsidP="00636AA3">
            <w:pPr>
              <w:jc w:val="center"/>
              <w:rPr>
                <w:rFonts w:ascii="Calibri" w:eastAsia="Times New Roman" w:hAnsi="Calibri" w:cs="Times New Roman"/>
                <w:color w:val="000000"/>
                <w:sz w:val="20"/>
                <w:szCs w:val="20"/>
              </w:rPr>
            </w:pPr>
            <w:r w:rsidRPr="0010665A">
              <w:rPr>
                <w:rFonts w:ascii="Wingdings" w:eastAsia="Times New Roman" w:hAnsi="Wingdings" w:cs="Times New Roman"/>
                <w:color w:val="000000"/>
                <w:sz w:val="20"/>
                <w:szCs w:val="20"/>
              </w:rPr>
              <w:t></w:t>
            </w:r>
            <w:r w:rsidRPr="0010665A">
              <w:rPr>
                <w:rFonts w:ascii="Wingdings" w:eastAsia="Times New Roman" w:hAnsi="Wingdings" w:cs="Times New Roman"/>
                <w:color w:val="000000"/>
                <w:sz w:val="20"/>
                <w:szCs w:val="20"/>
              </w:rPr>
              <w:t></w:t>
            </w:r>
          </w:p>
        </w:tc>
        <w:tc>
          <w:tcPr>
            <w:tcW w:w="540" w:type="dxa"/>
            <w:noWrap/>
            <w:hideMark/>
          </w:tcPr>
          <w:p w:rsidR="002A4C99" w:rsidRPr="0010665A" w:rsidRDefault="002A4C99" w:rsidP="00636AA3">
            <w:pPr>
              <w:jc w:val="center"/>
              <w:rPr>
                <w:rFonts w:ascii="Calibri" w:eastAsia="Times New Roman" w:hAnsi="Calibri" w:cs="Times New Roman"/>
                <w:color w:val="000000"/>
                <w:sz w:val="20"/>
                <w:szCs w:val="20"/>
              </w:rPr>
            </w:pPr>
          </w:p>
        </w:tc>
        <w:tc>
          <w:tcPr>
            <w:tcW w:w="540" w:type="dxa"/>
            <w:noWrap/>
            <w:hideMark/>
          </w:tcPr>
          <w:p w:rsidR="002A4C99" w:rsidRPr="0010665A" w:rsidRDefault="002A4C99" w:rsidP="00636AA3">
            <w:pPr>
              <w:jc w:val="center"/>
              <w:rPr>
                <w:rFonts w:ascii="Calibri" w:eastAsia="Times New Roman" w:hAnsi="Calibri" w:cs="Times New Roman"/>
                <w:color w:val="000000"/>
                <w:sz w:val="20"/>
                <w:szCs w:val="20"/>
              </w:rPr>
            </w:pPr>
          </w:p>
        </w:tc>
        <w:tc>
          <w:tcPr>
            <w:tcW w:w="450" w:type="dxa"/>
            <w:noWrap/>
            <w:hideMark/>
          </w:tcPr>
          <w:p w:rsidR="002A4C99" w:rsidRPr="0010665A" w:rsidRDefault="002A4C99" w:rsidP="00636AA3">
            <w:pPr>
              <w:jc w:val="center"/>
              <w:rPr>
                <w:rFonts w:ascii="Calibri" w:eastAsia="Times New Roman" w:hAnsi="Calibri" w:cs="Times New Roman"/>
                <w:color w:val="000000"/>
                <w:sz w:val="20"/>
                <w:szCs w:val="20"/>
              </w:rPr>
            </w:pPr>
          </w:p>
        </w:tc>
        <w:tc>
          <w:tcPr>
            <w:tcW w:w="540" w:type="dxa"/>
            <w:noWrap/>
            <w:hideMark/>
          </w:tcPr>
          <w:p w:rsidR="002A4C99" w:rsidRPr="0010665A" w:rsidRDefault="002A4C99" w:rsidP="00636AA3">
            <w:pPr>
              <w:jc w:val="center"/>
              <w:rPr>
                <w:rFonts w:ascii="Calibri" w:eastAsia="Times New Roman" w:hAnsi="Calibri" w:cs="Times New Roman"/>
                <w:color w:val="000000"/>
                <w:sz w:val="20"/>
                <w:szCs w:val="20"/>
              </w:rPr>
            </w:pPr>
          </w:p>
        </w:tc>
        <w:tc>
          <w:tcPr>
            <w:tcW w:w="540" w:type="dxa"/>
          </w:tcPr>
          <w:p w:rsidR="002A4C99" w:rsidRPr="0010665A" w:rsidRDefault="002A4C99" w:rsidP="007A6A3A">
            <w:pPr>
              <w:jc w:val="center"/>
              <w:rPr>
                <w:rFonts w:ascii="Calibri" w:eastAsia="Times New Roman" w:hAnsi="Calibri" w:cs="Times New Roman"/>
                <w:color w:val="000000"/>
                <w:sz w:val="20"/>
                <w:szCs w:val="20"/>
              </w:rPr>
            </w:pPr>
          </w:p>
        </w:tc>
        <w:tc>
          <w:tcPr>
            <w:tcW w:w="450" w:type="dxa"/>
          </w:tcPr>
          <w:p w:rsidR="002A4C99" w:rsidRPr="0010665A" w:rsidRDefault="002A4C99" w:rsidP="007A6A3A">
            <w:pPr>
              <w:jc w:val="center"/>
              <w:rPr>
                <w:rFonts w:ascii="Calibri" w:eastAsia="Times New Roman" w:hAnsi="Calibri" w:cs="Times New Roman"/>
                <w:color w:val="000000"/>
                <w:sz w:val="20"/>
                <w:szCs w:val="20"/>
              </w:rPr>
            </w:pPr>
          </w:p>
        </w:tc>
        <w:tc>
          <w:tcPr>
            <w:tcW w:w="540" w:type="dxa"/>
            <w:noWrap/>
            <w:hideMark/>
          </w:tcPr>
          <w:p w:rsidR="002A4C99" w:rsidRPr="0010665A" w:rsidRDefault="002A4C99" w:rsidP="00636AA3">
            <w:pPr>
              <w:jc w:val="center"/>
              <w:rPr>
                <w:rFonts w:ascii="Calibri" w:eastAsia="Times New Roman" w:hAnsi="Calibri" w:cs="Times New Roman"/>
                <w:color w:val="000000"/>
                <w:sz w:val="20"/>
                <w:szCs w:val="20"/>
              </w:rPr>
            </w:pPr>
          </w:p>
        </w:tc>
        <w:tc>
          <w:tcPr>
            <w:tcW w:w="540" w:type="dxa"/>
            <w:noWrap/>
            <w:hideMark/>
          </w:tcPr>
          <w:p w:rsidR="002A4C99" w:rsidRPr="0010665A" w:rsidRDefault="002A4C99" w:rsidP="00636AA3">
            <w:pPr>
              <w:jc w:val="center"/>
              <w:rPr>
                <w:rFonts w:ascii="Calibri" w:eastAsia="Times New Roman" w:hAnsi="Calibri" w:cs="Times New Roman"/>
                <w:color w:val="000000"/>
                <w:sz w:val="20"/>
                <w:szCs w:val="20"/>
              </w:rPr>
            </w:pPr>
          </w:p>
        </w:tc>
        <w:tc>
          <w:tcPr>
            <w:tcW w:w="630" w:type="dxa"/>
            <w:noWrap/>
            <w:hideMark/>
          </w:tcPr>
          <w:p w:rsidR="002A4C99" w:rsidRPr="0010665A" w:rsidRDefault="002A4C99" w:rsidP="00636AA3">
            <w:pPr>
              <w:jc w:val="center"/>
              <w:rPr>
                <w:rFonts w:ascii="Calibri" w:eastAsia="Times New Roman" w:hAnsi="Calibri" w:cs="Times New Roman"/>
                <w:color w:val="000000"/>
                <w:sz w:val="20"/>
                <w:szCs w:val="20"/>
              </w:rPr>
            </w:pPr>
          </w:p>
        </w:tc>
        <w:tc>
          <w:tcPr>
            <w:tcW w:w="540" w:type="dxa"/>
            <w:noWrap/>
            <w:hideMark/>
          </w:tcPr>
          <w:p w:rsidR="002A4C99" w:rsidRPr="0010665A" w:rsidRDefault="002A4C99" w:rsidP="00636AA3">
            <w:pPr>
              <w:jc w:val="center"/>
              <w:rPr>
                <w:rFonts w:ascii="Calibri" w:eastAsia="Times New Roman" w:hAnsi="Calibri" w:cs="Times New Roman"/>
                <w:color w:val="000000"/>
                <w:sz w:val="20"/>
                <w:szCs w:val="20"/>
              </w:rPr>
            </w:pPr>
          </w:p>
        </w:tc>
        <w:tc>
          <w:tcPr>
            <w:tcW w:w="630" w:type="dxa"/>
            <w:noWrap/>
            <w:hideMark/>
          </w:tcPr>
          <w:p w:rsidR="002A4C99" w:rsidRPr="0010665A" w:rsidRDefault="002A4C99" w:rsidP="00636AA3">
            <w:pPr>
              <w:jc w:val="center"/>
              <w:rPr>
                <w:rFonts w:ascii="Calibri" w:eastAsia="Times New Roman" w:hAnsi="Calibri" w:cs="Times New Roman"/>
                <w:color w:val="000000"/>
                <w:sz w:val="20"/>
                <w:szCs w:val="20"/>
              </w:rPr>
            </w:pPr>
          </w:p>
        </w:tc>
        <w:tc>
          <w:tcPr>
            <w:tcW w:w="630" w:type="dxa"/>
            <w:noWrap/>
            <w:hideMark/>
          </w:tcPr>
          <w:p w:rsidR="002A4C99" w:rsidRPr="0010665A" w:rsidRDefault="002A4C99" w:rsidP="00636AA3">
            <w:pPr>
              <w:jc w:val="center"/>
              <w:rPr>
                <w:rFonts w:ascii="Calibri" w:eastAsia="Times New Roman" w:hAnsi="Calibri" w:cs="Times New Roman"/>
                <w:color w:val="000000"/>
                <w:sz w:val="20"/>
                <w:szCs w:val="20"/>
              </w:rPr>
            </w:pPr>
          </w:p>
        </w:tc>
        <w:tc>
          <w:tcPr>
            <w:tcW w:w="630" w:type="dxa"/>
            <w:noWrap/>
            <w:hideMark/>
          </w:tcPr>
          <w:p w:rsidR="002A4C99" w:rsidRPr="0010665A" w:rsidRDefault="002A4C99" w:rsidP="00636AA3">
            <w:pPr>
              <w:jc w:val="center"/>
              <w:rPr>
                <w:rFonts w:ascii="Calibri" w:eastAsia="Times New Roman" w:hAnsi="Calibri" w:cs="Times New Roman"/>
                <w:color w:val="000000"/>
                <w:sz w:val="20"/>
                <w:szCs w:val="20"/>
              </w:rPr>
            </w:pPr>
          </w:p>
        </w:tc>
      </w:tr>
      <w:tr w:rsidR="002A4C99" w:rsidRPr="0010665A" w:rsidTr="002A4C99">
        <w:trPr>
          <w:trHeight w:val="98"/>
        </w:trPr>
        <w:tc>
          <w:tcPr>
            <w:tcW w:w="2268" w:type="dxa"/>
            <w:noWrap/>
          </w:tcPr>
          <w:p w:rsidR="002A4C99" w:rsidRPr="0010665A" w:rsidRDefault="002A4C99" w:rsidP="00F42554">
            <w:pPr>
              <w:rPr>
                <w:rFonts w:ascii="Calibri" w:eastAsia="Times New Roman" w:hAnsi="Calibri" w:cs="Times New Roman"/>
                <w:color w:val="000000"/>
                <w:sz w:val="20"/>
                <w:szCs w:val="20"/>
              </w:rPr>
            </w:pPr>
            <w:r w:rsidRPr="0010665A">
              <w:rPr>
                <w:rFonts w:ascii="Calibri" w:eastAsia="Times New Roman" w:hAnsi="Calibri" w:cs="Times New Roman"/>
                <w:color w:val="000000"/>
                <w:sz w:val="20"/>
                <w:szCs w:val="20"/>
              </w:rPr>
              <w:t>School Turnaround Tools</w:t>
            </w:r>
          </w:p>
          <w:p w:rsidR="002A4C99" w:rsidRPr="0010665A" w:rsidRDefault="002A4C99" w:rsidP="00F42554">
            <w:pPr>
              <w:rPr>
                <w:rFonts w:ascii="Calibri" w:eastAsia="Times New Roman" w:hAnsi="Calibri" w:cs="Times New Roman"/>
                <w:color w:val="000000"/>
                <w:sz w:val="20"/>
                <w:szCs w:val="20"/>
              </w:rPr>
            </w:pPr>
          </w:p>
          <w:p w:rsidR="002A4C99" w:rsidRPr="0010665A" w:rsidRDefault="002A4C99" w:rsidP="00F42554">
            <w:pPr>
              <w:rPr>
                <w:rFonts w:ascii="Calibri" w:eastAsia="Times New Roman" w:hAnsi="Calibri" w:cs="Times New Roman"/>
                <w:color w:val="000000"/>
                <w:sz w:val="20"/>
                <w:szCs w:val="20"/>
              </w:rPr>
            </w:pPr>
            <w:r w:rsidRPr="0010665A">
              <w:rPr>
                <w:rFonts w:ascii="Calibri" w:eastAsia="Times New Roman" w:hAnsi="Calibri" w:cs="Times New Roman"/>
                <w:color w:val="000000"/>
                <w:sz w:val="20"/>
                <w:szCs w:val="20"/>
              </w:rPr>
              <w:t>Mass Insight’s School Turnaround Group, Boston, MA</w:t>
            </w:r>
          </w:p>
        </w:tc>
        <w:tc>
          <w:tcPr>
            <w:tcW w:w="4140" w:type="dxa"/>
          </w:tcPr>
          <w:p w:rsidR="002A4C99" w:rsidRPr="0010665A" w:rsidRDefault="002A4C99" w:rsidP="00F42554">
            <w:pPr>
              <w:rPr>
                <w:rFonts w:asciiTheme="majorHAnsi" w:hAnsiTheme="majorHAnsi" w:cs="Times New Roman"/>
                <w:sz w:val="20"/>
                <w:szCs w:val="20"/>
              </w:rPr>
            </w:pPr>
            <w:r w:rsidRPr="0010665A">
              <w:rPr>
                <w:rFonts w:asciiTheme="majorHAnsi" w:hAnsiTheme="majorHAnsi" w:cs="Times New Roman"/>
                <w:sz w:val="20"/>
                <w:szCs w:val="20"/>
              </w:rPr>
              <w:t xml:space="preserve">Mass Insight’s research and design work on turnaround implementation led to the development of an array of tools, resources, and more specific strategies to help policymakers, reformers, and practitioners improve the development of their own turnaround designs. These tools align with the School Turnaround Group’s emphasis on the capacity and conditions that allow for successful turnaround. The format and purposes of these tools vary, ranging from narrative examples to tools outlining the nuts and bolts of a specific strategy or policy issue. </w:t>
            </w:r>
            <w:hyperlink r:id="rId89" w:history="1">
              <w:r w:rsidRPr="0010665A">
                <w:rPr>
                  <w:rStyle w:val="Hyperlink"/>
                  <w:rFonts w:asciiTheme="majorHAnsi" w:hAnsiTheme="majorHAnsi" w:cs="Times New Roman"/>
                  <w:sz w:val="20"/>
                  <w:szCs w:val="20"/>
                </w:rPr>
                <w:t>http://www.massinsight.org/stg/research/additionalresearch/</w:t>
              </w:r>
            </w:hyperlink>
          </w:p>
          <w:p w:rsidR="002A4C99" w:rsidRPr="0010665A" w:rsidRDefault="002A4C99" w:rsidP="00F42554">
            <w:pPr>
              <w:rPr>
                <w:rFonts w:asciiTheme="majorHAnsi" w:hAnsiTheme="majorHAnsi" w:cs="Times New Roman"/>
                <w:sz w:val="20"/>
                <w:szCs w:val="20"/>
              </w:rPr>
            </w:pPr>
          </w:p>
          <w:p w:rsidR="002A4C99" w:rsidRPr="0010665A" w:rsidRDefault="002A4C99" w:rsidP="00F42554">
            <w:pPr>
              <w:rPr>
                <w:rFonts w:asciiTheme="majorHAnsi" w:hAnsiTheme="majorHAnsi" w:cs="Times New Roman"/>
                <w:sz w:val="20"/>
                <w:szCs w:val="20"/>
              </w:rPr>
            </w:pPr>
            <w:r w:rsidRPr="0010665A">
              <w:rPr>
                <w:rFonts w:asciiTheme="majorHAnsi" w:hAnsiTheme="majorHAnsi" w:cs="Times New Roman"/>
                <w:sz w:val="20"/>
                <w:szCs w:val="20"/>
              </w:rPr>
              <w:t>Tools are developed under four categories:</w:t>
            </w:r>
          </w:p>
          <w:p w:rsidR="002A4C99" w:rsidRPr="0010665A" w:rsidRDefault="002A4C99" w:rsidP="00F42554">
            <w:pPr>
              <w:pStyle w:val="Heading3"/>
              <w:spacing w:before="0" w:beforeAutospacing="0" w:after="0" w:afterAutospacing="0"/>
              <w:rPr>
                <w:rFonts w:asciiTheme="majorHAnsi" w:eastAsia="Times New Roman" w:hAnsiTheme="majorHAnsi" w:cs="Times New Roman"/>
                <w:sz w:val="20"/>
                <w:szCs w:val="20"/>
              </w:rPr>
            </w:pPr>
            <w:hyperlink r:id="rId90" w:history="1">
              <w:r w:rsidRPr="0010665A">
                <w:rPr>
                  <w:rStyle w:val="Hyperlink"/>
                  <w:rFonts w:asciiTheme="majorHAnsi" w:eastAsia="Times New Roman" w:hAnsiTheme="majorHAnsi" w:cs="Times New Roman"/>
                  <w:sz w:val="20"/>
                  <w:szCs w:val="20"/>
                </w:rPr>
                <w:t>Capacity: Partners</w:t>
              </w:r>
            </w:hyperlink>
          </w:p>
          <w:p w:rsidR="002A4C99" w:rsidRPr="0010665A" w:rsidRDefault="002A4C99" w:rsidP="00F42554">
            <w:pPr>
              <w:pStyle w:val="NormalWeb"/>
              <w:spacing w:before="0" w:beforeAutospacing="0" w:after="0" w:afterAutospacing="0"/>
              <w:rPr>
                <w:rFonts w:asciiTheme="majorHAnsi" w:hAnsiTheme="majorHAnsi"/>
              </w:rPr>
            </w:pPr>
            <w:r w:rsidRPr="0010665A">
              <w:rPr>
                <w:rFonts w:asciiTheme="majorHAnsi" w:hAnsiTheme="majorHAnsi"/>
              </w:rPr>
              <w:t>Publications in this section explore the role of the Lead Partner.</w:t>
            </w:r>
          </w:p>
          <w:p w:rsidR="002A4C99" w:rsidRPr="0010665A" w:rsidRDefault="002A4C99" w:rsidP="00F42554">
            <w:pPr>
              <w:pStyle w:val="Heading3"/>
              <w:spacing w:before="0" w:beforeAutospacing="0" w:after="0" w:afterAutospacing="0"/>
              <w:rPr>
                <w:rFonts w:asciiTheme="majorHAnsi" w:eastAsia="Times New Roman" w:hAnsiTheme="majorHAnsi" w:cs="Times New Roman"/>
                <w:sz w:val="20"/>
                <w:szCs w:val="20"/>
              </w:rPr>
            </w:pPr>
            <w:hyperlink r:id="rId91" w:history="1">
              <w:r w:rsidRPr="0010665A">
                <w:rPr>
                  <w:rStyle w:val="Hyperlink"/>
                  <w:rFonts w:asciiTheme="majorHAnsi" w:eastAsia="Times New Roman" w:hAnsiTheme="majorHAnsi" w:cs="Times New Roman"/>
                  <w:sz w:val="20"/>
                  <w:szCs w:val="20"/>
                </w:rPr>
                <w:t>Capacity: Organization</w:t>
              </w:r>
            </w:hyperlink>
          </w:p>
          <w:p w:rsidR="002A4C99" w:rsidRPr="0010665A" w:rsidRDefault="002A4C99" w:rsidP="00F42554">
            <w:pPr>
              <w:pStyle w:val="NormalWeb"/>
              <w:spacing w:before="0" w:beforeAutospacing="0" w:after="0" w:afterAutospacing="0"/>
              <w:rPr>
                <w:rFonts w:asciiTheme="majorHAnsi" w:hAnsiTheme="majorHAnsi"/>
              </w:rPr>
            </w:pPr>
            <w:r w:rsidRPr="0010665A">
              <w:rPr>
                <w:rFonts w:asciiTheme="majorHAnsi" w:hAnsiTheme="majorHAnsi"/>
              </w:rPr>
              <w:t xml:space="preserve">Publications in this section introduce new organizational configurations, both for aligning staff and for distributing work in a way that supports turnaround. </w:t>
            </w:r>
          </w:p>
          <w:p w:rsidR="002A4C99" w:rsidRPr="0010665A" w:rsidRDefault="002A4C99" w:rsidP="00F42554">
            <w:pPr>
              <w:pStyle w:val="Heading3"/>
              <w:spacing w:before="0" w:beforeAutospacing="0" w:after="0" w:afterAutospacing="0"/>
              <w:rPr>
                <w:rFonts w:asciiTheme="majorHAnsi" w:eastAsia="Times New Roman" w:hAnsiTheme="majorHAnsi" w:cs="Times New Roman"/>
                <w:sz w:val="20"/>
                <w:szCs w:val="20"/>
              </w:rPr>
            </w:pPr>
            <w:hyperlink r:id="rId92" w:history="1">
              <w:r w:rsidRPr="0010665A">
                <w:rPr>
                  <w:rStyle w:val="Hyperlink"/>
                  <w:rFonts w:asciiTheme="majorHAnsi" w:eastAsia="Times New Roman" w:hAnsiTheme="majorHAnsi" w:cs="Times New Roman"/>
                  <w:sz w:val="20"/>
                  <w:szCs w:val="20"/>
                </w:rPr>
                <w:t>Capacity: Systems and Processes</w:t>
              </w:r>
            </w:hyperlink>
          </w:p>
          <w:p w:rsidR="002A4C99" w:rsidRPr="0010665A" w:rsidRDefault="002A4C99" w:rsidP="00F42554">
            <w:pPr>
              <w:pStyle w:val="NormalWeb"/>
              <w:spacing w:before="0" w:beforeAutospacing="0" w:after="0" w:afterAutospacing="0"/>
              <w:rPr>
                <w:rFonts w:asciiTheme="majorHAnsi" w:hAnsiTheme="majorHAnsi"/>
              </w:rPr>
            </w:pPr>
            <w:r w:rsidRPr="0010665A">
              <w:rPr>
                <w:rFonts w:asciiTheme="majorHAnsi" w:hAnsiTheme="majorHAnsi"/>
              </w:rPr>
              <w:t>Publications in this section explore the systems and processes that build capacity.</w:t>
            </w:r>
          </w:p>
          <w:p w:rsidR="002A4C99" w:rsidRPr="0010665A" w:rsidRDefault="002A4C99" w:rsidP="00F42554">
            <w:pPr>
              <w:pStyle w:val="Heading3"/>
              <w:spacing w:before="0" w:beforeAutospacing="0" w:after="0" w:afterAutospacing="0"/>
              <w:rPr>
                <w:rFonts w:asciiTheme="majorHAnsi" w:eastAsia="Times New Roman" w:hAnsiTheme="majorHAnsi" w:cs="Times New Roman"/>
                <w:sz w:val="20"/>
                <w:szCs w:val="20"/>
              </w:rPr>
            </w:pPr>
            <w:hyperlink r:id="rId93" w:history="1">
              <w:r w:rsidRPr="0010665A">
                <w:rPr>
                  <w:rStyle w:val="Hyperlink"/>
                  <w:rFonts w:asciiTheme="majorHAnsi" w:eastAsia="Times New Roman" w:hAnsiTheme="majorHAnsi" w:cs="Times New Roman"/>
                  <w:sz w:val="20"/>
                  <w:szCs w:val="20"/>
                </w:rPr>
                <w:t>Conditions</w:t>
              </w:r>
            </w:hyperlink>
          </w:p>
          <w:p w:rsidR="002A4C99" w:rsidRPr="0010665A" w:rsidRDefault="002A4C99" w:rsidP="00F42554">
            <w:pPr>
              <w:pStyle w:val="NormalWeb"/>
              <w:spacing w:before="0" w:beforeAutospacing="0" w:after="0" w:afterAutospacing="0"/>
              <w:rPr>
                <w:rFonts w:asciiTheme="majorHAnsi" w:hAnsiTheme="majorHAnsi"/>
              </w:rPr>
            </w:pPr>
            <w:r w:rsidRPr="0010665A">
              <w:rPr>
                <w:rFonts w:asciiTheme="majorHAnsi" w:hAnsiTheme="majorHAnsi"/>
              </w:rPr>
              <w:t xml:space="preserve">Publications in this section elaborate on the necessary conditions for turnaround. </w:t>
            </w:r>
          </w:p>
        </w:tc>
        <w:tc>
          <w:tcPr>
            <w:tcW w:w="720" w:type="dxa"/>
            <w:noWrap/>
          </w:tcPr>
          <w:p w:rsidR="002A4C99" w:rsidRPr="0010665A" w:rsidRDefault="002A4C99" w:rsidP="00F42554">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540" w:type="dxa"/>
            <w:noWrap/>
          </w:tcPr>
          <w:p w:rsidR="002A4C99" w:rsidRPr="0010665A" w:rsidRDefault="002A4C99" w:rsidP="00F42554">
            <w:pPr>
              <w:jc w:val="center"/>
              <w:rPr>
                <w:rFonts w:ascii="Wingdings" w:eastAsia="Times New Roman" w:hAnsi="Wingdings" w:cs="Times New Roman"/>
                <w:color w:val="000000"/>
                <w:sz w:val="20"/>
                <w:szCs w:val="20"/>
              </w:rPr>
            </w:pPr>
          </w:p>
        </w:tc>
        <w:tc>
          <w:tcPr>
            <w:tcW w:w="540" w:type="dxa"/>
            <w:noWrap/>
          </w:tcPr>
          <w:p w:rsidR="002A4C99" w:rsidRPr="0010665A" w:rsidRDefault="002A4C99" w:rsidP="00F42554">
            <w:pPr>
              <w:jc w:val="center"/>
              <w:rPr>
                <w:rFonts w:ascii="Wingdings" w:eastAsia="Times New Roman" w:hAnsi="Wingdings" w:cs="Times New Roman"/>
                <w:color w:val="000000"/>
                <w:sz w:val="20"/>
                <w:szCs w:val="20"/>
              </w:rPr>
            </w:pPr>
          </w:p>
        </w:tc>
        <w:tc>
          <w:tcPr>
            <w:tcW w:w="450" w:type="dxa"/>
            <w:noWrap/>
          </w:tcPr>
          <w:p w:rsidR="002A4C99" w:rsidRPr="0010665A" w:rsidRDefault="002A4C99" w:rsidP="00F42554">
            <w:pPr>
              <w:jc w:val="center"/>
              <w:rPr>
                <w:rFonts w:ascii="Wingdings" w:eastAsia="Times New Roman" w:hAnsi="Wingdings" w:cs="Times New Roman"/>
                <w:color w:val="000000"/>
                <w:sz w:val="20"/>
                <w:szCs w:val="20"/>
              </w:rPr>
            </w:pPr>
          </w:p>
        </w:tc>
        <w:tc>
          <w:tcPr>
            <w:tcW w:w="540" w:type="dxa"/>
            <w:noWrap/>
          </w:tcPr>
          <w:p w:rsidR="002A4C99" w:rsidRPr="0010665A" w:rsidRDefault="002A4C99" w:rsidP="00F42554">
            <w:pPr>
              <w:jc w:val="center"/>
              <w:rPr>
                <w:rFonts w:ascii="Wingdings" w:eastAsia="Times New Roman" w:hAnsi="Wingdings" w:cs="Times New Roman"/>
                <w:color w:val="000000"/>
                <w:sz w:val="20"/>
                <w:szCs w:val="20"/>
              </w:rPr>
            </w:pPr>
          </w:p>
        </w:tc>
        <w:tc>
          <w:tcPr>
            <w:tcW w:w="540" w:type="dxa"/>
          </w:tcPr>
          <w:p w:rsidR="002A4C99" w:rsidRPr="0010665A" w:rsidRDefault="002A4C99" w:rsidP="007A6A3A">
            <w:pPr>
              <w:jc w:val="center"/>
              <w:rPr>
                <w:rFonts w:ascii="Wingdings" w:eastAsia="Times New Roman" w:hAnsi="Wingdings" w:cs="Times New Roman"/>
                <w:color w:val="000000"/>
                <w:sz w:val="20"/>
                <w:szCs w:val="20"/>
              </w:rPr>
            </w:pPr>
          </w:p>
        </w:tc>
        <w:tc>
          <w:tcPr>
            <w:tcW w:w="450" w:type="dxa"/>
          </w:tcPr>
          <w:p w:rsidR="002A4C99" w:rsidRPr="0010665A" w:rsidRDefault="002A4C99" w:rsidP="007A6A3A">
            <w:pPr>
              <w:jc w:val="center"/>
              <w:rPr>
                <w:rFonts w:ascii="Wingdings" w:eastAsia="Times New Roman" w:hAnsi="Wingdings" w:cs="Times New Roman"/>
                <w:color w:val="000000"/>
                <w:sz w:val="20"/>
                <w:szCs w:val="20"/>
              </w:rPr>
            </w:pPr>
          </w:p>
        </w:tc>
        <w:tc>
          <w:tcPr>
            <w:tcW w:w="540" w:type="dxa"/>
            <w:noWrap/>
          </w:tcPr>
          <w:p w:rsidR="002A4C99" w:rsidRPr="0010665A" w:rsidRDefault="002A4C99" w:rsidP="00F42554">
            <w:pPr>
              <w:jc w:val="center"/>
              <w:rPr>
                <w:rFonts w:ascii="Wingdings" w:eastAsia="Times New Roman" w:hAnsi="Wingdings" w:cs="Times New Roman"/>
                <w:color w:val="000000"/>
                <w:sz w:val="20"/>
                <w:szCs w:val="20"/>
              </w:rPr>
            </w:pPr>
          </w:p>
        </w:tc>
        <w:tc>
          <w:tcPr>
            <w:tcW w:w="540" w:type="dxa"/>
            <w:noWrap/>
          </w:tcPr>
          <w:p w:rsidR="002A4C99" w:rsidRPr="0010665A" w:rsidRDefault="002A4C99" w:rsidP="00F42554">
            <w:pPr>
              <w:jc w:val="center"/>
              <w:rPr>
                <w:rFonts w:ascii="Wingdings" w:eastAsia="Times New Roman" w:hAnsi="Wingdings" w:cs="Times New Roman"/>
                <w:color w:val="000000"/>
                <w:sz w:val="20"/>
                <w:szCs w:val="20"/>
              </w:rPr>
            </w:pPr>
          </w:p>
        </w:tc>
        <w:tc>
          <w:tcPr>
            <w:tcW w:w="630" w:type="dxa"/>
            <w:noWrap/>
          </w:tcPr>
          <w:p w:rsidR="002A4C99" w:rsidRPr="0010665A" w:rsidRDefault="002A4C99" w:rsidP="00F42554">
            <w:pPr>
              <w:jc w:val="center"/>
              <w:rPr>
                <w:rFonts w:ascii="Wingdings" w:eastAsia="Times New Roman" w:hAnsi="Wingdings" w:cs="Times New Roman"/>
                <w:color w:val="000000"/>
                <w:sz w:val="20"/>
                <w:szCs w:val="20"/>
              </w:rPr>
            </w:pPr>
          </w:p>
        </w:tc>
        <w:tc>
          <w:tcPr>
            <w:tcW w:w="540" w:type="dxa"/>
            <w:noWrap/>
          </w:tcPr>
          <w:p w:rsidR="002A4C99" w:rsidRPr="0010665A" w:rsidRDefault="002A4C99" w:rsidP="00F42554">
            <w:pPr>
              <w:jc w:val="center"/>
              <w:rPr>
                <w:rFonts w:ascii="Wingdings" w:eastAsia="Times New Roman" w:hAnsi="Wingdings" w:cs="Times New Roman"/>
                <w:color w:val="000000"/>
                <w:sz w:val="20"/>
                <w:szCs w:val="20"/>
              </w:rPr>
            </w:pPr>
          </w:p>
        </w:tc>
        <w:tc>
          <w:tcPr>
            <w:tcW w:w="630" w:type="dxa"/>
            <w:noWrap/>
          </w:tcPr>
          <w:p w:rsidR="002A4C99" w:rsidRPr="0010665A" w:rsidRDefault="002A4C99" w:rsidP="00F42554">
            <w:pPr>
              <w:jc w:val="center"/>
              <w:rPr>
                <w:rFonts w:ascii="Calibri" w:eastAsia="Times New Roman" w:hAnsi="Calibri" w:cs="Times New Roman"/>
                <w:color w:val="000000"/>
                <w:sz w:val="20"/>
                <w:szCs w:val="20"/>
              </w:rPr>
            </w:pPr>
          </w:p>
        </w:tc>
        <w:tc>
          <w:tcPr>
            <w:tcW w:w="630" w:type="dxa"/>
            <w:noWrap/>
          </w:tcPr>
          <w:p w:rsidR="002A4C99" w:rsidRPr="0010665A" w:rsidRDefault="002A4C99" w:rsidP="00F42554">
            <w:pPr>
              <w:jc w:val="center"/>
              <w:rPr>
                <w:rFonts w:ascii="Wingdings" w:eastAsia="Times New Roman" w:hAnsi="Wingdings" w:cs="Times New Roman"/>
                <w:color w:val="000000"/>
                <w:sz w:val="20"/>
                <w:szCs w:val="20"/>
              </w:rPr>
            </w:pPr>
          </w:p>
        </w:tc>
        <w:tc>
          <w:tcPr>
            <w:tcW w:w="630" w:type="dxa"/>
            <w:noWrap/>
          </w:tcPr>
          <w:p w:rsidR="002A4C99" w:rsidRPr="0010665A" w:rsidRDefault="002A4C99" w:rsidP="00F42554">
            <w:pPr>
              <w:jc w:val="center"/>
              <w:rPr>
                <w:rFonts w:ascii="Wingdings" w:eastAsia="Times New Roman" w:hAnsi="Wingdings" w:cs="Times New Roman"/>
                <w:color w:val="000000"/>
                <w:sz w:val="20"/>
                <w:szCs w:val="20"/>
              </w:rPr>
            </w:pPr>
          </w:p>
        </w:tc>
      </w:tr>
      <w:tr w:rsidR="002A4C99" w:rsidRPr="0010665A" w:rsidTr="002A4C99">
        <w:trPr>
          <w:trHeight w:val="989"/>
        </w:trPr>
        <w:tc>
          <w:tcPr>
            <w:tcW w:w="2268" w:type="dxa"/>
            <w:noWrap/>
          </w:tcPr>
          <w:p w:rsidR="002A4C99" w:rsidRPr="0010665A" w:rsidRDefault="002A4C99" w:rsidP="00B8643A">
            <w:pPr>
              <w:pStyle w:val="Default"/>
              <w:rPr>
                <w:rFonts w:asciiTheme="majorHAnsi" w:hAnsiTheme="majorHAnsi" w:cs="Times New Roman"/>
                <w:sz w:val="20"/>
                <w:szCs w:val="20"/>
              </w:rPr>
            </w:pPr>
            <w:bookmarkStart w:id="2" w:name="145"/>
            <w:bookmarkEnd w:id="2"/>
            <w:r w:rsidRPr="0010665A">
              <w:rPr>
                <w:rFonts w:asciiTheme="majorHAnsi" w:eastAsia="Times New Roman" w:hAnsiTheme="majorHAnsi" w:cs="Times New Roman"/>
                <w:bCs/>
                <w:i/>
                <w:sz w:val="20"/>
                <w:szCs w:val="20"/>
              </w:rPr>
              <w:t>Successful School Turnarounds: Seven Steps for District Leaders</w:t>
            </w:r>
            <w:r w:rsidRPr="0010665A">
              <w:rPr>
                <w:rFonts w:asciiTheme="majorHAnsi" w:eastAsia="Times New Roman" w:hAnsiTheme="majorHAnsi" w:cs="Times New Roman"/>
                <w:bCs/>
                <w:sz w:val="20"/>
                <w:szCs w:val="20"/>
              </w:rPr>
              <w:t xml:space="preserve"> </w:t>
            </w:r>
            <w:r w:rsidRPr="0010665A">
              <w:rPr>
                <w:rFonts w:asciiTheme="majorHAnsi" w:hAnsiTheme="majorHAnsi" w:cs="Times New Roman"/>
                <w:sz w:val="20"/>
                <w:szCs w:val="20"/>
              </w:rPr>
              <w:t xml:space="preserve"> </w:t>
            </w:r>
          </w:p>
          <w:p w:rsidR="002A4C99" w:rsidRPr="0010665A" w:rsidRDefault="002A4C99" w:rsidP="00B8643A">
            <w:pPr>
              <w:pStyle w:val="Default"/>
              <w:rPr>
                <w:rFonts w:asciiTheme="majorHAnsi" w:hAnsiTheme="majorHAnsi" w:cs="Times New Roman"/>
                <w:sz w:val="20"/>
                <w:szCs w:val="20"/>
              </w:rPr>
            </w:pPr>
            <w:r w:rsidRPr="0010665A">
              <w:rPr>
                <w:rFonts w:asciiTheme="majorHAnsi" w:hAnsiTheme="majorHAnsi" w:cs="Times New Roman"/>
                <w:sz w:val="20"/>
                <w:szCs w:val="20"/>
              </w:rPr>
              <w:t>(8 pages)</w:t>
            </w:r>
          </w:p>
          <w:p w:rsidR="002A4C99" w:rsidRPr="0010665A" w:rsidRDefault="002A4C99" w:rsidP="00B8643A">
            <w:pPr>
              <w:pStyle w:val="Default"/>
              <w:rPr>
                <w:rFonts w:asciiTheme="majorHAnsi" w:hAnsiTheme="majorHAnsi" w:cs="Times New Roman"/>
                <w:sz w:val="20"/>
                <w:szCs w:val="20"/>
              </w:rPr>
            </w:pPr>
          </w:p>
          <w:p w:rsidR="002A4C99" w:rsidRPr="0010665A" w:rsidRDefault="002A4C99" w:rsidP="00882335">
            <w:pPr>
              <w:pStyle w:val="Default"/>
              <w:rPr>
                <w:rFonts w:asciiTheme="majorHAnsi" w:eastAsia="Times New Roman" w:hAnsiTheme="majorHAnsi" w:cs="Times New Roman"/>
                <w:bCs/>
                <w:sz w:val="20"/>
                <w:szCs w:val="20"/>
              </w:rPr>
            </w:pPr>
            <w:proofErr w:type="spellStart"/>
            <w:r w:rsidRPr="0010665A">
              <w:rPr>
                <w:rFonts w:asciiTheme="majorHAnsi" w:hAnsiTheme="majorHAnsi" w:cs="Times New Roman"/>
                <w:sz w:val="20"/>
                <w:szCs w:val="20"/>
              </w:rPr>
              <w:t>Kowal</w:t>
            </w:r>
            <w:proofErr w:type="spellEnd"/>
            <w:r w:rsidRPr="0010665A">
              <w:rPr>
                <w:rFonts w:asciiTheme="majorHAnsi" w:hAnsiTheme="majorHAnsi" w:cs="Times New Roman"/>
                <w:sz w:val="20"/>
                <w:szCs w:val="20"/>
              </w:rPr>
              <w:t>, J., Hassel, E.A., and Hassel, B.C.</w:t>
            </w:r>
            <w:r w:rsidRPr="0010665A">
              <w:rPr>
                <w:rFonts w:asciiTheme="majorHAnsi" w:eastAsia="Times New Roman" w:hAnsiTheme="majorHAnsi" w:cs="Times New Roman"/>
                <w:bCs/>
                <w:sz w:val="20"/>
                <w:szCs w:val="20"/>
              </w:rPr>
              <w:t xml:space="preserve"> (2009). Center for Comprehensive School Reform and Improvement, Washington, DC</w:t>
            </w:r>
          </w:p>
        </w:tc>
        <w:tc>
          <w:tcPr>
            <w:tcW w:w="4140" w:type="dxa"/>
            <w:noWrap/>
          </w:tcPr>
          <w:p w:rsidR="002A4C99" w:rsidRPr="0010665A" w:rsidRDefault="002A4C99" w:rsidP="00000EAF">
            <w:pPr>
              <w:pStyle w:val="NormalWeb"/>
              <w:spacing w:before="0" w:beforeAutospacing="0" w:after="0" w:afterAutospacing="0"/>
              <w:rPr>
                <w:rFonts w:asciiTheme="majorHAnsi" w:hAnsiTheme="majorHAnsi" w:cs="Helvetica"/>
                <w:color w:val="012356"/>
              </w:rPr>
            </w:pPr>
            <w:r w:rsidRPr="0010665A">
              <w:rPr>
                <w:rFonts w:asciiTheme="majorHAnsi" w:hAnsiTheme="majorHAnsi" w:cs="Helvetica"/>
                <w:color w:val="012356"/>
              </w:rPr>
              <w:t>This brief and associated webcast provide information on the important role of the district in supporting Turnaround schools.</w:t>
            </w:r>
          </w:p>
          <w:p w:rsidR="002A4C99" w:rsidRPr="0010665A" w:rsidRDefault="002A4C99" w:rsidP="00000EAF">
            <w:pPr>
              <w:pStyle w:val="NormalWeb"/>
              <w:spacing w:before="0" w:beforeAutospacing="0" w:after="0" w:afterAutospacing="0"/>
              <w:rPr>
                <w:rFonts w:asciiTheme="majorHAnsi" w:hAnsiTheme="majorHAnsi" w:cs="Helvetica"/>
                <w:color w:val="012356"/>
              </w:rPr>
            </w:pPr>
          </w:p>
          <w:p w:rsidR="002A4C99" w:rsidRPr="0010665A" w:rsidRDefault="002A4C99" w:rsidP="00000EAF">
            <w:pPr>
              <w:pStyle w:val="NormalWeb"/>
              <w:spacing w:before="0" w:beforeAutospacing="0" w:after="0" w:afterAutospacing="0"/>
              <w:rPr>
                <w:rFonts w:asciiTheme="majorHAnsi" w:hAnsiTheme="majorHAnsi" w:cs="Helvetica"/>
                <w:color w:val="012356"/>
              </w:rPr>
            </w:pPr>
            <w:r w:rsidRPr="0010665A">
              <w:rPr>
                <w:rFonts w:asciiTheme="majorHAnsi" w:hAnsiTheme="majorHAnsi" w:cs="Helvetica"/>
                <w:color w:val="012356"/>
              </w:rPr>
              <w:t>Brief:</w:t>
            </w:r>
          </w:p>
          <w:p w:rsidR="002A4C99" w:rsidRPr="0010665A" w:rsidRDefault="002A4C99" w:rsidP="00000EAF">
            <w:pPr>
              <w:pStyle w:val="NormalWeb"/>
              <w:spacing w:before="0" w:beforeAutospacing="0" w:after="0" w:afterAutospacing="0"/>
              <w:rPr>
                <w:rFonts w:asciiTheme="majorHAnsi" w:hAnsiTheme="majorHAnsi" w:cs="Helvetica"/>
                <w:color w:val="012356"/>
              </w:rPr>
            </w:pPr>
            <w:hyperlink r:id="rId94" w:history="1">
              <w:r w:rsidRPr="0010665A">
                <w:rPr>
                  <w:rStyle w:val="Hyperlink"/>
                  <w:rFonts w:asciiTheme="majorHAnsi" w:hAnsiTheme="majorHAnsi" w:cs="Helvetica"/>
                </w:rPr>
                <w:t>http://www.centerforcsri.org/files/CenterIssueBriefSept09.pdf</w:t>
              </w:r>
            </w:hyperlink>
          </w:p>
          <w:p w:rsidR="002A4C99" w:rsidRPr="0010665A" w:rsidRDefault="002A4C99" w:rsidP="00000EAF">
            <w:pPr>
              <w:pStyle w:val="NormalWeb"/>
              <w:spacing w:before="0" w:beforeAutospacing="0" w:after="0" w:afterAutospacing="0"/>
              <w:rPr>
                <w:rFonts w:asciiTheme="majorHAnsi" w:hAnsiTheme="majorHAnsi" w:cs="Helvetica"/>
                <w:color w:val="012356"/>
              </w:rPr>
            </w:pPr>
          </w:p>
          <w:p w:rsidR="002A4C99" w:rsidRPr="0010665A" w:rsidRDefault="002A4C99" w:rsidP="00000EAF">
            <w:pPr>
              <w:pStyle w:val="NormalWeb"/>
              <w:spacing w:before="0" w:beforeAutospacing="0" w:after="0" w:afterAutospacing="0"/>
              <w:rPr>
                <w:rFonts w:asciiTheme="majorHAnsi" w:hAnsiTheme="majorHAnsi" w:cs="Helvetica"/>
                <w:color w:val="012356"/>
              </w:rPr>
            </w:pPr>
            <w:r w:rsidRPr="0010665A">
              <w:rPr>
                <w:rFonts w:asciiTheme="majorHAnsi" w:hAnsiTheme="majorHAnsi" w:cs="Helvetica"/>
                <w:color w:val="012356"/>
              </w:rPr>
              <w:t>Webcast:</w:t>
            </w:r>
          </w:p>
          <w:p w:rsidR="002A4C99" w:rsidRPr="0010665A" w:rsidRDefault="002A4C99" w:rsidP="00000EAF">
            <w:pPr>
              <w:pStyle w:val="NormalWeb"/>
              <w:spacing w:before="0" w:beforeAutospacing="0" w:after="0" w:afterAutospacing="0"/>
              <w:rPr>
                <w:rFonts w:asciiTheme="majorHAnsi" w:hAnsiTheme="majorHAnsi"/>
              </w:rPr>
            </w:pPr>
            <w:hyperlink r:id="rId95" w:history="1">
              <w:r w:rsidRPr="0010665A">
                <w:rPr>
                  <w:rStyle w:val="Hyperlink"/>
                  <w:rFonts w:asciiTheme="majorHAnsi" w:hAnsiTheme="majorHAnsi"/>
                </w:rPr>
                <w:t>http://www.centerforcsri.org/webcasts/school-turnarounds/</w:t>
              </w:r>
            </w:hyperlink>
          </w:p>
          <w:p w:rsidR="002A4C99" w:rsidRPr="0010665A" w:rsidRDefault="002A4C99" w:rsidP="00000EAF">
            <w:pPr>
              <w:pStyle w:val="NormalWeb"/>
              <w:spacing w:before="0" w:beforeAutospacing="0" w:after="0" w:afterAutospacing="0"/>
            </w:pPr>
          </w:p>
        </w:tc>
        <w:tc>
          <w:tcPr>
            <w:tcW w:w="720" w:type="dxa"/>
            <w:noWrap/>
          </w:tcPr>
          <w:p w:rsidR="002A4C99" w:rsidRPr="0010665A" w:rsidRDefault="002A4C99" w:rsidP="009D715A">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Wingdings" w:eastAsia="Times New Roman" w:hAnsi="Wingdings" w:cs="Times New Roman"/>
                <w:color w:val="000000"/>
                <w:sz w:val="20"/>
                <w:szCs w:val="20"/>
              </w:rPr>
              <w:t></w:t>
            </w:r>
          </w:p>
        </w:tc>
        <w:tc>
          <w:tcPr>
            <w:tcW w:w="540" w:type="dxa"/>
            <w:noWrap/>
          </w:tcPr>
          <w:p w:rsidR="002A4C99" w:rsidRPr="0010665A" w:rsidRDefault="002A4C99" w:rsidP="009258C8">
            <w:pPr>
              <w:jc w:val="center"/>
              <w:rPr>
                <w:rFonts w:ascii="Zapf Dingbats" w:eastAsia="Times New Roman" w:hAnsi="Zapf Dingbats" w:cs="Times New Roman"/>
                <w:color w:val="000000"/>
                <w:sz w:val="20"/>
                <w:szCs w:val="20"/>
              </w:rPr>
            </w:pPr>
          </w:p>
        </w:tc>
        <w:tc>
          <w:tcPr>
            <w:tcW w:w="540" w:type="dxa"/>
            <w:noWrap/>
          </w:tcPr>
          <w:p w:rsidR="002A4C99" w:rsidRPr="0010665A" w:rsidRDefault="002A4C99" w:rsidP="009E1180">
            <w:pPr>
              <w:jc w:val="center"/>
              <w:rPr>
                <w:rFonts w:ascii="Calibri" w:eastAsia="Times New Roman" w:hAnsi="Calibri" w:cs="Times New Roman"/>
                <w:color w:val="000000"/>
                <w:sz w:val="20"/>
                <w:szCs w:val="20"/>
              </w:rPr>
            </w:pPr>
          </w:p>
        </w:tc>
        <w:tc>
          <w:tcPr>
            <w:tcW w:w="450" w:type="dxa"/>
            <w:noWrap/>
          </w:tcPr>
          <w:p w:rsidR="002A4C99" w:rsidRPr="0010665A" w:rsidRDefault="002A4C99" w:rsidP="009E1180">
            <w:pPr>
              <w:jc w:val="center"/>
              <w:rPr>
                <w:rFonts w:ascii="Calibri" w:eastAsia="Times New Roman" w:hAnsi="Calibri" w:cs="Times New Roman"/>
                <w:color w:val="000000"/>
                <w:sz w:val="20"/>
                <w:szCs w:val="20"/>
              </w:rPr>
            </w:pPr>
          </w:p>
        </w:tc>
        <w:tc>
          <w:tcPr>
            <w:tcW w:w="540" w:type="dxa"/>
            <w:noWrap/>
          </w:tcPr>
          <w:p w:rsidR="002A4C99" w:rsidRPr="0010665A" w:rsidRDefault="002A4C99" w:rsidP="009E1180">
            <w:pPr>
              <w:jc w:val="center"/>
              <w:rPr>
                <w:rFonts w:ascii="Calibri" w:eastAsia="Times New Roman" w:hAnsi="Calibri" w:cs="Times New Roman"/>
                <w:color w:val="000000"/>
                <w:sz w:val="20"/>
                <w:szCs w:val="20"/>
              </w:rPr>
            </w:pPr>
          </w:p>
        </w:tc>
        <w:tc>
          <w:tcPr>
            <w:tcW w:w="540" w:type="dxa"/>
          </w:tcPr>
          <w:p w:rsidR="002A4C99" w:rsidRPr="0010665A" w:rsidRDefault="002A4C99" w:rsidP="007A6A3A">
            <w:pPr>
              <w:jc w:val="center"/>
              <w:rPr>
                <w:rFonts w:ascii="Calibri" w:eastAsia="Times New Roman" w:hAnsi="Calibri" w:cs="Times New Roman"/>
                <w:color w:val="000000"/>
                <w:sz w:val="20"/>
                <w:szCs w:val="20"/>
              </w:rPr>
            </w:pPr>
          </w:p>
        </w:tc>
        <w:tc>
          <w:tcPr>
            <w:tcW w:w="450" w:type="dxa"/>
          </w:tcPr>
          <w:p w:rsidR="002A4C99" w:rsidRPr="0010665A" w:rsidRDefault="002A4C99" w:rsidP="007A6A3A">
            <w:pPr>
              <w:jc w:val="center"/>
              <w:rPr>
                <w:rFonts w:ascii="Calibri" w:eastAsia="Times New Roman" w:hAnsi="Calibri" w:cs="Times New Roman"/>
                <w:color w:val="000000"/>
                <w:sz w:val="20"/>
                <w:szCs w:val="20"/>
              </w:rPr>
            </w:pPr>
          </w:p>
        </w:tc>
        <w:tc>
          <w:tcPr>
            <w:tcW w:w="540" w:type="dxa"/>
            <w:noWrap/>
          </w:tcPr>
          <w:p w:rsidR="002A4C99" w:rsidRPr="0010665A" w:rsidRDefault="002A4C99" w:rsidP="009E1180">
            <w:pPr>
              <w:jc w:val="center"/>
              <w:rPr>
                <w:rFonts w:ascii="Calibri" w:eastAsia="Times New Roman" w:hAnsi="Calibri" w:cs="Times New Roman"/>
                <w:color w:val="000000"/>
                <w:sz w:val="20"/>
                <w:szCs w:val="20"/>
              </w:rPr>
            </w:pPr>
          </w:p>
        </w:tc>
        <w:tc>
          <w:tcPr>
            <w:tcW w:w="540" w:type="dxa"/>
            <w:noWrap/>
          </w:tcPr>
          <w:p w:rsidR="002A4C99" w:rsidRPr="0010665A" w:rsidRDefault="002A4C99" w:rsidP="009258C8">
            <w:pPr>
              <w:jc w:val="center"/>
              <w:rPr>
                <w:rFonts w:ascii="Wingdings" w:eastAsia="Times New Roman" w:hAnsi="Wingdings" w:cs="Times New Roman"/>
                <w:color w:val="000000"/>
                <w:sz w:val="20"/>
                <w:szCs w:val="20"/>
              </w:rPr>
            </w:pPr>
          </w:p>
        </w:tc>
        <w:tc>
          <w:tcPr>
            <w:tcW w:w="630" w:type="dxa"/>
            <w:noWrap/>
          </w:tcPr>
          <w:p w:rsidR="002A4C99" w:rsidRPr="0010665A" w:rsidRDefault="002A4C99" w:rsidP="00180169">
            <w:pPr>
              <w:jc w:val="center"/>
              <w:rPr>
                <w:rFonts w:ascii="Wingdings" w:eastAsia="Times New Roman" w:hAnsi="Wingdings" w:cs="Times New Roman"/>
                <w:color w:val="000000"/>
                <w:sz w:val="20"/>
                <w:szCs w:val="20"/>
              </w:rPr>
            </w:pPr>
          </w:p>
        </w:tc>
        <w:tc>
          <w:tcPr>
            <w:tcW w:w="540" w:type="dxa"/>
            <w:noWrap/>
          </w:tcPr>
          <w:p w:rsidR="002A4C99" w:rsidRPr="0010665A" w:rsidRDefault="002A4C99" w:rsidP="009258C8">
            <w:pPr>
              <w:jc w:val="center"/>
              <w:rPr>
                <w:rFonts w:ascii="Calibri" w:eastAsia="Times New Roman" w:hAnsi="Calibri" w:cs="Times New Roman"/>
                <w:color w:val="000000"/>
                <w:sz w:val="20"/>
                <w:szCs w:val="20"/>
              </w:rPr>
            </w:pPr>
          </w:p>
        </w:tc>
        <w:tc>
          <w:tcPr>
            <w:tcW w:w="630" w:type="dxa"/>
            <w:noWrap/>
          </w:tcPr>
          <w:p w:rsidR="002A4C99" w:rsidRPr="0010665A" w:rsidRDefault="002A4C99" w:rsidP="009E1180">
            <w:pPr>
              <w:jc w:val="center"/>
              <w:rPr>
                <w:rFonts w:ascii="Calibri" w:eastAsia="Times New Roman" w:hAnsi="Calibri" w:cs="Times New Roman"/>
                <w:color w:val="000000"/>
                <w:sz w:val="20"/>
                <w:szCs w:val="20"/>
              </w:rPr>
            </w:pPr>
          </w:p>
        </w:tc>
        <w:tc>
          <w:tcPr>
            <w:tcW w:w="630" w:type="dxa"/>
            <w:noWrap/>
          </w:tcPr>
          <w:p w:rsidR="002A4C99" w:rsidRPr="0010665A" w:rsidRDefault="002A4C99" w:rsidP="009258C8">
            <w:pPr>
              <w:jc w:val="center"/>
              <w:rPr>
                <w:rFonts w:ascii="Wingdings" w:eastAsia="Times New Roman" w:hAnsi="Wingdings" w:cs="Times New Roman"/>
                <w:color w:val="000000"/>
                <w:sz w:val="20"/>
                <w:szCs w:val="20"/>
              </w:rPr>
            </w:pPr>
          </w:p>
        </w:tc>
        <w:tc>
          <w:tcPr>
            <w:tcW w:w="630" w:type="dxa"/>
            <w:noWrap/>
          </w:tcPr>
          <w:p w:rsidR="002A4C99" w:rsidRPr="0010665A" w:rsidRDefault="002A4C99" w:rsidP="009E1180">
            <w:pPr>
              <w:jc w:val="center"/>
              <w:rPr>
                <w:rFonts w:ascii="Calibri" w:eastAsia="Times New Roman" w:hAnsi="Calibri" w:cs="Times New Roman"/>
                <w:color w:val="000000"/>
                <w:sz w:val="20"/>
                <w:szCs w:val="20"/>
              </w:rPr>
            </w:pPr>
          </w:p>
        </w:tc>
      </w:tr>
      <w:tr w:rsidR="002A4C99" w:rsidRPr="0010665A" w:rsidTr="002A4C99">
        <w:trPr>
          <w:trHeight w:val="64"/>
        </w:trPr>
        <w:tc>
          <w:tcPr>
            <w:tcW w:w="2268" w:type="dxa"/>
            <w:noWrap/>
          </w:tcPr>
          <w:p w:rsidR="002A4C99" w:rsidRPr="0010665A" w:rsidRDefault="002A4C99" w:rsidP="00636AA3">
            <w:pPr>
              <w:widowControl w:val="0"/>
              <w:autoSpaceDE w:val="0"/>
              <w:autoSpaceDN w:val="0"/>
              <w:adjustRightInd w:val="0"/>
              <w:rPr>
                <w:rFonts w:ascii="Calibri" w:eastAsia="Times New Roman" w:hAnsi="Calibri" w:cs="Times New Roman"/>
                <w:bCs/>
                <w:i/>
                <w:color w:val="000000"/>
                <w:sz w:val="20"/>
                <w:szCs w:val="20"/>
              </w:rPr>
            </w:pPr>
            <w:r w:rsidRPr="0010665A">
              <w:rPr>
                <w:rFonts w:ascii="Calibri" w:eastAsia="Times New Roman" w:hAnsi="Calibri" w:cs="Times New Roman"/>
                <w:bCs/>
                <w:i/>
                <w:color w:val="000000"/>
                <w:sz w:val="20"/>
                <w:szCs w:val="20"/>
              </w:rPr>
              <w:t>Taking Measure: Innovation Configurations gauge</w:t>
            </w:r>
          </w:p>
          <w:p w:rsidR="002A4C99" w:rsidRPr="0010665A" w:rsidRDefault="002A4C99" w:rsidP="00636AA3">
            <w:pPr>
              <w:widowControl w:val="0"/>
              <w:autoSpaceDE w:val="0"/>
              <w:autoSpaceDN w:val="0"/>
              <w:adjustRightInd w:val="0"/>
              <w:rPr>
                <w:rFonts w:ascii="Calibri" w:eastAsia="Times New Roman" w:hAnsi="Calibri" w:cs="Times New Roman"/>
                <w:bCs/>
                <w:i/>
                <w:color w:val="000000"/>
                <w:sz w:val="20"/>
                <w:szCs w:val="20"/>
              </w:rPr>
            </w:pPr>
            <w:r w:rsidRPr="0010665A">
              <w:rPr>
                <w:rFonts w:ascii="Calibri" w:eastAsia="Times New Roman" w:hAnsi="Calibri" w:cs="Times New Roman"/>
                <w:bCs/>
                <w:i/>
                <w:color w:val="000000"/>
                <w:sz w:val="20"/>
                <w:szCs w:val="20"/>
              </w:rPr>
              <w:t>the progress of a new initiative</w:t>
            </w:r>
          </w:p>
          <w:p w:rsidR="002A4C99" w:rsidRPr="0010665A" w:rsidRDefault="002A4C99" w:rsidP="00636AA3">
            <w:pPr>
              <w:widowControl w:val="0"/>
              <w:autoSpaceDE w:val="0"/>
              <w:autoSpaceDN w:val="0"/>
              <w:adjustRightInd w:val="0"/>
              <w:rPr>
                <w:rFonts w:ascii="Calibri" w:eastAsia="Times New Roman" w:hAnsi="Calibri" w:cs="Times New Roman"/>
                <w:bCs/>
                <w:color w:val="000000"/>
                <w:sz w:val="20"/>
                <w:szCs w:val="20"/>
              </w:rPr>
            </w:pPr>
            <w:r w:rsidRPr="0010665A">
              <w:rPr>
                <w:rFonts w:ascii="Calibri" w:eastAsia="Times New Roman" w:hAnsi="Calibri" w:cs="Times New Roman"/>
                <w:bCs/>
                <w:color w:val="000000"/>
                <w:sz w:val="20"/>
                <w:szCs w:val="20"/>
              </w:rPr>
              <w:t>(8 pages)</w:t>
            </w:r>
          </w:p>
          <w:p w:rsidR="002A4C99" w:rsidRPr="0010665A" w:rsidRDefault="002A4C99" w:rsidP="00636AA3">
            <w:pPr>
              <w:widowControl w:val="0"/>
              <w:autoSpaceDE w:val="0"/>
              <w:autoSpaceDN w:val="0"/>
              <w:adjustRightInd w:val="0"/>
              <w:rPr>
                <w:rFonts w:ascii="Calibri" w:eastAsia="Times New Roman" w:hAnsi="Calibri" w:cs="Times New Roman"/>
                <w:bCs/>
                <w:color w:val="000000"/>
                <w:sz w:val="20"/>
                <w:szCs w:val="20"/>
              </w:rPr>
            </w:pPr>
          </w:p>
          <w:p w:rsidR="002A4C99" w:rsidRPr="0010665A" w:rsidRDefault="002A4C99" w:rsidP="00636AA3">
            <w:pPr>
              <w:widowControl w:val="0"/>
              <w:autoSpaceDE w:val="0"/>
              <w:autoSpaceDN w:val="0"/>
              <w:adjustRightInd w:val="0"/>
              <w:rPr>
                <w:rFonts w:ascii="Calibri" w:eastAsia="Times New Roman" w:hAnsi="Calibri" w:cs="Times New Roman"/>
                <w:bCs/>
                <w:color w:val="000000"/>
                <w:sz w:val="20"/>
                <w:szCs w:val="20"/>
              </w:rPr>
            </w:pPr>
            <w:r w:rsidRPr="0010665A">
              <w:rPr>
                <w:rFonts w:ascii="Calibri" w:eastAsia="Times New Roman" w:hAnsi="Calibri" w:cs="Times New Roman"/>
                <w:bCs/>
                <w:color w:val="000000"/>
                <w:sz w:val="20"/>
                <w:szCs w:val="20"/>
              </w:rPr>
              <w:t xml:space="preserve">Richardson, J. (2004). In </w:t>
            </w:r>
            <w:r w:rsidRPr="0010665A">
              <w:rPr>
                <w:rFonts w:ascii="Calibri" w:eastAsia="Times New Roman" w:hAnsi="Calibri" w:cs="Times New Roman"/>
                <w:bCs/>
                <w:i/>
                <w:color w:val="000000"/>
                <w:sz w:val="20"/>
                <w:szCs w:val="20"/>
              </w:rPr>
              <w:t>Tools for Schools</w:t>
            </w:r>
            <w:r w:rsidRPr="0010665A">
              <w:rPr>
                <w:rFonts w:ascii="Calibri" w:eastAsia="Times New Roman" w:hAnsi="Calibri" w:cs="Times New Roman"/>
                <w:bCs/>
                <w:color w:val="000000"/>
                <w:sz w:val="20"/>
                <w:szCs w:val="20"/>
              </w:rPr>
              <w:t>, NSDC, Oxford, OH</w:t>
            </w:r>
          </w:p>
        </w:tc>
        <w:tc>
          <w:tcPr>
            <w:tcW w:w="4140" w:type="dxa"/>
            <w:noWrap/>
          </w:tcPr>
          <w:p w:rsidR="002A4C99" w:rsidRPr="0010665A" w:rsidRDefault="002A4C99" w:rsidP="00636AA3">
            <w:pPr>
              <w:rPr>
                <w:rFonts w:asciiTheme="majorHAnsi" w:eastAsia="Times New Roman" w:hAnsiTheme="majorHAnsi" w:cs="Times New Roman"/>
                <w:iCs/>
                <w:sz w:val="20"/>
                <w:szCs w:val="20"/>
              </w:rPr>
            </w:pPr>
            <w:r w:rsidRPr="0010665A">
              <w:rPr>
                <w:rFonts w:asciiTheme="majorHAnsi" w:eastAsia="Times New Roman" w:hAnsiTheme="majorHAnsi" w:cs="Times New Roman"/>
                <w:iCs/>
                <w:sz w:val="20"/>
                <w:szCs w:val="20"/>
              </w:rPr>
              <w:t>Innovation Configuration (IC) Maps are tools used to describe and measure development of adult actions associated with a new innovation. This NSDC article explains the tool and shows examples.</w:t>
            </w:r>
          </w:p>
          <w:p w:rsidR="002A4C99" w:rsidRPr="0010665A" w:rsidRDefault="002A4C99" w:rsidP="00636AA3">
            <w:pPr>
              <w:rPr>
                <w:rFonts w:asciiTheme="majorHAnsi" w:eastAsia="Times New Roman" w:hAnsiTheme="majorHAnsi" w:cs="Times New Roman"/>
                <w:iCs/>
                <w:sz w:val="20"/>
                <w:szCs w:val="20"/>
              </w:rPr>
            </w:pPr>
            <w:hyperlink r:id="rId96" w:history="1">
              <w:r w:rsidRPr="0010665A">
                <w:rPr>
                  <w:rStyle w:val="Hyperlink"/>
                  <w:rFonts w:asciiTheme="majorHAnsi" w:eastAsia="Times New Roman" w:hAnsiTheme="majorHAnsi" w:cs="Times New Roman"/>
                  <w:iCs/>
                  <w:sz w:val="20"/>
                  <w:szCs w:val="20"/>
                </w:rPr>
                <w:t>www.nsdc.org/members/tools/tools10-04.pdf</w:t>
              </w:r>
            </w:hyperlink>
          </w:p>
          <w:p w:rsidR="002A4C99" w:rsidRPr="0010665A" w:rsidRDefault="002A4C99" w:rsidP="00636AA3">
            <w:pPr>
              <w:rPr>
                <w:rFonts w:asciiTheme="majorHAnsi" w:eastAsia="Times New Roman" w:hAnsiTheme="majorHAnsi" w:cs="Times New Roman"/>
                <w:sz w:val="20"/>
                <w:szCs w:val="20"/>
              </w:rPr>
            </w:pPr>
          </w:p>
          <w:p w:rsidR="002A4C99" w:rsidRPr="0010665A" w:rsidRDefault="002A4C99" w:rsidP="00636AA3">
            <w:pPr>
              <w:pStyle w:val="NormalWeb"/>
              <w:spacing w:before="0" w:beforeAutospacing="0" w:after="0" w:afterAutospacing="0"/>
              <w:rPr>
                <w:rFonts w:asciiTheme="majorHAnsi" w:hAnsiTheme="majorHAnsi"/>
              </w:rPr>
            </w:pPr>
          </w:p>
        </w:tc>
        <w:tc>
          <w:tcPr>
            <w:tcW w:w="72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54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54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45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54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540" w:type="dxa"/>
          </w:tcPr>
          <w:p w:rsidR="002A4C99" w:rsidRPr="0010665A" w:rsidRDefault="002A4C99" w:rsidP="007A6A3A">
            <w:pPr>
              <w:jc w:val="center"/>
              <w:rPr>
                <w:rFonts w:ascii="Wingdings" w:eastAsia="Times New Roman" w:hAnsi="Wingdings" w:cs="Times New Roman"/>
                <w:color w:val="000000"/>
                <w:sz w:val="20"/>
                <w:szCs w:val="20"/>
              </w:rPr>
            </w:pPr>
          </w:p>
        </w:tc>
        <w:tc>
          <w:tcPr>
            <w:tcW w:w="450" w:type="dxa"/>
          </w:tcPr>
          <w:p w:rsidR="002A4C99" w:rsidRPr="0010665A" w:rsidRDefault="002A4C99" w:rsidP="007A6A3A">
            <w:pPr>
              <w:jc w:val="center"/>
              <w:rPr>
                <w:rFonts w:ascii="Calibri" w:eastAsia="Times New Roman" w:hAnsi="Calibri" w:cs="Times New Roman"/>
                <w:color w:val="000000"/>
                <w:sz w:val="20"/>
                <w:szCs w:val="20"/>
              </w:rPr>
            </w:pPr>
          </w:p>
        </w:tc>
        <w:tc>
          <w:tcPr>
            <w:tcW w:w="54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54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63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54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630" w:type="dxa"/>
            <w:noWrap/>
          </w:tcPr>
          <w:p w:rsidR="002A4C99" w:rsidRPr="0010665A" w:rsidRDefault="002A4C99" w:rsidP="00636AA3">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630" w:type="dxa"/>
            <w:noWrap/>
          </w:tcPr>
          <w:p w:rsidR="002A4C99" w:rsidRPr="0010665A" w:rsidRDefault="002A4C99" w:rsidP="00636AA3">
            <w:pPr>
              <w:jc w:val="center"/>
              <w:rPr>
                <w:rFonts w:ascii="Wingdings" w:eastAsia="Times New Roman" w:hAnsi="Wingdings" w:cs="Times New Roman"/>
                <w:color w:val="000000"/>
                <w:sz w:val="20"/>
                <w:szCs w:val="20"/>
              </w:rPr>
            </w:pPr>
          </w:p>
        </w:tc>
        <w:tc>
          <w:tcPr>
            <w:tcW w:w="630" w:type="dxa"/>
            <w:noWrap/>
          </w:tcPr>
          <w:p w:rsidR="002A4C99" w:rsidRPr="0010665A" w:rsidRDefault="002A4C99" w:rsidP="00636AA3">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r>
      <w:tr w:rsidR="002A4C99" w:rsidRPr="0010665A" w:rsidTr="002A4C99">
        <w:trPr>
          <w:trHeight w:val="269"/>
        </w:trPr>
        <w:tc>
          <w:tcPr>
            <w:tcW w:w="2268" w:type="dxa"/>
            <w:noWrap/>
          </w:tcPr>
          <w:p w:rsidR="002A4C99" w:rsidRPr="0010665A" w:rsidRDefault="002A4C99" w:rsidP="00636AA3">
            <w:pPr>
              <w:rPr>
                <w:rFonts w:asciiTheme="majorHAnsi" w:eastAsia="Times New Roman" w:hAnsiTheme="majorHAnsi" w:cs="Times New Roman"/>
                <w:color w:val="000000"/>
                <w:sz w:val="20"/>
                <w:szCs w:val="20"/>
              </w:rPr>
            </w:pPr>
            <w:r w:rsidRPr="0010665A">
              <w:rPr>
                <w:rFonts w:asciiTheme="majorHAnsi" w:eastAsia="Times New Roman" w:hAnsiTheme="majorHAnsi" w:cs="Times New Roman"/>
                <w:i/>
                <w:color w:val="000000"/>
                <w:sz w:val="20"/>
                <w:szCs w:val="20"/>
              </w:rPr>
              <w:t>The Turnaround Challenge: Why America’s best opportunity to dramatically improve student achievement lies in our worst performing schools</w:t>
            </w:r>
            <w:r w:rsidRPr="0010665A">
              <w:rPr>
                <w:rFonts w:asciiTheme="majorHAnsi" w:eastAsia="Times New Roman" w:hAnsiTheme="majorHAnsi" w:cs="Times New Roman"/>
                <w:color w:val="000000"/>
                <w:sz w:val="20"/>
                <w:szCs w:val="20"/>
              </w:rPr>
              <w:t xml:space="preserve"> </w:t>
            </w:r>
          </w:p>
          <w:p w:rsidR="002A4C99" w:rsidRPr="0010665A" w:rsidRDefault="002A4C99" w:rsidP="00636AA3">
            <w:pPr>
              <w:rPr>
                <w:rFonts w:asciiTheme="majorHAnsi" w:eastAsia="Times New Roman" w:hAnsiTheme="majorHAnsi" w:cs="Times New Roman"/>
                <w:color w:val="000000"/>
                <w:sz w:val="20"/>
                <w:szCs w:val="20"/>
              </w:rPr>
            </w:pPr>
          </w:p>
          <w:p w:rsidR="002A4C99" w:rsidRPr="0010665A" w:rsidRDefault="002A4C99" w:rsidP="00636AA3">
            <w:pPr>
              <w:rPr>
                <w:rFonts w:asciiTheme="majorHAnsi" w:eastAsia="Times New Roman" w:hAnsiTheme="majorHAnsi" w:cs="Times New Roman"/>
                <w:color w:val="000000"/>
                <w:sz w:val="20"/>
                <w:szCs w:val="20"/>
              </w:rPr>
            </w:pPr>
            <w:r w:rsidRPr="0010665A">
              <w:rPr>
                <w:rFonts w:asciiTheme="majorHAnsi" w:hAnsiTheme="majorHAnsi" w:cs="Times New Roman"/>
                <w:sz w:val="20"/>
                <w:szCs w:val="20"/>
              </w:rPr>
              <w:t xml:space="preserve">Calkins, A., Guenther, W., </w:t>
            </w:r>
            <w:proofErr w:type="spellStart"/>
            <w:r w:rsidRPr="0010665A">
              <w:rPr>
                <w:rFonts w:asciiTheme="majorHAnsi" w:hAnsiTheme="majorHAnsi" w:cs="Times New Roman"/>
                <w:sz w:val="20"/>
                <w:szCs w:val="20"/>
              </w:rPr>
              <w:t>Belfiore</w:t>
            </w:r>
            <w:proofErr w:type="spellEnd"/>
            <w:r w:rsidRPr="0010665A">
              <w:rPr>
                <w:rFonts w:asciiTheme="majorHAnsi" w:hAnsiTheme="majorHAnsi" w:cs="Times New Roman"/>
                <w:sz w:val="20"/>
                <w:szCs w:val="20"/>
              </w:rPr>
              <w:t>, G., and Lash, D. (2007).</w:t>
            </w:r>
            <w:r w:rsidRPr="0010665A">
              <w:rPr>
                <w:rFonts w:asciiTheme="majorHAnsi" w:eastAsia="Times New Roman" w:hAnsiTheme="majorHAnsi" w:cs="Times New Roman"/>
                <w:color w:val="000000"/>
                <w:sz w:val="20"/>
                <w:szCs w:val="20"/>
              </w:rPr>
              <w:t xml:space="preserve"> Mass Insight, Boston, MA</w:t>
            </w:r>
          </w:p>
        </w:tc>
        <w:tc>
          <w:tcPr>
            <w:tcW w:w="4140" w:type="dxa"/>
            <w:noWrap/>
          </w:tcPr>
          <w:p w:rsidR="002A4C99" w:rsidRPr="0010665A" w:rsidRDefault="002A4C99" w:rsidP="00636AA3">
            <w:pPr>
              <w:rPr>
                <w:rFonts w:ascii="Calibri" w:eastAsia="Times New Roman" w:hAnsi="Calibri" w:cs="Times New Roman"/>
                <w:color w:val="000000"/>
                <w:sz w:val="20"/>
                <w:szCs w:val="20"/>
              </w:rPr>
            </w:pPr>
            <w:r w:rsidRPr="0010665A">
              <w:rPr>
                <w:rFonts w:ascii="Calibri" w:eastAsia="Times New Roman" w:hAnsi="Calibri" w:cs="Times New Roman"/>
                <w:color w:val="000000"/>
                <w:sz w:val="20"/>
                <w:szCs w:val="20"/>
              </w:rPr>
              <w:t xml:space="preserve">This report, funded by the Bill and Melinda Gates Foundation, provides a comprehensive framework for states and school districts to use as they begin their Turnaround work. </w:t>
            </w:r>
          </w:p>
          <w:p w:rsidR="002A4C99" w:rsidRPr="0010665A" w:rsidRDefault="002A4C99" w:rsidP="00636AA3">
            <w:pPr>
              <w:widowControl w:val="0"/>
              <w:autoSpaceDE w:val="0"/>
              <w:autoSpaceDN w:val="0"/>
              <w:adjustRightInd w:val="0"/>
              <w:rPr>
                <w:rFonts w:asciiTheme="majorHAnsi" w:eastAsia="Times New Roman" w:hAnsiTheme="majorHAnsi" w:cs="Times New Roman"/>
                <w:color w:val="000000"/>
                <w:sz w:val="20"/>
                <w:szCs w:val="20"/>
              </w:rPr>
            </w:pPr>
            <w:hyperlink r:id="rId97" w:history="1">
              <w:r w:rsidRPr="0010665A">
                <w:rPr>
                  <w:rStyle w:val="Hyperlink"/>
                  <w:rFonts w:asciiTheme="majorHAnsi" w:eastAsia="Times New Roman" w:hAnsiTheme="majorHAnsi" w:cs="Times New Roman"/>
                  <w:sz w:val="20"/>
                  <w:szCs w:val="20"/>
                </w:rPr>
                <w:t>http://www.massinsight.org/stg/research/challenge/</w:t>
              </w:r>
            </w:hyperlink>
          </w:p>
          <w:p w:rsidR="002A4C99" w:rsidRPr="0010665A" w:rsidRDefault="002A4C99" w:rsidP="00636AA3">
            <w:pPr>
              <w:pStyle w:val="ListParagraph"/>
              <w:numPr>
                <w:ilvl w:val="0"/>
                <w:numId w:val="10"/>
              </w:numPr>
              <w:rPr>
                <w:rFonts w:asciiTheme="majorHAnsi" w:eastAsia="Times New Roman" w:hAnsiTheme="majorHAnsi" w:cs="Times New Roman"/>
                <w:sz w:val="20"/>
                <w:szCs w:val="20"/>
              </w:rPr>
            </w:pPr>
            <w:hyperlink r:id="rId98" w:history="1">
              <w:r w:rsidRPr="0010665A">
                <w:rPr>
                  <w:rStyle w:val="Hyperlink"/>
                  <w:rFonts w:asciiTheme="majorHAnsi" w:eastAsia="Times New Roman" w:hAnsiTheme="majorHAnsi" w:cs="Times New Roman"/>
                  <w:sz w:val="20"/>
                  <w:szCs w:val="20"/>
                </w:rPr>
                <w:t>Turning Around the Nation's Worst Schools</w:t>
              </w:r>
            </w:hyperlink>
          </w:p>
          <w:p w:rsidR="002A4C99" w:rsidRPr="0010665A" w:rsidRDefault="002A4C99" w:rsidP="00636AA3">
            <w:pPr>
              <w:pStyle w:val="ListParagraph"/>
              <w:numPr>
                <w:ilvl w:val="0"/>
                <w:numId w:val="10"/>
              </w:numPr>
              <w:rPr>
                <w:rFonts w:asciiTheme="majorHAnsi" w:eastAsia="Times New Roman" w:hAnsiTheme="majorHAnsi" w:cs="Times New Roman"/>
                <w:sz w:val="20"/>
                <w:szCs w:val="20"/>
              </w:rPr>
            </w:pPr>
            <w:hyperlink r:id="rId99" w:history="1">
              <w:r w:rsidRPr="0010665A">
                <w:rPr>
                  <w:rStyle w:val="Hyperlink"/>
                  <w:rFonts w:asciiTheme="majorHAnsi" w:eastAsia="Times New Roman" w:hAnsiTheme="majorHAnsi" w:cs="Times New Roman"/>
                  <w:sz w:val="20"/>
                  <w:szCs w:val="20"/>
                </w:rPr>
                <w:t>The Turnaround Challenge Executive Summary</w:t>
              </w:r>
            </w:hyperlink>
          </w:p>
          <w:p w:rsidR="002A4C99" w:rsidRPr="0010665A" w:rsidRDefault="002A4C99" w:rsidP="00636AA3">
            <w:pPr>
              <w:pStyle w:val="ListParagraph"/>
              <w:numPr>
                <w:ilvl w:val="0"/>
                <w:numId w:val="10"/>
              </w:numPr>
              <w:rPr>
                <w:rFonts w:asciiTheme="majorHAnsi" w:eastAsia="Times New Roman" w:hAnsiTheme="majorHAnsi" w:cs="Times New Roman"/>
                <w:sz w:val="20"/>
                <w:szCs w:val="20"/>
              </w:rPr>
            </w:pPr>
            <w:hyperlink r:id="rId100" w:history="1">
              <w:r w:rsidRPr="0010665A">
                <w:rPr>
                  <w:rStyle w:val="Hyperlink"/>
                  <w:rFonts w:asciiTheme="majorHAnsi" w:eastAsia="Times New Roman" w:hAnsiTheme="majorHAnsi" w:cs="Times New Roman"/>
                  <w:sz w:val="20"/>
                  <w:szCs w:val="20"/>
                </w:rPr>
                <w:t>The Turnaround Challenge Main Report</w:t>
              </w:r>
            </w:hyperlink>
          </w:p>
          <w:p w:rsidR="002A4C99" w:rsidRPr="0010665A" w:rsidRDefault="002A4C99" w:rsidP="00636AA3">
            <w:pPr>
              <w:pStyle w:val="ListParagraph"/>
              <w:numPr>
                <w:ilvl w:val="0"/>
                <w:numId w:val="10"/>
              </w:numPr>
              <w:rPr>
                <w:rFonts w:asciiTheme="majorHAnsi" w:eastAsia="Times New Roman" w:hAnsiTheme="majorHAnsi" w:cs="Times New Roman"/>
                <w:sz w:val="20"/>
                <w:szCs w:val="20"/>
              </w:rPr>
            </w:pPr>
            <w:hyperlink r:id="rId101" w:history="1">
              <w:r w:rsidRPr="0010665A">
                <w:rPr>
                  <w:rStyle w:val="Hyperlink"/>
                  <w:rFonts w:asciiTheme="majorHAnsi" w:eastAsia="Times New Roman" w:hAnsiTheme="majorHAnsi" w:cs="Times New Roman"/>
                  <w:sz w:val="20"/>
                  <w:szCs w:val="20"/>
                </w:rPr>
                <w:t xml:space="preserve">The Turnaround Challenge </w:t>
              </w:r>
              <w:proofErr w:type="spellStart"/>
              <w:r w:rsidRPr="0010665A">
                <w:rPr>
                  <w:rStyle w:val="Hyperlink"/>
                  <w:rFonts w:asciiTheme="majorHAnsi" w:eastAsia="Times New Roman" w:hAnsiTheme="majorHAnsi" w:cs="Times New Roman"/>
                  <w:sz w:val="20"/>
                  <w:szCs w:val="20"/>
                </w:rPr>
                <w:t>Powerpoint</w:t>
              </w:r>
              <w:proofErr w:type="spellEnd"/>
              <w:r w:rsidRPr="0010665A">
                <w:rPr>
                  <w:rStyle w:val="Hyperlink"/>
                  <w:rFonts w:asciiTheme="majorHAnsi" w:eastAsia="Times New Roman" w:hAnsiTheme="majorHAnsi" w:cs="Times New Roman"/>
                  <w:sz w:val="20"/>
                  <w:szCs w:val="20"/>
                </w:rPr>
                <w:t xml:space="preserve"> Version</w:t>
              </w:r>
            </w:hyperlink>
          </w:p>
          <w:p w:rsidR="002A4C99" w:rsidRPr="0010665A" w:rsidRDefault="002A4C99" w:rsidP="00636AA3">
            <w:pPr>
              <w:pStyle w:val="ListParagraph"/>
              <w:numPr>
                <w:ilvl w:val="0"/>
                <w:numId w:val="10"/>
              </w:numPr>
              <w:rPr>
                <w:rFonts w:asciiTheme="majorHAnsi" w:eastAsia="Times New Roman" w:hAnsiTheme="majorHAnsi" w:cs="Times New Roman"/>
                <w:sz w:val="20"/>
                <w:szCs w:val="20"/>
              </w:rPr>
            </w:pPr>
            <w:hyperlink r:id="rId102" w:history="1">
              <w:r w:rsidRPr="0010665A">
                <w:rPr>
                  <w:rStyle w:val="Hyperlink"/>
                  <w:rFonts w:asciiTheme="majorHAnsi" w:eastAsia="Times New Roman" w:hAnsiTheme="majorHAnsi" w:cs="Times New Roman"/>
                  <w:sz w:val="20"/>
                  <w:szCs w:val="20"/>
                </w:rPr>
                <w:t>The Turnaround Challenge Supplement to the Main Report</w:t>
              </w:r>
            </w:hyperlink>
          </w:p>
        </w:tc>
        <w:tc>
          <w:tcPr>
            <w:tcW w:w="720" w:type="dxa"/>
            <w:noWrap/>
          </w:tcPr>
          <w:p w:rsidR="002A4C99" w:rsidRPr="0010665A" w:rsidRDefault="002A4C99" w:rsidP="00636AA3">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540" w:type="dxa"/>
            <w:noWrap/>
          </w:tcPr>
          <w:p w:rsidR="002A4C99" w:rsidRPr="0010665A" w:rsidRDefault="002A4C99" w:rsidP="00636AA3">
            <w:pPr>
              <w:jc w:val="center"/>
              <w:rPr>
                <w:rFonts w:ascii="Calibri" w:eastAsia="Times New Roman" w:hAnsi="Calibri" w:cs="Times New Roman"/>
                <w:color w:val="000000"/>
                <w:sz w:val="20"/>
                <w:szCs w:val="20"/>
              </w:rPr>
            </w:pPr>
          </w:p>
        </w:tc>
        <w:tc>
          <w:tcPr>
            <w:tcW w:w="540" w:type="dxa"/>
            <w:noWrap/>
          </w:tcPr>
          <w:p w:rsidR="002A4C99" w:rsidRPr="0010665A" w:rsidRDefault="002A4C99" w:rsidP="00636AA3">
            <w:pPr>
              <w:jc w:val="center"/>
              <w:rPr>
                <w:rFonts w:ascii="Calibri" w:eastAsia="Times New Roman" w:hAnsi="Calibri" w:cs="Times New Roman"/>
                <w:color w:val="000000"/>
                <w:sz w:val="20"/>
                <w:szCs w:val="20"/>
              </w:rPr>
            </w:pPr>
          </w:p>
        </w:tc>
        <w:tc>
          <w:tcPr>
            <w:tcW w:w="450" w:type="dxa"/>
            <w:noWrap/>
          </w:tcPr>
          <w:p w:rsidR="002A4C99" w:rsidRPr="0010665A" w:rsidRDefault="002A4C99" w:rsidP="00636AA3">
            <w:pPr>
              <w:jc w:val="center"/>
              <w:rPr>
                <w:rFonts w:ascii="Calibri" w:eastAsia="Times New Roman" w:hAnsi="Calibri" w:cs="Times New Roman"/>
                <w:color w:val="000000"/>
                <w:sz w:val="20"/>
                <w:szCs w:val="20"/>
              </w:rPr>
            </w:pPr>
          </w:p>
        </w:tc>
        <w:tc>
          <w:tcPr>
            <w:tcW w:w="540" w:type="dxa"/>
            <w:noWrap/>
          </w:tcPr>
          <w:p w:rsidR="002A4C99" w:rsidRPr="0010665A" w:rsidRDefault="002A4C99" w:rsidP="00636AA3">
            <w:pPr>
              <w:jc w:val="center"/>
              <w:rPr>
                <w:rFonts w:ascii="Calibri" w:eastAsia="Times New Roman" w:hAnsi="Calibri" w:cs="Times New Roman"/>
                <w:color w:val="000000"/>
                <w:sz w:val="20"/>
                <w:szCs w:val="20"/>
              </w:rPr>
            </w:pPr>
          </w:p>
        </w:tc>
        <w:tc>
          <w:tcPr>
            <w:tcW w:w="540" w:type="dxa"/>
          </w:tcPr>
          <w:p w:rsidR="002A4C99" w:rsidRPr="0010665A" w:rsidRDefault="002A4C99" w:rsidP="007A6A3A">
            <w:pPr>
              <w:jc w:val="center"/>
              <w:rPr>
                <w:rFonts w:ascii="Calibri" w:eastAsia="Times New Roman" w:hAnsi="Calibri" w:cs="Times New Roman"/>
                <w:color w:val="000000"/>
                <w:sz w:val="20"/>
                <w:szCs w:val="20"/>
              </w:rPr>
            </w:pPr>
          </w:p>
        </w:tc>
        <w:tc>
          <w:tcPr>
            <w:tcW w:w="450" w:type="dxa"/>
          </w:tcPr>
          <w:p w:rsidR="002A4C99" w:rsidRPr="0010665A" w:rsidRDefault="002A4C99" w:rsidP="007A6A3A">
            <w:pPr>
              <w:jc w:val="center"/>
              <w:rPr>
                <w:rFonts w:ascii="Calibri" w:eastAsia="Times New Roman" w:hAnsi="Calibri" w:cs="Times New Roman"/>
                <w:color w:val="000000"/>
                <w:sz w:val="20"/>
                <w:szCs w:val="20"/>
              </w:rPr>
            </w:pPr>
          </w:p>
        </w:tc>
        <w:tc>
          <w:tcPr>
            <w:tcW w:w="540" w:type="dxa"/>
            <w:noWrap/>
          </w:tcPr>
          <w:p w:rsidR="002A4C99" w:rsidRPr="0010665A" w:rsidRDefault="002A4C99" w:rsidP="00636AA3">
            <w:pPr>
              <w:jc w:val="center"/>
              <w:rPr>
                <w:rFonts w:ascii="Calibri" w:eastAsia="Times New Roman" w:hAnsi="Calibri" w:cs="Times New Roman"/>
                <w:color w:val="000000"/>
                <w:sz w:val="20"/>
                <w:szCs w:val="20"/>
              </w:rPr>
            </w:pPr>
          </w:p>
        </w:tc>
        <w:tc>
          <w:tcPr>
            <w:tcW w:w="540" w:type="dxa"/>
            <w:noWrap/>
          </w:tcPr>
          <w:p w:rsidR="002A4C99" w:rsidRPr="0010665A" w:rsidRDefault="002A4C99" w:rsidP="00636AA3">
            <w:pPr>
              <w:jc w:val="center"/>
              <w:rPr>
                <w:rFonts w:ascii="Calibri" w:eastAsia="Times New Roman" w:hAnsi="Calibri" w:cs="Times New Roman"/>
                <w:color w:val="000000"/>
                <w:sz w:val="20"/>
                <w:szCs w:val="20"/>
              </w:rPr>
            </w:pPr>
          </w:p>
        </w:tc>
        <w:tc>
          <w:tcPr>
            <w:tcW w:w="630" w:type="dxa"/>
            <w:noWrap/>
          </w:tcPr>
          <w:p w:rsidR="002A4C99" w:rsidRPr="0010665A" w:rsidRDefault="002A4C99" w:rsidP="00636AA3">
            <w:pPr>
              <w:jc w:val="center"/>
              <w:rPr>
                <w:rFonts w:ascii="Calibri" w:eastAsia="Times New Roman" w:hAnsi="Calibri" w:cs="Times New Roman"/>
                <w:color w:val="000000"/>
                <w:sz w:val="20"/>
                <w:szCs w:val="20"/>
              </w:rPr>
            </w:pPr>
          </w:p>
        </w:tc>
        <w:tc>
          <w:tcPr>
            <w:tcW w:w="540" w:type="dxa"/>
            <w:noWrap/>
          </w:tcPr>
          <w:p w:rsidR="002A4C99" w:rsidRPr="0010665A" w:rsidRDefault="002A4C99" w:rsidP="00636AA3">
            <w:pPr>
              <w:jc w:val="center"/>
              <w:rPr>
                <w:rFonts w:ascii="Calibri" w:eastAsia="Times New Roman" w:hAnsi="Calibri" w:cs="Times New Roman"/>
                <w:color w:val="000000"/>
                <w:sz w:val="20"/>
                <w:szCs w:val="20"/>
              </w:rPr>
            </w:pPr>
          </w:p>
        </w:tc>
        <w:tc>
          <w:tcPr>
            <w:tcW w:w="630" w:type="dxa"/>
            <w:noWrap/>
          </w:tcPr>
          <w:p w:rsidR="002A4C99" w:rsidRPr="0010665A" w:rsidRDefault="002A4C99" w:rsidP="00636AA3">
            <w:pPr>
              <w:jc w:val="center"/>
              <w:rPr>
                <w:rFonts w:ascii="Calibri" w:eastAsia="Times New Roman" w:hAnsi="Calibri" w:cs="Times New Roman"/>
                <w:color w:val="000000"/>
                <w:sz w:val="20"/>
                <w:szCs w:val="20"/>
              </w:rPr>
            </w:pPr>
          </w:p>
        </w:tc>
        <w:tc>
          <w:tcPr>
            <w:tcW w:w="630" w:type="dxa"/>
            <w:noWrap/>
          </w:tcPr>
          <w:p w:rsidR="002A4C99" w:rsidRPr="0010665A" w:rsidRDefault="002A4C99" w:rsidP="00636AA3">
            <w:pPr>
              <w:jc w:val="center"/>
              <w:rPr>
                <w:rFonts w:ascii="Calibri" w:eastAsia="Times New Roman" w:hAnsi="Calibri" w:cs="Times New Roman"/>
                <w:color w:val="000000"/>
                <w:sz w:val="20"/>
                <w:szCs w:val="20"/>
              </w:rPr>
            </w:pPr>
          </w:p>
        </w:tc>
        <w:tc>
          <w:tcPr>
            <w:tcW w:w="630" w:type="dxa"/>
            <w:noWrap/>
          </w:tcPr>
          <w:p w:rsidR="002A4C99" w:rsidRPr="0010665A" w:rsidRDefault="002A4C99" w:rsidP="00636AA3">
            <w:pPr>
              <w:jc w:val="center"/>
              <w:rPr>
                <w:rFonts w:ascii="Calibri" w:eastAsia="Times New Roman" w:hAnsi="Calibri" w:cs="Times New Roman"/>
                <w:color w:val="000000"/>
                <w:sz w:val="20"/>
                <w:szCs w:val="20"/>
              </w:rPr>
            </w:pPr>
          </w:p>
        </w:tc>
      </w:tr>
      <w:tr w:rsidR="002A4C99" w:rsidRPr="0010665A" w:rsidTr="002A4C99">
        <w:trPr>
          <w:trHeight w:val="1034"/>
        </w:trPr>
        <w:tc>
          <w:tcPr>
            <w:tcW w:w="2268" w:type="dxa"/>
            <w:noWrap/>
          </w:tcPr>
          <w:p w:rsidR="002A4C99" w:rsidRPr="0010665A" w:rsidRDefault="002A4C99" w:rsidP="00826A0E">
            <w:pPr>
              <w:pStyle w:val="Title"/>
              <w:jc w:val="left"/>
              <w:rPr>
                <w:rFonts w:ascii="Calibri" w:hAnsi="Calibri"/>
                <w:b w:val="0"/>
                <w:bCs/>
                <w:i/>
                <w:caps w:val="0"/>
                <w:color w:val="000000"/>
                <w:sz w:val="20"/>
                <w:szCs w:val="20"/>
              </w:rPr>
            </w:pPr>
            <w:r w:rsidRPr="0010665A">
              <w:rPr>
                <w:rFonts w:ascii="Calibri" w:hAnsi="Calibri"/>
                <w:b w:val="0"/>
                <w:bCs/>
                <w:i/>
                <w:caps w:val="0"/>
                <w:color w:val="000000"/>
                <w:sz w:val="20"/>
                <w:szCs w:val="20"/>
              </w:rPr>
              <w:t>Turning Around Low-Performing Schools:</w:t>
            </w:r>
          </w:p>
          <w:p w:rsidR="002A4C99" w:rsidRPr="0010665A" w:rsidRDefault="002A4C99" w:rsidP="00FF4F8B">
            <w:pPr>
              <w:pStyle w:val="Default"/>
              <w:rPr>
                <w:rFonts w:ascii="Calibri" w:eastAsia="Times New Roman" w:hAnsi="Calibri" w:cs="Times New Roman"/>
                <w:bCs/>
                <w:i/>
                <w:sz w:val="20"/>
                <w:szCs w:val="20"/>
              </w:rPr>
            </w:pPr>
            <w:r w:rsidRPr="0010665A">
              <w:rPr>
                <w:rFonts w:ascii="Calibri" w:eastAsia="Times New Roman" w:hAnsi="Calibri" w:cs="Times New Roman"/>
                <w:bCs/>
                <w:i/>
                <w:sz w:val="20"/>
                <w:szCs w:val="20"/>
              </w:rPr>
              <w:t>Planning Template for Working With Districts and Working With Schools</w:t>
            </w:r>
          </w:p>
          <w:p w:rsidR="002A4C99" w:rsidRPr="0010665A" w:rsidRDefault="002A4C99" w:rsidP="00FF4F8B">
            <w:pPr>
              <w:pStyle w:val="Default"/>
              <w:rPr>
                <w:rFonts w:ascii="Calibri" w:eastAsia="Times New Roman" w:hAnsi="Calibri" w:cs="Times New Roman"/>
                <w:bCs/>
                <w:sz w:val="20"/>
                <w:szCs w:val="20"/>
              </w:rPr>
            </w:pPr>
            <w:r w:rsidRPr="0010665A">
              <w:rPr>
                <w:rFonts w:ascii="Calibri" w:eastAsia="Times New Roman" w:hAnsi="Calibri" w:cs="Times New Roman"/>
                <w:bCs/>
                <w:sz w:val="20"/>
                <w:szCs w:val="20"/>
              </w:rPr>
              <w:t>(4-6 pages)</w:t>
            </w:r>
          </w:p>
          <w:p w:rsidR="002A4C99" w:rsidRPr="0010665A" w:rsidRDefault="002A4C99" w:rsidP="00FF4F8B">
            <w:pPr>
              <w:pStyle w:val="Default"/>
              <w:rPr>
                <w:rFonts w:ascii="Calibri" w:eastAsia="Times New Roman" w:hAnsi="Calibri" w:cs="Times New Roman"/>
                <w:bCs/>
                <w:sz w:val="20"/>
                <w:szCs w:val="20"/>
              </w:rPr>
            </w:pPr>
          </w:p>
          <w:p w:rsidR="002A4C99" w:rsidRPr="0010665A" w:rsidRDefault="002A4C99" w:rsidP="00FF4F8B">
            <w:pPr>
              <w:pStyle w:val="Default"/>
              <w:rPr>
                <w:rFonts w:ascii="Calibri" w:eastAsia="Times New Roman" w:hAnsi="Calibri" w:cs="Times New Roman"/>
                <w:bCs/>
                <w:sz w:val="20"/>
                <w:szCs w:val="20"/>
              </w:rPr>
            </w:pPr>
            <w:r w:rsidRPr="0010665A">
              <w:rPr>
                <w:rFonts w:ascii="Calibri" w:eastAsia="Times New Roman" w:hAnsi="Calibri" w:cs="Times New Roman"/>
                <w:bCs/>
                <w:sz w:val="20"/>
                <w:szCs w:val="20"/>
              </w:rPr>
              <w:t>Doing What Works, U.S. Department of Education</w:t>
            </w:r>
          </w:p>
        </w:tc>
        <w:tc>
          <w:tcPr>
            <w:tcW w:w="4140" w:type="dxa"/>
            <w:noWrap/>
          </w:tcPr>
          <w:p w:rsidR="002A4C99" w:rsidRPr="0010665A" w:rsidRDefault="002A4C99" w:rsidP="00826A0E">
            <w:pPr>
              <w:pStyle w:val="NormalWeb"/>
              <w:spacing w:before="0" w:beforeAutospacing="0" w:after="0" w:afterAutospacing="0"/>
              <w:rPr>
                <w:rFonts w:asciiTheme="majorHAnsi" w:eastAsia="Times New Roman" w:hAnsiTheme="majorHAnsi"/>
              </w:rPr>
            </w:pPr>
            <w:r w:rsidRPr="0010665A">
              <w:rPr>
                <w:rFonts w:asciiTheme="majorHAnsi" w:eastAsia="Times New Roman" w:hAnsiTheme="majorHAnsi"/>
              </w:rPr>
              <w:t>These planning templates, aimed for school- and district-level personnel, offer key actions to facilitate school turnaround efforts. Key actions are presented for leadership, instructional feedback, and organizational practices, teacher quality, monitoring of instruction, use of data for planning, collaborating with families and the community, and ensuring a supportive learning environment.</w:t>
            </w:r>
          </w:p>
          <w:p w:rsidR="002A4C99" w:rsidRPr="0010665A" w:rsidRDefault="002A4C99" w:rsidP="00826A0E">
            <w:pPr>
              <w:pStyle w:val="NormalWeb"/>
              <w:spacing w:before="0" w:beforeAutospacing="0" w:after="0" w:afterAutospacing="0"/>
              <w:rPr>
                <w:rFonts w:asciiTheme="majorHAnsi" w:eastAsia="Times New Roman" w:hAnsiTheme="majorHAnsi"/>
              </w:rPr>
            </w:pPr>
          </w:p>
          <w:p w:rsidR="002A4C99" w:rsidRPr="0010665A" w:rsidRDefault="002A4C99" w:rsidP="00826A0E">
            <w:pPr>
              <w:pStyle w:val="NormalWeb"/>
              <w:spacing w:before="0" w:beforeAutospacing="0" w:after="0" w:afterAutospacing="0"/>
              <w:rPr>
                <w:rFonts w:asciiTheme="majorHAnsi" w:eastAsia="Times New Roman" w:hAnsiTheme="majorHAnsi"/>
              </w:rPr>
            </w:pPr>
            <w:r w:rsidRPr="0010665A">
              <w:rPr>
                <w:rFonts w:asciiTheme="majorHAnsi" w:eastAsia="Times New Roman" w:hAnsiTheme="majorHAnsi"/>
              </w:rPr>
              <w:t xml:space="preserve">Planning Template #2: Working with Districts </w:t>
            </w:r>
            <w:hyperlink r:id="rId103" w:history="1">
              <w:r w:rsidRPr="0010665A">
                <w:rPr>
                  <w:rStyle w:val="Hyperlink"/>
                  <w:rFonts w:asciiTheme="majorHAnsi" w:eastAsia="Times New Roman" w:hAnsiTheme="majorHAnsi"/>
                </w:rPr>
                <w:t>http://dww.ed.gov/launcher.cfm?media/SchoolRestructuring/ST/TopicLevel/617_st_template_district_level_final.doc</w:t>
              </w:r>
            </w:hyperlink>
          </w:p>
          <w:p w:rsidR="002A4C99" w:rsidRPr="0010665A" w:rsidRDefault="002A4C99" w:rsidP="00826A0E">
            <w:pPr>
              <w:pStyle w:val="NormalWeb"/>
              <w:spacing w:before="0" w:beforeAutospacing="0" w:after="0" w:afterAutospacing="0"/>
              <w:rPr>
                <w:rFonts w:asciiTheme="majorHAnsi" w:eastAsia="Times New Roman" w:hAnsiTheme="majorHAnsi"/>
              </w:rPr>
            </w:pPr>
          </w:p>
          <w:p w:rsidR="002A4C99" w:rsidRPr="0010665A" w:rsidRDefault="002A4C99" w:rsidP="00826A0E">
            <w:pPr>
              <w:pStyle w:val="NormalWeb"/>
              <w:spacing w:before="0" w:beforeAutospacing="0" w:after="0" w:afterAutospacing="0"/>
              <w:rPr>
                <w:rFonts w:asciiTheme="majorHAnsi" w:eastAsia="Times New Roman" w:hAnsiTheme="majorHAnsi"/>
              </w:rPr>
            </w:pPr>
            <w:r w:rsidRPr="0010665A">
              <w:rPr>
                <w:rFonts w:asciiTheme="majorHAnsi" w:eastAsia="Times New Roman" w:hAnsiTheme="majorHAnsi"/>
              </w:rPr>
              <w:t>Planning Template #3: Working with Schools</w:t>
            </w:r>
          </w:p>
          <w:p w:rsidR="002A4C99" w:rsidRPr="0010665A" w:rsidRDefault="002A4C99" w:rsidP="00826A0E">
            <w:pPr>
              <w:pStyle w:val="NormalWeb"/>
              <w:spacing w:before="0" w:beforeAutospacing="0" w:after="0" w:afterAutospacing="0"/>
              <w:rPr>
                <w:rFonts w:asciiTheme="majorHAnsi" w:eastAsia="Times New Roman" w:hAnsiTheme="majorHAnsi"/>
              </w:rPr>
            </w:pPr>
            <w:hyperlink r:id="rId104" w:history="1">
              <w:r w:rsidRPr="0010665A">
                <w:rPr>
                  <w:rStyle w:val="Hyperlink"/>
                  <w:rFonts w:asciiTheme="majorHAnsi" w:eastAsia="Times New Roman" w:hAnsiTheme="majorHAnsi"/>
                </w:rPr>
                <w:t>http://dww.ed.gov/launcher.cfm?media/SchoolRestructuring/ST/TopicLevel/614_st_template_school_level_final.doc</w:t>
              </w:r>
            </w:hyperlink>
          </w:p>
        </w:tc>
        <w:tc>
          <w:tcPr>
            <w:tcW w:w="720" w:type="dxa"/>
            <w:noWrap/>
          </w:tcPr>
          <w:p w:rsidR="002A4C99" w:rsidRPr="0010665A" w:rsidRDefault="002A4C99" w:rsidP="00C17D8E">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540" w:type="dxa"/>
            <w:noWrap/>
          </w:tcPr>
          <w:p w:rsidR="002A4C99" w:rsidRPr="0010665A" w:rsidRDefault="002A4C99" w:rsidP="00C17D8E">
            <w:pPr>
              <w:jc w:val="center"/>
              <w:rPr>
                <w:rFonts w:ascii="Zapf Dingbats" w:eastAsia="Times New Roman" w:hAnsi="Zapf Dingbats"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540" w:type="dxa"/>
            <w:noWrap/>
          </w:tcPr>
          <w:p w:rsidR="002A4C99" w:rsidRPr="0010665A" w:rsidRDefault="002A4C99" w:rsidP="00C17D8E">
            <w:pPr>
              <w:jc w:val="center"/>
              <w:rPr>
                <w:rFonts w:ascii="Calibri" w:eastAsia="Times New Roman" w:hAnsi="Calibri" w:cs="Times New Roman"/>
                <w:color w:val="000000"/>
                <w:sz w:val="20"/>
                <w:szCs w:val="20"/>
              </w:rPr>
            </w:pPr>
          </w:p>
        </w:tc>
        <w:tc>
          <w:tcPr>
            <w:tcW w:w="450" w:type="dxa"/>
            <w:noWrap/>
          </w:tcPr>
          <w:p w:rsidR="002A4C99" w:rsidRPr="0010665A" w:rsidRDefault="002A4C99" w:rsidP="00C17D8E">
            <w:pPr>
              <w:jc w:val="center"/>
              <w:rPr>
                <w:rFonts w:ascii="Calibri" w:eastAsia="Times New Roman" w:hAnsi="Calibri" w:cs="Times New Roman"/>
                <w:color w:val="000000"/>
                <w:sz w:val="20"/>
                <w:szCs w:val="20"/>
              </w:rPr>
            </w:pPr>
          </w:p>
        </w:tc>
        <w:tc>
          <w:tcPr>
            <w:tcW w:w="540" w:type="dxa"/>
            <w:noWrap/>
          </w:tcPr>
          <w:p w:rsidR="002A4C99" w:rsidRPr="0010665A" w:rsidRDefault="002A4C99" w:rsidP="00C17D8E">
            <w:pPr>
              <w:jc w:val="center"/>
              <w:rPr>
                <w:rFonts w:ascii="Calibri" w:eastAsia="Times New Roman" w:hAnsi="Calibri" w:cs="Times New Roman"/>
                <w:color w:val="000000"/>
                <w:sz w:val="20"/>
                <w:szCs w:val="20"/>
              </w:rPr>
            </w:pPr>
          </w:p>
        </w:tc>
        <w:tc>
          <w:tcPr>
            <w:tcW w:w="540" w:type="dxa"/>
          </w:tcPr>
          <w:p w:rsidR="002A4C99" w:rsidRPr="0010665A" w:rsidRDefault="002A4C99" w:rsidP="007A6A3A">
            <w:pPr>
              <w:jc w:val="center"/>
              <w:rPr>
                <w:rFonts w:ascii="Calibri" w:eastAsia="Times New Roman" w:hAnsi="Calibri"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450" w:type="dxa"/>
          </w:tcPr>
          <w:p w:rsidR="002A4C99" w:rsidRPr="0010665A" w:rsidRDefault="002A4C99" w:rsidP="007A6A3A">
            <w:pPr>
              <w:jc w:val="center"/>
              <w:rPr>
                <w:rFonts w:ascii="Calibri" w:eastAsia="Times New Roman" w:hAnsi="Calibri" w:cs="Times New Roman"/>
                <w:color w:val="000000"/>
                <w:sz w:val="20"/>
                <w:szCs w:val="20"/>
              </w:rPr>
            </w:pPr>
          </w:p>
        </w:tc>
        <w:tc>
          <w:tcPr>
            <w:tcW w:w="540" w:type="dxa"/>
            <w:noWrap/>
          </w:tcPr>
          <w:p w:rsidR="002A4C99" w:rsidRPr="0010665A" w:rsidRDefault="002A4C99" w:rsidP="00C17D8E">
            <w:pPr>
              <w:jc w:val="center"/>
              <w:rPr>
                <w:rFonts w:ascii="Calibri" w:eastAsia="Times New Roman" w:hAnsi="Calibri" w:cs="Times New Roman"/>
                <w:color w:val="000000"/>
                <w:sz w:val="20"/>
                <w:szCs w:val="20"/>
              </w:rPr>
            </w:pPr>
          </w:p>
        </w:tc>
        <w:tc>
          <w:tcPr>
            <w:tcW w:w="540" w:type="dxa"/>
            <w:noWrap/>
          </w:tcPr>
          <w:p w:rsidR="002A4C99" w:rsidRPr="0010665A" w:rsidRDefault="002A4C99" w:rsidP="00C17D8E">
            <w:pPr>
              <w:jc w:val="center"/>
              <w:rPr>
                <w:rFonts w:ascii="Wingdings" w:eastAsia="Times New Roman" w:hAnsi="Wingdings" w:cs="Times New Roman"/>
                <w:color w:val="000000"/>
                <w:sz w:val="20"/>
                <w:szCs w:val="20"/>
              </w:rPr>
            </w:pPr>
          </w:p>
        </w:tc>
        <w:tc>
          <w:tcPr>
            <w:tcW w:w="630" w:type="dxa"/>
            <w:noWrap/>
          </w:tcPr>
          <w:p w:rsidR="002A4C99" w:rsidRPr="0010665A" w:rsidRDefault="002A4C99" w:rsidP="00C17D8E">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540" w:type="dxa"/>
            <w:noWrap/>
          </w:tcPr>
          <w:p w:rsidR="002A4C99" w:rsidRPr="0010665A" w:rsidRDefault="002A4C99" w:rsidP="00C17D8E">
            <w:pPr>
              <w:jc w:val="center"/>
              <w:rPr>
                <w:rFonts w:ascii="Calibri" w:eastAsia="Times New Roman" w:hAnsi="Calibri" w:cs="Times New Roman"/>
                <w:color w:val="000000"/>
                <w:sz w:val="20"/>
                <w:szCs w:val="20"/>
              </w:rPr>
            </w:pPr>
            <w:r w:rsidRPr="0010665A">
              <w:rPr>
                <w:rFonts w:ascii="Wingdings" w:eastAsia="Times New Roman" w:hAnsi="Wingdings" w:cs="Times New Roman"/>
                <w:color w:val="000000"/>
                <w:sz w:val="20"/>
                <w:szCs w:val="20"/>
              </w:rPr>
              <w:t></w:t>
            </w:r>
            <w:r w:rsidRPr="0010665A">
              <w:rPr>
                <w:rFonts w:ascii="Zapf Dingbats" w:eastAsia="Times New Roman" w:hAnsi="Zapf Dingbats" w:cs="Times New Roman"/>
                <w:color w:val="000000"/>
                <w:sz w:val="20"/>
                <w:szCs w:val="20"/>
              </w:rPr>
              <w:t>★</w:t>
            </w:r>
          </w:p>
        </w:tc>
        <w:tc>
          <w:tcPr>
            <w:tcW w:w="630" w:type="dxa"/>
            <w:noWrap/>
          </w:tcPr>
          <w:p w:rsidR="002A4C99" w:rsidRPr="0010665A" w:rsidRDefault="002A4C99" w:rsidP="00C17D8E">
            <w:pPr>
              <w:jc w:val="center"/>
              <w:rPr>
                <w:rFonts w:ascii="Calibri" w:eastAsia="Times New Roman" w:hAnsi="Calibri" w:cs="Times New Roman"/>
                <w:color w:val="000000"/>
                <w:sz w:val="20"/>
                <w:szCs w:val="20"/>
              </w:rPr>
            </w:pPr>
          </w:p>
        </w:tc>
        <w:tc>
          <w:tcPr>
            <w:tcW w:w="630" w:type="dxa"/>
            <w:noWrap/>
          </w:tcPr>
          <w:p w:rsidR="002A4C99" w:rsidRPr="0010665A" w:rsidRDefault="002A4C99" w:rsidP="00C17D8E">
            <w:pPr>
              <w:jc w:val="center"/>
              <w:rPr>
                <w:rFonts w:ascii="Wingdings" w:eastAsia="Times New Roman" w:hAnsi="Wingdings" w:cs="Times New Roman"/>
                <w:color w:val="000000"/>
                <w:sz w:val="20"/>
                <w:szCs w:val="20"/>
              </w:rPr>
            </w:pPr>
          </w:p>
        </w:tc>
        <w:tc>
          <w:tcPr>
            <w:tcW w:w="630" w:type="dxa"/>
            <w:noWrap/>
          </w:tcPr>
          <w:p w:rsidR="002A4C99" w:rsidRPr="0010665A" w:rsidRDefault="002A4C99" w:rsidP="00C17D8E">
            <w:pPr>
              <w:jc w:val="center"/>
              <w:rPr>
                <w:rFonts w:ascii="Calibri" w:eastAsia="Times New Roman" w:hAnsi="Calibri" w:cs="Times New Roman"/>
                <w:color w:val="000000"/>
                <w:sz w:val="20"/>
                <w:szCs w:val="20"/>
              </w:rPr>
            </w:pPr>
          </w:p>
        </w:tc>
      </w:tr>
      <w:tr w:rsidR="002A4C99" w:rsidRPr="0010665A" w:rsidTr="002A4C99">
        <w:trPr>
          <w:trHeight w:val="64"/>
        </w:trPr>
        <w:tc>
          <w:tcPr>
            <w:tcW w:w="2268" w:type="dxa"/>
            <w:noWrap/>
          </w:tcPr>
          <w:p w:rsidR="002A4C99" w:rsidRPr="0010665A" w:rsidRDefault="002A4C99" w:rsidP="00A521D3">
            <w:pPr>
              <w:widowControl w:val="0"/>
              <w:autoSpaceDE w:val="0"/>
              <w:autoSpaceDN w:val="0"/>
              <w:adjustRightInd w:val="0"/>
              <w:rPr>
                <w:rFonts w:ascii="Calibri" w:eastAsia="Times New Roman" w:hAnsi="Calibri" w:cs="Times New Roman"/>
                <w:bCs/>
                <w:i/>
                <w:color w:val="000000"/>
                <w:sz w:val="20"/>
                <w:szCs w:val="20"/>
              </w:rPr>
            </w:pPr>
            <w:r w:rsidRPr="0010665A">
              <w:rPr>
                <w:rFonts w:ascii="Calibri" w:eastAsia="Times New Roman" w:hAnsi="Calibri" w:cs="Times New Roman"/>
                <w:bCs/>
                <w:i/>
                <w:color w:val="000000"/>
                <w:sz w:val="20"/>
                <w:szCs w:val="20"/>
              </w:rPr>
              <w:t>Using Student Achievement Data to Support Instructional Decision Making</w:t>
            </w:r>
          </w:p>
          <w:p w:rsidR="002A4C99" w:rsidRPr="0010665A" w:rsidRDefault="002A4C99" w:rsidP="00A521D3">
            <w:pPr>
              <w:widowControl w:val="0"/>
              <w:autoSpaceDE w:val="0"/>
              <w:autoSpaceDN w:val="0"/>
              <w:adjustRightInd w:val="0"/>
              <w:rPr>
                <w:rFonts w:ascii="Calibri" w:eastAsia="Times New Roman" w:hAnsi="Calibri" w:cs="Times New Roman"/>
                <w:bCs/>
                <w:color w:val="000000"/>
                <w:sz w:val="20"/>
                <w:szCs w:val="20"/>
              </w:rPr>
            </w:pPr>
            <w:r w:rsidRPr="0010665A">
              <w:rPr>
                <w:rFonts w:ascii="Calibri" w:eastAsia="Times New Roman" w:hAnsi="Calibri" w:cs="Times New Roman"/>
                <w:bCs/>
                <w:color w:val="000000"/>
                <w:sz w:val="20"/>
                <w:szCs w:val="20"/>
              </w:rPr>
              <w:t>(76 pages)</w:t>
            </w:r>
          </w:p>
          <w:p w:rsidR="002A4C99" w:rsidRPr="0010665A" w:rsidRDefault="002A4C99" w:rsidP="00A521D3">
            <w:pPr>
              <w:widowControl w:val="0"/>
              <w:autoSpaceDE w:val="0"/>
              <w:autoSpaceDN w:val="0"/>
              <w:adjustRightInd w:val="0"/>
              <w:rPr>
                <w:rFonts w:ascii="Calibri" w:eastAsia="Times New Roman" w:hAnsi="Calibri" w:cs="Times New Roman"/>
                <w:bCs/>
                <w:color w:val="000000"/>
                <w:sz w:val="20"/>
                <w:szCs w:val="20"/>
              </w:rPr>
            </w:pPr>
          </w:p>
          <w:p w:rsidR="002A4C99" w:rsidRPr="0010665A" w:rsidRDefault="002A4C99" w:rsidP="008E6C96">
            <w:pPr>
              <w:widowControl w:val="0"/>
              <w:autoSpaceDE w:val="0"/>
              <w:autoSpaceDN w:val="0"/>
              <w:adjustRightInd w:val="0"/>
              <w:rPr>
                <w:rFonts w:ascii="Calibri" w:eastAsia="Times New Roman" w:hAnsi="Calibri" w:cs="Times New Roman"/>
                <w:bCs/>
                <w:color w:val="000000"/>
                <w:sz w:val="20"/>
                <w:szCs w:val="20"/>
              </w:rPr>
            </w:pPr>
            <w:r w:rsidRPr="0010665A">
              <w:rPr>
                <w:rFonts w:ascii="Calibri" w:eastAsia="Times New Roman" w:hAnsi="Calibri" w:cs="Times New Roman"/>
                <w:bCs/>
                <w:color w:val="000000"/>
                <w:sz w:val="20"/>
                <w:szCs w:val="20"/>
              </w:rPr>
              <w:t>(2009). What Works Clearinghouse, Institute of Educational Sciences, USDE, Washington, DC</w:t>
            </w:r>
          </w:p>
        </w:tc>
        <w:tc>
          <w:tcPr>
            <w:tcW w:w="4140" w:type="dxa"/>
            <w:noWrap/>
          </w:tcPr>
          <w:p w:rsidR="002A4C99" w:rsidRPr="0010665A" w:rsidRDefault="002A4C99" w:rsidP="00826A0E">
            <w:pPr>
              <w:pStyle w:val="NormalWeb"/>
              <w:spacing w:before="0" w:beforeAutospacing="0" w:after="0" w:afterAutospacing="0"/>
              <w:rPr>
                <w:rFonts w:asciiTheme="majorHAnsi" w:eastAsia="Times New Roman" w:hAnsiTheme="majorHAnsi"/>
              </w:rPr>
            </w:pPr>
            <w:r w:rsidRPr="0010665A">
              <w:rPr>
                <w:rFonts w:asciiTheme="majorHAnsi" w:eastAsia="Times New Roman" w:hAnsiTheme="majorHAnsi"/>
              </w:rPr>
              <w:t>This practice guide identifies best practices for using data to measure and inform instruction.</w:t>
            </w:r>
          </w:p>
          <w:p w:rsidR="002A4C99" w:rsidRPr="0010665A" w:rsidRDefault="002A4C99" w:rsidP="00826A0E">
            <w:pPr>
              <w:pStyle w:val="NormalWeb"/>
              <w:spacing w:before="0" w:beforeAutospacing="0" w:after="0" w:afterAutospacing="0"/>
              <w:rPr>
                <w:rFonts w:asciiTheme="majorHAnsi" w:eastAsia="Times New Roman" w:hAnsiTheme="majorHAnsi"/>
              </w:rPr>
            </w:pPr>
            <w:hyperlink r:id="rId105" w:history="1">
              <w:r w:rsidRPr="0010665A">
                <w:rPr>
                  <w:rStyle w:val="Hyperlink"/>
                  <w:rFonts w:asciiTheme="majorHAnsi" w:eastAsia="Times New Roman" w:hAnsiTheme="majorHAnsi"/>
                </w:rPr>
                <w:t>http://ies.ed.gov/ncee/wwc/publications/practiceguides/?pgid=12</w:t>
              </w:r>
            </w:hyperlink>
          </w:p>
          <w:p w:rsidR="002A4C99" w:rsidRPr="0010665A" w:rsidRDefault="002A4C99" w:rsidP="00826A0E">
            <w:pPr>
              <w:pStyle w:val="NormalWeb"/>
              <w:spacing w:before="0" w:beforeAutospacing="0" w:after="0" w:afterAutospacing="0"/>
              <w:rPr>
                <w:rFonts w:asciiTheme="majorHAnsi" w:eastAsia="Times New Roman" w:hAnsiTheme="majorHAnsi"/>
              </w:rPr>
            </w:pPr>
          </w:p>
          <w:p w:rsidR="002A4C99" w:rsidRPr="0010665A" w:rsidRDefault="002A4C99" w:rsidP="002F482F">
            <w:pPr>
              <w:pStyle w:val="Heading2"/>
              <w:spacing w:before="0"/>
              <w:rPr>
                <w:rFonts w:eastAsia="Times New Roman"/>
                <w:sz w:val="20"/>
                <w:szCs w:val="20"/>
              </w:rPr>
            </w:pPr>
            <w:r w:rsidRPr="0010665A">
              <w:rPr>
                <w:rFonts w:eastAsia="Times New Roman" w:cs="Times New Roman"/>
                <w:b w:val="0"/>
                <w:color w:val="auto"/>
                <w:sz w:val="20"/>
                <w:szCs w:val="20"/>
              </w:rPr>
              <w:t>WWC Webinar: Using Data to Improve Student Achievement (December 17, 2009)</w:t>
            </w:r>
            <w:bookmarkStart w:id="3" w:name="data"/>
            <w:bookmarkEnd w:id="3"/>
          </w:p>
          <w:p w:rsidR="002A4C99" w:rsidRPr="0010665A" w:rsidRDefault="002A4C99" w:rsidP="00826A0E">
            <w:pPr>
              <w:pStyle w:val="NormalWeb"/>
              <w:spacing w:before="0" w:beforeAutospacing="0" w:after="0" w:afterAutospacing="0"/>
              <w:rPr>
                <w:rFonts w:asciiTheme="majorHAnsi" w:eastAsia="Times New Roman" w:hAnsiTheme="majorHAnsi"/>
              </w:rPr>
            </w:pPr>
            <w:hyperlink r:id="rId106" w:anchor="pgid12" w:history="1">
              <w:r w:rsidRPr="0010665A">
                <w:rPr>
                  <w:rStyle w:val="Hyperlink"/>
                  <w:rFonts w:asciiTheme="majorHAnsi" w:eastAsia="Times New Roman" w:hAnsiTheme="majorHAnsi"/>
                </w:rPr>
                <w:t>http://ies.ed.gov/ncee/wwc/publications/multimedia/#pgid12</w:t>
              </w:r>
            </w:hyperlink>
          </w:p>
          <w:p w:rsidR="002A4C99" w:rsidRPr="0010665A" w:rsidRDefault="002A4C99" w:rsidP="00826A0E">
            <w:pPr>
              <w:pStyle w:val="NormalWeb"/>
              <w:spacing w:before="0" w:beforeAutospacing="0" w:after="0" w:afterAutospacing="0"/>
              <w:rPr>
                <w:rFonts w:asciiTheme="majorHAnsi" w:eastAsia="Times New Roman" w:hAnsiTheme="majorHAnsi"/>
              </w:rPr>
            </w:pPr>
          </w:p>
        </w:tc>
        <w:tc>
          <w:tcPr>
            <w:tcW w:w="720" w:type="dxa"/>
            <w:noWrap/>
          </w:tcPr>
          <w:p w:rsidR="002A4C99" w:rsidRPr="0010665A" w:rsidRDefault="002A4C99" w:rsidP="00C17D8E">
            <w:pPr>
              <w:jc w:val="center"/>
              <w:rPr>
                <w:rFonts w:ascii="Wingdings" w:eastAsia="Times New Roman" w:hAnsi="Wingdings" w:cs="Times New Roman"/>
                <w:color w:val="000000"/>
                <w:sz w:val="20"/>
                <w:szCs w:val="20"/>
              </w:rPr>
            </w:pPr>
          </w:p>
        </w:tc>
        <w:tc>
          <w:tcPr>
            <w:tcW w:w="540" w:type="dxa"/>
            <w:noWrap/>
          </w:tcPr>
          <w:p w:rsidR="002A4C99" w:rsidRPr="0010665A" w:rsidRDefault="002A4C99" w:rsidP="00C17D8E">
            <w:pPr>
              <w:jc w:val="center"/>
              <w:rPr>
                <w:rFonts w:ascii="Wingdings" w:eastAsia="Times New Roman" w:hAnsi="Wingdings" w:cs="Times New Roman"/>
                <w:color w:val="000000"/>
                <w:sz w:val="20"/>
                <w:szCs w:val="20"/>
              </w:rPr>
            </w:pPr>
          </w:p>
        </w:tc>
        <w:tc>
          <w:tcPr>
            <w:tcW w:w="540" w:type="dxa"/>
            <w:noWrap/>
          </w:tcPr>
          <w:p w:rsidR="002A4C99" w:rsidRPr="0010665A" w:rsidRDefault="002A4C99" w:rsidP="00C17D8E">
            <w:pPr>
              <w:jc w:val="center"/>
              <w:rPr>
                <w:rFonts w:ascii="Calibri" w:eastAsia="Times New Roman" w:hAnsi="Calibri" w:cs="Times New Roman"/>
                <w:color w:val="000000"/>
                <w:sz w:val="20"/>
                <w:szCs w:val="20"/>
              </w:rPr>
            </w:pPr>
          </w:p>
        </w:tc>
        <w:tc>
          <w:tcPr>
            <w:tcW w:w="450" w:type="dxa"/>
            <w:noWrap/>
          </w:tcPr>
          <w:p w:rsidR="002A4C99" w:rsidRPr="0010665A" w:rsidRDefault="002A4C99" w:rsidP="00C17D8E">
            <w:pPr>
              <w:jc w:val="center"/>
              <w:rPr>
                <w:rFonts w:ascii="Calibri" w:eastAsia="Times New Roman" w:hAnsi="Calibri" w:cs="Times New Roman"/>
                <w:color w:val="000000"/>
                <w:sz w:val="20"/>
                <w:szCs w:val="20"/>
              </w:rPr>
            </w:pPr>
          </w:p>
        </w:tc>
        <w:tc>
          <w:tcPr>
            <w:tcW w:w="540" w:type="dxa"/>
            <w:noWrap/>
          </w:tcPr>
          <w:p w:rsidR="002A4C99" w:rsidRPr="0010665A" w:rsidRDefault="002A4C99" w:rsidP="00C17D8E">
            <w:pPr>
              <w:jc w:val="center"/>
              <w:rPr>
                <w:rFonts w:ascii="Calibri" w:eastAsia="Times New Roman" w:hAnsi="Calibri" w:cs="Times New Roman"/>
                <w:color w:val="000000"/>
                <w:sz w:val="20"/>
                <w:szCs w:val="20"/>
              </w:rPr>
            </w:pPr>
          </w:p>
        </w:tc>
        <w:tc>
          <w:tcPr>
            <w:tcW w:w="540" w:type="dxa"/>
          </w:tcPr>
          <w:p w:rsidR="002A4C99" w:rsidRPr="0010665A" w:rsidRDefault="002A4C99" w:rsidP="007A6A3A">
            <w:pPr>
              <w:jc w:val="center"/>
              <w:rPr>
                <w:rFonts w:ascii="Wingdings" w:eastAsia="Times New Roman" w:hAnsi="Wingdings" w:cs="Times New Roman"/>
                <w:color w:val="000000"/>
                <w:sz w:val="20"/>
                <w:szCs w:val="20"/>
              </w:rPr>
            </w:pPr>
          </w:p>
        </w:tc>
        <w:tc>
          <w:tcPr>
            <w:tcW w:w="450" w:type="dxa"/>
          </w:tcPr>
          <w:p w:rsidR="002A4C99" w:rsidRPr="0010665A" w:rsidRDefault="002A4C99" w:rsidP="007A6A3A">
            <w:pPr>
              <w:jc w:val="center"/>
              <w:rPr>
                <w:rFonts w:ascii="Calibri" w:eastAsia="Times New Roman" w:hAnsi="Calibri" w:cs="Times New Roman"/>
                <w:color w:val="000000"/>
                <w:sz w:val="20"/>
                <w:szCs w:val="20"/>
              </w:rPr>
            </w:pPr>
          </w:p>
        </w:tc>
        <w:tc>
          <w:tcPr>
            <w:tcW w:w="540" w:type="dxa"/>
            <w:noWrap/>
          </w:tcPr>
          <w:p w:rsidR="002A4C99" w:rsidRPr="0010665A" w:rsidRDefault="002A4C99" w:rsidP="00C17D8E">
            <w:pPr>
              <w:jc w:val="center"/>
              <w:rPr>
                <w:rFonts w:ascii="Calibri" w:eastAsia="Times New Roman" w:hAnsi="Calibri" w:cs="Times New Roman"/>
                <w:color w:val="000000"/>
                <w:sz w:val="20"/>
                <w:szCs w:val="20"/>
              </w:rPr>
            </w:pPr>
          </w:p>
        </w:tc>
        <w:tc>
          <w:tcPr>
            <w:tcW w:w="540" w:type="dxa"/>
            <w:noWrap/>
          </w:tcPr>
          <w:p w:rsidR="002A4C99" w:rsidRPr="0010665A" w:rsidRDefault="002A4C99" w:rsidP="00C17D8E">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Wingdings" w:eastAsia="Times New Roman" w:hAnsi="Wingdings" w:cs="Times New Roman"/>
                <w:color w:val="000000"/>
                <w:sz w:val="20"/>
                <w:szCs w:val="20"/>
              </w:rPr>
              <w:t></w:t>
            </w:r>
          </w:p>
        </w:tc>
        <w:tc>
          <w:tcPr>
            <w:tcW w:w="630" w:type="dxa"/>
            <w:noWrap/>
          </w:tcPr>
          <w:p w:rsidR="002A4C99" w:rsidRPr="0010665A" w:rsidRDefault="002A4C99" w:rsidP="00C17D8E">
            <w:pPr>
              <w:jc w:val="center"/>
              <w:rPr>
                <w:rFonts w:ascii="Wingdings" w:eastAsia="Times New Roman" w:hAnsi="Wingdings" w:cs="Times New Roman"/>
                <w:color w:val="000000"/>
                <w:sz w:val="20"/>
                <w:szCs w:val="20"/>
              </w:rPr>
            </w:pPr>
          </w:p>
        </w:tc>
        <w:tc>
          <w:tcPr>
            <w:tcW w:w="540" w:type="dxa"/>
            <w:noWrap/>
          </w:tcPr>
          <w:p w:rsidR="002A4C99" w:rsidRPr="0010665A" w:rsidRDefault="002A4C99" w:rsidP="00C17D8E">
            <w:pPr>
              <w:jc w:val="center"/>
              <w:rPr>
                <w:rFonts w:ascii="Wingdings" w:eastAsia="Times New Roman" w:hAnsi="Wingdings" w:cs="Times New Roman"/>
                <w:color w:val="000000"/>
                <w:sz w:val="20"/>
                <w:szCs w:val="20"/>
              </w:rPr>
            </w:pPr>
          </w:p>
        </w:tc>
        <w:tc>
          <w:tcPr>
            <w:tcW w:w="630" w:type="dxa"/>
            <w:noWrap/>
          </w:tcPr>
          <w:p w:rsidR="002A4C99" w:rsidRPr="0010665A" w:rsidRDefault="002A4C99" w:rsidP="00C17D8E">
            <w:pPr>
              <w:jc w:val="center"/>
              <w:rPr>
                <w:rFonts w:ascii="Wingdings" w:eastAsia="Times New Roman" w:hAnsi="Wingdings" w:cs="Times New Roman"/>
                <w:color w:val="000000"/>
                <w:sz w:val="20"/>
                <w:szCs w:val="20"/>
              </w:rPr>
            </w:pPr>
          </w:p>
        </w:tc>
        <w:tc>
          <w:tcPr>
            <w:tcW w:w="630" w:type="dxa"/>
            <w:noWrap/>
          </w:tcPr>
          <w:p w:rsidR="002A4C99" w:rsidRPr="0010665A" w:rsidRDefault="002A4C99" w:rsidP="00C17D8E">
            <w:pPr>
              <w:jc w:val="center"/>
              <w:rPr>
                <w:rFonts w:ascii="Wingdings" w:eastAsia="Times New Roman" w:hAnsi="Wingdings" w:cs="Times New Roman"/>
                <w:color w:val="000000"/>
                <w:sz w:val="20"/>
                <w:szCs w:val="20"/>
              </w:rPr>
            </w:pPr>
            <w:r w:rsidRPr="0010665A">
              <w:rPr>
                <w:rFonts w:ascii="Wingdings" w:eastAsia="Times New Roman" w:hAnsi="Wingdings" w:cs="Times New Roman"/>
                <w:color w:val="000000"/>
                <w:sz w:val="20"/>
                <w:szCs w:val="20"/>
              </w:rPr>
              <w:t></w:t>
            </w:r>
            <w:r w:rsidRPr="0010665A">
              <w:rPr>
                <w:rFonts w:ascii="Wingdings" w:eastAsia="Times New Roman" w:hAnsi="Wingdings" w:cs="Times New Roman"/>
                <w:color w:val="000000"/>
                <w:sz w:val="20"/>
                <w:szCs w:val="20"/>
              </w:rPr>
              <w:t></w:t>
            </w:r>
          </w:p>
        </w:tc>
        <w:tc>
          <w:tcPr>
            <w:tcW w:w="630" w:type="dxa"/>
            <w:noWrap/>
          </w:tcPr>
          <w:p w:rsidR="002A4C99" w:rsidRPr="0010665A" w:rsidRDefault="002A4C99" w:rsidP="00C17D8E">
            <w:pPr>
              <w:jc w:val="center"/>
              <w:rPr>
                <w:rFonts w:ascii="Wingdings" w:eastAsia="Times New Roman" w:hAnsi="Wingdings" w:cs="Times New Roman"/>
                <w:color w:val="000000"/>
                <w:sz w:val="20"/>
                <w:szCs w:val="20"/>
              </w:rPr>
            </w:pPr>
          </w:p>
        </w:tc>
      </w:tr>
    </w:tbl>
    <w:p w:rsidR="00570B6A" w:rsidRDefault="00570B6A" w:rsidP="00570B6A"/>
    <w:p w:rsidR="00570B6A" w:rsidRDefault="00570B6A" w:rsidP="00570B6A"/>
    <w:p w:rsidR="00570B6A" w:rsidRDefault="00570B6A" w:rsidP="00570B6A">
      <w:pPr>
        <w:widowControl w:val="0"/>
        <w:autoSpaceDE w:val="0"/>
        <w:autoSpaceDN w:val="0"/>
        <w:adjustRightInd w:val="0"/>
        <w:rPr>
          <w:rFonts w:ascii="€ç1∏Ôˇø‹Ã" w:hAnsi="€ç1∏Ôˇø‹Ã" w:cs="€ç1∏Ôˇø‹Ã"/>
          <w:sz w:val="12"/>
          <w:szCs w:val="12"/>
        </w:rPr>
      </w:pPr>
    </w:p>
    <w:sectPr w:rsidR="00570B6A" w:rsidSect="008616CC">
      <w:headerReference w:type="even" r:id="rId107"/>
      <w:headerReference w:type="default" r:id="rId108"/>
      <w:footerReference w:type="even" r:id="rId109"/>
      <w:footerReference w:type="default" r:id="rId110"/>
      <w:pgSz w:w="15840" w:h="12240" w:orient="landscape"/>
      <w:pgMar w:top="720" w:right="720" w:bottom="720" w:left="720" w:header="720" w:footer="21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F9B" w:rsidRDefault="00551F9B" w:rsidP="006C4FE0">
      <w:r>
        <w:separator/>
      </w:r>
    </w:p>
  </w:endnote>
  <w:endnote w:type="continuationSeparator" w:id="0">
    <w:p w:rsidR="00551F9B" w:rsidRDefault="00551F9B" w:rsidP="006C4F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lbertus MT Lt">
    <w:altName w:val="Cambria"/>
    <w:panose1 w:val="00000000000000000000"/>
    <w:charset w:val="4D"/>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Zapf Dingbats">
    <w:altName w:val="Wingdings 2"/>
    <w:charset w:val="02"/>
    <w:family w:val="auto"/>
    <w:pitch w:val="variable"/>
    <w:sig w:usb0="00000000" w:usb1="10000000" w:usb2="00000000" w:usb3="00000000" w:csb0="80000000" w:csb1="00000000"/>
  </w:font>
  <w:font w:name="€ç1∏Ôˇø‹Ã">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ecilia">
    <w:altName w:val="Caecilia"/>
    <w:panose1 w:val="00000000000000000000"/>
    <w:charset w:val="4D"/>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F9B" w:rsidRPr="00F5670D" w:rsidRDefault="00551F9B" w:rsidP="005B0135">
    <w:pPr>
      <w:pStyle w:val="Footer"/>
      <w:framePr w:wrap="around" w:vAnchor="text" w:hAnchor="margin" w:xAlign="right" w:y="1"/>
      <w:rPr>
        <w:rStyle w:val="PageNumber"/>
      </w:rPr>
    </w:pPr>
    <w:r w:rsidRPr="00F5670D">
      <w:rPr>
        <w:rStyle w:val="PageNumber"/>
      </w:rPr>
      <w:fldChar w:fldCharType="begin"/>
    </w:r>
    <w:r w:rsidRPr="00F5670D">
      <w:rPr>
        <w:rStyle w:val="PageNumber"/>
      </w:rPr>
      <w:instrText xml:space="preserve">PAGE  </w:instrText>
    </w:r>
    <w:r w:rsidRPr="00F5670D">
      <w:rPr>
        <w:rStyle w:val="PageNumber"/>
      </w:rPr>
      <w:fldChar w:fldCharType="separate"/>
    </w:r>
    <w:r w:rsidR="002A4C99">
      <w:rPr>
        <w:rStyle w:val="PageNumber"/>
        <w:noProof/>
      </w:rPr>
      <w:t>24</w:t>
    </w:r>
    <w:r w:rsidRPr="00F5670D">
      <w:rPr>
        <w:rStyle w:val="PageNumber"/>
      </w:rPr>
      <w:fldChar w:fldCharType="end"/>
    </w:r>
  </w:p>
  <w:tbl>
    <w:tblPr>
      <w:tblStyle w:val="TableGrid"/>
      <w:tblW w:w="149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40"/>
      <w:gridCol w:w="450"/>
      <w:gridCol w:w="270"/>
      <w:gridCol w:w="1170"/>
      <w:gridCol w:w="360"/>
      <w:gridCol w:w="270"/>
      <w:gridCol w:w="810"/>
      <w:gridCol w:w="360"/>
      <w:gridCol w:w="9810"/>
    </w:tblGrid>
    <w:tr w:rsidR="00551F9B" w:rsidTr="003409E3">
      <w:tc>
        <w:tcPr>
          <w:tcW w:w="1440" w:type="dxa"/>
        </w:tcPr>
        <w:p w:rsidR="00551F9B" w:rsidRPr="00DB42FF" w:rsidRDefault="00551F9B" w:rsidP="000A44A6">
          <w:pPr>
            <w:pStyle w:val="Footer"/>
            <w:ind w:right="-18"/>
            <w:rPr>
              <w:rFonts w:asciiTheme="majorHAnsi" w:hAnsiTheme="majorHAnsi"/>
              <w:sz w:val="20"/>
              <w:szCs w:val="18"/>
            </w:rPr>
          </w:pPr>
          <w:r>
            <w:rPr>
              <w:rFonts w:asciiTheme="majorHAnsi" w:hAnsiTheme="majorHAnsi"/>
              <w:sz w:val="20"/>
              <w:szCs w:val="18"/>
            </w:rPr>
            <w:t>Symbol Key:</w:t>
          </w:r>
        </w:p>
      </w:tc>
      <w:tc>
        <w:tcPr>
          <w:tcW w:w="450" w:type="dxa"/>
        </w:tcPr>
        <w:p w:rsidR="00551F9B" w:rsidRDefault="00551F9B" w:rsidP="00844498">
          <w:pPr>
            <w:pStyle w:val="Footer"/>
          </w:pPr>
        </w:p>
      </w:tc>
      <w:tc>
        <w:tcPr>
          <w:tcW w:w="270" w:type="dxa"/>
        </w:tcPr>
        <w:p w:rsidR="00551F9B" w:rsidRDefault="00551F9B" w:rsidP="00844498">
          <w:pPr>
            <w:pStyle w:val="Footer"/>
          </w:pPr>
        </w:p>
      </w:tc>
      <w:tc>
        <w:tcPr>
          <w:tcW w:w="1170" w:type="dxa"/>
        </w:tcPr>
        <w:p w:rsidR="00551F9B" w:rsidRDefault="00551F9B" w:rsidP="00844498">
          <w:pPr>
            <w:pStyle w:val="Footer"/>
            <w:jc w:val="right"/>
          </w:pPr>
        </w:p>
      </w:tc>
      <w:tc>
        <w:tcPr>
          <w:tcW w:w="360" w:type="dxa"/>
        </w:tcPr>
        <w:p w:rsidR="00551F9B" w:rsidRDefault="00551F9B" w:rsidP="00844498">
          <w:pPr>
            <w:pStyle w:val="Footer"/>
          </w:pPr>
        </w:p>
      </w:tc>
      <w:tc>
        <w:tcPr>
          <w:tcW w:w="270" w:type="dxa"/>
        </w:tcPr>
        <w:p w:rsidR="00551F9B" w:rsidRDefault="00551F9B" w:rsidP="00844498">
          <w:pPr>
            <w:pStyle w:val="Footer"/>
          </w:pPr>
        </w:p>
      </w:tc>
      <w:tc>
        <w:tcPr>
          <w:tcW w:w="810" w:type="dxa"/>
        </w:tcPr>
        <w:p w:rsidR="00551F9B" w:rsidRDefault="00551F9B" w:rsidP="00844498">
          <w:pPr>
            <w:pStyle w:val="Footer"/>
            <w:jc w:val="right"/>
          </w:pPr>
        </w:p>
      </w:tc>
      <w:tc>
        <w:tcPr>
          <w:tcW w:w="360" w:type="dxa"/>
        </w:tcPr>
        <w:p w:rsidR="00551F9B" w:rsidRDefault="00551F9B" w:rsidP="00844498">
          <w:pPr>
            <w:pStyle w:val="Footer"/>
          </w:pPr>
        </w:p>
      </w:tc>
      <w:tc>
        <w:tcPr>
          <w:tcW w:w="9810" w:type="dxa"/>
        </w:tcPr>
        <w:p w:rsidR="00551F9B" w:rsidRDefault="00551F9B" w:rsidP="003409E3">
          <w:pPr>
            <w:pStyle w:val="Footer"/>
            <w:jc w:val="right"/>
          </w:pPr>
        </w:p>
      </w:tc>
    </w:tr>
    <w:tr w:rsidR="00551F9B" w:rsidTr="003409E3">
      <w:tc>
        <w:tcPr>
          <w:tcW w:w="1440" w:type="dxa"/>
        </w:tcPr>
        <w:p w:rsidR="00551F9B" w:rsidRPr="00DB42FF" w:rsidRDefault="00551F9B" w:rsidP="00844498">
          <w:pPr>
            <w:pStyle w:val="Footer"/>
            <w:jc w:val="right"/>
            <w:rPr>
              <w:rFonts w:asciiTheme="majorHAnsi" w:hAnsiTheme="majorHAnsi"/>
              <w:sz w:val="20"/>
              <w:szCs w:val="18"/>
            </w:rPr>
          </w:pPr>
          <w:r>
            <w:rPr>
              <w:rFonts w:asciiTheme="majorHAnsi" w:hAnsiTheme="majorHAnsi"/>
              <w:sz w:val="20"/>
              <w:szCs w:val="18"/>
            </w:rPr>
            <w:t xml:space="preserve">Research </w:t>
          </w:r>
          <w:r w:rsidRPr="00DB42FF">
            <w:rPr>
              <w:rFonts w:asciiTheme="majorHAnsi" w:hAnsiTheme="majorHAnsi"/>
              <w:sz w:val="20"/>
              <w:szCs w:val="18"/>
            </w:rPr>
            <w:t>=</w:t>
          </w:r>
        </w:p>
      </w:tc>
      <w:tc>
        <w:tcPr>
          <w:tcW w:w="450" w:type="dxa"/>
        </w:tcPr>
        <w:p w:rsidR="00551F9B" w:rsidRPr="00740F4E" w:rsidRDefault="00551F9B" w:rsidP="00844498">
          <w:pPr>
            <w:pStyle w:val="Footer"/>
            <w:rPr>
              <w:rFonts w:ascii="Wingdings" w:eastAsia="Times New Roman" w:hAnsi="Wingdings" w:cs="Times New Roman"/>
              <w:color w:val="000000"/>
            </w:rPr>
          </w:pPr>
          <w:r w:rsidRPr="00740F4E">
            <w:rPr>
              <w:rFonts w:ascii="Wingdings" w:eastAsia="Times New Roman" w:hAnsi="Wingdings" w:cs="Times New Roman"/>
              <w:color w:val="000000"/>
            </w:rPr>
            <w:t></w:t>
          </w:r>
        </w:p>
      </w:tc>
      <w:tc>
        <w:tcPr>
          <w:tcW w:w="270" w:type="dxa"/>
        </w:tcPr>
        <w:p w:rsidR="00551F9B" w:rsidRDefault="00551F9B" w:rsidP="00844498">
          <w:pPr>
            <w:pStyle w:val="Footer"/>
          </w:pPr>
        </w:p>
      </w:tc>
      <w:tc>
        <w:tcPr>
          <w:tcW w:w="1170" w:type="dxa"/>
        </w:tcPr>
        <w:p w:rsidR="00551F9B" w:rsidRPr="00DB42FF" w:rsidRDefault="00551F9B" w:rsidP="00844498">
          <w:pPr>
            <w:pStyle w:val="Footer"/>
            <w:jc w:val="right"/>
            <w:rPr>
              <w:rFonts w:asciiTheme="majorHAnsi" w:hAnsiTheme="majorHAnsi"/>
              <w:sz w:val="20"/>
              <w:szCs w:val="18"/>
            </w:rPr>
          </w:pPr>
          <w:r w:rsidRPr="00DB42FF">
            <w:rPr>
              <w:rFonts w:asciiTheme="majorHAnsi" w:hAnsiTheme="majorHAnsi"/>
              <w:sz w:val="20"/>
              <w:szCs w:val="18"/>
            </w:rPr>
            <w:t>Practice =</w:t>
          </w:r>
        </w:p>
      </w:tc>
      <w:tc>
        <w:tcPr>
          <w:tcW w:w="360" w:type="dxa"/>
        </w:tcPr>
        <w:p w:rsidR="00551F9B" w:rsidRPr="00740F4E" w:rsidRDefault="00551F9B" w:rsidP="00844498">
          <w:pPr>
            <w:pStyle w:val="Footer"/>
            <w:rPr>
              <w:rFonts w:ascii="Wingdings" w:eastAsia="Times New Roman" w:hAnsi="Wingdings" w:cs="Times New Roman"/>
              <w:color w:val="000000"/>
            </w:rPr>
          </w:pPr>
          <w:r w:rsidRPr="00740F4E">
            <w:rPr>
              <w:rFonts w:ascii="Wingdings" w:eastAsia="Times New Roman" w:hAnsi="Wingdings" w:cs="Times New Roman"/>
              <w:color w:val="000000"/>
            </w:rPr>
            <w:t></w:t>
          </w:r>
        </w:p>
      </w:tc>
      <w:tc>
        <w:tcPr>
          <w:tcW w:w="270" w:type="dxa"/>
        </w:tcPr>
        <w:p w:rsidR="00551F9B" w:rsidRDefault="00551F9B" w:rsidP="00844498">
          <w:pPr>
            <w:pStyle w:val="Footer"/>
          </w:pPr>
        </w:p>
      </w:tc>
      <w:tc>
        <w:tcPr>
          <w:tcW w:w="810" w:type="dxa"/>
        </w:tcPr>
        <w:p w:rsidR="00551F9B" w:rsidRPr="00DB42FF" w:rsidRDefault="00551F9B" w:rsidP="00844498">
          <w:pPr>
            <w:pStyle w:val="Footer"/>
            <w:jc w:val="right"/>
            <w:rPr>
              <w:rFonts w:asciiTheme="majorHAnsi" w:hAnsiTheme="majorHAnsi"/>
              <w:sz w:val="20"/>
              <w:szCs w:val="18"/>
            </w:rPr>
          </w:pPr>
          <w:r w:rsidRPr="00DB42FF">
            <w:rPr>
              <w:rFonts w:asciiTheme="majorHAnsi" w:hAnsiTheme="majorHAnsi"/>
              <w:sz w:val="20"/>
              <w:szCs w:val="18"/>
            </w:rPr>
            <w:t>Tools =</w:t>
          </w:r>
        </w:p>
      </w:tc>
      <w:tc>
        <w:tcPr>
          <w:tcW w:w="360" w:type="dxa"/>
        </w:tcPr>
        <w:p w:rsidR="00551F9B" w:rsidRPr="00740F4E" w:rsidRDefault="00551F9B" w:rsidP="00844498">
          <w:pPr>
            <w:pStyle w:val="Footer"/>
            <w:rPr>
              <w:rFonts w:ascii="Zapf Dingbats" w:eastAsia="Times New Roman" w:hAnsi="Zapf Dingbats" w:cs="Times New Roman"/>
              <w:color w:val="000000"/>
            </w:rPr>
          </w:pPr>
          <w:r w:rsidRPr="00740F4E">
            <w:rPr>
              <w:rFonts w:ascii="Zapf Dingbats" w:eastAsia="Times New Roman" w:hAnsi="Zapf Dingbats" w:cs="Times New Roman"/>
              <w:color w:val="000000"/>
            </w:rPr>
            <w:t>★</w:t>
          </w:r>
        </w:p>
      </w:tc>
      <w:tc>
        <w:tcPr>
          <w:tcW w:w="9810" w:type="dxa"/>
        </w:tcPr>
        <w:p w:rsidR="00551F9B" w:rsidRPr="00DB42FF" w:rsidRDefault="00551F9B" w:rsidP="00F5670D">
          <w:pPr>
            <w:pStyle w:val="Footer"/>
            <w:jc w:val="right"/>
            <w:rPr>
              <w:rFonts w:asciiTheme="majorHAnsi" w:hAnsiTheme="majorHAnsi"/>
              <w:sz w:val="20"/>
              <w:szCs w:val="18"/>
            </w:rPr>
          </w:pPr>
          <w:r w:rsidRPr="00DB42FF">
            <w:rPr>
              <w:rFonts w:asciiTheme="majorHAnsi" w:hAnsiTheme="majorHAnsi"/>
              <w:sz w:val="20"/>
              <w:szCs w:val="18"/>
            </w:rPr>
            <w:t>Version 1.0</w:t>
          </w:r>
          <w:r>
            <w:rPr>
              <w:rFonts w:asciiTheme="majorHAnsi" w:hAnsiTheme="majorHAnsi"/>
              <w:sz w:val="20"/>
              <w:szCs w:val="18"/>
            </w:rPr>
            <w:t xml:space="preserve">     |    </w:t>
          </w:r>
          <w:r w:rsidRPr="00DB42FF">
            <w:rPr>
              <w:rFonts w:asciiTheme="majorHAnsi" w:hAnsiTheme="majorHAnsi"/>
              <w:sz w:val="20"/>
              <w:szCs w:val="18"/>
            </w:rPr>
            <w:t>9/28/2011</w:t>
          </w:r>
          <w:r>
            <w:rPr>
              <w:rFonts w:asciiTheme="majorHAnsi" w:hAnsiTheme="majorHAnsi"/>
              <w:sz w:val="20"/>
              <w:szCs w:val="18"/>
            </w:rPr>
            <w:t xml:space="preserve"> </w:t>
          </w:r>
        </w:p>
      </w:tc>
    </w:tr>
  </w:tbl>
  <w:p w:rsidR="00551F9B" w:rsidRDefault="00551F9B" w:rsidP="00F3766C">
    <w:pPr>
      <w:pStyle w:val="Header"/>
      <w:jc w:val="center"/>
      <w:rPr>
        <w:sz w:val="20"/>
      </w:rPr>
    </w:pPr>
  </w:p>
  <w:p w:rsidR="00551F9B" w:rsidRPr="008616CC" w:rsidRDefault="00551F9B" w:rsidP="00F3766C">
    <w:pPr>
      <w:pStyle w:val="Header"/>
      <w:jc w:val="center"/>
      <w:rPr>
        <w:sz w:val="20"/>
      </w:rPr>
    </w:pPr>
    <w:r w:rsidRPr="008616CC">
      <w:rPr>
        <w:sz w:val="20"/>
      </w:rPr>
      <w:t>Prepared for the Colorado Department of Education by Center for Transforming Learning and Teaching</w:t>
    </w:r>
    <w:r>
      <w:rPr>
        <w:sz w:val="20"/>
      </w:rPr>
      <w:t>, CU Denver</w:t>
    </w:r>
  </w:p>
  <w:p w:rsidR="00551F9B" w:rsidRDefault="00551F9B" w:rsidP="008444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F9B" w:rsidRDefault="00551F9B" w:rsidP="005B01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4C99">
      <w:rPr>
        <w:rStyle w:val="PageNumber"/>
        <w:noProof/>
      </w:rPr>
      <w:t>1</w:t>
    </w:r>
    <w:r>
      <w:rPr>
        <w:rStyle w:val="PageNumber"/>
      </w:rPr>
      <w:fldChar w:fldCharType="end"/>
    </w:r>
  </w:p>
  <w:tbl>
    <w:tblPr>
      <w:tblStyle w:val="TableGrid"/>
      <w:tblW w:w="149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40"/>
      <w:gridCol w:w="450"/>
      <w:gridCol w:w="270"/>
      <w:gridCol w:w="1170"/>
      <w:gridCol w:w="360"/>
      <w:gridCol w:w="270"/>
      <w:gridCol w:w="810"/>
      <w:gridCol w:w="360"/>
      <w:gridCol w:w="9810"/>
    </w:tblGrid>
    <w:tr w:rsidR="00551F9B" w:rsidTr="004C1987">
      <w:tc>
        <w:tcPr>
          <w:tcW w:w="1440" w:type="dxa"/>
        </w:tcPr>
        <w:p w:rsidR="00551F9B" w:rsidRPr="00DB42FF" w:rsidRDefault="00551F9B" w:rsidP="004C1987">
          <w:pPr>
            <w:pStyle w:val="Footer"/>
            <w:ind w:right="-18"/>
            <w:rPr>
              <w:rFonts w:asciiTheme="majorHAnsi" w:hAnsiTheme="majorHAnsi"/>
              <w:sz w:val="20"/>
              <w:szCs w:val="18"/>
            </w:rPr>
          </w:pPr>
          <w:r>
            <w:rPr>
              <w:rFonts w:asciiTheme="majorHAnsi" w:hAnsiTheme="majorHAnsi"/>
              <w:sz w:val="20"/>
              <w:szCs w:val="18"/>
            </w:rPr>
            <w:t>Symbol Key:</w:t>
          </w:r>
        </w:p>
      </w:tc>
      <w:tc>
        <w:tcPr>
          <w:tcW w:w="450" w:type="dxa"/>
        </w:tcPr>
        <w:p w:rsidR="00551F9B" w:rsidRDefault="00551F9B" w:rsidP="004C1987">
          <w:pPr>
            <w:pStyle w:val="Footer"/>
          </w:pPr>
        </w:p>
      </w:tc>
      <w:tc>
        <w:tcPr>
          <w:tcW w:w="270" w:type="dxa"/>
        </w:tcPr>
        <w:p w:rsidR="00551F9B" w:rsidRDefault="00551F9B" w:rsidP="004C1987">
          <w:pPr>
            <w:pStyle w:val="Footer"/>
          </w:pPr>
        </w:p>
      </w:tc>
      <w:tc>
        <w:tcPr>
          <w:tcW w:w="1170" w:type="dxa"/>
        </w:tcPr>
        <w:p w:rsidR="00551F9B" w:rsidRDefault="00551F9B" w:rsidP="004C1987">
          <w:pPr>
            <w:pStyle w:val="Footer"/>
            <w:jc w:val="right"/>
          </w:pPr>
        </w:p>
      </w:tc>
      <w:tc>
        <w:tcPr>
          <w:tcW w:w="360" w:type="dxa"/>
        </w:tcPr>
        <w:p w:rsidR="00551F9B" w:rsidRDefault="00551F9B" w:rsidP="004C1987">
          <w:pPr>
            <w:pStyle w:val="Footer"/>
          </w:pPr>
        </w:p>
      </w:tc>
      <w:tc>
        <w:tcPr>
          <w:tcW w:w="270" w:type="dxa"/>
        </w:tcPr>
        <w:p w:rsidR="00551F9B" w:rsidRDefault="00551F9B" w:rsidP="004C1987">
          <w:pPr>
            <w:pStyle w:val="Footer"/>
          </w:pPr>
        </w:p>
      </w:tc>
      <w:tc>
        <w:tcPr>
          <w:tcW w:w="810" w:type="dxa"/>
        </w:tcPr>
        <w:p w:rsidR="00551F9B" w:rsidRDefault="00551F9B" w:rsidP="004C1987">
          <w:pPr>
            <w:pStyle w:val="Footer"/>
            <w:jc w:val="right"/>
          </w:pPr>
        </w:p>
      </w:tc>
      <w:tc>
        <w:tcPr>
          <w:tcW w:w="360" w:type="dxa"/>
        </w:tcPr>
        <w:p w:rsidR="00551F9B" w:rsidRDefault="00551F9B" w:rsidP="004C1987">
          <w:pPr>
            <w:pStyle w:val="Footer"/>
          </w:pPr>
        </w:p>
      </w:tc>
      <w:tc>
        <w:tcPr>
          <w:tcW w:w="9810" w:type="dxa"/>
        </w:tcPr>
        <w:p w:rsidR="00551F9B" w:rsidRPr="004C1987" w:rsidRDefault="00551F9B" w:rsidP="004C1987">
          <w:pPr>
            <w:pStyle w:val="Footer"/>
            <w:tabs>
              <w:tab w:val="left" w:pos="458"/>
            </w:tabs>
            <w:rPr>
              <w:rFonts w:asciiTheme="majorHAnsi" w:hAnsiTheme="majorHAnsi"/>
              <w:sz w:val="20"/>
              <w:szCs w:val="20"/>
            </w:rPr>
          </w:pPr>
          <w:r w:rsidRPr="004C1987">
            <w:rPr>
              <w:rFonts w:asciiTheme="majorHAnsi" w:hAnsiTheme="majorHAnsi"/>
              <w:sz w:val="20"/>
              <w:szCs w:val="20"/>
            </w:rPr>
            <w:tab/>
          </w:r>
          <w:r w:rsidRPr="004C1987">
            <w:rPr>
              <w:rFonts w:asciiTheme="majorHAnsi" w:hAnsiTheme="majorHAnsi"/>
              <w:sz w:val="20"/>
              <w:szCs w:val="20"/>
            </w:rPr>
            <w:tab/>
          </w:r>
          <w:r w:rsidRPr="004C1987">
            <w:rPr>
              <w:rFonts w:asciiTheme="majorHAnsi" w:hAnsiTheme="majorHAnsi"/>
              <w:sz w:val="20"/>
              <w:szCs w:val="20"/>
            </w:rPr>
            <w:tab/>
          </w:r>
        </w:p>
      </w:tc>
    </w:tr>
    <w:tr w:rsidR="00551F9B" w:rsidTr="004C1987">
      <w:tc>
        <w:tcPr>
          <w:tcW w:w="1440" w:type="dxa"/>
        </w:tcPr>
        <w:p w:rsidR="00551F9B" w:rsidRPr="00DB42FF" w:rsidRDefault="00551F9B" w:rsidP="004C1987">
          <w:pPr>
            <w:pStyle w:val="Footer"/>
            <w:jc w:val="right"/>
            <w:rPr>
              <w:rFonts w:asciiTheme="majorHAnsi" w:hAnsiTheme="majorHAnsi"/>
              <w:sz w:val="20"/>
              <w:szCs w:val="18"/>
            </w:rPr>
          </w:pPr>
          <w:r>
            <w:rPr>
              <w:rFonts w:asciiTheme="majorHAnsi" w:hAnsiTheme="majorHAnsi"/>
              <w:sz w:val="20"/>
              <w:szCs w:val="18"/>
            </w:rPr>
            <w:t xml:space="preserve">Research </w:t>
          </w:r>
          <w:r w:rsidRPr="00DB42FF">
            <w:rPr>
              <w:rFonts w:asciiTheme="majorHAnsi" w:hAnsiTheme="majorHAnsi"/>
              <w:sz w:val="20"/>
              <w:szCs w:val="18"/>
            </w:rPr>
            <w:t>=</w:t>
          </w:r>
        </w:p>
      </w:tc>
      <w:tc>
        <w:tcPr>
          <w:tcW w:w="450" w:type="dxa"/>
        </w:tcPr>
        <w:p w:rsidR="00551F9B" w:rsidRPr="00740F4E" w:rsidRDefault="00551F9B" w:rsidP="004C1987">
          <w:pPr>
            <w:pStyle w:val="Footer"/>
            <w:rPr>
              <w:rFonts w:ascii="Wingdings" w:eastAsia="Times New Roman" w:hAnsi="Wingdings" w:cs="Times New Roman"/>
              <w:color w:val="000000"/>
            </w:rPr>
          </w:pPr>
          <w:r w:rsidRPr="00740F4E">
            <w:rPr>
              <w:rFonts w:ascii="Wingdings" w:eastAsia="Times New Roman" w:hAnsi="Wingdings" w:cs="Times New Roman"/>
              <w:color w:val="000000"/>
            </w:rPr>
            <w:t></w:t>
          </w:r>
        </w:p>
      </w:tc>
      <w:tc>
        <w:tcPr>
          <w:tcW w:w="270" w:type="dxa"/>
        </w:tcPr>
        <w:p w:rsidR="00551F9B" w:rsidRDefault="00551F9B" w:rsidP="004C1987">
          <w:pPr>
            <w:pStyle w:val="Footer"/>
          </w:pPr>
        </w:p>
      </w:tc>
      <w:tc>
        <w:tcPr>
          <w:tcW w:w="1170" w:type="dxa"/>
        </w:tcPr>
        <w:p w:rsidR="00551F9B" w:rsidRPr="00DB42FF" w:rsidRDefault="00551F9B" w:rsidP="004C1987">
          <w:pPr>
            <w:pStyle w:val="Footer"/>
            <w:jc w:val="right"/>
            <w:rPr>
              <w:rFonts w:asciiTheme="majorHAnsi" w:hAnsiTheme="majorHAnsi"/>
              <w:sz w:val="20"/>
              <w:szCs w:val="18"/>
            </w:rPr>
          </w:pPr>
          <w:r w:rsidRPr="00DB42FF">
            <w:rPr>
              <w:rFonts w:asciiTheme="majorHAnsi" w:hAnsiTheme="majorHAnsi"/>
              <w:sz w:val="20"/>
              <w:szCs w:val="18"/>
            </w:rPr>
            <w:t>Practice =</w:t>
          </w:r>
        </w:p>
      </w:tc>
      <w:tc>
        <w:tcPr>
          <w:tcW w:w="360" w:type="dxa"/>
        </w:tcPr>
        <w:p w:rsidR="00551F9B" w:rsidRPr="00740F4E" w:rsidRDefault="00551F9B" w:rsidP="004C1987">
          <w:pPr>
            <w:pStyle w:val="Footer"/>
            <w:rPr>
              <w:rFonts w:ascii="Wingdings" w:eastAsia="Times New Roman" w:hAnsi="Wingdings" w:cs="Times New Roman"/>
              <w:color w:val="000000"/>
            </w:rPr>
          </w:pPr>
          <w:r w:rsidRPr="00740F4E">
            <w:rPr>
              <w:rFonts w:ascii="Wingdings" w:eastAsia="Times New Roman" w:hAnsi="Wingdings" w:cs="Times New Roman"/>
              <w:color w:val="000000"/>
            </w:rPr>
            <w:t></w:t>
          </w:r>
        </w:p>
      </w:tc>
      <w:tc>
        <w:tcPr>
          <w:tcW w:w="270" w:type="dxa"/>
        </w:tcPr>
        <w:p w:rsidR="00551F9B" w:rsidRDefault="00551F9B" w:rsidP="004C1987">
          <w:pPr>
            <w:pStyle w:val="Footer"/>
          </w:pPr>
        </w:p>
      </w:tc>
      <w:tc>
        <w:tcPr>
          <w:tcW w:w="810" w:type="dxa"/>
        </w:tcPr>
        <w:p w:rsidR="00551F9B" w:rsidRPr="00DB42FF" w:rsidRDefault="00551F9B" w:rsidP="004C1987">
          <w:pPr>
            <w:pStyle w:val="Footer"/>
            <w:jc w:val="right"/>
            <w:rPr>
              <w:rFonts w:asciiTheme="majorHAnsi" w:hAnsiTheme="majorHAnsi"/>
              <w:sz w:val="20"/>
              <w:szCs w:val="18"/>
            </w:rPr>
          </w:pPr>
          <w:r w:rsidRPr="00DB42FF">
            <w:rPr>
              <w:rFonts w:asciiTheme="majorHAnsi" w:hAnsiTheme="majorHAnsi"/>
              <w:sz w:val="20"/>
              <w:szCs w:val="18"/>
            </w:rPr>
            <w:t>Tools =</w:t>
          </w:r>
        </w:p>
      </w:tc>
      <w:tc>
        <w:tcPr>
          <w:tcW w:w="360" w:type="dxa"/>
        </w:tcPr>
        <w:p w:rsidR="00551F9B" w:rsidRPr="00740F4E" w:rsidRDefault="00551F9B" w:rsidP="004C1987">
          <w:pPr>
            <w:pStyle w:val="Footer"/>
            <w:rPr>
              <w:rFonts w:ascii="Zapf Dingbats" w:eastAsia="Times New Roman" w:hAnsi="Zapf Dingbats" w:cs="Times New Roman"/>
              <w:color w:val="000000"/>
            </w:rPr>
          </w:pPr>
          <w:r w:rsidRPr="00740F4E">
            <w:rPr>
              <w:rFonts w:ascii="Zapf Dingbats" w:eastAsia="Times New Roman" w:hAnsi="Zapf Dingbats" w:cs="Times New Roman"/>
              <w:color w:val="000000"/>
            </w:rPr>
            <w:t>★</w:t>
          </w:r>
        </w:p>
      </w:tc>
      <w:tc>
        <w:tcPr>
          <w:tcW w:w="9810" w:type="dxa"/>
        </w:tcPr>
        <w:p w:rsidR="00551F9B" w:rsidRPr="00DB42FF" w:rsidRDefault="00551F9B" w:rsidP="004C1987">
          <w:pPr>
            <w:pStyle w:val="Footer"/>
            <w:jc w:val="right"/>
            <w:rPr>
              <w:rFonts w:asciiTheme="majorHAnsi" w:hAnsiTheme="majorHAnsi"/>
              <w:sz w:val="20"/>
              <w:szCs w:val="18"/>
            </w:rPr>
          </w:pPr>
          <w:r w:rsidRPr="00DB42FF">
            <w:rPr>
              <w:rFonts w:asciiTheme="majorHAnsi" w:hAnsiTheme="majorHAnsi"/>
              <w:sz w:val="20"/>
              <w:szCs w:val="18"/>
            </w:rPr>
            <w:t>Version 1.0</w:t>
          </w:r>
          <w:r>
            <w:rPr>
              <w:rFonts w:asciiTheme="majorHAnsi" w:hAnsiTheme="majorHAnsi"/>
              <w:sz w:val="20"/>
              <w:szCs w:val="18"/>
            </w:rPr>
            <w:t xml:space="preserve">     |    </w:t>
          </w:r>
          <w:r w:rsidRPr="00DB42FF">
            <w:rPr>
              <w:rFonts w:asciiTheme="majorHAnsi" w:hAnsiTheme="majorHAnsi"/>
              <w:sz w:val="20"/>
              <w:szCs w:val="18"/>
            </w:rPr>
            <w:t>9/28/2011</w:t>
          </w:r>
          <w:r>
            <w:rPr>
              <w:rFonts w:asciiTheme="majorHAnsi" w:hAnsiTheme="majorHAnsi"/>
              <w:sz w:val="20"/>
              <w:szCs w:val="18"/>
            </w:rPr>
            <w:t xml:space="preserve"> </w:t>
          </w:r>
        </w:p>
      </w:tc>
    </w:tr>
  </w:tbl>
  <w:p w:rsidR="00551F9B" w:rsidRDefault="00551F9B" w:rsidP="008616CC">
    <w:pPr>
      <w:pStyle w:val="Header"/>
      <w:jc w:val="center"/>
      <w:rPr>
        <w:sz w:val="20"/>
      </w:rPr>
    </w:pPr>
  </w:p>
  <w:p w:rsidR="00551F9B" w:rsidRPr="008616CC" w:rsidRDefault="00551F9B" w:rsidP="008616CC">
    <w:pPr>
      <w:pStyle w:val="Header"/>
      <w:jc w:val="center"/>
      <w:rPr>
        <w:sz w:val="20"/>
      </w:rPr>
    </w:pPr>
    <w:r w:rsidRPr="008616CC">
      <w:rPr>
        <w:sz w:val="20"/>
      </w:rPr>
      <w:t>Prepared for the Colorado Department of Education by Center for Transforming Learning and Teaching</w:t>
    </w:r>
    <w:r>
      <w:rPr>
        <w:sz w:val="20"/>
      </w:rPr>
      <w:t>, CU Denver</w:t>
    </w:r>
  </w:p>
  <w:p w:rsidR="00551F9B" w:rsidRDefault="00551F9B">
    <w:pPr>
      <w:pStyle w:val="Footer"/>
    </w:pP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F9B" w:rsidRDefault="00551F9B" w:rsidP="006C4FE0">
      <w:r>
        <w:separator/>
      </w:r>
    </w:p>
  </w:footnote>
  <w:footnote w:type="continuationSeparator" w:id="0">
    <w:p w:rsidR="00551F9B" w:rsidRDefault="00551F9B" w:rsidP="006C4F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F9B" w:rsidRDefault="00551F9B">
    <w:pPr>
      <w:pStyle w:val="Header"/>
      <w:rPr>
        <w:b/>
      </w:rPr>
    </w:pPr>
    <w:r w:rsidRPr="00F93ABF">
      <w:rPr>
        <w:b/>
      </w:rPr>
      <w:ptab w:relativeTo="margin" w:alignment="center" w:leader="none"/>
    </w:r>
    <w:r w:rsidRPr="00F93ABF">
      <w:rPr>
        <w:b/>
      </w:rPr>
      <w:t>Annotated List of Resources for Turnaround Schools</w:t>
    </w:r>
  </w:p>
  <w:p w:rsidR="00551F9B" w:rsidRPr="00844498" w:rsidRDefault="00551F9B" w:rsidP="00844498">
    <w:pPr>
      <w:pStyle w:val="Header"/>
      <w:jc w:val="center"/>
      <w:rPr>
        <w:b/>
        <w:sz w:val="20"/>
      </w:rPr>
    </w:pPr>
    <w:r w:rsidRPr="00844498">
      <w:rPr>
        <w:b/>
        <w:sz w:val="20"/>
      </w:rPr>
      <w:t>Prepared for the Colorado Department of Education by Center for Transforming Learning and Teaching</w:t>
    </w:r>
  </w:p>
  <w:p w:rsidR="00551F9B" w:rsidRDefault="00551F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F9B" w:rsidRDefault="00551F9B">
    <w:pPr>
      <w:pStyle w:val="Header"/>
      <w:rPr>
        <w:b/>
      </w:rPr>
    </w:pPr>
    <w:r w:rsidRPr="00F93ABF">
      <w:rPr>
        <w:b/>
      </w:rPr>
      <w:ptab w:relativeTo="margin" w:alignment="center" w:leader="none"/>
    </w:r>
    <w:r w:rsidRPr="00F93ABF">
      <w:rPr>
        <w:b/>
      </w:rPr>
      <w:t>Annotated List of Resources for Turnaround Schools</w:t>
    </w:r>
  </w:p>
  <w:p w:rsidR="00551F9B" w:rsidRDefault="00551F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3F2"/>
    <w:multiLevelType w:val="hybridMultilevel"/>
    <w:tmpl w:val="F19E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F7776"/>
    <w:multiLevelType w:val="multilevel"/>
    <w:tmpl w:val="9A821B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D4079C5"/>
    <w:multiLevelType w:val="multilevel"/>
    <w:tmpl w:val="BDC8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FC3143"/>
    <w:multiLevelType w:val="hybridMultilevel"/>
    <w:tmpl w:val="24568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8A2010"/>
    <w:multiLevelType w:val="multilevel"/>
    <w:tmpl w:val="9A821B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69215D2"/>
    <w:multiLevelType w:val="multilevel"/>
    <w:tmpl w:val="9A821B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C08130A"/>
    <w:multiLevelType w:val="multilevel"/>
    <w:tmpl w:val="549081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20384B00"/>
    <w:multiLevelType w:val="hybridMultilevel"/>
    <w:tmpl w:val="EB443F7C"/>
    <w:lvl w:ilvl="0" w:tplc="E780AB58">
      <w:start w:val="1"/>
      <w:numFmt w:val="bullet"/>
      <w:lvlText w:val=""/>
      <w:lvlJc w:val="left"/>
      <w:pPr>
        <w:tabs>
          <w:tab w:val="num" w:pos="720"/>
        </w:tabs>
        <w:ind w:left="720" w:hanging="360"/>
      </w:pPr>
      <w:rPr>
        <w:rFonts w:ascii="Wingdings" w:hAnsi="Wingdings" w:hint="default"/>
      </w:rPr>
    </w:lvl>
    <w:lvl w:ilvl="1" w:tplc="BFF0F40E">
      <w:numFmt w:val="bullet"/>
      <w:lvlText w:val=""/>
      <w:lvlJc w:val="left"/>
      <w:pPr>
        <w:tabs>
          <w:tab w:val="num" w:pos="1440"/>
        </w:tabs>
        <w:ind w:left="1440" w:hanging="360"/>
      </w:pPr>
      <w:rPr>
        <w:rFonts w:ascii="Wingdings" w:hAnsi="Wingdings" w:hint="default"/>
      </w:rPr>
    </w:lvl>
    <w:lvl w:ilvl="2" w:tplc="65C83BCC" w:tentative="1">
      <w:start w:val="1"/>
      <w:numFmt w:val="bullet"/>
      <w:lvlText w:val=""/>
      <w:lvlJc w:val="left"/>
      <w:pPr>
        <w:tabs>
          <w:tab w:val="num" w:pos="2160"/>
        </w:tabs>
        <w:ind w:left="2160" w:hanging="360"/>
      </w:pPr>
      <w:rPr>
        <w:rFonts w:ascii="Wingdings" w:hAnsi="Wingdings" w:hint="default"/>
      </w:rPr>
    </w:lvl>
    <w:lvl w:ilvl="3" w:tplc="7BBEA0E4" w:tentative="1">
      <w:start w:val="1"/>
      <w:numFmt w:val="bullet"/>
      <w:lvlText w:val=""/>
      <w:lvlJc w:val="left"/>
      <w:pPr>
        <w:tabs>
          <w:tab w:val="num" w:pos="2880"/>
        </w:tabs>
        <w:ind w:left="2880" w:hanging="360"/>
      </w:pPr>
      <w:rPr>
        <w:rFonts w:ascii="Wingdings" w:hAnsi="Wingdings" w:hint="default"/>
      </w:rPr>
    </w:lvl>
    <w:lvl w:ilvl="4" w:tplc="D1DC62DA" w:tentative="1">
      <w:start w:val="1"/>
      <w:numFmt w:val="bullet"/>
      <w:lvlText w:val=""/>
      <w:lvlJc w:val="left"/>
      <w:pPr>
        <w:tabs>
          <w:tab w:val="num" w:pos="3600"/>
        </w:tabs>
        <w:ind w:left="3600" w:hanging="360"/>
      </w:pPr>
      <w:rPr>
        <w:rFonts w:ascii="Wingdings" w:hAnsi="Wingdings" w:hint="default"/>
      </w:rPr>
    </w:lvl>
    <w:lvl w:ilvl="5" w:tplc="A4748364" w:tentative="1">
      <w:start w:val="1"/>
      <w:numFmt w:val="bullet"/>
      <w:lvlText w:val=""/>
      <w:lvlJc w:val="left"/>
      <w:pPr>
        <w:tabs>
          <w:tab w:val="num" w:pos="4320"/>
        </w:tabs>
        <w:ind w:left="4320" w:hanging="360"/>
      </w:pPr>
      <w:rPr>
        <w:rFonts w:ascii="Wingdings" w:hAnsi="Wingdings" w:hint="default"/>
      </w:rPr>
    </w:lvl>
    <w:lvl w:ilvl="6" w:tplc="14ECF958" w:tentative="1">
      <w:start w:val="1"/>
      <w:numFmt w:val="bullet"/>
      <w:lvlText w:val=""/>
      <w:lvlJc w:val="left"/>
      <w:pPr>
        <w:tabs>
          <w:tab w:val="num" w:pos="5040"/>
        </w:tabs>
        <w:ind w:left="5040" w:hanging="360"/>
      </w:pPr>
      <w:rPr>
        <w:rFonts w:ascii="Wingdings" w:hAnsi="Wingdings" w:hint="default"/>
      </w:rPr>
    </w:lvl>
    <w:lvl w:ilvl="7" w:tplc="3676AA52" w:tentative="1">
      <w:start w:val="1"/>
      <w:numFmt w:val="bullet"/>
      <w:lvlText w:val=""/>
      <w:lvlJc w:val="left"/>
      <w:pPr>
        <w:tabs>
          <w:tab w:val="num" w:pos="5760"/>
        </w:tabs>
        <w:ind w:left="5760" w:hanging="360"/>
      </w:pPr>
      <w:rPr>
        <w:rFonts w:ascii="Wingdings" w:hAnsi="Wingdings" w:hint="default"/>
      </w:rPr>
    </w:lvl>
    <w:lvl w:ilvl="8" w:tplc="AE02F970" w:tentative="1">
      <w:start w:val="1"/>
      <w:numFmt w:val="bullet"/>
      <w:lvlText w:val=""/>
      <w:lvlJc w:val="left"/>
      <w:pPr>
        <w:tabs>
          <w:tab w:val="num" w:pos="6480"/>
        </w:tabs>
        <w:ind w:left="6480" w:hanging="360"/>
      </w:pPr>
      <w:rPr>
        <w:rFonts w:ascii="Wingdings" w:hAnsi="Wingdings" w:hint="default"/>
      </w:rPr>
    </w:lvl>
  </w:abstractNum>
  <w:abstractNum w:abstractNumId="8">
    <w:nsid w:val="2B384B4F"/>
    <w:multiLevelType w:val="multilevel"/>
    <w:tmpl w:val="9A821B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2DC638E7"/>
    <w:multiLevelType w:val="multilevel"/>
    <w:tmpl w:val="9A821B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3592648E"/>
    <w:multiLevelType w:val="multilevel"/>
    <w:tmpl w:val="9A821B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3829311F"/>
    <w:multiLevelType w:val="hybridMultilevel"/>
    <w:tmpl w:val="52947E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86F3FAF"/>
    <w:multiLevelType w:val="multilevel"/>
    <w:tmpl w:val="9A821B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38AF4E0A"/>
    <w:multiLevelType w:val="hybridMultilevel"/>
    <w:tmpl w:val="40F8C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D9B2C2A"/>
    <w:multiLevelType w:val="multilevel"/>
    <w:tmpl w:val="045EF2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480943ED"/>
    <w:multiLevelType w:val="multilevel"/>
    <w:tmpl w:val="3BC8E7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500927BA"/>
    <w:multiLevelType w:val="multilevel"/>
    <w:tmpl w:val="9A821B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5DA7232E"/>
    <w:multiLevelType w:val="hybridMultilevel"/>
    <w:tmpl w:val="8D406EE6"/>
    <w:lvl w:ilvl="0" w:tplc="D32490D6">
      <w:start w:val="1"/>
      <w:numFmt w:val="bullet"/>
      <w:lvlText w:val=""/>
      <w:lvlJc w:val="left"/>
      <w:pPr>
        <w:tabs>
          <w:tab w:val="num" w:pos="720"/>
        </w:tabs>
        <w:ind w:left="720" w:hanging="360"/>
      </w:pPr>
      <w:rPr>
        <w:rFonts w:ascii="Wingdings" w:hAnsi="Wingdings" w:hint="default"/>
      </w:rPr>
    </w:lvl>
    <w:lvl w:ilvl="1" w:tplc="C750026E">
      <w:start w:val="1"/>
      <w:numFmt w:val="bullet"/>
      <w:lvlText w:val=""/>
      <w:lvlJc w:val="left"/>
      <w:pPr>
        <w:tabs>
          <w:tab w:val="num" w:pos="1440"/>
        </w:tabs>
        <w:ind w:left="1440" w:hanging="360"/>
      </w:pPr>
      <w:rPr>
        <w:rFonts w:ascii="Wingdings" w:hAnsi="Wingdings" w:hint="default"/>
      </w:rPr>
    </w:lvl>
    <w:lvl w:ilvl="2" w:tplc="9B3CB8AA" w:tentative="1">
      <w:start w:val="1"/>
      <w:numFmt w:val="bullet"/>
      <w:lvlText w:val=""/>
      <w:lvlJc w:val="left"/>
      <w:pPr>
        <w:tabs>
          <w:tab w:val="num" w:pos="2160"/>
        </w:tabs>
        <w:ind w:left="2160" w:hanging="360"/>
      </w:pPr>
      <w:rPr>
        <w:rFonts w:ascii="Wingdings" w:hAnsi="Wingdings" w:hint="default"/>
      </w:rPr>
    </w:lvl>
    <w:lvl w:ilvl="3" w:tplc="0BB44C90" w:tentative="1">
      <w:start w:val="1"/>
      <w:numFmt w:val="bullet"/>
      <w:lvlText w:val=""/>
      <w:lvlJc w:val="left"/>
      <w:pPr>
        <w:tabs>
          <w:tab w:val="num" w:pos="2880"/>
        </w:tabs>
        <w:ind w:left="2880" w:hanging="360"/>
      </w:pPr>
      <w:rPr>
        <w:rFonts w:ascii="Wingdings" w:hAnsi="Wingdings" w:hint="default"/>
      </w:rPr>
    </w:lvl>
    <w:lvl w:ilvl="4" w:tplc="8FCADDCC" w:tentative="1">
      <w:start w:val="1"/>
      <w:numFmt w:val="bullet"/>
      <w:lvlText w:val=""/>
      <w:lvlJc w:val="left"/>
      <w:pPr>
        <w:tabs>
          <w:tab w:val="num" w:pos="3600"/>
        </w:tabs>
        <w:ind w:left="3600" w:hanging="360"/>
      </w:pPr>
      <w:rPr>
        <w:rFonts w:ascii="Wingdings" w:hAnsi="Wingdings" w:hint="default"/>
      </w:rPr>
    </w:lvl>
    <w:lvl w:ilvl="5" w:tplc="8354ABAE" w:tentative="1">
      <w:start w:val="1"/>
      <w:numFmt w:val="bullet"/>
      <w:lvlText w:val=""/>
      <w:lvlJc w:val="left"/>
      <w:pPr>
        <w:tabs>
          <w:tab w:val="num" w:pos="4320"/>
        </w:tabs>
        <w:ind w:left="4320" w:hanging="360"/>
      </w:pPr>
      <w:rPr>
        <w:rFonts w:ascii="Wingdings" w:hAnsi="Wingdings" w:hint="default"/>
      </w:rPr>
    </w:lvl>
    <w:lvl w:ilvl="6" w:tplc="D20EF1A8" w:tentative="1">
      <w:start w:val="1"/>
      <w:numFmt w:val="bullet"/>
      <w:lvlText w:val=""/>
      <w:lvlJc w:val="left"/>
      <w:pPr>
        <w:tabs>
          <w:tab w:val="num" w:pos="5040"/>
        </w:tabs>
        <w:ind w:left="5040" w:hanging="360"/>
      </w:pPr>
      <w:rPr>
        <w:rFonts w:ascii="Wingdings" w:hAnsi="Wingdings" w:hint="default"/>
      </w:rPr>
    </w:lvl>
    <w:lvl w:ilvl="7" w:tplc="5B9C0784" w:tentative="1">
      <w:start w:val="1"/>
      <w:numFmt w:val="bullet"/>
      <w:lvlText w:val=""/>
      <w:lvlJc w:val="left"/>
      <w:pPr>
        <w:tabs>
          <w:tab w:val="num" w:pos="5760"/>
        </w:tabs>
        <w:ind w:left="5760" w:hanging="360"/>
      </w:pPr>
      <w:rPr>
        <w:rFonts w:ascii="Wingdings" w:hAnsi="Wingdings" w:hint="default"/>
      </w:rPr>
    </w:lvl>
    <w:lvl w:ilvl="8" w:tplc="C43CCFC6" w:tentative="1">
      <w:start w:val="1"/>
      <w:numFmt w:val="bullet"/>
      <w:lvlText w:val=""/>
      <w:lvlJc w:val="left"/>
      <w:pPr>
        <w:tabs>
          <w:tab w:val="num" w:pos="6480"/>
        </w:tabs>
        <w:ind w:left="6480" w:hanging="360"/>
      </w:pPr>
      <w:rPr>
        <w:rFonts w:ascii="Wingdings" w:hAnsi="Wingdings" w:hint="default"/>
      </w:rPr>
    </w:lvl>
  </w:abstractNum>
  <w:abstractNum w:abstractNumId="18">
    <w:nsid w:val="5FA87740"/>
    <w:multiLevelType w:val="multilevel"/>
    <w:tmpl w:val="9A821B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6CD21046"/>
    <w:multiLevelType w:val="multilevel"/>
    <w:tmpl w:val="E99E13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6DCA2722"/>
    <w:multiLevelType w:val="multilevel"/>
    <w:tmpl w:val="9A821B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721E473C"/>
    <w:multiLevelType w:val="hybridMultilevel"/>
    <w:tmpl w:val="399C6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4B815D3"/>
    <w:multiLevelType w:val="hybridMultilevel"/>
    <w:tmpl w:val="FA1A7E12"/>
    <w:lvl w:ilvl="0" w:tplc="E32CD47C">
      <w:start w:val="1"/>
      <w:numFmt w:val="bullet"/>
      <w:lvlText w:val=""/>
      <w:lvlJc w:val="left"/>
      <w:pPr>
        <w:tabs>
          <w:tab w:val="num" w:pos="720"/>
        </w:tabs>
        <w:ind w:left="720" w:hanging="360"/>
      </w:pPr>
      <w:rPr>
        <w:rFonts w:ascii="Wingdings" w:hAnsi="Wingdings" w:hint="default"/>
      </w:rPr>
    </w:lvl>
    <w:lvl w:ilvl="1" w:tplc="32740440" w:tentative="1">
      <w:start w:val="1"/>
      <w:numFmt w:val="bullet"/>
      <w:lvlText w:val=""/>
      <w:lvlJc w:val="left"/>
      <w:pPr>
        <w:tabs>
          <w:tab w:val="num" w:pos="1440"/>
        </w:tabs>
        <w:ind w:left="1440" w:hanging="360"/>
      </w:pPr>
      <w:rPr>
        <w:rFonts w:ascii="Wingdings" w:hAnsi="Wingdings" w:hint="default"/>
      </w:rPr>
    </w:lvl>
    <w:lvl w:ilvl="2" w:tplc="8E2EDCEE" w:tentative="1">
      <w:start w:val="1"/>
      <w:numFmt w:val="bullet"/>
      <w:lvlText w:val=""/>
      <w:lvlJc w:val="left"/>
      <w:pPr>
        <w:tabs>
          <w:tab w:val="num" w:pos="2160"/>
        </w:tabs>
        <w:ind w:left="2160" w:hanging="360"/>
      </w:pPr>
      <w:rPr>
        <w:rFonts w:ascii="Wingdings" w:hAnsi="Wingdings" w:hint="default"/>
      </w:rPr>
    </w:lvl>
    <w:lvl w:ilvl="3" w:tplc="14184E1E" w:tentative="1">
      <w:start w:val="1"/>
      <w:numFmt w:val="bullet"/>
      <w:lvlText w:val=""/>
      <w:lvlJc w:val="left"/>
      <w:pPr>
        <w:tabs>
          <w:tab w:val="num" w:pos="2880"/>
        </w:tabs>
        <w:ind w:left="2880" w:hanging="360"/>
      </w:pPr>
      <w:rPr>
        <w:rFonts w:ascii="Wingdings" w:hAnsi="Wingdings" w:hint="default"/>
      </w:rPr>
    </w:lvl>
    <w:lvl w:ilvl="4" w:tplc="6664A082" w:tentative="1">
      <w:start w:val="1"/>
      <w:numFmt w:val="bullet"/>
      <w:lvlText w:val=""/>
      <w:lvlJc w:val="left"/>
      <w:pPr>
        <w:tabs>
          <w:tab w:val="num" w:pos="3600"/>
        </w:tabs>
        <w:ind w:left="3600" w:hanging="360"/>
      </w:pPr>
      <w:rPr>
        <w:rFonts w:ascii="Wingdings" w:hAnsi="Wingdings" w:hint="default"/>
      </w:rPr>
    </w:lvl>
    <w:lvl w:ilvl="5" w:tplc="3B72EF14" w:tentative="1">
      <w:start w:val="1"/>
      <w:numFmt w:val="bullet"/>
      <w:lvlText w:val=""/>
      <w:lvlJc w:val="left"/>
      <w:pPr>
        <w:tabs>
          <w:tab w:val="num" w:pos="4320"/>
        </w:tabs>
        <w:ind w:left="4320" w:hanging="360"/>
      </w:pPr>
      <w:rPr>
        <w:rFonts w:ascii="Wingdings" w:hAnsi="Wingdings" w:hint="default"/>
      </w:rPr>
    </w:lvl>
    <w:lvl w:ilvl="6" w:tplc="83F49DE4" w:tentative="1">
      <w:start w:val="1"/>
      <w:numFmt w:val="bullet"/>
      <w:lvlText w:val=""/>
      <w:lvlJc w:val="left"/>
      <w:pPr>
        <w:tabs>
          <w:tab w:val="num" w:pos="5040"/>
        </w:tabs>
        <w:ind w:left="5040" w:hanging="360"/>
      </w:pPr>
      <w:rPr>
        <w:rFonts w:ascii="Wingdings" w:hAnsi="Wingdings" w:hint="default"/>
      </w:rPr>
    </w:lvl>
    <w:lvl w:ilvl="7" w:tplc="A56A6014" w:tentative="1">
      <w:start w:val="1"/>
      <w:numFmt w:val="bullet"/>
      <w:lvlText w:val=""/>
      <w:lvlJc w:val="left"/>
      <w:pPr>
        <w:tabs>
          <w:tab w:val="num" w:pos="5760"/>
        </w:tabs>
        <w:ind w:left="5760" w:hanging="360"/>
      </w:pPr>
      <w:rPr>
        <w:rFonts w:ascii="Wingdings" w:hAnsi="Wingdings" w:hint="default"/>
      </w:rPr>
    </w:lvl>
    <w:lvl w:ilvl="8" w:tplc="40A8F56E" w:tentative="1">
      <w:start w:val="1"/>
      <w:numFmt w:val="bullet"/>
      <w:lvlText w:val=""/>
      <w:lvlJc w:val="left"/>
      <w:pPr>
        <w:tabs>
          <w:tab w:val="num" w:pos="6480"/>
        </w:tabs>
        <w:ind w:left="6480" w:hanging="360"/>
      </w:pPr>
      <w:rPr>
        <w:rFonts w:ascii="Wingdings" w:hAnsi="Wingdings" w:hint="default"/>
      </w:rPr>
    </w:lvl>
  </w:abstractNum>
  <w:abstractNum w:abstractNumId="23">
    <w:nsid w:val="753D782A"/>
    <w:multiLevelType w:val="hybridMultilevel"/>
    <w:tmpl w:val="4B767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96A1F3C"/>
    <w:multiLevelType w:val="hybridMultilevel"/>
    <w:tmpl w:val="16F6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7"/>
  </w:num>
  <w:num w:numId="4">
    <w:abstractNumId w:val="13"/>
  </w:num>
  <w:num w:numId="5">
    <w:abstractNumId w:val="1"/>
  </w:num>
  <w:num w:numId="6">
    <w:abstractNumId w:val="11"/>
  </w:num>
  <w:num w:numId="7">
    <w:abstractNumId w:val="2"/>
  </w:num>
  <w:num w:numId="8">
    <w:abstractNumId w:val="21"/>
  </w:num>
  <w:num w:numId="9">
    <w:abstractNumId w:val="15"/>
  </w:num>
  <w:num w:numId="10">
    <w:abstractNumId w:val="10"/>
  </w:num>
  <w:num w:numId="11">
    <w:abstractNumId w:val="8"/>
  </w:num>
  <w:num w:numId="12">
    <w:abstractNumId w:val="16"/>
  </w:num>
  <w:num w:numId="13">
    <w:abstractNumId w:val="20"/>
  </w:num>
  <w:num w:numId="14">
    <w:abstractNumId w:val="5"/>
  </w:num>
  <w:num w:numId="15">
    <w:abstractNumId w:val="12"/>
  </w:num>
  <w:num w:numId="16">
    <w:abstractNumId w:val="18"/>
  </w:num>
  <w:num w:numId="17">
    <w:abstractNumId w:val="14"/>
  </w:num>
  <w:num w:numId="18">
    <w:abstractNumId w:val="4"/>
  </w:num>
  <w:num w:numId="19">
    <w:abstractNumId w:val="9"/>
  </w:num>
  <w:num w:numId="20">
    <w:abstractNumId w:val="19"/>
  </w:num>
  <w:num w:numId="21">
    <w:abstractNumId w:val="0"/>
  </w:num>
  <w:num w:numId="22">
    <w:abstractNumId w:val="23"/>
  </w:num>
  <w:num w:numId="23">
    <w:abstractNumId w:val="6"/>
  </w:num>
  <w:num w:numId="24">
    <w:abstractNumId w:val="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
  <w:rsids>
    <w:rsidRoot w:val="00740F4E"/>
    <w:rsid w:val="00000EAF"/>
    <w:rsid w:val="00010412"/>
    <w:rsid w:val="000279DC"/>
    <w:rsid w:val="00052358"/>
    <w:rsid w:val="0006527C"/>
    <w:rsid w:val="000A44A6"/>
    <w:rsid w:val="000B5791"/>
    <w:rsid w:val="000D173D"/>
    <w:rsid w:val="000D7FC9"/>
    <w:rsid w:val="000E4E43"/>
    <w:rsid w:val="001003F4"/>
    <w:rsid w:val="0010665A"/>
    <w:rsid w:val="00113B02"/>
    <w:rsid w:val="00144771"/>
    <w:rsid w:val="00147C1E"/>
    <w:rsid w:val="00172968"/>
    <w:rsid w:val="00180169"/>
    <w:rsid w:val="00187573"/>
    <w:rsid w:val="001A0140"/>
    <w:rsid w:val="001B4354"/>
    <w:rsid w:val="001C162F"/>
    <w:rsid w:val="001C2C05"/>
    <w:rsid w:val="001D3867"/>
    <w:rsid w:val="001F4E5E"/>
    <w:rsid w:val="001F5E66"/>
    <w:rsid w:val="0021291F"/>
    <w:rsid w:val="002134DF"/>
    <w:rsid w:val="0022563A"/>
    <w:rsid w:val="002265CD"/>
    <w:rsid w:val="002644E8"/>
    <w:rsid w:val="0027646D"/>
    <w:rsid w:val="002A4C99"/>
    <w:rsid w:val="002C1B53"/>
    <w:rsid w:val="002D38B5"/>
    <w:rsid w:val="002D73F0"/>
    <w:rsid w:val="002F482F"/>
    <w:rsid w:val="00302D88"/>
    <w:rsid w:val="0032202F"/>
    <w:rsid w:val="00323E8F"/>
    <w:rsid w:val="003409E3"/>
    <w:rsid w:val="00364601"/>
    <w:rsid w:val="003766B6"/>
    <w:rsid w:val="00377F1F"/>
    <w:rsid w:val="003805EB"/>
    <w:rsid w:val="003A1736"/>
    <w:rsid w:val="003B0F8D"/>
    <w:rsid w:val="003D42DD"/>
    <w:rsid w:val="003F5466"/>
    <w:rsid w:val="004063B0"/>
    <w:rsid w:val="00407B84"/>
    <w:rsid w:val="0042171B"/>
    <w:rsid w:val="004279D4"/>
    <w:rsid w:val="00480C24"/>
    <w:rsid w:val="004834DB"/>
    <w:rsid w:val="00491C5C"/>
    <w:rsid w:val="004B0A13"/>
    <w:rsid w:val="004B1DA1"/>
    <w:rsid w:val="004B3540"/>
    <w:rsid w:val="004B626B"/>
    <w:rsid w:val="004C1987"/>
    <w:rsid w:val="004C65B0"/>
    <w:rsid w:val="004D1CA2"/>
    <w:rsid w:val="004E4C82"/>
    <w:rsid w:val="00514DCE"/>
    <w:rsid w:val="00523D31"/>
    <w:rsid w:val="0052651F"/>
    <w:rsid w:val="005348C6"/>
    <w:rsid w:val="00536661"/>
    <w:rsid w:val="00547FD8"/>
    <w:rsid w:val="00551F9B"/>
    <w:rsid w:val="00570B6A"/>
    <w:rsid w:val="00587D8D"/>
    <w:rsid w:val="005A78FD"/>
    <w:rsid w:val="005B0135"/>
    <w:rsid w:val="005C4A9D"/>
    <w:rsid w:val="005C5BB9"/>
    <w:rsid w:val="005D0526"/>
    <w:rsid w:val="005E655B"/>
    <w:rsid w:val="005F073D"/>
    <w:rsid w:val="00603C10"/>
    <w:rsid w:val="00604FF8"/>
    <w:rsid w:val="00606FCC"/>
    <w:rsid w:val="0061268E"/>
    <w:rsid w:val="00613F4B"/>
    <w:rsid w:val="006142F5"/>
    <w:rsid w:val="00617842"/>
    <w:rsid w:val="00621DE6"/>
    <w:rsid w:val="006230DC"/>
    <w:rsid w:val="00634123"/>
    <w:rsid w:val="00636AA3"/>
    <w:rsid w:val="00637433"/>
    <w:rsid w:val="00642603"/>
    <w:rsid w:val="00657368"/>
    <w:rsid w:val="006600CB"/>
    <w:rsid w:val="00661DF7"/>
    <w:rsid w:val="00663459"/>
    <w:rsid w:val="00685F2D"/>
    <w:rsid w:val="00697B18"/>
    <w:rsid w:val="006A1123"/>
    <w:rsid w:val="006A4F6F"/>
    <w:rsid w:val="006B2BF6"/>
    <w:rsid w:val="006C4FE0"/>
    <w:rsid w:val="006D1D68"/>
    <w:rsid w:val="006D2D7A"/>
    <w:rsid w:val="006E1B2F"/>
    <w:rsid w:val="006E490F"/>
    <w:rsid w:val="006F44C1"/>
    <w:rsid w:val="00705E20"/>
    <w:rsid w:val="007072F6"/>
    <w:rsid w:val="007116C2"/>
    <w:rsid w:val="00715BCB"/>
    <w:rsid w:val="0072779F"/>
    <w:rsid w:val="00734450"/>
    <w:rsid w:val="00740F4E"/>
    <w:rsid w:val="00767A15"/>
    <w:rsid w:val="007762AF"/>
    <w:rsid w:val="007825F4"/>
    <w:rsid w:val="007A7C53"/>
    <w:rsid w:val="007F6A96"/>
    <w:rsid w:val="00826A0E"/>
    <w:rsid w:val="00844498"/>
    <w:rsid w:val="008616CC"/>
    <w:rsid w:val="00861B67"/>
    <w:rsid w:val="00872D36"/>
    <w:rsid w:val="00882335"/>
    <w:rsid w:val="008862C0"/>
    <w:rsid w:val="00895B70"/>
    <w:rsid w:val="008A27AB"/>
    <w:rsid w:val="008E6C96"/>
    <w:rsid w:val="008F0D7C"/>
    <w:rsid w:val="00914BA8"/>
    <w:rsid w:val="009258C8"/>
    <w:rsid w:val="00944C0C"/>
    <w:rsid w:val="009559ED"/>
    <w:rsid w:val="00962590"/>
    <w:rsid w:val="00977403"/>
    <w:rsid w:val="009861C4"/>
    <w:rsid w:val="00997BC1"/>
    <w:rsid w:val="009A3613"/>
    <w:rsid w:val="009A6A57"/>
    <w:rsid w:val="009B05D6"/>
    <w:rsid w:val="009B5E3C"/>
    <w:rsid w:val="009C5352"/>
    <w:rsid w:val="009C63A0"/>
    <w:rsid w:val="009D36CD"/>
    <w:rsid w:val="009D715A"/>
    <w:rsid w:val="009E1180"/>
    <w:rsid w:val="009E3DE0"/>
    <w:rsid w:val="009E75FE"/>
    <w:rsid w:val="009F2CD6"/>
    <w:rsid w:val="00A03ACD"/>
    <w:rsid w:val="00A45D6D"/>
    <w:rsid w:val="00A50F05"/>
    <w:rsid w:val="00A521D3"/>
    <w:rsid w:val="00A66115"/>
    <w:rsid w:val="00A93C60"/>
    <w:rsid w:val="00AB6E67"/>
    <w:rsid w:val="00AD50A2"/>
    <w:rsid w:val="00AE7027"/>
    <w:rsid w:val="00AF01C7"/>
    <w:rsid w:val="00B02618"/>
    <w:rsid w:val="00B03140"/>
    <w:rsid w:val="00B06C16"/>
    <w:rsid w:val="00B126F6"/>
    <w:rsid w:val="00B226C0"/>
    <w:rsid w:val="00B246E6"/>
    <w:rsid w:val="00B43DBA"/>
    <w:rsid w:val="00B64600"/>
    <w:rsid w:val="00B6635A"/>
    <w:rsid w:val="00B82762"/>
    <w:rsid w:val="00B8643A"/>
    <w:rsid w:val="00BA4A76"/>
    <w:rsid w:val="00BA6B73"/>
    <w:rsid w:val="00BB019B"/>
    <w:rsid w:val="00BB3482"/>
    <w:rsid w:val="00BB5CCD"/>
    <w:rsid w:val="00BC21B2"/>
    <w:rsid w:val="00BC6E18"/>
    <w:rsid w:val="00BD4D4C"/>
    <w:rsid w:val="00BD7ACF"/>
    <w:rsid w:val="00C1223A"/>
    <w:rsid w:val="00C168F6"/>
    <w:rsid w:val="00C171FE"/>
    <w:rsid w:val="00C17D8E"/>
    <w:rsid w:val="00C32732"/>
    <w:rsid w:val="00C545EF"/>
    <w:rsid w:val="00CA07EE"/>
    <w:rsid w:val="00CC2C9B"/>
    <w:rsid w:val="00CD1534"/>
    <w:rsid w:val="00CF4359"/>
    <w:rsid w:val="00CF7391"/>
    <w:rsid w:val="00D144F9"/>
    <w:rsid w:val="00D14B9A"/>
    <w:rsid w:val="00D242BA"/>
    <w:rsid w:val="00D24BBF"/>
    <w:rsid w:val="00D45EBB"/>
    <w:rsid w:val="00D5289C"/>
    <w:rsid w:val="00D6214A"/>
    <w:rsid w:val="00D82FC6"/>
    <w:rsid w:val="00D9227F"/>
    <w:rsid w:val="00D959E5"/>
    <w:rsid w:val="00DA63AE"/>
    <w:rsid w:val="00DB42FF"/>
    <w:rsid w:val="00DB4C21"/>
    <w:rsid w:val="00DC2195"/>
    <w:rsid w:val="00DD3AAD"/>
    <w:rsid w:val="00DD63D9"/>
    <w:rsid w:val="00E0287E"/>
    <w:rsid w:val="00E15CC5"/>
    <w:rsid w:val="00E160A8"/>
    <w:rsid w:val="00E46447"/>
    <w:rsid w:val="00E77CE2"/>
    <w:rsid w:val="00EE1D9F"/>
    <w:rsid w:val="00EF1FE8"/>
    <w:rsid w:val="00F0026E"/>
    <w:rsid w:val="00F06548"/>
    <w:rsid w:val="00F101D3"/>
    <w:rsid w:val="00F124C8"/>
    <w:rsid w:val="00F12EF9"/>
    <w:rsid w:val="00F3396C"/>
    <w:rsid w:val="00F3766C"/>
    <w:rsid w:val="00F42554"/>
    <w:rsid w:val="00F44366"/>
    <w:rsid w:val="00F467D5"/>
    <w:rsid w:val="00F46D50"/>
    <w:rsid w:val="00F5670D"/>
    <w:rsid w:val="00F61426"/>
    <w:rsid w:val="00F77677"/>
    <w:rsid w:val="00F93ABF"/>
    <w:rsid w:val="00F93DD0"/>
    <w:rsid w:val="00FA5699"/>
    <w:rsid w:val="00FB08FB"/>
    <w:rsid w:val="00FD62DB"/>
    <w:rsid w:val="00FD65CA"/>
    <w:rsid w:val="00FE5BBC"/>
    <w:rsid w:val="00FF4F8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7EE"/>
  </w:style>
  <w:style w:type="paragraph" w:styleId="Heading2">
    <w:name w:val="heading 2"/>
    <w:basedOn w:val="Normal"/>
    <w:next w:val="Normal"/>
    <w:link w:val="Heading2Char"/>
    <w:uiPriority w:val="9"/>
    <w:unhideWhenUsed/>
    <w:qFormat/>
    <w:rsid w:val="002F48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4255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FE0"/>
    <w:pPr>
      <w:tabs>
        <w:tab w:val="center" w:pos="4320"/>
        <w:tab w:val="right" w:pos="8640"/>
      </w:tabs>
    </w:pPr>
  </w:style>
  <w:style w:type="character" w:customStyle="1" w:styleId="HeaderChar">
    <w:name w:val="Header Char"/>
    <w:basedOn w:val="DefaultParagraphFont"/>
    <w:link w:val="Header"/>
    <w:uiPriority w:val="99"/>
    <w:rsid w:val="006C4FE0"/>
  </w:style>
  <w:style w:type="paragraph" w:styleId="Footer">
    <w:name w:val="footer"/>
    <w:basedOn w:val="Normal"/>
    <w:link w:val="FooterChar"/>
    <w:uiPriority w:val="99"/>
    <w:unhideWhenUsed/>
    <w:rsid w:val="006C4FE0"/>
    <w:pPr>
      <w:tabs>
        <w:tab w:val="center" w:pos="4320"/>
        <w:tab w:val="right" w:pos="8640"/>
      </w:tabs>
    </w:pPr>
  </w:style>
  <w:style w:type="character" w:customStyle="1" w:styleId="FooterChar">
    <w:name w:val="Footer Char"/>
    <w:basedOn w:val="DefaultParagraphFont"/>
    <w:link w:val="Footer"/>
    <w:uiPriority w:val="99"/>
    <w:rsid w:val="006C4FE0"/>
  </w:style>
  <w:style w:type="table" w:styleId="TableGrid">
    <w:name w:val="Table Grid"/>
    <w:basedOn w:val="TableNormal"/>
    <w:uiPriority w:val="1"/>
    <w:rsid w:val="006C4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03F4"/>
    <w:rPr>
      <w:color w:val="0000FF" w:themeColor="hyperlink"/>
      <w:u w:val="single"/>
    </w:rPr>
  </w:style>
  <w:style w:type="paragraph" w:styleId="ListParagraph">
    <w:name w:val="List Paragraph"/>
    <w:basedOn w:val="Normal"/>
    <w:uiPriority w:val="34"/>
    <w:qFormat/>
    <w:rsid w:val="004B1DA1"/>
    <w:pPr>
      <w:ind w:left="720"/>
      <w:contextualSpacing/>
    </w:pPr>
  </w:style>
  <w:style w:type="character" w:styleId="FollowedHyperlink">
    <w:name w:val="FollowedHyperlink"/>
    <w:basedOn w:val="DefaultParagraphFont"/>
    <w:uiPriority w:val="99"/>
    <w:semiHidden/>
    <w:unhideWhenUsed/>
    <w:rsid w:val="009559ED"/>
    <w:rPr>
      <w:color w:val="800080" w:themeColor="followedHyperlink"/>
      <w:u w:val="single"/>
    </w:rPr>
  </w:style>
  <w:style w:type="paragraph" w:customStyle="1" w:styleId="Default">
    <w:name w:val="Default"/>
    <w:rsid w:val="00F61426"/>
    <w:pPr>
      <w:widowControl w:val="0"/>
      <w:autoSpaceDE w:val="0"/>
      <w:autoSpaceDN w:val="0"/>
      <w:adjustRightInd w:val="0"/>
    </w:pPr>
    <w:rPr>
      <w:rFonts w:ascii="Cambria" w:hAnsi="Cambria" w:cs="Cambria"/>
      <w:color w:val="000000"/>
    </w:rPr>
  </w:style>
  <w:style w:type="paragraph" w:styleId="NormalWeb">
    <w:name w:val="Normal (Web)"/>
    <w:basedOn w:val="Normal"/>
    <w:uiPriority w:val="99"/>
    <w:unhideWhenUsed/>
    <w:rsid w:val="009258C8"/>
    <w:pPr>
      <w:spacing w:before="100" w:beforeAutospacing="1" w:after="100" w:afterAutospacing="1"/>
    </w:pPr>
    <w:rPr>
      <w:rFonts w:ascii="Times" w:hAnsi="Times" w:cs="Times New Roman"/>
      <w:sz w:val="20"/>
      <w:szCs w:val="20"/>
    </w:rPr>
  </w:style>
  <w:style w:type="character" w:customStyle="1" w:styleId="style40">
    <w:name w:val="style40"/>
    <w:basedOn w:val="DefaultParagraphFont"/>
    <w:rsid w:val="001A0140"/>
  </w:style>
  <w:style w:type="character" w:styleId="HTMLCite">
    <w:name w:val="HTML Cite"/>
    <w:basedOn w:val="DefaultParagraphFont"/>
    <w:uiPriority w:val="99"/>
    <w:semiHidden/>
    <w:unhideWhenUsed/>
    <w:rsid w:val="005D0526"/>
    <w:rPr>
      <w:i/>
      <w:iCs/>
    </w:rPr>
  </w:style>
  <w:style w:type="paragraph" w:styleId="HTMLPreformatted">
    <w:name w:val="HTML Preformatted"/>
    <w:basedOn w:val="Normal"/>
    <w:link w:val="HTMLPreformattedChar"/>
    <w:uiPriority w:val="99"/>
    <w:unhideWhenUsed/>
    <w:rsid w:val="00147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147C1E"/>
    <w:rPr>
      <w:rFonts w:ascii="Courier" w:hAnsi="Courier" w:cs="Courier"/>
      <w:sz w:val="20"/>
      <w:szCs w:val="20"/>
    </w:rPr>
  </w:style>
  <w:style w:type="character" w:styleId="Strong">
    <w:name w:val="Strong"/>
    <w:basedOn w:val="DefaultParagraphFont"/>
    <w:uiPriority w:val="22"/>
    <w:qFormat/>
    <w:rsid w:val="009D715A"/>
    <w:rPr>
      <w:b/>
      <w:bCs/>
    </w:rPr>
  </w:style>
  <w:style w:type="character" w:styleId="Emphasis">
    <w:name w:val="Emphasis"/>
    <w:basedOn w:val="DefaultParagraphFont"/>
    <w:uiPriority w:val="20"/>
    <w:qFormat/>
    <w:rsid w:val="009D715A"/>
    <w:rPr>
      <w:i/>
      <w:iCs/>
    </w:rPr>
  </w:style>
  <w:style w:type="character" w:customStyle="1" w:styleId="style44">
    <w:name w:val="style44"/>
    <w:basedOn w:val="DefaultParagraphFont"/>
    <w:rsid w:val="00EF1FE8"/>
  </w:style>
  <w:style w:type="paragraph" w:styleId="Title">
    <w:name w:val="Title"/>
    <w:basedOn w:val="Normal"/>
    <w:link w:val="TitleChar"/>
    <w:qFormat/>
    <w:rsid w:val="00FF4F8B"/>
    <w:pPr>
      <w:jc w:val="center"/>
    </w:pPr>
    <w:rPr>
      <w:rFonts w:ascii="Times New Roman Bold" w:eastAsia="Times New Roman" w:hAnsi="Times New Roman Bold" w:cs="Times New Roman"/>
      <w:b/>
      <w:caps/>
    </w:rPr>
  </w:style>
  <w:style w:type="character" w:customStyle="1" w:styleId="TitleChar">
    <w:name w:val="Title Char"/>
    <w:basedOn w:val="DefaultParagraphFont"/>
    <w:link w:val="Title"/>
    <w:rsid w:val="00FF4F8B"/>
    <w:rPr>
      <w:rFonts w:ascii="Times New Roman Bold" w:eastAsia="Times New Roman" w:hAnsi="Times New Roman Bold" w:cs="Times New Roman"/>
      <w:b/>
      <w:caps/>
    </w:rPr>
  </w:style>
  <w:style w:type="character" w:styleId="PageNumber">
    <w:name w:val="page number"/>
    <w:basedOn w:val="DefaultParagraphFont"/>
    <w:semiHidden/>
    <w:rsid w:val="00FF4F8B"/>
  </w:style>
  <w:style w:type="paragraph" w:customStyle="1" w:styleId="Pa11">
    <w:name w:val="Pa11"/>
    <w:basedOn w:val="Default"/>
    <w:next w:val="Default"/>
    <w:uiPriority w:val="99"/>
    <w:rsid w:val="00CF4359"/>
    <w:pPr>
      <w:spacing w:line="221" w:lineRule="atLeast"/>
    </w:pPr>
    <w:rPr>
      <w:rFonts w:ascii="Albertus MT Lt" w:hAnsi="Albertus MT Lt" w:cs="Times New Roman"/>
      <w:color w:val="auto"/>
    </w:rPr>
  </w:style>
  <w:style w:type="character" w:customStyle="1" w:styleId="A13">
    <w:name w:val="A13"/>
    <w:uiPriority w:val="99"/>
    <w:rsid w:val="00CF4359"/>
    <w:rPr>
      <w:rFonts w:cs="Albertus MT Lt"/>
      <w:color w:val="000000"/>
    </w:rPr>
  </w:style>
  <w:style w:type="paragraph" w:customStyle="1" w:styleId="Pa5">
    <w:name w:val="Pa5"/>
    <w:basedOn w:val="Default"/>
    <w:next w:val="Default"/>
    <w:uiPriority w:val="99"/>
    <w:rsid w:val="00D45EBB"/>
    <w:pPr>
      <w:spacing w:line="241" w:lineRule="atLeast"/>
    </w:pPr>
    <w:rPr>
      <w:rFonts w:ascii="Adobe Garamond Pro" w:hAnsi="Adobe Garamond Pro" w:cs="Times New Roman"/>
      <w:color w:val="auto"/>
    </w:rPr>
  </w:style>
  <w:style w:type="paragraph" w:customStyle="1" w:styleId="Pa1">
    <w:name w:val="Pa1"/>
    <w:basedOn w:val="Default"/>
    <w:next w:val="Default"/>
    <w:uiPriority w:val="99"/>
    <w:rsid w:val="00D45EBB"/>
    <w:pPr>
      <w:spacing w:line="241" w:lineRule="atLeast"/>
    </w:pPr>
    <w:rPr>
      <w:rFonts w:ascii="Adobe Garamond Pro" w:hAnsi="Adobe Garamond Pro" w:cs="Times New Roman"/>
      <w:color w:val="auto"/>
    </w:rPr>
  </w:style>
  <w:style w:type="character" w:customStyle="1" w:styleId="A4">
    <w:name w:val="A4"/>
    <w:uiPriority w:val="99"/>
    <w:rsid w:val="00D45EBB"/>
    <w:rPr>
      <w:rFonts w:cs="Adobe Garamond Pro"/>
      <w:b/>
      <w:bCs/>
      <w:color w:val="000000"/>
      <w:sz w:val="20"/>
      <w:szCs w:val="20"/>
    </w:rPr>
  </w:style>
  <w:style w:type="character" w:customStyle="1" w:styleId="A5">
    <w:name w:val="A5"/>
    <w:uiPriority w:val="99"/>
    <w:rsid w:val="00D45EBB"/>
    <w:rPr>
      <w:rFonts w:cs="Adobe Garamond Pro"/>
      <w:b/>
      <w:bCs/>
      <w:color w:val="000000"/>
      <w:sz w:val="22"/>
      <w:szCs w:val="22"/>
    </w:rPr>
  </w:style>
  <w:style w:type="paragraph" w:customStyle="1" w:styleId="Pa0">
    <w:name w:val="Pa0"/>
    <w:basedOn w:val="Default"/>
    <w:next w:val="Default"/>
    <w:uiPriority w:val="99"/>
    <w:rsid w:val="00DC2195"/>
    <w:pPr>
      <w:spacing w:line="221" w:lineRule="atLeast"/>
    </w:pPr>
    <w:rPr>
      <w:rFonts w:ascii="Tw Cen MT" w:hAnsi="Tw Cen MT" w:cs="Times New Roman"/>
      <w:color w:val="auto"/>
    </w:rPr>
  </w:style>
  <w:style w:type="character" w:customStyle="1" w:styleId="A3">
    <w:name w:val="A3"/>
    <w:uiPriority w:val="99"/>
    <w:rsid w:val="00DC2195"/>
    <w:rPr>
      <w:rFonts w:cs="Tw Cen MT"/>
      <w:color w:val="000000"/>
      <w:sz w:val="28"/>
      <w:szCs w:val="28"/>
    </w:rPr>
  </w:style>
  <w:style w:type="character" w:customStyle="1" w:styleId="style22">
    <w:name w:val="style22"/>
    <w:basedOn w:val="DefaultParagraphFont"/>
    <w:rsid w:val="007762AF"/>
  </w:style>
  <w:style w:type="paragraph" w:customStyle="1" w:styleId="style45">
    <w:name w:val="style45"/>
    <w:basedOn w:val="Normal"/>
    <w:rsid w:val="00570B6A"/>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rsid w:val="00F42554"/>
    <w:rPr>
      <w:rFonts w:ascii="Times" w:hAnsi="Times"/>
      <w:b/>
      <w:bCs/>
      <w:sz w:val="27"/>
      <w:szCs w:val="27"/>
    </w:rPr>
  </w:style>
  <w:style w:type="character" w:customStyle="1" w:styleId="Heading2Char">
    <w:name w:val="Heading 2 Char"/>
    <w:basedOn w:val="DefaultParagraphFont"/>
    <w:link w:val="Heading2"/>
    <w:uiPriority w:val="9"/>
    <w:rsid w:val="002F482F"/>
    <w:rPr>
      <w:rFonts w:asciiTheme="majorHAnsi" w:eastAsiaTheme="majorEastAsia" w:hAnsiTheme="majorHAnsi" w:cstheme="majorBidi"/>
      <w:b/>
      <w:bCs/>
      <w:color w:val="4F81BD" w:themeColor="accent1"/>
      <w:sz w:val="26"/>
      <w:szCs w:val="26"/>
    </w:rPr>
  </w:style>
  <w:style w:type="character" w:customStyle="1" w:styleId="sigtitleheader">
    <w:name w:val="sigtitleheader"/>
    <w:basedOn w:val="DefaultParagraphFont"/>
    <w:rsid w:val="00872D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F48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4255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FE0"/>
    <w:pPr>
      <w:tabs>
        <w:tab w:val="center" w:pos="4320"/>
        <w:tab w:val="right" w:pos="8640"/>
      </w:tabs>
    </w:pPr>
  </w:style>
  <w:style w:type="character" w:customStyle="1" w:styleId="HeaderChar">
    <w:name w:val="Header Char"/>
    <w:basedOn w:val="DefaultParagraphFont"/>
    <w:link w:val="Header"/>
    <w:uiPriority w:val="99"/>
    <w:rsid w:val="006C4FE0"/>
  </w:style>
  <w:style w:type="paragraph" w:styleId="Footer">
    <w:name w:val="footer"/>
    <w:basedOn w:val="Normal"/>
    <w:link w:val="FooterChar"/>
    <w:uiPriority w:val="99"/>
    <w:unhideWhenUsed/>
    <w:rsid w:val="006C4FE0"/>
    <w:pPr>
      <w:tabs>
        <w:tab w:val="center" w:pos="4320"/>
        <w:tab w:val="right" w:pos="8640"/>
      </w:tabs>
    </w:pPr>
  </w:style>
  <w:style w:type="character" w:customStyle="1" w:styleId="FooterChar">
    <w:name w:val="Footer Char"/>
    <w:basedOn w:val="DefaultParagraphFont"/>
    <w:link w:val="Footer"/>
    <w:uiPriority w:val="99"/>
    <w:rsid w:val="006C4FE0"/>
  </w:style>
  <w:style w:type="table" w:styleId="TableGrid">
    <w:name w:val="Table Grid"/>
    <w:basedOn w:val="TableNormal"/>
    <w:uiPriority w:val="1"/>
    <w:rsid w:val="006C4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03F4"/>
    <w:rPr>
      <w:color w:val="0000FF" w:themeColor="hyperlink"/>
      <w:u w:val="single"/>
    </w:rPr>
  </w:style>
  <w:style w:type="paragraph" w:styleId="ListParagraph">
    <w:name w:val="List Paragraph"/>
    <w:basedOn w:val="Normal"/>
    <w:uiPriority w:val="34"/>
    <w:qFormat/>
    <w:rsid w:val="004B1DA1"/>
    <w:pPr>
      <w:ind w:left="720"/>
      <w:contextualSpacing/>
    </w:pPr>
  </w:style>
  <w:style w:type="character" w:styleId="FollowedHyperlink">
    <w:name w:val="FollowedHyperlink"/>
    <w:basedOn w:val="DefaultParagraphFont"/>
    <w:uiPriority w:val="99"/>
    <w:semiHidden/>
    <w:unhideWhenUsed/>
    <w:rsid w:val="009559ED"/>
    <w:rPr>
      <w:color w:val="800080" w:themeColor="followedHyperlink"/>
      <w:u w:val="single"/>
    </w:rPr>
  </w:style>
  <w:style w:type="paragraph" w:customStyle="1" w:styleId="Default">
    <w:name w:val="Default"/>
    <w:rsid w:val="00F61426"/>
    <w:pPr>
      <w:widowControl w:val="0"/>
      <w:autoSpaceDE w:val="0"/>
      <w:autoSpaceDN w:val="0"/>
      <w:adjustRightInd w:val="0"/>
    </w:pPr>
    <w:rPr>
      <w:rFonts w:ascii="Cambria" w:hAnsi="Cambria" w:cs="Cambria"/>
      <w:color w:val="000000"/>
    </w:rPr>
  </w:style>
  <w:style w:type="paragraph" w:styleId="NormalWeb">
    <w:name w:val="Normal (Web)"/>
    <w:basedOn w:val="Normal"/>
    <w:uiPriority w:val="99"/>
    <w:unhideWhenUsed/>
    <w:rsid w:val="009258C8"/>
    <w:pPr>
      <w:spacing w:before="100" w:beforeAutospacing="1" w:after="100" w:afterAutospacing="1"/>
    </w:pPr>
    <w:rPr>
      <w:rFonts w:ascii="Times" w:hAnsi="Times" w:cs="Times New Roman"/>
      <w:sz w:val="20"/>
      <w:szCs w:val="20"/>
    </w:rPr>
  </w:style>
  <w:style w:type="character" w:customStyle="1" w:styleId="style40">
    <w:name w:val="style40"/>
    <w:basedOn w:val="DefaultParagraphFont"/>
    <w:rsid w:val="001A0140"/>
  </w:style>
  <w:style w:type="character" w:styleId="HTMLCite">
    <w:name w:val="HTML Cite"/>
    <w:basedOn w:val="DefaultParagraphFont"/>
    <w:uiPriority w:val="99"/>
    <w:semiHidden/>
    <w:unhideWhenUsed/>
    <w:rsid w:val="005D0526"/>
    <w:rPr>
      <w:i/>
      <w:iCs/>
    </w:rPr>
  </w:style>
  <w:style w:type="paragraph" w:styleId="HTMLPreformatted">
    <w:name w:val="HTML Preformatted"/>
    <w:basedOn w:val="Normal"/>
    <w:link w:val="HTMLPreformattedChar"/>
    <w:uiPriority w:val="99"/>
    <w:unhideWhenUsed/>
    <w:rsid w:val="00147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147C1E"/>
    <w:rPr>
      <w:rFonts w:ascii="Courier" w:hAnsi="Courier" w:cs="Courier"/>
      <w:sz w:val="20"/>
      <w:szCs w:val="20"/>
    </w:rPr>
  </w:style>
  <w:style w:type="character" w:styleId="Strong">
    <w:name w:val="Strong"/>
    <w:basedOn w:val="DefaultParagraphFont"/>
    <w:uiPriority w:val="22"/>
    <w:qFormat/>
    <w:rsid w:val="009D715A"/>
    <w:rPr>
      <w:b/>
      <w:bCs/>
    </w:rPr>
  </w:style>
  <w:style w:type="character" w:styleId="Emphasis">
    <w:name w:val="Emphasis"/>
    <w:basedOn w:val="DefaultParagraphFont"/>
    <w:uiPriority w:val="20"/>
    <w:qFormat/>
    <w:rsid w:val="009D715A"/>
    <w:rPr>
      <w:i/>
      <w:iCs/>
    </w:rPr>
  </w:style>
  <w:style w:type="character" w:customStyle="1" w:styleId="style44">
    <w:name w:val="style44"/>
    <w:basedOn w:val="DefaultParagraphFont"/>
    <w:rsid w:val="00EF1FE8"/>
  </w:style>
  <w:style w:type="paragraph" w:styleId="Title">
    <w:name w:val="Title"/>
    <w:basedOn w:val="Normal"/>
    <w:link w:val="TitleChar"/>
    <w:qFormat/>
    <w:rsid w:val="00FF4F8B"/>
    <w:pPr>
      <w:jc w:val="center"/>
    </w:pPr>
    <w:rPr>
      <w:rFonts w:ascii="Times New Roman Bold" w:eastAsia="Times New Roman" w:hAnsi="Times New Roman Bold" w:cs="Times New Roman"/>
      <w:b/>
      <w:caps/>
    </w:rPr>
  </w:style>
  <w:style w:type="character" w:customStyle="1" w:styleId="TitleChar">
    <w:name w:val="Title Char"/>
    <w:basedOn w:val="DefaultParagraphFont"/>
    <w:link w:val="Title"/>
    <w:rsid w:val="00FF4F8B"/>
    <w:rPr>
      <w:rFonts w:ascii="Times New Roman Bold" w:eastAsia="Times New Roman" w:hAnsi="Times New Roman Bold" w:cs="Times New Roman"/>
      <w:b/>
      <w:caps/>
    </w:rPr>
  </w:style>
  <w:style w:type="character" w:styleId="PageNumber">
    <w:name w:val="page number"/>
    <w:basedOn w:val="DefaultParagraphFont"/>
    <w:semiHidden/>
    <w:rsid w:val="00FF4F8B"/>
  </w:style>
  <w:style w:type="paragraph" w:customStyle="1" w:styleId="Pa11">
    <w:name w:val="Pa11"/>
    <w:basedOn w:val="Default"/>
    <w:next w:val="Default"/>
    <w:uiPriority w:val="99"/>
    <w:rsid w:val="00CF4359"/>
    <w:pPr>
      <w:spacing w:line="221" w:lineRule="atLeast"/>
    </w:pPr>
    <w:rPr>
      <w:rFonts w:ascii="Albertus MT Lt" w:hAnsi="Albertus MT Lt" w:cs="Times New Roman"/>
      <w:color w:val="auto"/>
    </w:rPr>
  </w:style>
  <w:style w:type="character" w:customStyle="1" w:styleId="A13">
    <w:name w:val="A13"/>
    <w:uiPriority w:val="99"/>
    <w:rsid w:val="00CF4359"/>
    <w:rPr>
      <w:rFonts w:cs="Albertus MT Lt"/>
      <w:color w:val="000000"/>
    </w:rPr>
  </w:style>
  <w:style w:type="paragraph" w:customStyle="1" w:styleId="Pa5">
    <w:name w:val="Pa5"/>
    <w:basedOn w:val="Default"/>
    <w:next w:val="Default"/>
    <w:uiPriority w:val="99"/>
    <w:rsid w:val="00D45EBB"/>
    <w:pPr>
      <w:spacing w:line="241" w:lineRule="atLeast"/>
    </w:pPr>
    <w:rPr>
      <w:rFonts w:ascii="Adobe Garamond Pro" w:hAnsi="Adobe Garamond Pro" w:cs="Times New Roman"/>
      <w:color w:val="auto"/>
    </w:rPr>
  </w:style>
  <w:style w:type="paragraph" w:customStyle="1" w:styleId="Pa1">
    <w:name w:val="Pa1"/>
    <w:basedOn w:val="Default"/>
    <w:next w:val="Default"/>
    <w:uiPriority w:val="99"/>
    <w:rsid w:val="00D45EBB"/>
    <w:pPr>
      <w:spacing w:line="241" w:lineRule="atLeast"/>
    </w:pPr>
    <w:rPr>
      <w:rFonts w:ascii="Adobe Garamond Pro" w:hAnsi="Adobe Garamond Pro" w:cs="Times New Roman"/>
      <w:color w:val="auto"/>
    </w:rPr>
  </w:style>
  <w:style w:type="character" w:customStyle="1" w:styleId="A4">
    <w:name w:val="A4"/>
    <w:uiPriority w:val="99"/>
    <w:rsid w:val="00D45EBB"/>
    <w:rPr>
      <w:rFonts w:cs="Adobe Garamond Pro"/>
      <w:b/>
      <w:bCs/>
      <w:color w:val="000000"/>
      <w:sz w:val="20"/>
      <w:szCs w:val="20"/>
    </w:rPr>
  </w:style>
  <w:style w:type="character" w:customStyle="1" w:styleId="A5">
    <w:name w:val="A5"/>
    <w:uiPriority w:val="99"/>
    <w:rsid w:val="00D45EBB"/>
    <w:rPr>
      <w:rFonts w:cs="Adobe Garamond Pro"/>
      <w:b/>
      <w:bCs/>
      <w:color w:val="000000"/>
      <w:sz w:val="22"/>
      <w:szCs w:val="22"/>
    </w:rPr>
  </w:style>
  <w:style w:type="paragraph" w:customStyle="1" w:styleId="Pa0">
    <w:name w:val="Pa0"/>
    <w:basedOn w:val="Default"/>
    <w:next w:val="Default"/>
    <w:uiPriority w:val="99"/>
    <w:rsid w:val="00DC2195"/>
    <w:pPr>
      <w:spacing w:line="221" w:lineRule="atLeast"/>
    </w:pPr>
    <w:rPr>
      <w:rFonts w:ascii="Tw Cen MT" w:hAnsi="Tw Cen MT" w:cs="Times New Roman"/>
      <w:color w:val="auto"/>
    </w:rPr>
  </w:style>
  <w:style w:type="character" w:customStyle="1" w:styleId="A3">
    <w:name w:val="A3"/>
    <w:uiPriority w:val="99"/>
    <w:rsid w:val="00DC2195"/>
    <w:rPr>
      <w:rFonts w:cs="Tw Cen MT"/>
      <w:color w:val="000000"/>
      <w:sz w:val="28"/>
      <w:szCs w:val="28"/>
    </w:rPr>
  </w:style>
  <w:style w:type="character" w:customStyle="1" w:styleId="style22">
    <w:name w:val="style22"/>
    <w:basedOn w:val="DefaultParagraphFont"/>
    <w:rsid w:val="007762AF"/>
  </w:style>
  <w:style w:type="paragraph" w:customStyle="1" w:styleId="style45">
    <w:name w:val="style45"/>
    <w:basedOn w:val="Normal"/>
    <w:rsid w:val="00570B6A"/>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rsid w:val="00F42554"/>
    <w:rPr>
      <w:rFonts w:ascii="Times" w:hAnsi="Times"/>
      <w:b/>
      <w:bCs/>
      <w:sz w:val="27"/>
      <w:szCs w:val="27"/>
    </w:rPr>
  </w:style>
  <w:style w:type="character" w:customStyle="1" w:styleId="Heading2Char">
    <w:name w:val="Heading 2 Char"/>
    <w:basedOn w:val="DefaultParagraphFont"/>
    <w:link w:val="Heading2"/>
    <w:uiPriority w:val="9"/>
    <w:rsid w:val="002F482F"/>
    <w:rPr>
      <w:rFonts w:asciiTheme="majorHAnsi" w:eastAsiaTheme="majorEastAsia" w:hAnsiTheme="majorHAnsi" w:cstheme="majorBidi"/>
      <w:b/>
      <w:bCs/>
      <w:color w:val="4F81BD" w:themeColor="accent1"/>
      <w:sz w:val="26"/>
      <w:szCs w:val="26"/>
    </w:rPr>
  </w:style>
  <w:style w:type="character" w:customStyle="1" w:styleId="sigtitleheader">
    <w:name w:val="sigtitleheader"/>
    <w:basedOn w:val="DefaultParagraphFont"/>
    <w:rsid w:val="00872D36"/>
  </w:style>
</w:styles>
</file>

<file path=word/webSettings.xml><?xml version="1.0" encoding="utf-8"?>
<w:webSettings xmlns:r="http://schemas.openxmlformats.org/officeDocument/2006/relationships" xmlns:w="http://schemas.openxmlformats.org/wordprocessingml/2006/main">
  <w:divs>
    <w:div w:id="181628135">
      <w:bodyDiv w:val="1"/>
      <w:marLeft w:val="0"/>
      <w:marRight w:val="0"/>
      <w:marTop w:val="0"/>
      <w:marBottom w:val="0"/>
      <w:divBdr>
        <w:top w:val="none" w:sz="0" w:space="0" w:color="auto"/>
        <w:left w:val="none" w:sz="0" w:space="0" w:color="auto"/>
        <w:bottom w:val="none" w:sz="0" w:space="0" w:color="auto"/>
        <w:right w:val="none" w:sz="0" w:space="0" w:color="auto"/>
      </w:divBdr>
    </w:div>
    <w:div w:id="198931097">
      <w:bodyDiv w:val="1"/>
      <w:marLeft w:val="0"/>
      <w:marRight w:val="0"/>
      <w:marTop w:val="0"/>
      <w:marBottom w:val="0"/>
      <w:divBdr>
        <w:top w:val="none" w:sz="0" w:space="0" w:color="auto"/>
        <w:left w:val="none" w:sz="0" w:space="0" w:color="auto"/>
        <w:bottom w:val="none" w:sz="0" w:space="0" w:color="auto"/>
        <w:right w:val="none" w:sz="0" w:space="0" w:color="auto"/>
      </w:divBdr>
    </w:div>
    <w:div w:id="316346821">
      <w:bodyDiv w:val="1"/>
      <w:marLeft w:val="0"/>
      <w:marRight w:val="0"/>
      <w:marTop w:val="0"/>
      <w:marBottom w:val="0"/>
      <w:divBdr>
        <w:top w:val="none" w:sz="0" w:space="0" w:color="auto"/>
        <w:left w:val="none" w:sz="0" w:space="0" w:color="auto"/>
        <w:bottom w:val="none" w:sz="0" w:space="0" w:color="auto"/>
        <w:right w:val="none" w:sz="0" w:space="0" w:color="auto"/>
      </w:divBdr>
    </w:div>
    <w:div w:id="372771525">
      <w:bodyDiv w:val="1"/>
      <w:marLeft w:val="0"/>
      <w:marRight w:val="0"/>
      <w:marTop w:val="0"/>
      <w:marBottom w:val="0"/>
      <w:divBdr>
        <w:top w:val="none" w:sz="0" w:space="0" w:color="auto"/>
        <w:left w:val="none" w:sz="0" w:space="0" w:color="auto"/>
        <w:bottom w:val="none" w:sz="0" w:space="0" w:color="auto"/>
        <w:right w:val="none" w:sz="0" w:space="0" w:color="auto"/>
      </w:divBdr>
    </w:div>
    <w:div w:id="456873023">
      <w:bodyDiv w:val="1"/>
      <w:marLeft w:val="0"/>
      <w:marRight w:val="0"/>
      <w:marTop w:val="0"/>
      <w:marBottom w:val="0"/>
      <w:divBdr>
        <w:top w:val="none" w:sz="0" w:space="0" w:color="auto"/>
        <w:left w:val="none" w:sz="0" w:space="0" w:color="auto"/>
        <w:bottom w:val="none" w:sz="0" w:space="0" w:color="auto"/>
        <w:right w:val="none" w:sz="0" w:space="0" w:color="auto"/>
      </w:divBdr>
    </w:div>
    <w:div w:id="523442141">
      <w:bodyDiv w:val="1"/>
      <w:marLeft w:val="0"/>
      <w:marRight w:val="0"/>
      <w:marTop w:val="0"/>
      <w:marBottom w:val="0"/>
      <w:divBdr>
        <w:top w:val="none" w:sz="0" w:space="0" w:color="auto"/>
        <w:left w:val="none" w:sz="0" w:space="0" w:color="auto"/>
        <w:bottom w:val="none" w:sz="0" w:space="0" w:color="auto"/>
        <w:right w:val="none" w:sz="0" w:space="0" w:color="auto"/>
      </w:divBdr>
    </w:div>
    <w:div w:id="739793285">
      <w:bodyDiv w:val="1"/>
      <w:marLeft w:val="0"/>
      <w:marRight w:val="0"/>
      <w:marTop w:val="0"/>
      <w:marBottom w:val="0"/>
      <w:divBdr>
        <w:top w:val="none" w:sz="0" w:space="0" w:color="auto"/>
        <w:left w:val="none" w:sz="0" w:space="0" w:color="auto"/>
        <w:bottom w:val="none" w:sz="0" w:space="0" w:color="auto"/>
        <w:right w:val="none" w:sz="0" w:space="0" w:color="auto"/>
      </w:divBdr>
      <w:divsChild>
        <w:div w:id="50462939">
          <w:marLeft w:val="547"/>
          <w:marRight w:val="0"/>
          <w:marTop w:val="360"/>
          <w:marBottom w:val="0"/>
          <w:divBdr>
            <w:top w:val="none" w:sz="0" w:space="0" w:color="auto"/>
            <w:left w:val="none" w:sz="0" w:space="0" w:color="auto"/>
            <w:bottom w:val="none" w:sz="0" w:space="0" w:color="auto"/>
            <w:right w:val="none" w:sz="0" w:space="0" w:color="auto"/>
          </w:divBdr>
        </w:div>
        <w:div w:id="1639990394">
          <w:marLeft w:val="547"/>
          <w:marRight w:val="0"/>
          <w:marTop w:val="360"/>
          <w:marBottom w:val="0"/>
          <w:divBdr>
            <w:top w:val="none" w:sz="0" w:space="0" w:color="auto"/>
            <w:left w:val="none" w:sz="0" w:space="0" w:color="auto"/>
            <w:bottom w:val="none" w:sz="0" w:space="0" w:color="auto"/>
            <w:right w:val="none" w:sz="0" w:space="0" w:color="auto"/>
          </w:divBdr>
        </w:div>
        <w:div w:id="763527139">
          <w:marLeft w:val="547"/>
          <w:marRight w:val="0"/>
          <w:marTop w:val="360"/>
          <w:marBottom w:val="0"/>
          <w:divBdr>
            <w:top w:val="none" w:sz="0" w:space="0" w:color="auto"/>
            <w:left w:val="none" w:sz="0" w:space="0" w:color="auto"/>
            <w:bottom w:val="none" w:sz="0" w:space="0" w:color="auto"/>
            <w:right w:val="none" w:sz="0" w:space="0" w:color="auto"/>
          </w:divBdr>
        </w:div>
        <w:div w:id="561528674">
          <w:marLeft w:val="547"/>
          <w:marRight w:val="0"/>
          <w:marTop w:val="360"/>
          <w:marBottom w:val="0"/>
          <w:divBdr>
            <w:top w:val="none" w:sz="0" w:space="0" w:color="auto"/>
            <w:left w:val="none" w:sz="0" w:space="0" w:color="auto"/>
            <w:bottom w:val="none" w:sz="0" w:space="0" w:color="auto"/>
            <w:right w:val="none" w:sz="0" w:space="0" w:color="auto"/>
          </w:divBdr>
        </w:div>
      </w:divsChild>
    </w:div>
    <w:div w:id="854926532">
      <w:bodyDiv w:val="1"/>
      <w:marLeft w:val="0"/>
      <w:marRight w:val="0"/>
      <w:marTop w:val="0"/>
      <w:marBottom w:val="0"/>
      <w:divBdr>
        <w:top w:val="none" w:sz="0" w:space="0" w:color="auto"/>
        <w:left w:val="none" w:sz="0" w:space="0" w:color="auto"/>
        <w:bottom w:val="none" w:sz="0" w:space="0" w:color="auto"/>
        <w:right w:val="none" w:sz="0" w:space="0" w:color="auto"/>
      </w:divBdr>
      <w:divsChild>
        <w:div w:id="1850946325">
          <w:marLeft w:val="0"/>
          <w:marRight w:val="0"/>
          <w:marTop w:val="0"/>
          <w:marBottom w:val="0"/>
          <w:divBdr>
            <w:top w:val="none" w:sz="0" w:space="0" w:color="auto"/>
            <w:left w:val="none" w:sz="0" w:space="0" w:color="auto"/>
            <w:bottom w:val="none" w:sz="0" w:space="0" w:color="auto"/>
            <w:right w:val="none" w:sz="0" w:space="0" w:color="auto"/>
          </w:divBdr>
        </w:div>
      </w:divsChild>
    </w:div>
    <w:div w:id="987512187">
      <w:bodyDiv w:val="1"/>
      <w:marLeft w:val="0"/>
      <w:marRight w:val="0"/>
      <w:marTop w:val="0"/>
      <w:marBottom w:val="0"/>
      <w:divBdr>
        <w:top w:val="none" w:sz="0" w:space="0" w:color="auto"/>
        <w:left w:val="none" w:sz="0" w:space="0" w:color="auto"/>
        <w:bottom w:val="none" w:sz="0" w:space="0" w:color="auto"/>
        <w:right w:val="none" w:sz="0" w:space="0" w:color="auto"/>
      </w:divBdr>
      <w:divsChild>
        <w:div w:id="1416053369">
          <w:marLeft w:val="547"/>
          <w:marRight w:val="0"/>
          <w:marTop w:val="360"/>
          <w:marBottom w:val="0"/>
          <w:divBdr>
            <w:top w:val="none" w:sz="0" w:space="0" w:color="auto"/>
            <w:left w:val="none" w:sz="0" w:space="0" w:color="auto"/>
            <w:bottom w:val="none" w:sz="0" w:space="0" w:color="auto"/>
            <w:right w:val="none" w:sz="0" w:space="0" w:color="auto"/>
          </w:divBdr>
        </w:div>
      </w:divsChild>
    </w:div>
    <w:div w:id="1020277616">
      <w:bodyDiv w:val="1"/>
      <w:marLeft w:val="0"/>
      <w:marRight w:val="0"/>
      <w:marTop w:val="0"/>
      <w:marBottom w:val="0"/>
      <w:divBdr>
        <w:top w:val="none" w:sz="0" w:space="0" w:color="auto"/>
        <w:left w:val="none" w:sz="0" w:space="0" w:color="auto"/>
        <w:bottom w:val="none" w:sz="0" w:space="0" w:color="auto"/>
        <w:right w:val="none" w:sz="0" w:space="0" w:color="auto"/>
      </w:divBdr>
      <w:divsChild>
        <w:div w:id="2123184834">
          <w:marLeft w:val="547"/>
          <w:marRight w:val="0"/>
          <w:marTop w:val="360"/>
          <w:marBottom w:val="0"/>
          <w:divBdr>
            <w:top w:val="none" w:sz="0" w:space="0" w:color="auto"/>
            <w:left w:val="none" w:sz="0" w:space="0" w:color="auto"/>
            <w:bottom w:val="none" w:sz="0" w:space="0" w:color="auto"/>
            <w:right w:val="none" w:sz="0" w:space="0" w:color="auto"/>
          </w:divBdr>
        </w:div>
        <w:div w:id="1091508687">
          <w:marLeft w:val="1166"/>
          <w:marRight w:val="0"/>
          <w:marTop w:val="360"/>
          <w:marBottom w:val="0"/>
          <w:divBdr>
            <w:top w:val="none" w:sz="0" w:space="0" w:color="auto"/>
            <w:left w:val="none" w:sz="0" w:space="0" w:color="auto"/>
            <w:bottom w:val="none" w:sz="0" w:space="0" w:color="auto"/>
            <w:right w:val="none" w:sz="0" w:space="0" w:color="auto"/>
          </w:divBdr>
        </w:div>
      </w:divsChild>
    </w:div>
    <w:div w:id="1035424358">
      <w:bodyDiv w:val="1"/>
      <w:marLeft w:val="0"/>
      <w:marRight w:val="0"/>
      <w:marTop w:val="0"/>
      <w:marBottom w:val="0"/>
      <w:divBdr>
        <w:top w:val="none" w:sz="0" w:space="0" w:color="auto"/>
        <w:left w:val="none" w:sz="0" w:space="0" w:color="auto"/>
        <w:bottom w:val="none" w:sz="0" w:space="0" w:color="auto"/>
        <w:right w:val="none" w:sz="0" w:space="0" w:color="auto"/>
      </w:divBdr>
    </w:div>
    <w:div w:id="1140726595">
      <w:bodyDiv w:val="1"/>
      <w:marLeft w:val="0"/>
      <w:marRight w:val="0"/>
      <w:marTop w:val="0"/>
      <w:marBottom w:val="0"/>
      <w:divBdr>
        <w:top w:val="none" w:sz="0" w:space="0" w:color="auto"/>
        <w:left w:val="none" w:sz="0" w:space="0" w:color="auto"/>
        <w:bottom w:val="none" w:sz="0" w:space="0" w:color="auto"/>
        <w:right w:val="none" w:sz="0" w:space="0" w:color="auto"/>
      </w:divBdr>
    </w:div>
    <w:div w:id="1153181048">
      <w:bodyDiv w:val="1"/>
      <w:marLeft w:val="0"/>
      <w:marRight w:val="0"/>
      <w:marTop w:val="0"/>
      <w:marBottom w:val="0"/>
      <w:divBdr>
        <w:top w:val="none" w:sz="0" w:space="0" w:color="auto"/>
        <w:left w:val="none" w:sz="0" w:space="0" w:color="auto"/>
        <w:bottom w:val="none" w:sz="0" w:space="0" w:color="auto"/>
        <w:right w:val="none" w:sz="0" w:space="0" w:color="auto"/>
      </w:divBdr>
    </w:div>
    <w:div w:id="1178303062">
      <w:bodyDiv w:val="1"/>
      <w:marLeft w:val="0"/>
      <w:marRight w:val="0"/>
      <w:marTop w:val="0"/>
      <w:marBottom w:val="0"/>
      <w:divBdr>
        <w:top w:val="none" w:sz="0" w:space="0" w:color="auto"/>
        <w:left w:val="none" w:sz="0" w:space="0" w:color="auto"/>
        <w:bottom w:val="none" w:sz="0" w:space="0" w:color="auto"/>
        <w:right w:val="none" w:sz="0" w:space="0" w:color="auto"/>
      </w:divBdr>
    </w:div>
    <w:div w:id="1248879534">
      <w:bodyDiv w:val="1"/>
      <w:marLeft w:val="0"/>
      <w:marRight w:val="0"/>
      <w:marTop w:val="0"/>
      <w:marBottom w:val="0"/>
      <w:divBdr>
        <w:top w:val="none" w:sz="0" w:space="0" w:color="auto"/>
        <w:left w:val="none" w:sz="0" w:space="0" w:color="auto"/>
        <w:bottom w:val="none" w:sz="0" w:space="0" w:color="auto"/>
        <w:right w:val="none" w:sz="0" w:space="0" w:color="auto"/>
      </w:divBdr>
    </w:div>
    <w:div w:id="1276670933">
      <w:bodyDiv w:val="1"/>
      <w:marLeft w:val="0"/>
      <w:marRight w:val="0"/>
      <w:marTop w:val="0"/>
      <w:marBottom w:val="0"/>
      <w:divBdr>
        <w:top w:val="none" w:sz="0" w:space="0" w:color="auto"/>
        <w:left w:val="none" w:sz="0" w:space="0" w:color="auto"/>
        <w:bottom w:val="none" w:sz="0" w:space="0" w:color="auto"/>
        <w:right w:val="none" w:sz="0" w:space="0" w:color="auto"/>
      </w:divBdr>
    </w:div>
    <w:div w:id="1307592651">
      <w:bodyDiv w:val="1"/>
      <w:marLeft w:val="0"/>
      <w:marRight w:val="0"/>
      <w:marTop w:val="0"/>
      <w:marBottom w:val="0"/>
      <w:divBdr>
        <w:top w:val="none" w:sz="0" w:space="0" w:color="auto"/>
        <w:left w:val="none" w:sz="0" w:space="0" w:color="auto"/>
        <w:bottom w:val="none" w:sz="0" w:space="0" w:color="auto"/>
        <w:right w:val="none" w:sz="0" w:space="0" w:color="auto"/>
      </w:divBdr>
    </w:div>
    <w:div w:id="1456216165">
      <w:bodyDiv w:val="1"/>
      <w:marLeft w:val="0"/>
      <w:marRight w:val="0"/>
      <w:marTop w:val="0"/>
      <w:marBottom w:val="0"/>
      <w:divBdr>
        <w:top w:val="none" w:sz="0" w:space="0" w:color="auto"/>
        <w:left w:val="none" w:sz="0" w:space="0" w:color="auto"/>
        <w:bottom w:val="none" w:sz="0" w:space="0" w:color="auto"/>
        <w:right w:val="none" w:sz="0" w:space="0" w:color="auto"/>
      </w:divBdr>
    </w:div>
    <w:div w:id="1473979887">
      <w:bodyDiv w:val="1"/>
      <w:marLeft w:val="0"/>
      <w:marRight w:val="0"/>
      <w:marTop w:val="0"/>
      <w:marBottom w:val="0"/>
      <w:divBdr>
        <w:top w:val="none" w:sz="0" w:space="0" w:color="auto"/>
        <w:left w:val="none" w:sz="0" w:space="0" w:color="auto"/>
        <w:bottom w:val="none" w:sz="0" w:space="0" w:color="auto"/>
        <w:right w:val="none" w:sz="0" w:space="0" w:color="auto"/>
      </w:divBdr>
    </w:div>
    <w:div w:id="1527866590">
      <w:bodyDiv w:val="1"/>
      <w:marLeft w:val="0"/>
      <w:marRight w:val="0"/>
      <w:marTop w:val="0"/>
      <w:marBottom w:val="0"/>
      <w:divBdr>
        <w:top w:val="none" w:sz="0" w:space="0" w:color="auto"/>
        <w:left w:val="none" w:sz="0" w:space="0" w:color="auto"/>
        <w:bottom w:val="none" w:sz="0" w:space="0" w:color="auto"/>
        <w:right w:val="none" w:sz="0" w:space="0" w:color="auto"/>
      </w:divBdr>
      <w:divsChild>
        <w:div w:id="679308838">
          <w:marLeft w:val="0"/>
          <w:marRight w:val="0"/>
          <w:marTop w:val="0"/>
          <w:marBottom w:val="270"/>
          <w:divBdr>
            <w:top w:val="none" w:sz="0" w:space="0" w:color="auto"/>
            <w:left w:val="none" w:sz="0" w:space="0" w:color="auto"/>
            <w:bottom w:val="none" w:sz="0" w:space="0" w:color="auto"/>
            <w:right w:val="none" w:sz="0" w:space="0" w:color="auto"/>
          </w:divBdr>
          <w:divsChild>
            <w:div w:id="634023735">
              <w:marLeft w:val="0"/>
              <w:marRight w:val="0"/>
              <w:marTop w:val="0"/>
              <w:marBottom w:val="0"/>
              <w:divBdr>
                <w:top w:val="none" w:sz="0" w:space="0" w:color="auto"/>
                <w:left w:val="none" w:sz="0" w:space="0" w:color="auto"/>
                <w:bottom w:val="none" w:sz="0" w:space="0" w:color="auto"/>
                <w:right w:val="none" w:sz="0" w:space="0" w:color="auto"/>
              </w:divBdr>
              <w:divsChild>
                <w:div w:id="20850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4045">
      <w:bodyDiv w:val="1"/>
      <w:marLeft w:val="0"/>
      <w:marRight w:val="0"/>
      <w:marTop w:val="0"/>
      <w:marBottom w:val="0"/>
      <w:divBdr>
        <w:top w:val="none" w:sz="0" w:space="0" w:color="auto"/>
        <w:left w:val="none" w:sz="0" w:space="0" w:color="auto"/>
        <w:bottom w:val="none" w:sz="0" w:space="0" w:color="auto"/>
        <w:right w:val="none" w:sz="0" w:space="0" w:color="auto"/>
      </w:divBdr>
    </w:div>
    <w:div w:id="1744374870">
      <w:bodyDiv w:val="1"/>
      <w:marLeft w:val="0"/>
      <w:marRight w:val="0"/>
      <w:marTop w:val="0"/>
      <w:marBottom w:val="0"/>
      <w:divBdr>
        <w:top w:val="none" w:sz="0" w:space="0" w:color="auto"/>
        <w:left w:val="none" w:sz="0" w:space="0" w:color="auto"/>
        <w:bottom w:val="none" w:sz="0" w:space="0" w:color="auto"/>
        <w:right w:val="none" w:sz="0" w:space="0" w:color="auto"/>
      </w:divBdr>
    </w:div>
    <w:div w:id="1929074102">
      <w:bodyDiv w:val="1"/>
      <w:marLeft w:val="0"/>
      <w:marRight w:val="0"/>
      <w:marTop w:val="0"/>
      <w:marBottom w:val="0"/>
      <w:divBdr>
        <w:top w:val="none" w:sz="0" w:space="0" w:color="auto"/>
        <w:left w:val="none" w:sz="0" w:space="0" w:color="auto"/>
        <w:bottom w:val="none" w:sz="0" w:space="0" w:color="auto"/>
        <w:right w:val="none" w:sz="0" w:space="0" w:color="auto"/>
      </w:divBdr>
    </w:div>
    <w:div w:id="1938755504">
      <w:bodyDiv w:val="1"/>
      <w:marLeft w:val="0"/>
      <w:marRight w:val="0"/>
      <w:marTop w:val="0"/>
      <w:marBottom w:val="0"/>
      <w:divBdr>
        <w:top w:val="none" w:sz="0" w:space="0" w:color="auto"/>
        <w:left w:val="none" w:sz="0" w:space="0" w:color="auto"/>
        <w:bottom w:val="none" w:sz="0" w:space="0" w:color="auto"/>
        <w:right w:val="none" w:sz="0" w:space="0" w:color="auto"/>
      </w:divBdr>
    </w:div>
    <w:div w:id="1982495633">
      <w:bodyDiv w:val="1"/>
      <w:marLeft w:val="0"/>
      <w:marRight w:val="0"/>
      <w:marTop w:val="0"/>
      <w:marBottom w:val="0"/>
      <w:divBdr>
        <w:top w:val="none" w:sz="0" w:space="0" w:color="auto"/>
        <w:left w:val="none" w:sz="0" w:space="0" w:color="auto"/>
        <w:bottom w:val="none" w:sz="0" w:space="0" w:color="auto"/>
        <w:right w:val="none" w:sz="0" w:space="0" w:color="auto"/>
      </w:divBdr>
    </w:div>
    <w:div w:id="20354974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learningpt.org/expertise/educatorquality/" TargetMode="External"/><Relationship Id="rId21" Type="http://schemas.openxmlformats.org/officeDocument/2006/relationships/hyperlink" Target="http://www.air.org" TargetMode="External"/><Relationship Id="rId42" Type="http://schemas.openxmlformats.org/officeDocument/2006/relationships/hyperlink" Target="http://www.centerii.org/survey/downloads/Exploring_the_Pathway_to_Rapid_District_Improvement.pdf" TargetMode="External"/><Relationship Id="rId47" Type="http://schemas.openxmlformats.org/officeDocument/2006/relationships/hyperlink" Target="http://www.publicimpact.com/images/stories/publicimpact/documents/Turnaround_Leader_Selection_Toolkit.pdf" TargetMode="External"/><Relationship Id="rId63" Type="http://schemas.openxmlformats.org/officeDocument/2006/relationships/hyperlink" Target="http://www.massinsight.org/publications/stg-resources/117/file/1/pubs/2010/10/14/STG_-_Evaluating_school_turnaround_Sept_2010.pdf" TargetMode="External"/><Relationship Id="rId68" Type="http://schemas.openxmlformats.org/officeDocument/2006/relationships/hyperlink" Target="http://www.massinsight.org/publications/stg-resources/120/" TargetMode="External"/><Relationship Id="rId84" Type="http://schemas.openxmlformats.org/officeDocument/2006/relationships/hyperlink" Target="http://eff.csuchico.edu/html/download_center.html" TargetMode="External"/><Relationship Id="rId89" Type="http://schemas.openxmlformats.org/officeDocument/2006/relationships/hyperlink" Target="http://www.massinsight.org/stg/research/additionalresearch/"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ublicimpact.com/charter-schools/0" TargetMode="External"/><Relationship Id="rId29" Type="http://schemas.openxmlformats.org/officeDocument/2006/relationships/hyperlink" Target="http://ies.ed.gov/ncee/wwc/reports/" TargetMode="External"/><Relationship Id="rId107" Type="http://schemas.openxmlformats.org/officeDocument/2006/relationships/header" Target="header1.xml"/><Relationship Id="rId11" Type="http://schemas.openxmlformats.org/officeDocument/2006/relationships/hyperlink" Target="http://www.littleplanet.com/" TargetMode="External"/><Relationship Id="rId24" Type="http://schemas.openxmlformats.org/officeDocument/2006/relationships/hyperlink" Target="http://www.learningpt.org/expertise/literacy/" TargetMode="External"/><Relationship Id="rId32" Type="http://schemas.openxmlformats.org/officeDocument/2006/relationships/hyperlink" Target="http://ies.ed.gov/ncee/wwc" TargetMode="External"/><Relationship Id="rId37" Type="http://schemas.openxmlformats.org/officeDocument/2006/relationships/hyperlink" Target="view-source:http://www.centerii.org/resources/Transformation_Toolkit-0409.pdf" TargetMode="External"/><Relationship Id="rId40" Type="http://schemas.openxmlformats.org/officeDocument/2006/relationships/hyperlink" Target="http://reinventingeducation.org" TargetMode="External"/><Relationship Id="rId45" Type="http://schemas.openxmlformats.org/officeDocument/2006/relationships/hyperlink" Target="http://www.centerii.org/center07/handbook/download/Restructuring%2520Success%2520Indicators.pdf" TargetMode="External"/><Relationship Id="rId53" Type="http://schemas.openxmlformats.org/officeDocument/2006/relationships/hyperlink" Target="http://www.centerii.org/webinars/" TargetMode="External"/><Relationship Id="rId58" Type="http://schemas.openxmlformats.org/officeDocument/2006/relationships/hyperlink" Target="http://www.dpi.state.nd.us/title1/present/031510/31610tools.pdf" TargetMode="External"/><Relationship Id="rId66" Type="http://schemas.openxmlformats.org/officeDocument/2006/relationships/hyperlink" Target="http://www.massinsight.org/publications/stg-resources/119/" TargetMode="External"/><Relationship Id="rId74" Type="http://schemas.openxmlformats.org/officeDocument/2006/relationships/hyperlink" Target="http://www.massinsight.org/publications/stg-resources/112/file/1/pubs/2010/07/20/Turnaround_Models_7_19_10.pdf" TargetMode="External"/><Relationship Id="rId79" Type="http://schemas.openxmlformats.org/officeDocument/2006/relationships/hyperlink" Target="http://www.centerii.org/survey/downloads/Promising_Practice_Oklahoma.pdf" TargetMode="External"/><Relationship Id="rId87" Type="http://schemas.openxmlformats.org/officeDocument/2006/relationships/hyperlink" Target="http://www.ed.gov/oese-news/school-turnaround-newsletters" TargetMode="External"/><Relationship Id="rId102" Type="http://schemas.openxmlformats.org/officeDocument/2006/relationships/hyperlink" Target="http://www.massinsight.org/publications/turnaround/52/" TargetMode="External"/><Relationship Id="rId110"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massinsight.org/stg/research/additionalresearch/evaluation-toolkit/" TargetMode="External"/><Relationship Id="rId82" Type="http://schemas.openxmlformats.org/officeDocument/2006/relationships/hyperlink" Target="http://www.centerii.org/survey/downloads/Singing_Out_of_the_Same_Songbook.pdf" TargetMode="External"/><Relationship Id="rId90" Type="http://schemas.openxmlformats.org/officeDocument/2006/relationships/hyperlink" Target="http://www.massinsight.org/stg/research/additionalresearch/capacity-partners/" TargetMode="External"/><Relationship Id="rId95" Type="http://schemas.openxmlformats.org/officeDocument/2006/relationships/hyperlink" Target="http://www.centerforcsri.org/webcasts/school-turnarounds/" TargetMode="External"/><Relationship Id="rId19" Type="http://schemas.openxmlformats.org/officeDocument/2006/relationships/hyperlink" Target="http://ies.ed.gov/" TargetMode="External"/><Relationship Id="rId14" Type="http://schemas.openxmlformats.org/officeDocument/2006/relationships/hyperlink" Target="http://publicimpact.com/school-turnarounds/0" TargetMode="External"/><Relationship Id="rId22" Type="http://schemas.openxmlformats.org/officeDocument/2006/relationships/hyperlink" Target="http://www.learningpt.org/" TargetMode="External"/><Relationship Id="rId27" Type="http://schemas.openxmlformats.org/officeDocument/2006/relationships/hyperlink" Target="http://ies.ed.gov/ncee/wwc/" TargetMode="External"/><Relationship Id="rId30" Type="http://schemas.openxmlformats.org/officeDocument/2006/relationships/hyperlink" Target="http://ies.ed.gov/ncee/wwc/references/idocviewer/doc.aspx?docid=19&amp;tocid=1" TargetMode="External"/><Relationship Id="rId35" Type="http://schemas.openxmlformats.org/officeDocument/2006/relationships/hyperlink" Target="http://www.cde.state.co.us/Accountability/UnifiedImprovementPlanningTemplates.asp" TargetMode="External"/><Relationship Id="rId43" Type="http://schemas.openxmlformats.org/officeDocument/2006/relationships/hyperlink" Target="http://ies.ed.gov/ncee/wwc/pdf/practiceguides/Turnaround_pg_04181.pdf" TargetMode="External"/><Relationship Id="rId48" Type="http://schemas.openxmlformats.org/officeDocument/2006/relationships/hyperlink" Target="http://publicimpact.com/images/stories/publicimpact/documents/Turnaround_Teacher_Competencies.pdf" TargetMode="External"/><Relationship Id="rId56" Type="http://schemas.openxmlformats.org/officeDocument/2006/relationships/hyperlink" Target="http://www.centerii.org/survey/downloads/Tough_Decisions.pdf" TargetMode="External"/><Relationship Id="rId64" Type="http://schemas.openxmlformats.org/officeDocument/2006/relationships/hyperlink" Target="http://www.massinsight.org/publications/stg-resources/118/" TargetMode="External"/><Relationship Id="rId69" Type="http://schemas.openxmlformats.org/officeDocument/2006/relationships/hyperlink" Target="http://www.massinsight.org/publications/stg-resources/120/file/1/pubs/2010/10/14/STG_-_A_primer_for_evaluation_Sept_2010.pdf" TargetMode="External"/><Relationship Id="rId77" Type="http://schemas.openxmlformats.org/officeDocument/2006/relationships/hyperlink" Target="http://www.centerii.org/survey/downloads/Promising_PracticesMontana.pdf" TargetMode="External"/><Relationship Id="rId100" Type="http://schemas.openxmlformats.org/officeDocument/2006/relationships/hyperlink" Target="http://www.massinsight.org/publications/turnaround/51/" TargetMode="External"/><Relationship Id="rId105" Type="http://schemas.openxmlformats.org/officeDocument/2006/relationships/hyperlink" Target="http://ies.ed.gov/ncee/wwc/publications/practiceguides/?pgid=12" TargetMode="External"/><Relationship Id="rId113" Type="http://schemas.microsoft.com/office/2007/relationships/stylesWithEffects" Target="stylesWithEffects.xml"/><Relationship Id="rId8" Type="http://schemas.openxmlformats.org/officeDocument/2006/relationships/hyperlink" Target="http://www.massinsight.org/stg/" TargetMode="External"/><Relationship Id="rId51" Type="http://schemas.openxmlformats.org/officeDocument/2006/relationships/hyperlink" Target="http://www.centerii.org/leamodel/" TargetMode="External"/><Relationship Id="rId72" Type="http://schemas.openxmlformats.org/officeDocument/2006/relationships/hyperlink" Target="http://www.sedl.org/cbam/videos.cgi?movie=IC" TargetMode="External"/><Relationship Id="rId80" Type="http://schemas.openxmlformats.org/officeDocument/2006/relationships/hyperlink" Target="http://www.centerii.org/survey/downloads/Promising_practice_Virginia.pdf" TargetMode="External"/><Relationship Id="rId85" Type="http://schemas.openxmlformats.org/officeDocument/2006/relationships/hyperlink" Target="http://www.amazon.com/SCHOOL-LEADERS-GUIDE-CAUSE-ANALYSIS/dp/1930556535" TargetMode="External"/><Relationship Id="rId93" Type="http://schemas.openxmlformats.org/officeDocument/2006/relationships/hyperlink" Target="http://www.massinsight.org/stg/research/additionalresearch/conditions/" TargetMode="External"/><Relationship Id="rId98" Type="http://schemas.openxmlformats.org/officeDocument/2006/relationships/hyperlink" Target="http://www.massinsight.org/publications/turnaround/54/" TargetMode="External"/><Relationship Id="rId3" Type="http://schemas.openxmlformats.org/officeDocument/2006/relationships/styles" Target="styles.xml"/><Relationship Id="rId12" Type="http://schemas.openxmlformats.org/officeDocument/2006/relationships/hyperlink" Target="http://publicimpact.com/" TargetMode="External"/><Relationship Id="rId17" Type="http://schemas.openxmlformats.org/officeDocument/2006/relationships/hyperlink" Target="http://publicimpact.com/charter-schools" TargetMode="External"/><Relationship Id="rId25" Type="http://schemas.openxmlformats.org/officeDocument/2006/relationships/hyperlink" Target="http://www.learningpt.org/expertise/schoolimprovement/" TargetMode="External"/><Relationship Id="rId33" Type="http://schemas.openxmlformats.org/officeDocument/2006/relationships/hyperlink" Target="http://dww.ed.gov/" TargetMode="External"/><Relationship Id="rId38" Type="http://schemas.openxmlformats.org/officeDocument/2006/relationships/hyperlink" Target="http://www.centerii.org/survey/downloads/Turnaround%20Actions%20and%20Results%203%2024%2008%20with%20covers.pdf" TargetMode="External"/><Relationship Id="rId46" Type="http://schemas.openxmlformats.org/officeDocument/2006/relationships/hyperlink" Target="http://publicimpact.com/images/stories/publicimpact/documents/Turnaround_Leader_Competencies.pdf" TargetMode="External"/><Relationship Id="rId59" Type="http://schemas.openxmlformats.org/officeDocument/2006/relationships/hyperlink" Target="http://www.ncrel.org/gap/studies/allstudents.pdf" TargetMode="External"/><Relationship Id="rId67" Type="http://schemas.openxmlformats.org/officeDocument/2006/relationships/hyperlink" Target="http://www.massinsight.org/publications/stg-resources/119/" TargetMode="External"/><Relationship Id="rId103" Type="http://schemas.openxmlformats.org/officeDocument/2006/relationships/hyperlink" Target="http://dww.ed.gov/launcher.cfm?media/SchoolRestructuring/ST/TopicLevel/617_st_template_district_level_final.doc" TargetMode="External"/><Relationship Id="rId108" Type="http://schemas.openxmlformats.org/officeDocument/2006/relationships/header" Target="header2.xml"/><Relationship Id="rId20" Type="http://schemas.openxmlformats.org/officeDocument/2006/relationships/hyperlink" Target="http://ies.ed.gov/ncee/" TargetMode="External"/><Relationship Id="rId41" Type="http://schemas.openxmlformats.org/officeDocument/2006/relationships/hyperlink" Target="http://www.financeproject.org/publications/CSRQconsumerguide.pdf" TargetMode="External"/><Relationship Id="rId54" Type="http://schemas.openxmlformats.org/officeDocument/2006/relationships/hyperlink" Target="http://www.centerii.org/survey/downloads/Performance-Based_Dismissals.pdf" TargetMode="External"/><Relationship Id="rId62" Type="http://schemas.openxmlformats.org/officeDocument/2006/relationships/hyperlink" Target="http://www.massinsight.org/publications/stg-resources/117/" TargetMode="External"/><Relationship Id="rId70" Type="http://schemas.openxmlformats.org/officeDocument/2006/relationships/hyperlink" Target="http://www.learningpt.org/pdfs/datause/guidebook.pdf" TargetMode="External"/><Relationship Id="rId75" Type="http://schemas.openxmlformats.org/officeDocument/2006/relationships/hyperlink" Target="http://www.cde.state.co.us/turnaround/presentations/Meeting_the_Turnaround_Challenge/index.htm" TargetMode="External"/><Relationship Id="rId83" Type="http://schemas.openxmlformats.org/officeDocument/2006/relationships/hyperlink" Target="http://www.utdanacenter.org/downloads/presentations/gapanalysis_march04.pdf" TargetMode="External"/><Relationship Id="rId88" Type="http://schemas.openxmlformats.org/officeDocument/2006/relationships/hyperlink" Target="http://www.massinsight.org/publications/turnaround/123/" TargetMode="External"/><Relationship Id="rId91" Type="http://schemas.openxmlformats.org/officeDocument/2006/relationships/hyperlink" Target="http://www.massinsight.org/stg/research/additionalresearch/capacity-organization/" TargetMode="External"/><Relationship Id="rId96" Type="http://schemas.openxmlformats.org/officeDocument/2006/relationships/hyperlink" Target="http://www.nsdc.org/members/tools/tools10-04.pdf"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ublicimpact.com/school-turnarounds" TargetMode="External"/><Relationship Id="rId23" Type="http://schemas.openxmlformats.org/officeDocument/2006/relationships/hyperlink" Target="http://www.learningpt.org/expertise/afterschool" TargetMode="External"/><Relationship Id="rId28" Type="http://schemas.openxmlformats.org/officeDocument/2006/relationships/hyperlink" Target="http://ies.ed.gov/ncee/wwc/publications/practiceguides/" TargetMode="External"/><Relationship Id="rId36" Type="http://schemas.openxmlformats.org/officeDocument/2006/relationships/hyperlink" Target="http://www.dkfoundation.org/reports.asp" TargetMode="External"/><Relationship Id="rId49" Type="http://schemas.openxmlformats.org/officeDocument/2006/relationships/hyperlink" Target="http://publicimpact.com/images/stories/publicimpact/documents/Turnaround_Teacher_Selection_Toolkit.pdf" TargetMode="External"/><Relationship Id="rId57" Type="http://schemas.openxmlformats.org/officeDocument/2006/relationships/hyperlink" Target="http://www.learningpt.org/pdfs/School_Restructuring_Guide.pdf" TargetMode="External"/><Relationship Id="rId106" Type="http://schemas.openxmlformats.org/officeDocument/2006/relationships/hyperlink" Target="http://ies.ed.gov/ncee/wwc/publications/multimedia/" TargetMode="External"/><Relationship Id="rId10" Type="http://schemas.openxmlformats.org/officeDocument/2006/relationships/hyperlink" Target="http://www.adi.org" TargetMode="External"/><Relationship Id="rId31" Type="http://schemas.openxmlformats.org/officeDocument/2006/relationships/hyperlink" Target="http://ies.ed.gov/ncee/wwc/references/registries/index.asp" TargetMode="External"/><Relationship Id="rId44" Type="http://schemas.openxmlformats.org/officeDocument/2006/relationships/hyperlink" Target="http://www.centerii.org/survey/downloads/Restructuring%20Handbook.pdf" TargetMode="External"/><Relationship Id="rId52" Type="http://schemas.openxmlformats.org/officeDocument/2006/relationships/hyperlink" Target="http://www.centerii.org/handbook/" TargetMode="External"/><Relationship Id="rId60" Type="http://schemas.openxmlformats.org/officeDocument/2006/relationships/hyperlink" Target="http://www.centerii.org/survey/downloads/Coaching_for_School_Improvement.pdf" TargetMode="External"/><Relationship Id="rId65" Type="http://schemas.openxmlformats.org/officeDocument/2006/relationships/hyperlink" Target="http://www.massinsight.org/publications/stg-resources/118/file/1/pubs/2010/10/14/STG_-_Metrics_for_evaluation_Sept_2010.pdf" TargetMode="External"/><Relationship Id="rId73" Type="http://schemas.openxmlformats.org/officeDocument/2006/relationships/hyperlink" Target="http://www.centerii.org/survey/downloads/ImprvStdntLrng1.24.2011.pdf" TargetMode="External"/><Relationship Id="rId78" Type="http://schemas.openxmlformats.org/officeDocument/2006/relationships/hyperlink" Target="http://www.centerii.org/survey/downloads/Promising_Practices_ChngTheConversation.pdf" TargetMode="External"/><Relationship Id="rId81" Type="http://schemas.openxmlformats.org/officeDocument/2006/relationships/hyperlink" Target="http://www.centerii.org/survey/downloads/IdahoCaseStudy.pdf" TargetMode="External"/><Relationship Id="rId86" Type="http://schemas.openxmlformats.org/officeDocument/2006/relationships/hyperlink" Target="http://www.air.org/files/0669_PG_SchoolTurnaround_Online_d41.pdf" TargetMode="External"/><Relationship Id="rId94" Type="http://schemas.openxmlformats.org/officeDocument/2006/relationships/hyperlink" Target="http://www.centerforcsri.org/files/CenterIssueBriefSept09.pdf" TargetMode="External"/><Relationship Id="rId99" Type="http://schemas.openxmlformats.org/officeDocument/2006/relationships/hyperlink" Target="http://www.massinsight.org/publications/turnaround/50/" TargetMode="External"/><Relationship Id="rId101" Type="http://schemas.openxmlformats.org/officeDocument/2006/relationships/hyperlink" Target="http://www.massinsight.org/publications/turnaround/53/" TargetMode="External"/><Relationship Id="rId4" Type="http://schemas.openxmlformats.org/officeDocument/2006/relationships/settings" Target="settings.xml"/><Relationship Id="rId9" Type="http://schemas.openxmlformats.org/officeDocument/2006/relationships/hyperlink" Target="http://www.centerii.org/" TargetMode="External"/><Relationship Id="rId13" Type="http://schemas.openxmlformats.org/officeDocument/2006/relationships/hyperlink" Target="http://publicimpact.com/teachers-leaders" TargetMode="External"/><Relationship Id="rId18" Type="http://schemas.openxmlformats.org/officeDocument/2006/relationships/hyperlink" Target="http://publicimpact.com/more-topics" TargetMode="External"/><Relationship Id="rId39" Type="http://schemas.openxmlformats.org/officeDocument/2006/relationships/hyperlink" Target="http://www.centerii.org/survey/downloads/Breaking_the_habit_of_low_performance.pdf" TargetMode="External"/><Relationship Id="rId109" Type="http://schemas.openxmlformats.org/officeDocument/2006/relationships/footer" Target="footer1.xml"/><Relationship Id="rId34" Type="http://schemas.openxmlformats.org/officeDocument/2006/relationships/hyperlink" Target="http://www.cde.state.co.us/Accountability/Downloads/UIPHandbook.pdf" TargetMode="External"/><Relationship Id="rId50" Type="http://schemas.openxmlformats.org/officeDocument/2006/relationships/hyperlink" Target="http://www.cde.state.co.us/turnaround/downloads/Interview_Questions_for_Turnaround_School_Teachers.pdf" TargetMode="External"/><Relationship Id="rId55" Type="http://schemas.openxmlformats.org/officeDocument/2006/relationships/hyperlink" Target="http://www.adi.org/mega" TargetMode="External"/><Relationship Id="rId76" Type="http://schemas.openxmlformats.org/officeDocument/2006/relationships/hyperlink" Target="http://www.centerii.org/sig/" TargetMode="External"/><Relationship Id="rId97" Type="http://schemas.openxmlformats.org/officeDocument/2006/relationships/hyperlink" Target="http://www.massinsight.org/stg/research/challenge/" TargetMode="External"/><Relationship Id="rId104" Type="http://schemas.openxmlformats.org/officeDocument/2006/relationships/hyperlink" Target="http://dww.ed.gov/launcher.cfm?media/SchoolRestructuring/ST/TopicLevel/614_st_template_school_level_final.doc" TargetMode="External"/><Relationship Id="rId7" Type="http://schemas.openxmlformats.org/officeDocument/2006/relationships/endnotes" Target="endnotes.xml"/><Relationship Id="rId71" Type="http://schemas.openxmlformats.org/officeDocument/2006/relationships/hyperlink" Target="http://www.centerforcsri.org/pubs/ExternalProviders.pdf" TargetMode="External"/><Relationship Id="rId92" Type="http://schemas.openxmlformats.org/officeDocument/2006/relationships/hyperlink" Target="http://www.massinsight.org/stg/research/additionalresearch/capacity-systems-and-proce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9211C-8CA8-4FCF-A98C-689C50154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38</Pages>
  <Words>7335</Words>
  <Characters>41812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Improvement Strategies LLC</Company>
  <LinksUpToDate>false</LinksUpToDate>
  <CharactersWithSpaces>49049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Selzer</dc:creator>
  <cp:keywords/>
  <dc:description/>
  <cp:lastModifiedBy>O'Brian, Julie</cp:lastModifiedBy>
  <cp:revision>3</cp:revision>
  <cp:lastPrinted>2011-09-28T14:21:00Z</cp:lastPrinted>
  <dcterms:created xsi:type="dcterms:W3CDTF">2011-09-29T14:00:00Z</dcterms:created>
  <dcterms:modified xsi:type="dcterms:W3CDTF">2011-09-29T21:21:00Z</dcterms:modified>
</cp:coreProperties>
</file>