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827"/>
        <w:gridCol w:w="7"/>
        <w:gridCol w:w="1350"/>
        <w:gridCol w:w="1998"/>
      </w:tblGrid>
      <w:tr w:rsidR="0093017C" w:rsidRPr="00D5423D" w:rsidTr="00A426C7">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D08F1" w:rsidP="00BA43DD">
            <w:pPr>
              <w:ind w:left="0" w:firstLine="0"/>
              <w:rPr>
                <w:rFonts w:asciiTheme="minorHAnsi" w:hAnsiTheme="minorHAnsi"/>
                <w:sz w:val="20"/>
                <w:szCs w:val="20"/>
              </w:rPr>
            </w:pPr>
            <w:r>
              <w:rPr>
                <w:rFonts w:asciiTheme="minorHAnsi" w:hAnsiTheme="minorHAnsi"/>
                <w:sz w:val="20"/>
                <w:szCs w:val="20"/>
              </w:rPr>
              <w:t>World Languages</w:t>
            </w:r>
          </w:p>
        </w:tc>
        <w:tc>
          <w:tcPr>
            <w:tcW w:w="2827" w:type="dxa"/>
            <w:shd w:val="clear" w:color="auto" w:fill="D9D9D9" w:themeFill="background1" w:themeFillShade="D9"/>
          </w:tcPr>
          <w:p w:rsidR="0093017C" w:rsidRPr="00D5423D" w:rsidRDefault="00A426C7" w:rsidP="00BA43DD">
            <w:pPr>
              <w:ind w:left="0" w:firstLine="0"/>
              <w:rPr>
                <w:rFonts w:asciiTheme="minorHAnsi" w:hAnsiTheme="minorHAnsi"/>
                <w:b/>
                <w:sz w:val="20"/>
                <w:szCs w:val="20"/>
              </w:rPr>
            </w:pPr>
            <w:r w:rsidRPr="00A426C7">
              <w:rPr>
                <w:rFonts w:asciiTheme="minorHAnsi" w:hAnsiTheme="minorHAnsi"/>
                <w:b/>
                <w:sz w:val="20"/>
                <w:szCs w:val="20"/>
              </w:rPr>
              <w:t>Proficiency Range Level</w:t>
            </w:r>
          </w:p>
        </w:tc>
        <w:tc>
          <w:tcPr>
            <w:tcW w:w="3355" w:type="dxa"/>
            <w:gridSpan w:val="3"/>
          </w:tcPr>
          <w:p w:rsidR="0093017C" w:rsidRPr="00D5423D" w:rsidRDefault="00EE5155" w:rsidP="0004428C">
            <w:pPr>
              <w:ind w:left="0" w:firstLine="0"/>
              <w:rPr>
                <w:rFonts w:asciiTheme="minorHAnsi" w:hAnsiTheme="minorHAnsi"/>
                <w:sz w:val="20"/>
                <w:szCs w:val="20"/>
              </w:rPr>
            </w:pPr>
            <w:r>
              <w:rPr>
                <w:rFonts w:asciiTheme="minorHAnsi" w:hAnsiTheme="minorHAnsi"/>
                <w:sz w:val="20"/>
                <w:szCs w:val="20"/>
              </w:rPr>
              <w:t xml:space="preserve">Novice </w:t>
            </w:r>
            <w:r w:rsidR="0004428C">
              <w:rPr>
                <w:rFonts w:asciiTheme="minorHAnsi" w:hAnsiTheme="minorHAnsi"/>
                <w:sz w:val="20"/>
                <w:szCs w:val="20"/>
              </w:rPr>
              <w:t>High</w:t>
            </w:r>
            <w:r w:rsidR="0097481E">
              <w:rPr>
                <w:rFonts w:asciiTheme="minorHAnsi" w:hAnsiTheme="minorHAnsi"/>
                <w:sz w:val="20"/>
                <w:szCs w:val="20"/>
              </w:rPr>
              <w:t xml:space="preserve">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rPr>
                <w:rFonts w:asciiTheme="minorHAnsi" w:hAnsiTheme="minorHAnsi"/>
                <w:sz w:val="20"/>
                <w:szCs w:val="20"/>
              </w:rPr>
            </w:pPr>
            <w:r w:rsidRPr="00BF5B6C">
              <w:rPr>
                <w:rFonts w:asciiTheme="minorHAnsi" w:hAnsiTheme="minorHAnsi"/>
                <w:sz w:val="20"/>
                <w:szCs w:val="20"/>
              </w:rPr>
              <w:t>Participate in exchanges (written or oral) on a variety of familiar topics using 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97481E">
            <w:pPr>
              <w:ind w:left="0" w:firstLine="0"/>
              <w:rPr>
                <w:rFonts w:asciiTheme="minorHAnsi" w:hAnsiTheme="minorHAnsi" w:cs="Calibri"/>
                <w:sz w:val="20"/>
                <w:szCs w:val="20"/>
              </w:rPr>
            </w:pPr>
            <w:r>
              <w:rPr>
                <w:rFonts w:asciiTheme="minorHAnsi" w:eastAsia="Times New Roman" w:hAnsiTheme="minorHAnsi"/>
                <w:sz w:val="20"/>
                <w:szCs w:val="20"/>
              </w:rPr>
              <w:t>WL09-NH-</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rPr>
                <w:rFonts w:asciiTheme="minorHAnsi" w:hAnsiTheme="minorHAnsi"/>
                <w:sz w:val="20"/>
                <w:szCs w:val="20"/>
              </w:rPr>
            </w:pPr>
            <w:r w:rsidRPr="00BF5B6C">
              <w:rPr>
                <w:rFonts w:asciiTheme="minorHAnsi" w:hAnsiTheme="minorHAnsi"/>
                <w:sz w:val="20"/>
                <w:szCs w:val="20"/>
              </w:rPr>
              <w:t>Comprehend exchanges (written or oral) on a variety of familiar topics using both high-frequency vocabulary, new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jc w:val="both"/>
              <w:rPr>
                <w:rFonts w:asciiTheme="minorHAnsi" w:hAnsiTheme="minorHAnsi"/>
                <w:sz w:val="20"/>
                <w:szCs w:val="20"/>
              </w:rPr>
            </w:pPr>
            <w:r w:rsidRPr="00BF5B6C">
              <w:rPr>
                <w:rFonts w:asciiTheme="minorHAnsi" w:hAnsiTheme="minorHAnsi"/>
                <w:sz w:val="20"/>
                <w:szCs w:val="20"/>
              </w:rPr>
              <w:t>Present (written or oral) on a variety of familiar topics using both high-frequency vocabulary, new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6"/>
              </w:numPr>
              <w:tabs>
                <w:tab w:val="left" w:pos="540"/>
              </w:tabs>
              <w:spacing w:after="0" w:line="240" w:lineRule="auto"/>
              <w:contextualSpacing w:val="0"/>
              <w:rPr>
                <w:rFonts w:asciiTheme="minorHAnsi" w:hAnsiTheme="minorHAnsi"/>
                <w:sz w:val="20"/>
                <w:szCs w:val="20"/>
              </w:rPr>
            </w:pPr>
            <w:r w:rsidRPr="00BF5B6C">
              <w:rPr>
                <w:rFonts w:asciiTheme="minorHAnsi" w:hAnsiTheme="minorHAnsi"/>
                <w:sz w:val="20"/>
                <w:szCs w:val="20"/>
              </w:rPr>
              <w:t>Examine common practices and perspectives within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BF5B6C">
              <w:rPr>
                <w:rFonts w:asciiTheme="minorHAnsi" w:hAnsiTheme="minorHAnsi"/>
                <w:sz w:val="20"/>
                <w:szCs w:val="20"/>
              </w:rPr>
              <w:t>Examine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7"/>
              </w:numPr>
              <w:spacing w:after="0" w:line="240" w:lineRule="auto"/>
              <w:contextualSpacing w:val="0"/>
              <w:rPr>
                <w:rFonts w:asciiTheme="minorHAnsi" w:hAnsiTheme="minorHAnsi"/>
                <w:sz w:val="20"/>
                <w:szCs w:val="20"/>
              </w:rPr>
            </w:pPr>
            <w:r w:rsidRPr="00BF5B6C">
              <w:rPr>
                <w:rFonts w:asciiTheme="minorHAnsi" w:hAnsiTheme="minorHAnsi"/>
                <w:sz w:val="20"/>
                <w:szCs w:val="20"/>
              </w:rPr>
              <w:t>Examine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7"/>
              </w:numPr>
              <w:spacing w:after="0" w:line="240" w:lineRule="auto"/>
              <w:contextualSpacing w:val="0"/>
              <w:jc w:val="both"/>
              <w:rPr>
                <w:rFonts w:asciiTheme="minorHAnsi" w:hAnsiTheme="minorHAnsi"/>
                <w:sz w:val="20"/>
                <w:szCs w:val="20"/>
              </w:rPr>
            </w:pPr>
            <w:r w:rsidRPr="00BF5B6C">
              <w:rPr>
                <w:rFonts w:asciiTheme="minorHAnsi" w:hAnsiTheme="minorHAnsi"/>
                <w:sz w:val="20"/>
                <w:szCs w:val="20"/>
              </w:rPr>
              <w:t>Relate information acquired from authentic resources to individual perspectives and experiences</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8"/>
              </w:numPr>
              <w:spacing w:after="0" w:line="240" w:lineRule="auto"/>
              <w:contextualSpacing w:val="0"/>
              <w:rPr>
                <w:rFonts w:asciiTheme="minorHAnsi" w:hAnsiTheme="minorHAnsi"/>
                <w:sz w:val="20"/>
                <w:szCs w:val="20"/>
              </w:rPr>
            </w:pPr>
            <w:r w:rsidRPr="00BF5B6C">
              <w:rPr>
                <w:rFonts w:asciiTheme="minorHAnsi" w:hAnsiTheme="minorHAnsi"/>
                <w:sz w:val="20"/>
                <w:szCs w:val="20"/>
              </w:rPr>
              <w:t>Describe similarities and differences between structural patterns of the target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BF5B6C" w:rsidP="00A874E9">
            <w:pPr>
              <w:pStyle w:val="ListParagraph"/>
              <w:numPr>
                <w:ilvl w:val="0"/>
                <w:numId w:val="8"/>
              </w:numPr>
              <w:spacing w:after="0" w:line="240" w:lineRule="auto"/>
              <w:contextualSpacing w:val="0"/>
              <w:jc w:val="both"/>
              <w:rPr>
                <w:rFonts w:asciiTheme="minorHAnsi" w:hAnsiTheme="minorHAnsi"/>
                <w:sz w:val="20"/>
                <w:szCs w:val="20"/>
              </w:rPr>
            </w:pPr>
            <w:r w:rsidRPr="00BF5B6C">
              <w:rPr>
                <w:rFonts w:asciiTheme="minorHAnsi" w:hAnsiTheme="minorHAnsi"/>
                <w:sz w:val="20"/>
                <w:szCs w:val="20"/>
              </w:rPr>
              <w:t>Describe the nature of culture through comparisons of the target culture(s) and the student’s own culture</w:t>
            </w:r>
            <w:r w:rsidRPr="00BF5B6C">
              <w:rPr>
                <w:rFonts w:asciiTheme="minorHAnsi" w:hAnsiTheme="minorHAnsi"/>
                <w:b/>
                <w:sz w:val="20"/>
                <w:szCs w:val="20"/>
              </w:rPr>
              <w:t xml:space="preserve"> </w:t>
            </w:r>
            <w:r w:rsidRPr="00BF5B6C">
              <w:rPr>
                <w:rFonts w:asciiTheme="minorHAnsi" w:hAnsiTheme="minorHAnsi"/>
                <w:sz w:val="20"/>
                <w:szCs w:val="20"/>
              </w:rPr>
              <w:t>and how the two cultures interact</w:t>
            </w:r>
          </w:p>
        </w:tc>
        <w:tc>
          <w:tcPr>
            <w:tcW w:w="1998" w:type="dxa"/>
            <w:tcBorders>
              <w:top w:val="single" w:sz="8" w:space="0" w:color="auto"/>
              <w:left w:val="single" w:sz="8" w:space="0" w:color="auto"/>
              <w:right w:val="single" w:sz="24" w:space="0" w:color="auto"/>
            </w:tcBorders>
          </w:tcPr>
          <w:p w:rsidR="0097481E" w:rsidRDefault="0004428C"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BB0E3D" w:rsidP="00BA43DD">
            <w:pPr>
              <w:ind w:left="0" w:firstLine="0"/>
              <w:rPr>
                <w:sz w:val="20"/>
                <w:szCs w:val="20"/>
              </w:rPr>
            </w:pPr>
            <w:r w:rsidRPr="00BB0E3D">
              <w:rPr>
                <w:sz w:val="20"/>
                <w:szCs w:val="20"/>
              </w:rPr>
              <w:t>A Reason to Celebrate</w:t>
            </w:r>
          </w:p>
        </w:tc>
        <w:tc>
          <w:tcPr>
            <w:tcW w:w="3150" w:type="dxa"/>
            <w:gridSpan w:val="3"/>
          </w:tcPr>
          <w:p w:rsidR="0013710B" w:rsidRPr="00D5423D" w:rsidRDefault="00BB0E3D" w:rsidP="00BA43DD">
            <w:pPr>
              <w:ind w:left="0" w:firstLine="0"/>
              <w:rPr>
                <w:rFonts w:asciiTheme="minorHAnsi" w:hAnsiTheme="minorHAnsi"/>
                <w:sz w:val="20"/>
                <w:szCs w:val="20"/>
              </w:rPr>
            </w:pPr>
            <w:r w:rsidRPr="00BB0E3D">
              <w:rPr>
                <w:rFonts w:asciiTheme="minorHAnsi" w:hAnsiTheme="minorHAnsi"/>
                <w:sz w:val="20"/>
                <w:szCs w:val="20"/>
              </w:rPr>
              <w:t>3 Weeks = 15 Days = 15 Hours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C51E5C">
          <w:headerReference w:type="default" r:id="rId10"/>
          <w:footerReference w:type="default" r:id="rId11"/>
          <w:pgSz w:w="15840" w:h="12240" w:orient="landscape"/>
          <w:pgMar w:top="720" w:right="720" w:bottom="720" w:left="720" w:header="720" w:footer="432"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407"/>
        <w:gridCol w:w="4140"/>
        <w:gridCol w:w="1511"/>
        <w:gridCol w:w="1009"/>
        <w:gridCol w:w="947"/>
        <w:gridCol w:w="4699"/>
      </w:tblGrid>
      <w:tr w:rsidR="0051577B" w:rsidRPr="00D5423D" w:rsidTr="00CD0196">
        <w:trPr>
          <w:cantSplit/>
          <w:jc w:val="center"/>
        </w:trPr>
        <w:tc>
          <w:tcPr>
            <w:tcW w:w="240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651" w:type="dxa"/>
            <w:gridSpan w:val="2"/>
          </w:tcPr>
          <w:p w:rsidR="0051577B" w:rsidRPr="00D5423D" w:rsidRDefault="00BB0E3D" w:rsidP="00BA43DD">
            <w:pPr>
              <w:ind w:left="0" w:firstLine="0"/>
              <w:rPr>
                <w:rFonts w:asciiTheme="minorHAnsi" w:hAnsiTheme="minorHAnsi"/>
                <w:sz w:val="20"/>
                <w:szCs w:val="20"/>
              </w:rPr>
            </w:pPr>
            <w:r w:rsidRPr="00BB0E3D">
              <w:rPr>
                <w:rFonts w:asciiTheme="minorHAnsi" w:hAnsiTheme="minorHAnsi"/>
                <w:sz w:val="20"/>
                <w:szCs w:val="20"/>
              </w:rPr>
              <w:t>A Reason to Celebrate</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BB0E3D" w:rsidP="00BA43DD">
            <w:pPr>
              <w:ind w:left="0" w:firstLine="0"/>
              <w:rPr>
                <w:rFonts w:asciiTheme="minorHAnsi" w:hAnsiTheme="minorHAnsi"/>
                <w:sz w:val="20"/>
                <w:szCs w:val="20"/>
              </w:rPr>
            </w:pPr>
            <w:r w:rsidRPr="00BB0E3D">
              <w:rPr>
                <w:rFonts w:asciiTheme="minorHAnsi" w:hAnsiTheme="minorHAnsi"/>
                <w:sz w:val="20"/>
                <w:szCs w:val="20"/>
              </w:rPr>
              <w:t>3 Weeks = 15 Days = 15 Hours</w:t>
            </w:r>
          </w:p>
        </w:tc>
      </w:tr>
      <w:tr w:rsidR="0051577B" w:rsidRPr="00D5423D" w:rsidTr="00894FB7">
        <w:trPr>
          <w:cantSplit/>
          <w:trHeight w:val="615"/>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140" w:type="dxa"/>
          </w:tcPr>
          <w:p w:rsidR="0051577B" w:rsidRPr="00D5423D" w:rsidRDefault="00BB0E3D" w:rsidP="00BA43DD">
            <w:pPr>
              <w:pStyle w:val="ListParagraph"/>
              <w:spacing w:after="0" w:line="240" w:lineRule="auto"/>
              <w:ind w:left="0"/>
              <w:contextualSpacing w:val="0"/>
              <w:rPr>
                <w:rFonts w:asciiTheme="minorHAnsi" w:hAnsiTheme="minorHAnsi"/>
                <w:sz w:val="20"/>
                <w:szCs w:val="20"/>
              </w:rPr>
            </w:pPr>
            <w:r w:rsidRPr="00BB0E3D">
              <w:rPr>
                <w:rFonts w:asciiTheme="minorHAnsi" w:hAnsiTheme="minorHAnsi"/>
                <w:sz w:val="20"/>
                <w:szCs w:val="20"/>
              </w:rPr>
              <w:t>Values and Beliefs</w:t>
            </w: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646" w:type="dxa"/>
            <w:gridSpan w:val="2"/>
          </w:tcPr>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S.1-GLE.1; </w:t>
            </w:r>
            <w:r>
              <w:rPr>
                <w:rFonts w:asciiTheme="minorHAnsi" w:hAnsiTheme="minorHAnsi"/>
                <w:sz w:val="20"/>
                <w:szCs w:val="20"/>
              </w:rPr>
              <w:t>WL09-NH-</w:t>
            </w:r>
            <w:r w:rsidR="00B51414" w:rsidRPr="00B51414">
              <w:rPr>
                <w:rFonts w:asciiTheme="minorHAnsi" w:hAnsiTheme="minorHAnsi"/>
                <w:sz w:val="20"/>
                <w:szCs w:val="20"/>
              </w:rPr>
              <w:t xml:space="preserve">S.1-GLE.2; </w:t>
            </w:r>
            <w:r>
              <w:rPr>
                <w:rFonts w:asciiTheme="minorHAnsi" w:hAnsiTheme="minorHAnsi"/>
                <w:sz w:val="20"/>
                <w:szCs w:val="20"/>
              </w:rPr>
              <w:t>WL09-NH-</w:t>
            </w:r>
            <w:r w:rsidR="00B51414" w:rsidRPr="00B51414">
              <w:rPr>
                <w:rFonts w:asciiTheme="minorHAnsi" w:hAnsiTheme="minorHAnsi"/>
                <w:sz w:val="20"/>
                <w:szCs w:val="20"/>
              </w:rPr>
              <w:t>S.1-GLE.3;</w:t>
            </w:r>
          </w:p>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S.2-GLE.1; </w:t>
            </w:r>
            <w:r>
              <w:rPr>
                <w:rFonts w:asciiTheme="minorHAnsi" w:hAnsiTheme="minorHAnsi"/>
                <w:sz w:val="20"/>
                <w:szCs w:val="20"/>
              </w:rPr>
              <w:t>WL09-NH-</w:t>
            </w:r>
            <w:r w:rsidR="00B51414" w:rsidRPr="00B51414">
              <w:rPr>
                <w:rFonts w:asciiTheme="minorHAnsi" w:hAnsiTheme="minorHAnsi"/>
                <w:sz w:val="20"/>
                <w:szCs w:val="20"/>
              </w:rPr>
              <w:t>S.2-GLE.2;</w:t>
            </w:r>
          </w:p>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S.3-GLE.1; </w:t>
            </w:r>
            <w:r>
              <w:rPr>
                <w:rFonts w:asciiTheme="minorHAnsi" w:hAnsiTheme="minorHAnsi"/>
                <w:sz w:val="20"/>
                <w:szCs w:val="20"/>
              </w:rPr>
              <w:t>WL09-NH-</w:t>
            </w:r>
            <w:r w:rsidR="00B51414" w:rsidRPr="00B51414">
              <w:rPr>
                <w:rFonts w:asciiTheme="minorHAnsi" w:hAnsiTheme="minorHAnsi"/>
                <w:sz w:val="20"/>
                <w:szCs w:val="20"/>
              </w:rPr>
              <w:t>S.3-GLE.2;</w:t>
            </w:r>
          </w:p>
          <w:p w:rsidR="0051577B" w:rsidRPr="00D5423D"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S.4-GLE.1; </w:t>
            </w:r>
            <w:r>
              <w:rPr>
                <w:rFonts w:asciiTheme="minorHAnsi" w:hAnsiTheme="minorHAnsi"/>
                <w:sz w:val="20"/>
                <w:szCs w:val="20"/>
              </w:rPr>
              <w:t>WL09-NH-</w:t>
            </w:r>
            <w:r w:rsidR="00B51414" w:rsidRPr="00B51414">
              <w:rPr>
                <w:rFonts w:asciiTheme="minorHAnsi" w:hAnsiTheme="minorHAnsi"/>
                <w:sz w:val="20"/>
                <w:szCs w:val="20"/>
              </w:rPr>
              <w:t>S.4-GLE.2</w:t>
            </w:r>
          </w:p>
        </w:tc>
      </w:tr>
      <w:tr w:rsidR="0051577B" w:rsidRPr="00D5423D" w:rsidTr="00CD0196">
        <w:trPr>
          <w:cantSplit/>
          <w:trHeight w:val="22"/>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06" w:type="dxa"/>
            <w:gridSpan w:val="5"/>
            <w:tcMar>
              <w:left w:w="115" w:type="dxa"/>
              <w:right w:w="115" w:type="dxa"/>
            </w:tcMar>
          </w:tcPr>
          <w:p w:rsidR="0051577B" w:rsidRPr="00A86B29" w:rsidRDefault="00BB0E3D" w:rsidP="00A874E9">
            <w:pPr>
              <w:pStyle w:val="ListParagraph"/>
              <w:numPr>
                <w:ilvl w:val="0"/>
                <w:numId w:val="4"/>
              </w:numPr>
              <w:spacing w:after="0" w:line="240" w:lineRule="auto"/>
              <w:contextualSpacing w:val="0"/>
              <w:rPr>
                <w:rFonts w:asciiTheme="minorHAnsi" w:eastAsia="Times New Roman" w:hAnsiTheme="minorHAnsi"/>
                <w:sz w:val="20"/>
                <w:szCs w:val="20"/>
              </w:rPr>
            </w:pPr>
            <w:r w:rsidRPr="00BB0E3D">
              <w:rPr>
                <w:rFonts w:asciiTheme="minorHAnsi" w:eastAsia="Times New Roman" w:hAnsiTheme="minorHAnsi"/>
                <w:sz w:val="20"/>
                <w:szCs w:val="20"/>
              </w:rPr>
              <w:t>Why do people celebrate?</w:t>
            </w:r>
          </w:p>
        </w:tc>
      </w:tr>
      <w:tr w:rsidR="0051577B" w:rsidRPr="00D5423D" w:rsidTr="00CD0196">
        <w:trPr>
          <w:cantSplit/>
          <w:trHeight w:val="337"/>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0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CD0196">
        <w:trPr>
          <w:cantSplit/>
          <w:trHeight w:val="202"/>
          <w:jc w:val="center"/>
        </w:trPr>
        <w:tc>
          <w:tcPr>
            <w:tcW w:w="240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06" w:type="dxa"/>
            <w:gridSpan w:val="5"/>
          </w:tcPr>
          <w:p w:rsidR="00B51414" w:rsidRPr="00D5423D" w:rsidRDefault="00CD0196" w:rsidP="00B51414">
            <w:pPr>
              <w:ind w:left="0" w:firstLine="0"/>
              <w:rPr>
                <w:rFonts w:asciiTheme="minorHAnsi" w:hAnsiTheme="minorHAnsi"/>
                <w:sz w:val="20"/>
                <w:szCs w:val="20"/>
              </w:rPr>
            </w:pPr>
            <w:r>
              <w:rPr>
                <w:rFonts w:asciiTheme="minorHAnsi" w:hAnsiTheme="minorHAnsi"/>
                <w:sz w:val="20"/>
                <w:szCs w:val="20"/>
              </w:rPr>
              <w:t xml:space="preserve">Interpersonal </w:t>
            </w:r>
            <w:r w:rsidR="00B51414" w:rsidRPr="00B51414">
              <w:rPr>
                <w:rFonts w:asciiTheme="minorHAnsi" w:hAnsiTheme="minorHAnsi"/>
                <w:sz w:val="20"/>
                <w:szCs w:val="20"/>
              </w:rPr>
              <w:t>Communication</w:t>
            </w:r>
            <w:r>
              <w:rPr>
                <w:rFonts w:asciiTheme="minorHAnsi" w:hAnsiTheme="minorHAnsi"/>
                <w:sz w:val="20"/>
                <w:szCs w:val="20"/>
              </w:rPr>
              <w:t xml:space="preserve">, Interpretive </w:t>
            </w:r>
            <w:r w:rsidRPr="00CD0196">
              <w:rPr>
                <w:rFonts w:asciiTheme="minorHAnsi" w:hAnsiTheme="minorHAnsi"/>
                <w:sz w:val="20"/>
                <w:szCs w:val="20"/>
              </w:rPr>
              <w:t>Communication</w:t>
            </w:r>
            <w:r w:rsidR="00B51414" w:rsidRPr="00B51414">
              <w:rPr>
                <w:rFonts w:asciiTheme="minorHAnsi" w:hAnsiTheme="minorHAnsi"/>
                <w:sz w:val="20"/>
                <w:szCs w:val="20"/>
              </w:rPr>
              <w:t xml:space="preserve">, </w:t>
            </w:r>
            <w:r>
              <w:rPr>
                <w:rFonts w:asciiTheme="minorHAnsi" w:hAnsiTheme="minorHAnsi"/>
                <w:sz w:val="20"/>
                <w:szCs w:val="20"/>
              </w:rPr>
              <w:t xml:space="preserve">Presentational </w:t>
            </w:r>
            <w:r w:rsidRPr="00CD0196">
              <w:rPr>
                <w:rFonts w:asciiTheme="minorHAnsi" w:hAnsiTheme="minorHAnsi"/>
                <w:sz w:val="20"/>
                <w:szCs w:val="20"/>
              </w:rPr>
              <w:t>Communication</w:t>
            </w:r>
            <w:r>
              <w:rPr>
                <w:rFonts w:asciiTheme="minorHAnsi" w:hAnsiTheme="minorHAnsi"/>
                <w:sz w:val="20"/>
                <w:szCs w:val="20"/>
              </w:rPr>
              <w:t xml:space="preserve">, </w:t>
            </w:r>
            <w:r w:rsidR="00B51414" w:rsidRPr="00B51414">
              <w:rPr>
                <w:rFonts w:asciiTheme="minorHAnsi" w:hAnsiTheme="minorHAnsi"/>
                <w:sz w:val="20"/>
                <w:szCs w:val="20"/>
              </w:rPr>
              <w:t>Cultures, Connections, Comparisons</w:t>
            </w:r>
          </w:p>
        </w:tc>
      </w:tr>
      <w:tr w:rsidR="0051577B" w:rsidRPr="00D5423D" w:rsidTr="00CD0196">
        <w:trPr>
          <w:cantSplit/>
          <w:trHeight w:val="34"/>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06" w:type="dxa"/>
            <w:gridSpan w:val="5"/>
          </w:tcPr>
          <w:p w:rsidR="0051577B" w:rsidRPr="00D5423D" w:rsidRDefault="00BB0E3D" w:rsidP="00BA43DD">
            <w:pPr>
              <w:ind w:left="0" w:firstLine="0"/>
              <w:rPr>
                <w:rFonts w:asciiTheme="minorHAnsi" w:hAnsiTheme="minorHAnsi"/>
                <w:sz w:val="20"/>
                <w:szCs w:val="20"/>
              </w:rPr>
            </w:pPr>
            <w:r w:rsidRPr="00BB0E3D">
              <w:rPr>
                <w:rFonts w:asciiTheme="minorHAnsi" w:hAnsiTheme="minorHAnsi"/>
                <w:sz w:val="20"/>
                <w:szCs w:val="20"/>
              </w:rPr>
              <w:t>Traditions, Relationships, Community, Interactions, Diversity</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BB0E3D" w:rsidP="00621F85">
            <w:pPr>
              <w:ind w:left="0" w:firstLine="0"/>
              <w:rPr>
                <w:rFonts w:asciiTheme="minorHAnsi" w:hAnsiTheme="minorHAnsi"/>
                <w:sz w:val="20"/>
                <w:szCs w:val="20"/>
              </w:rPr>
            </w:pPr>
            <w:r w:rsidRPr="00BB0E3D">
              <w:rPr>
                <w:rFonts w:asciiTheme="minorHAnsi" w:hAnsiTheme="minorHAnsi"/>
                <w:sz w:val="20"/>
                <w:szCs w:val="20"/>
              </w:rPr>
              <w:t xml:space="preserve">A </w:t>
            </w:r>
            <w:r w:rsidR="00621F85">
              <w:rPr>
                <w:rFonts w:asciiTheme="minorHAnsi" w:hAnsiTheme="minorHAnsi"/>
                <w:sz w:val="20"/>
                <w:szCs w:val="20"/>
              </w:rPr>
              <w:t xml:space="preserve">target </w:t>
            </w:r>
            <w:r w:rsidRPr="00BB0E3D">
              <w:rPr>
                <w:rFonts w:asciiTheme="minorHAnsi" w:hAnsiTheme="minorHAnsi"/>
                <w:sz w:val="20"/>
                <w:szCs w:val="20"/>
              </w:rPr>
              <w:t xml:space="preserve">culture’s customs and traditions influence </w:t>
            </w:r>
            <w:r w:rsidR="00621F85">
              <w:rPr>
                <w:rFonts w:asciiTheme="minorHAnsi" w:hAnsiTheme="minorHAnsi"/>
                <w:sz w:val="20"/>
                <w:szCs w:val="20"/>
              </w:rPr>
              <w:t>community values and beliefs and enhance global diversity.</w:t>
            </w:r>
          </w:p>
        </w:tc>
        <w:tc>
          <w:tcPr>
            <w:tcW w:w="4832" w:type="dxa"/>
            <w:shd w:val="clear" w:color="auto" w:fill="auto"/>
          </w:tcPr>
          <w:p w:rsidR="0051577B" w:rsidRPr="00D5423D" w:rsidRDefault="00BB0E3D" w:rsidP="00BA43DD">
            <w:pPr>
              <w:ind w:left="288" w:hanging="288"/>
              <w:rPr>
                <w:rFonts w:asciiTheme="minorHAnsi" w:hAnsiTheme="minorHAnsi"/>
                <w:sz w:val="20"/>
                <w:szCs w:val="20"/>
              </w:rPr>
            </w:pPr>
            <w:r w:rsidRPr="00BB0E3D">
              <w:rPr>
                <w:rFonts w:asciiTheme="minorHAnsi" w:hAnsiTheme="minorHAnsi"/>
                <w:sz w:val="20"/>
                <w:szCs w:val="20"/>
              </w:rPr>
              <w:t>What are the customs and traditions of the target culture?</w:t>
            </w:r>
          </w:p>
        </w:tc>
        <w:tc>
          <w:tcPr>
            <w:tcW w:w="4905" w:type="dxa"/>
            <w:shd w:val="clear" w:color="auto" w:fill="auto"/>
          </w:tcPr>
          <w:p w:rsidR="0051577B" w:rsidRPr="00D5423D" w:rsidRDefault="00976B72" w:rsidP="00976B72">
            <w:pPr>
              <w:ind w:left="288" w:hanging="288"/>
              <w:rPr>
                <w:rFonts w:asciiTheme="minorHAnsi" w:hAnsiTheme="minorHAnsi"/>
                <w:sz w:val="20"/>
                <w:szCs w:val="20"/>
              </w:rPr>
            </w:pPr>
            <w:r>
              <w:rPr>
                <w:rFonts w:asciiTheme="minorHAnsi" w:hAnsiTheme="minorHAnsi"/>
                <w:sz w:val="20"/>
                <w:szCs w:val="20"/>
              </w:rPr>
              <w:t>How can</w:t>
            </w:r>
            <w:r w:rsidR="00BB0E3D" w:rsidRPr="00BB0E3D">
              <w:rPr>
                <w:rFonts w:asciiTheme="minorHAnsi" w:hAnsiTheme="minorHAnsi"/>
                <w:sz w:val="20"/>
                <w:szCs w:val="20"/>
              </w:rPr>
              <w:t xml:space="preserve"> values and beliefs </w:t>
            </w:r>
            <w:r>
              <w:rPr>
                <w:rFonts w:asciiTheme="minorHAnsi" w:hAnsiTheme="minorHAnsi"/>
                <w:sz w:val="20"/>
                <w:szCs w:val="20"/>
              </w:rPr>
              <w:t>be</w:t>
            </w:r>
            <w:r w:rsidR="00BB0E3D" w:rsidRPr="00BB0E3D">
              <w:rPr>
                <w:rFonts w:asciiTheme="minorHAnsi" w:hAnsiTheme="minorHAnsi"/>
                <w:sz w:val="20"/>
                <w:szCs w:val="20"/>
              </w:rPr>
              <w:t xml:space="preserve"> reflected </w:t>
            </w:r>
            <w:r>
              <w:rPr>
                <w:rFonts w:asciiTheme="minorHAnsi" w:hAnsiTheme="minorHAnsi"/>
                <w:sz w:val="20"/>
                <w:szCs w:val="20"/>
              </w:rPr>
              <w:t>in</w:t>
            </w:r>
            <w:r w:rsidR="00BB0E3D" w:rsidRPr="00BB0E3D">
              <w:rPr>
                <w:rFonts w:asciiTheme="minorHAnsi" w:hAnsiTheme="minorHAnsi"/>
                <w:sz w:val="20"/>
                <w:szCs w:val="20"/>
              </w:rPr>
              <w:t xml:space="preserve"> the customs and traditions of a target culture?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B0E3D" w:rsidP="00621F85">
            <w:pPr>
              <w:ind w:left="0" w:firstLine="0"/>
              <w:rPr>
                <w:rFonts w:asciiTheme="minorHAnsi" w:hAnsiTheme="minorHAnsi"/>
                <w:sz w:val="20"/>
                <w:szCs w:val="20"/>
              </w:rPr>
            </w:pPr>
            <w:r w:rsidRPr="00BB0E3D">
              <w:rPr>
                <w:rFonts w:asciiTheme="minorHAnsi" w:hAnsiTheme="minorHAnsi"/>
                <w:sz w:val="20"/>
                <w:szCs w:val="20"/>
              </w:rPr>
              <w:t xml:space="preserve">Comparison of </w:t>
            </w:r>
            <w:r w:rsidR="00621F85">
              <w:rPr>
                <w:rFonts w:asciiTheme="minorHAnsi" w:hAnsiTheme="minorHAnsi"/>
                <w:sz w:val="20"/>
                <w:szCs w:val="20"/>
              </w:rPr>
              <w:t>the observations of</w:t>
            </w:r>
            <w:r w:rsidRPr="00BB0E3D">
              <w:rPr>
                <w:rFonts w:asciiTheme="minorHAnsi" w:hAnsiTheme="minorHAnsi"/>
                <w:sz w:val="20"/>
                <w:szCs w:val="20"/>
              </w:rPr>
              <w:t xml:space="preserve"> celebrations and holidays </w:t>
            </w:r>
            <w:bookmarkStart w:id="0" w:name="_GoBack"/>
            <w:bookmarkEnd w:id="0"/>
            <w:r w:rsidRPr="00BB0E3D">
              <w:rPr>
                <w:rFonts w:asciiTheme="minorHAnsi" w:hAnsiTheme="minorHAnsi"/>
                <w:sz w:val="20"/>
                <w:szCs w:val="20"/>
              </w:rPr>
              <w:t>among cultures increases intercultural awareness and develops an appreciation of different beliefs and values.</w:t>
            </w:r>
          </w:p>
        </w:tc>
        <w:tc>
          <w:tcPr>
            <w:tcW w:w="4832" w:type="dxa"/>
            <w:shd w:val="clear" w:color="auto" w:fill="auto"/>
          </w:tcPr>
          <w:p w:rsidR="0051577B" w:rsidRPr="00D5423D" w:rsidRDefault="00BB0E3D" w:rsidP="00BA43DD">
            <w:pPr>
              <w:ind w:left="288" w:hanging="288"/>
              <w:rPr>
                <w:rFonts w:asciiTheme="minorHAnsi" w:hAnsiTheme="minorHAnsi"/>
                <w:sz w:val="20"/>
                <w:szCs w:val="20"/>
              </w:rPr>
            </w:pPr>
            <w:r w:rsidRPr="00BB0E3D">
              <w:rPr>
                <w:rFonts w:asciiTheme="minorHAnsi" w:hAnsiTheme="minorHAnsi"/>
                <w:sz w:val="20"/>
                <w:szCs w:val="20"/>
              </w:rPr>
              <w:t xml:space="preserve">How are the traditions celebrated? </w:t>
            </w:r>
          </w:p>
        </w:tc>
        <w:tc>
          <w:tcPr>
            <w:tcW w:w="4905" w:type="dxa"/>
            <w:shd w:val="clear" w:color="auto" w:fill="auto"/>
          </w:tcPr>
          <w:p w:rsidR="0051577B" w:rsidRPr="00D5423D" w:rsidRDefault="00B1720F" w:rsidP="00BA43DD">
            <w:pPr>
              <w:ind w:left="288" w:hanging="288"/>
              <w:rPr>
                <w:rFonts w:asciiTheme="minorHAnsi" w:hAnsiTheme="minorHAnsi"/>
                <w:sz w:val="20"/>
                <w:szCs w:val="20"/>
              </w:rPr>
            </w:pPr>
            <w:r>
              <w:rPr>
                <w:rFonts w:asciiTheme="minorHAnsi" w:hAnsiTheme="minorHAnsi"/>
                <w:sz w:val="20"/>
                <w:szCs w:val="20"/>
              </w:rPr>
              <w:t xml:space="preserve">How does an understanding of </w:t>
            </w:r>
            <w:r w:rsidR="00BB0E3D" w:rsidRPr="00BB0E3D">
              <w:rPr>
                <w:rFonts w:asciiTheme="minorHAnsi" w:hAnsiTheme="minorHAnsi"/>
                <w:sz w:val="20"/>
                <w:szCs w:val="20"/>
              </w:rPr>
              <w:t>celebration</w:t>
            </w:r>
            <w:r>
              <w:rPr>
                <w:rFonts w:asciiTheme="minorHAnsi" w:hAnsiTheme="minorHAnsi"/>
                <w:sz w:val="20"/>
                <w:szCs w:val="20"/>
              </w:rPr>
              <w:t>s</w:t>
            </w:r>
            <w:r w:rsidR="00BB0E3D" w:rsidRPr="00BB0E3D">
              <w:rPr>
                <w:rFonts w:asciiTheme="minorHAnsi" w:hAnsiTheme="minorHAnsi"/>
                <w:sz w:val="20"/>
                <w:szCs w:val="20"/>
              </w:rPr>
              <w:t xml:space="preserve"> increase </w:t>
            </w:r>
            <w:r>
              <w:rPr>
                <w:rFonts w:asciiTheme="minorHAnsi" w:hAnsiTheme="minorHAnsi"/>
                <w:sz w:val="20"/>
                <w:szCs w:val="20"/>
              </w:rPr>
              <w:t xml:space="preserve">an </w:t>
            </w:r>
            <w:r w:rsidR="00BB0E3D" w:rsidRPr="00BB0E3D">
              <w:rPr>
                <w:rFonts w:asciiTheme="minorHAnsi" w:hAnsiTheme="minorHAnsi"/>
                <w:sz w:val="20"/>
                <w:szCs w:val="20"/>
              </w:rPr>
              <w:t>appreciation</w:t>
            </w:r>
            <w:r>
              <w:rPr>
                <w:rFonts w:asciiTheme="minorHAnsi" w:hAnsiTheme="minorHAnsi"/>
                <w:sz w:val="20"/>
                <w:szCs w:val="20"/>
              </w:rPr>
              <w:t xml:space="preserve"> of different values and different belief systems</w:t>
            </w:r>
            <w:r w:rsidR="00BB0E3D" w:rsidRPr="00BB0E3D">
              <w:rPr>
                <w:rFonts w:asciiTheme="minorHAnsi" w:hAnsiTheme="minorHAnsi"/>
                <w:sz w:val="20"/>
                <w:szCs w:val="20"/>
              </w:rPr>
              <w: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1720F" w:rsidP="00BA43DD">
            <w:pPr>
              <w:ind w:left="0" w:firstLine="0"/>
              <w:rPr>
                <w:rFonts w:asciiTheme="minorHAnsi" w:hAnsiTheme="minorHAnsi"/>
                <w:sz w:val="20"/>
                <w:szCs w:val="20"/>
              </w:rPr>
            </w:pPr>
            <w:r>
              <w:rPr>
                <w:rFonts w:asciiTheme="minorHAnsi" w:hAnsiTheme="minorHAnsi"/>
                <w:sz w:val="20"/>
                <w:szCs w:val="20"/>
              </w:rPr>
              <w:t>The knowledge that m</w:t>
            </w:r>
            <w:r w:rsidR="00BB0E3D" w:rsidRPr="00BB0E3D">
              <w:rPr>
                <w:rFonts w:asciiTheme="minorHAnsi" w:hAnsiTheme="minorHAnsi"/>
                <w:sz w:val="20"/>
                <w:szCs w:val="20"/>
              </w:rPr>
              <w:t>any cultures share common celebrations and holidays can promote positive relationships and interactions</w:t>
            </w:r>
            <w:r>
              <w:rPr>
                <w:rFonts w:asciiTheme="minorHAnsi" w:hAnsiTheme="minorHAnsi"/>
                <w:sz w:val="20"/>
                <w:szCs w:val="20"/>
              </w:rPr>
              <w:t xml:space="preserve"> with the target culture</w:t>
            </w:r>
            <w:r w:rsidR="00BB0E3D" w:rsidRPr="00BB0E3D">
              <w:rPr>
                <w:rFonts w:asciiTheme="minorHAnsi" w:hAnsiTheme="minorHAnsi"/>
                <w:sz w:val="20"/>
                <w:szCs w:val="20"/>
              </w:rPr>
              <w:t>.</w:t>
            </w:r>
          </w:p>
        </w:tc>
        <w:tc>
          <w:tcPr>
            <w:tcW w:w="4832" w:type="dxa"/>
            <w:shd w:val="clear" w:color="auto" w:fill="auto"/>
          </w:tcPr>
          <w:p w:rsidR="0051577B" w:rsidRPr="00E53439" w:rsidRDefault="00BB0E3D" w:rsidP="00BA43DD">
            <w:pPr>
              <w:ind w:left="288" w:hanging="288"/>
              <w:rPr>
                <w:rFonts w:asciiTheme="minorHAnsi" w:hAnsiTheme="minorHAnsi"/>
                <w:sz w:val="20"/>
                <w:szCs w:val="20"/>
              </w:rPr>
            </w:pPr>
            <w:r w:rsidRPr="00BB0E3D">
              <w:rPr>
                <w:rFonts w:asciiTheme="minorHAnsi" w:hAnsiTheme="minorHAnsi"/>
                <w:sz w:val="20"/>
                <w:szCs w:val="20"/>
              </w:rPr>
              <w:t>What are some common celebration</w:t>
            </w:r>
            <w:r w:rsidR="00B1720F">
              <w:rPr>
                <w:rFonts w:asciiTheme="minorHAnsi" w:hAnsiTheme="minorHAnsi"/>
                <w:sz w:val="20"/>
                <w:szCs w:val="20"/>
              </w:rPr>
              <w:t>s</w:t>
            </w:r>
            <w:r w:rsidRPr="00BB0E3D">
              <w:rPr>
                <w:rFonts w:asciiTheme="minorHAnsi" w:hAnsiTheme="minorHAnsi"/>
                <w:sz w:val="20"/>
                <w:szCs w:val="20"/>
              </w:rPr>
              <w:t xml:space="preserve"> and holiday traditions?</w:t>
            </w:r>
          </w:p>
        </w:tc>
        <w:tc>
          <w:tcPr>
            <w:tcW w:w="4905" w:type="dxa"/>
            <w:shd w:val="clear" w:color="auto" w:fill="auto"/>
          </w:tcPr>
          <w:p w:rsidR="0051577B" w:rsidRPr="00D5423D" w:rsidRDefault="00BB0E3D" w:rsidP="00BA43DD">
            <w:pPr>
              <w:ind w:left="288" w:hanging="288"/>
              <w:rPr>
                <w:rFonts w:asciiTheme="minorHAnsi" w:hAnsiTheme="minorHAnsi"/>
                <w:sz w:val="20"/>
                <w:szCs w:val="20"/>
              </w:rPr>
            </w:pPr>
            <w:r w:rsidRPr="00BB0E3D">
              <w:rPr>
                <w:rFonts w:asciiTheme="minorHAnsi" w:hAnsiTheme="minorHAnsi"/>
                <w:sz w:val="20"/>
                <w:szCs w:val="20"/>
              </w:rPr>
              <w:t xml:space="preserve">Why do cultures share some common holidays and traditions?  </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597"/>
        <w:gridCol w:w="5813"/>
        <w:gridCol w:w="7303"/>
      </w:tblGrid>
      <w:tr w:rsidR="00C27622" w:rsidRPr="00D5423D" w:rsidTr="007D191B">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E2C31" w:rsidRPr="00D5423D" w:rsidTr="007D191B">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BB0E3D">
            <w:pPr>
              <w:ind w:left="0" w:firstLine="0"/>
              <w:rPr>
                <w:rFonts w:asciiTheme="minorHAnsi" w:hAnsiTheme="minorHAnsi"/>
                <w:b/>
                <w:sz w:val="20"/>
                <w:szCs w:val="20"/>
              </w:rPr>
            </w:pPr>
            <w:r>
              <w:rPr>
                <w:rFonts w:asciiTheme="minorHAnsi" w:hAnsiTheme="minorHAnsi"/>
                <w:b/>
                <w:sz w:val="20"/>
                <w:szCs w:val="20"/>
              </w:rPr>
              <w:t>Culture</w:t>
            </w:r>
            <w:r w:rsidR="004E2C31" w:rsidRPr="004E2C31">
              <w:rPr>
                <w:rFonts w:asciiTheme="minorHAnsi" w:hAnsiTheme="minorHAnsi"/>
                <w:b/>
                <w:sz w:val="20"/>
                <w:szCs w:val="20"/>
              </w:rPr>
              <w:t>:</w:t>
            </w:r>
          </w:p>
        </w:tc>
        <w:tc>
          <w:tcPr>
            <w:tcW w:w="5813" w:type="dxa"/>
            <w:shd w:val="clear" w:color="auto" w:fill="auto"/>
          </w:tcPr>
          <w:p w:rsidR="004E2C31"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Celebrations (birthdays, weddings, coming of age, etc.)</w:t>
            </w:r>
          </w:p>
          <w:p w:rsidR="00836D94" w:rsidRPr="00836D94" w:rsidRDefault="00836D94" w:rsidP="00836D94">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Holidays</w:t>
            </w:r>
          </w:p>
        </w:tc>
        <w:tc>
          <w:tcPr>
            <w:tcW w:w="7303" w:type="dxa"/>
            <w:vMerge w:val="restart"/>
            <w:shd w:val="clear" w:color="auto" w:fill="auto"/>
          </w:tcPr>
          <w:p w:rsidR="004E2C31" w:rsidRPr="001B3956" w:rsidRDefault="001B3956" w:rsidP="00BB0E3D">
            <w:pPr>
              <w:ind w:left="0" w:firstLine="0"/>
              <w:rPr>
                <w:rFonts w:asciiTheme="minorHAnsi" w:hAnsiTheme="minorHAnsi"/>
                <w:sz w:val="20"/>
                <w:szCs w:val="20"/>
              </w:rPr>
            </w:pPr>
            <w:r>
              <w:rPr>
                <w:rFonts w:asciiTheme="minorHAnsi" w:hAnsiTheme="minorHAnsi"/>
                <w:sz w:val="20"/>
                <w:szCs w:val="20"/>
              </w:rPr>
              <w:t xml:space="preserve">Within the context of this unit, </w:t>
            </w:r>
            <w:r w:rsidR="004E2C31" w:rsidRPr="001B3956">
              <w:rPr>
                <w:rFonts w:asciiTheme="minorHAnsi" w:hAnsiTheme="minorHAnsi"/>
                <w:sz w:val="20"/>
                <w:szCs w:val="20"/>
              </w:rPr>
              <w:t xml:space="preserve">students will be able to demonstrate </w:t>
            </w:r>
            <w:r w:rsidR="00CD0196">
              <w:rPr>
                <w:rFonts w:asciiTheme="minorHAnsi" w:hAnsiTheme="minorHAnsi"/>
                <w:sz w:val="20"/>
                <w:szCs w:val="20"/>
              </w:rPr>
              <w:t xml:space="preserve">in the target language </w:t>
            </w:r>
            <w:r w:rsidR="004E2C31" w:rsidRPr="001B3956">
              <w:rPr>
                <w:rFonts w:asciiTheme="minorHAnsi" w:hAnsiTheme="minorHAnsi"/>
                <w:sz w:val="20"/>
                <w:szCs w:val="20"/>
              </w:rPr>
              <w:t>the three modes of communication – interpersonal, in</w:t>
            </w:r>
            <w:r>
              <w:rPr>
                <w:rFonts w:asciiTheme="minorHAnsi" w:hAnsiTheme="minorHAnsi"/>
                <w:sz w:val="20"/>
                <w:szCs w:val="20"/>
              </w:rPr>
              <w:t>terpretive and presentational.</w:t>
            </w:r>
            <w:r w:rsidR="004E2C31" w:rsidRPr="001B3956">
              <w:rPr>
                <w:rFonts w:asciiTheme="minorHAnsi" w:hAnsiTheme="minorHAnsi"/>
                <w:sz w:val="20"/>
                <w:szCs w:val="20"/>
              </w:rPr>
              <w:t xml:space="preserve">  Some examples can include, but may not be limited to: </w:t>
            </w:r>
          </w:p>
          <w:p w:rsidR="00BB0E3D" w:rsidRDefault="00BB0E3D" w:rsidP="00BB0E3D">
            <w:pPr>
              <w:pStyle w:val="ListParagraph"/>
              <w:numPr>
                <w:ilvl w:val="0"/>
                <w:numId w:val="2"/>
              </w:numPr>
              <w:spacing w:after="0" w:line="240" w:lineRule="auto"/>
              <w:contextualSpacing w:val="0"/>
              <w:rPr>
                <w:rFonts w:asciiTheme="minorHAnsi" w:hAnsiTheme="minorHAnsi"/>
                <w:sz w:val="20"/>
                <w:szCs w:val="20"/>
              </w:rPr>
            </w:pPr>
            <w:r w:rsidRPr="00BB0E3D">
              <w:rPr>
                <w:rFonts w:asciiTheme="minorHAnsi" w:hAnsiTheme="minorHAnsi"/>
                <w:sz w:val="20"/>
                <w:szCs w:val="20"/>
              </w:rPr>
              <w:t>Describe a celebration</w:t>
            </w:r>
          </w:p>
          <w:p w:rsidR="00836D94" w:rsidRDefault="00836D94" w:rsidP="00BB0E3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Ask and answer questions</w:t>
            </w:r>
          </w:p>
          <w:p w:rsidR="00836D94" w:rsidRPr="00BB0E3D" w:rsidRDefault="00836D94" w:rsidP="00BB0E3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Express opinions</w:t>
            </w:r>
          </w:p>
          <w:p w:rsidR="00836D94" w:rsidRDefault="00BB0E3D" w:rsidP="00BB0E3D">
            <w:pPr>
              <w:pStyle w:val="ListParagraph"/>
              <w:numPr>
                <w:ilvl w:val="0"/>
                <w:numId w:val="2"/>
              </w:numPr>
              <w:spacing w:after="0" w:line="240" w:lineRule="auto"/>
              <w:contextualSpacing w:val="0"/>
              <w:rPr>
                <w:rFonts w:asciiTheme="minorHAnsi" w:hAnsiTheme="minorHAnsi"/>
                <w:sz w:val="20"/>
                <w:szCs w:val="20"/>
              </w:rPr>
            </w:pPr>
            <w:r w:rsidRPr="00836D94">
              <w:rPr>
                <w:rFonts w:asciiTheme="minorHAnsi" w:hAnsiTheme="minorHAnsi"/>
                <w:sz w:val="20"/>
                <w:szCs w:val="20"/>
              </w:rPr>
              <w:t xml:space="preserve">Compare and contrast holidays and celebrations </w:t>
            </w:r>
          </w:p>
          <w:p w:rsidR="00BB0E3D" w:rsidRDefault="00836D94" w:rsidP="00BB0E3D">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Describe </w:t>
            </w:r>
            <w:r w:rsidR="00BB0E3D" w:rsidRPr="00836D94">
              <w:rPr>
                <w:rFonts w:asciiTheme="minorHAnsi" w:hAnsiTheme="minorHAnsi"/>
                <w:sz w:val="20"/>
                <w:szCs w:val="20"/>
              </w:rPr>
              <w:t>a personal experience with a celebration</w:t>
            </w:r>
          </w:p>
          <w:p w:rsidR="001B3956" w:rsidRDefault="001B3956" w:rsidP="00836D94">
            <w:pPr>
              <w:pStyle w:val="ListParagraph"/>
              <w:spacing w:after="0" w:line="240" w:lineRule="auto"/>
              <w:ind w:left="360"/>
              <w:contextualSpacing w:val="0"/>
              <w:rPr>
                <w:rFonts w:asciiTheme="minorHAnsi" w:hAnsiTheme="minorHAnsi"/>
                <w:sz w:val="20"/>
                <w:szCs w:val="20"/>
              </w:rPr>
            </w:pPr>
          </w:p>
          <w:p w:rsidR="00836D94" w:rsidRDefault="00836D94" w:rsidP="00836D94">
            <w:pPr>
              <w:pStyle w:val="ListParagraph"/>
              <w:spacing w:after="0" w:line="240" w:lineRule="auto"/>
              <w:ind w:left="360"/>
              <w:contextualSpacing w:val="0"/>
              <w:rPr>
                <w:rFonts w:asciiTheme="minorHAnsi" w:hAnsiTheme="minorHAnsi"/>
                <w:sz w:val="20"/>
                <w:szCs w:val="20"/>
              </w:rPr>
            </w:pPr>
          </w:p>
          <w:p w:rsidR="00836D94" w:rsidRDefault="00836D94" w:rsidP="00836D94">
            <w:pPr>
              <w:pStyle w:val="ListParagraph"/>
              <w:spacing w:after="0" w:line="240" w:lineRule="auto"/>
              <w:ind w:left="360"/>
              <w:contextualSpacing w:val="0"/>
              <w:rPr>
                <w:rFonts w:asciiTheme="minorHAnsi" w:hAnsiTheme="minorHAnsi"/>
                <w:sz w:val="20"/>
                <w:szCs w:val="20"/>
              </w:rPr>
            </w:pPr>
          </w:p>
          <w:p w:rsidR="00836D94" w:rsidRDefault="00836D94" w:rsidP="00836D94">
            <w:pPr>
              <w:pStyle w:val="ListParagraph"/>
              <w:spacing w:after="0" w:line="240" w:lineRule="auto"/>
              <w:ind w:left="360"/>
              <w:contextualSpacing w:val="0"/>
              <w:rPr>
                <w:rFonts w:asciiTheme="minorHAnsi" w:hAnsiTheme="minorHAnsi"/>
                <w:sz w:val="20"/>
                <w:szCs w:val="20"/>
              </w:rPr>
            </w:pPr>
          </w:p>
          <w:p w:rsidR="00836D94" w:rsidRDefault="00836D94" w:rsidP="00836D94">
            <w:pPr>
              <w:pStyle w:val="ListParagraph"/>
              <w:spacing w:after="0" w:line="240" w:lineRule="auto"/>
              <w:ind w:left="360"/>
              <w:contextualSpacing w:val="0"/>
              <w:rPr>
                <w:rFonts w:asciiTheme="minorHAnsi" w:hAnsiTheme="minorHAnsi"/>
                <w:sz w:val="20"/>
                <w:szCs w:val="20"/>
              </w:rPr>
            </w:pPr>
          </w:p>
          <w:p w:rsidR="00836D94" w:rsidRPr="00836D94" w:rsidRDefault="00836D94" w:rsidP="00836D94">
            <w:pPr>
              <w:pStyle w:val="ListParagraph"/>
              <w:spacing w:after="0" w:line="240" w:lineRule="auto"/>
              <w:ind w:left="360"/>
              <w:contextualSpacing w:val="0"/>
              <w:rPr>
                <w:rFonts w:asciiTheme="minorHAnsi" w:hAnsiTheme="minorHAnsi"/>
                <w:sz w:val="20"/>
                <w:szCs w:val="20"/>
              </w:rPr>
            </w:pPr>
          </w:p>
          <w:p w:rsidR="004E2C31" w:rsidRPr="004E2C31" w:rsidRDefault="004E2C31" w:rsidP="00BB0E3D">
            <w:pPr>
              <w:ind w:left="0" w:firstLine="0"/>
              <w:rPr>
                <w:rFonts w:asciiTheme="minorHAnsi" w:hAnsiTheme="minorHAnsi"/>
                <w:sz w:val="20"/>
                <w:szCs w:val="20"/>
              </w:rPr>
            </w:pPr>
            <w:r w:rsidRPr="004E2C31">
              <w:rPr>
                <w:rFonts w:asciiTheme="minorHAnsi" w:hAnsiTheme="minorHAnsi"/>
                <w:sz w:val="20"/>
                <w:szCs w:val="20"/>
              </w:rPr>
              <w:t>(</w:t>
            </w:r>
            <w:r w:rsidR="0004428C">
              <w:rPr>
                <w:rFonts w:asciiTheme="minorHAnsi" w:hAnsiTheme="minorHAnsi"/>
                <w:sz w:val="20"/>
                <w:szCs w:val="20"/>
              </w:rPr>
              <w:t>WL09-NH-</w:t>
            </w:r>
            <w:r w:rsidRPr="004E2C31">
              <w:rPr>
                <w:rFonts w:asciiTheme="minorHAnsi" w:hAnsiTheme="minorHAnsi"/>
                <w:sz w:val="20"/>
                <w:szCs w:val="20"/>
              </w:rPr>
              <w:t>S.1-GLE.1) and (</w:t>
            </w:r>
            <w:r w:rsidR="0004428C">
              <w:rPr>
                <w:rFonts w:asciiTheme="minorHAnsi" w:hAnsiTheme="minorHAnsi"/>
                <w:sz w:val="20"/>
                <w:szCs w:val="20"/>
              </w:rPr>
              <w:t>WL09-NH-</w:t>
            </w:r>
            <w:r w:rsidRPr="004E2C31">
              <w:rPr>
                <w:rFonts w:asciiTheme="minorHAnsi" w:hAnsiTheme="minorHAnsi"/>
                <w:sz w:val="20"/>
                <w:szCs w:val="20"/>
              </w:rPr>
              <w:t>S.1-GLE.2) and (</w:t>
            </w:r>
            <w:r w:rsidR="0004428C">
              <w:rPr>
                <w:rFonts w:asciiTheme="minorHAnsi" w:hAnsiTheme="minorHAnsi"/>
                <w:sz w:val="20"/>
                <w:szCs w:val="20"/>
              </w:rPr>
              <w:t>WL09-NH-</w:t>
            </w:r>
            <w:r w:rsidRPr="004E2C31">
              <w:rPr>
                <w:rFonts w:asciiTheme="minorHAnsi" w:hAnsiTheme="minorHAnsi"/>
                <w:sz w:val="20"/>
                <w:szCs w:val="20"/>
              </w:rPr>
              <w:t>S.1-GLE.3)</w:t>
            </w: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BB0E3D">
            <w:pPr>
              <w:ind w:left="0" w:firstLine="0"/>
              <w:rPr>
                <w:rFonts w:asciiTheme="minorHAnsi" w:hAnsiTheme="minorHAnsi"/>
                <w:b/>
                <w:sz w:val="20"/>
                <w:szCs w:val="20"/>
              </w:rPr>
            </w:pPr>
            <w:r>
              <w:rPr>
                <w:rFonts w:asciiTheme="minorHAnsi" w:hAnsiTheme="minorHAnsi"/>
                <w:b/>
                <w:sz w:val="20"/>
                <w:szCs w:val="20"/>
              </w:rPr>
              <w:t>Context</w:t>
            </w:r>
            <w:r w:rsidR="004E2C31" w:rsidRPr="004E2C31">
              <w:rPr>
                <w:rFonts w:asciiTheme="minorHAnsi" w:hAnsiTheme="minorHAnsi"/>
                <w:b/>
                <w:sz w:val="20"/>
                <w:szCs w:val="20"/>
              </w:rPr>
              <w:t xml:space="preserve">: </w:t>
            </w:r>
          </w:p>
        </w:tc>
        <w:tc>
          <w:tcPr>
            <w:tcW w:w="5813" w:type="dxa"/>
            <w:shd w:val="clear" w:color="auto" w:fill="auto"/>
          </w:tcPr>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Celebrations and holiday vocabulary</w:t>
            </w:r>
          </w:p>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Calendar</w:t>
            </w:r>
          </w:p>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Family</w:t>
            </w:r>
          </w:p>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Food</w:t>
            </w:r>
          </w:p>
          <w:p w:rsidR="004E2C31"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Customs</w:t>
            </w:r>
          </w:p>
        </w:tc>
        <w:tc>
          <w:tcPr>
            <w:tcW w:w="7303" w:type="dxa"/>
            <w:vMerge/>
            <w:shd w:val="clear" w:color="auto" w:fill="auto"/>
          </w:tcPr>
          <w:p w:rsidR="004E2C31" w:rsidRPr="00D5423D" w:rsidRDefault="004E2C31" w:rsidP="00BB0E3D">
            <w:pPr>
              <w:pStyle w:val="ListParagraph"/>
              <w:numPr>
                <w:ilvl w:val="0"/>
                <w:numId w:val="2"/>
              </w:numPr>
              <w:spacing w:after="0" w:line="240" w:lineRule="auto"/>
              <w:contextualSpacing w:val="0"/>
              <w:rPr>
                <w:rFonts w:asciiTheme="minorHAnsi" w:hAnsiTheme="minorHAnsi"/>
                <w:sz w:val="20"/>
                <w:szCs w:val="20"/>
              </w:rPr>
            </w:pP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BB0E3D">
            <w:pPr>
              <w:ind w:left="0" w:firstLine="0"/>
              <w:rPr>
                <w:rFonts w:asciiTheme="minorHAnsi" w:hAnsiTheme="minorHAnsi"/>
                <w:b/>
                <w:sz w:val="20"/>
                <w:szCs w:val="20"/>
              </w:rPr>
            </w:pPr>
            <w:r>
              <w:rPr>
                <w:rFonts w:asciiTheme="minorHAnsi" w:hAnsiTheme="minorHAnsi"/>
                <w:b/>
                <w:sz w:val="20"/>
                <w:szCs w:val="20"/>
              </w:rPr>
              <w:t>Structure</w:t>
            </w:r>
            <w:r w:rsidR="004E2C31" w:rsidRPr="004E2C31">
              <w:rPr>
                <w:rFonts w:asciiTheme="minorHAnsi" w:hAnsiTheme="minorHAnsi"/>
                <w:b/>
                <w:sz w:val="20"/>
                <w:szCs w:val="20"/>
              </w:rPr>
              <w:t xml:space="preserve">: </w:t>
            </w:r>
          </w:p>
        </w:tc>
        <w:tc>
          <w:tcPr>
            <w:tcW w:w="5813" w:type="dxa"/>
            <w:shd w:val="clear" w:color="auto" w:fill="auto"/>
          </w:tcPr>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Present tense</w:t>
            </w:r>
          </w:p>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Past tense</w:t>
            </w:r>
          </w:p>
          <w:p w:rsidR="00BB0E3D"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Sequencing and transitions</w:t>
            </w:r>
          </w:p>
          <w:p w:rsidR="004E2C31"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Comparative and superlative</w:t>
            </w:r>
          </w:p>
        </w:tc>
        <w:tc>
          <w:tcPr>
            <w:tcW w:w="7303" w:type="dxa"/>
            <w:vMerge/>
            <w:shd w:val="clear" w:color="auto" w:fill="auto"/>
          </w:tcPr>
          <w:p w:rsidR="004E2C31" w:rsidRPr="00D5423D" w:rsidRDefault="004E2C31" w:rsidP="00BB0E3D">
            <w:pPr>
              <w:pStyle w:val="ListParagraph"/>
              <w:numPr>
                <w:ilvl w:val="0"/>
                <w:numId w:val="2"/>
              </w:numPr>
              <w:spacing w:after="0" w:line="240" w:lineRule="auto"/>
              <w:contextualSpacing w:val="0"/>
              <w:rPr>
                <w:rFonts w:asciiTheme="minorHAnsi" w:hAnsiTheme="minorHAnsi"/>
                <w:sz w:val="20"/>
                <w:szCs w:val="20"/>
              </w:rPr>
            </w:pP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BB0E3D">
            <w:pPr>
              <w:ind w:left="0" w:firstLine="0"/>
              <w:rPr>
                <w:rFonts w:asciiTheme="minorHAnsi" w:hAnsiTheme="minorHAnsi"/>
                <w:b/>
                <w:sz w:val="20"/>
                <w:szCs w:val="20"/>
              </w:rPr>
            </w:pPr>
            <w:r>
              <w:rPr>
                <w:rFonts w:asciiTheme="minorHAnsi" w:hAnsiTheme="minorHAnsi"/>
                <w:b/>
                <w:sz w:val="20"/>
                <w:szCs w:val="20"/>
              </w:rPr>
              <w:t>Connections</w:t>
            </w:r>
            <w:r w:rsidR="007D191B">
              <w:rPr>
                <w:rFonts w:asciiTheme="minorHAnsi" w:hAnsiTheme="minorHAnsi"/>
                <w:b/>
                <w:sz w:val="20"/>
                <w:szCs w:val="20"/>
              </w:rPr>
              <w:t xml:space="preserve"> to</w:t>
            </w:r>
            <w:r w:rsidR="004E2C31" w:rsidRPr="004E2C31">
              <w:rPr>
                <w:rFonts w:asciiTheme="minorHAnsi" w:hAnsiTheme="minorHAnsi"/>
                <w:b/>
                <w:sz w:val="20"/>
                <w:szCs w:val="20"/>
              </w:rPr>
              <w:t>:</w:t>
            </w:r>
          </w:p>
        </w:tc>
        <w:tc>
          <w:tcPr>
            <w:tcW w:w="5813" w:type="dxa"/>
            <w:shd w:val="clear" w:color="auto" w:fill="auto"/>
          </w:tcPr>
          <w:p w:rsidR="004E2C31" w:rsidRPr="00BB0E3D" w:rsidRDefault="00BB0E3D" w:rsidP="00BB0E3D">
            <w:pPr>
              <w:pStyle w:val="ListParagraph"/>
              <w:numPr>
                <w:ilvl w:val="0"/>
                <w:numId w:val="4"/>
              </w:numPr>
              <w:spacing w:after="0" w:line="240" w:lineRule="auto"/>
              <w:contextualSpacing w:val="0"/>
              <w:rPr>
                <w:rFonts w:asciiTheme="minorHAnsi" w:hAnsiTheme="minorHAnsi"/>
                <w:sz w:val="20"/>
                <w:szCs w:val="20"/>
              </w:rPr>
            </w:pPr>
            <w:r w:rsidRPr="00BB0E3D">
              <w:rPr>
                <w:rFonts w:asciiTheme="minorHAnsi" w:hAnsiTheme="minorHAnsi"/>
                <w:sz w:val="20"/>
                <w:szCs w:val="20"/>
              </w:rPr>
              <w:t>Social Studies</w:t>
            </w:r>
          </w:p>
        </w:tc>
        <w:tc>
          <w:tcPr>
            <w:tcW w:w="7303" w:type="dxa"/>
            <w:vMerge/>
            <w:shd w:val="clear" w:color="auto" w:fill="auto"/>
          </w:tcPr>
          <w:p w:rsidR="004E2C31" w:rsidRPr="00D5423D" w:rsidRDefault="004E2C31" w:rsidP="00BB0E3D">
            <w:pPr>
              <w:pStyle w:val="ListParagraph"/>
              <w:numPr>
                <w:ilvl w:val="0"/>
                <w:numId w:val="2"/>
              </w:numPr>
              <w:spacing w:after="0" w:line="240" w:lineRule="auto"/>
              <w:contextualSpacing w:val="0"/>
              <w:rPr>
                <w:rFonts w:asciiTheme="minorHAnsi" w:hAnsiTheme="minorHAnsi"/>
                <w:sz w:val="20"/>
                <w:szCs w:val="20"/>
              </w:rPr>
            </w:pPr>
          </w:p>
        </w:tc>
      </w:tr>
    </w:tbl>
    <w:p w:rsidR="0051577B" w:rsidRPr="00D5423D" w:rsidRDefault="0051577B" w:rsidP="00BB0E3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007956">
        <w:trPr>
          <w:trHeight w:val="27"/>
          <w:jc w:val="center"/>
        </w:trPr>
        <w:tc>
          <w:tcPr>
            <w:tcW w:w="14713" w:type="dxa"/>
            <w:gridSpan w:val="2"/>
            <w:shd w:val="clear" w:color="auto" w:fill="D9D9D9" w:themeFill="background1" w:themeFillShade="D9"/>
          </w:tcPr>
          <w:p w:rsidR="0051577B" w:rsidRPr="00D5423D" w:rsidRDefault="0051577B" w:rsidP="0000795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BB0E3D" w:rsidRDefault="00BB0E3D" w:rsidP="00BA43DD">
            <w:pPr>
              <w:ind w:left="0" w:firstLine="0"/>
              <w:rPr>
                <w:rFonts w:asciiTheme="minorHAnsi" w:hAnsiTheme="minorHAnsi"/>
                <w:sz w:val="20"/>
                <w:szCs w:val="20"/>
              </w:rPr>
            </w:pPr>
            <w:r w:rsidRPr="00BB0E3D">
              <w:rPr>
                <w:rFonts w:asciiTheme="minorHAnsi" w:hAnsiTheme="minorHAnsi"/>
                <w:sz w:val="20"/>
                <w:szCs w:val="20"/>
              </w:rPr>
              <w:t>Ask, answer, describe, narrate, compare, contrast, explain, recognize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BB0E3D" w:rsidRDefault="00BB0E3D" w:rsidP="00BA43DD">
            <w:pPr>
              <w:ind w:left="0" w:firstLine="0"/>
              <w:rPr>
                <w:rFonts w:asciiTheme="minorHAnsi" w:hAnsiTheme="minorHAnsi"/>
                <w:sz w:val="20"/>
                <w:szCs w:val="20"/>
              </w:rPr>
            </w:pPr>
            <w:r w:rsidRPr="00BB0E3D">
              <w:rPr>
                <w:rFonts w:asciiTheme="minorHAnsi" w:hAnsiTheme="minorHAnsi"/>
                <w:sz w:val="20"/>
                <w:szCs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FE" w:rsidRDefault="006469FE" w:rsidP="00F36A58">
      <w:r>
        <w:separator/>
      </w:r>
    </w:p>
  </w:endnote>
  <w:endnote w:type="continuationSeparator" w:id="0">
    <w:p w:rsidR="006469FE" w:rsidRDefault="006469FE"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5C" w:rsidRPr="00C51E5C" w:rsidRDefault="00C51E5C" w:rsidP="00C51E5C">
    <w:pPr>
      <w:rPr>
        <w:sz w:val="16"/>
        <w:szCs w:val="16"/>
      </w:rPr>
    </w:pPr>
    <w:r w:rsidRPr="00C51E5C">
      <w:rPr>
        <w:sz w:val="16"/>
        <w:szCs w:val="16"/>
      </w:rPr>
      <w:t xml:space="preserve">Authors of the Sample: David </w:t>
    </w:r>
    <w:proofErr w:type="spellStart"/>
    <w:r w:rsidRPr="00C51E5C">
      <w:rPr>
        <w:sz w:val="16"/>
        <w:szCs w:val="16"/>
      </w:rPr>
      <w:t>Burrous</w:t>
    </w:r>
    <w:proofErr w:type="spellEnd"/>
    <w:r w:rsidRPr="00C51E5C">
      <w:rPr>
        <w:sz w:val="16"/>
        <w:szCs w:val="16"/>
      </w:rPr>
      <w:t xml:space="preserve"> (U of Colorado); Mira Canion ( St. </w:t>
    </w:r>
    <w:proofErr w:type="spellStart"/>
    <w:r w:rsidRPr="00C51E5C">
      <w:rPr>
        <w:sz w:val="16"/>
        <w:szCs w:val="16"/>
      </w:rPr>
      <w:t>Vrain</w:t>
    </w:r>
    <w:proofErr w:type="spellEnd"/>
    <w:r w:rsidRPr="00C51E5C">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C51E5C">
      <w:rPr>
        <w:sz w:val="16"/>
        <w:szCs w:val="16"/>
      </w:rPr>
      <w:t>Parkhurst</w:t>
    </w:r>
    <w:proofErr w:type="spellEnd"/>
    <w:r w:rsidRPr="00C51E5C">
      <w:rPr>
        <w:sz w:val="16"/>
        <w:szCs w:val="16"/>
      </w:rPr>
      <w:t xml:space="preserve"> (Thompson); Carolina Sartain (Moffat 2); Toni Theisen (Thompson); Janet Welsh Crossley (Gunnison)</w:t>
    </w:r>
  </w:p>
  <w:p w:rsidR="00016F99" w:rsidRPr="001A50CB" w:rsidRDefault="00B51414" w:rsidP="00A86B29">
    <w:pPr>
      <w:rPr>
        <w:sz w:val="16"/>
        <w:szCs w:val="16"/>
      </w:rPr>
    </w:pPr>
    <w:r>
      <w:rPr>
        <w:sz w:val="16"/>
        <w:szCs w:val="16"/>
      </w:rPr>
      <w:t xml:space="preserve">Novice </w:t>
    </w:r>
    <w:r w:rsidR="0004428C">
      <w:rPr>
        <w:sz w:val="16"/>
        <w:szCs w:val="16"/>
      </w:rPr>
      <w:t>High</w:t>
    </w:r>
    <w:r w:rsidR="00016F99" w:rsidRPr="001A50CB">
      <w:rPr>
        <w:sz w:val="16"/>
        <w:szCs w:val="16"/>
      </w:rPr>
      <w:t xml:space="preserve">, </w:t>
    </w:r>
    <w:r>
      <w:rPr>
        <w:sz w:val="16"/>
        <w:szCs w:val="16"/>
      </w:rPr>
      <w:t>World Languages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6838CD" w:rsidRPr="001A50CB">
          <w:rPr>
            <w:sz w:val="16"/>
            <w:szCs w:val="16"/>
          </w:rPr>
          <w:fldChar w:fldCharType="begin"/>
        </w:r>
        <w:r w:rsidR="00016F99" w:rsidRPr="001A50CB">
          <w:rPr>
            <w:sz w:val="16"/>
            <w:szCs w:val="16"/>
          </w:rPr>
          <w:instrText xml:space="preserve"> PAGE </w:instrText>
        </w:r>
        <w:r w:rsidR="006838CD" w:rsidRPr="001A50CB">
          <w:rPr>
            <w:sz w:val="16"/>
            <w:szCs w:val="16"/>
          </w:rPr>
          <w:fldChar w:fldCharType="separate"/>
        </w:r>
        <w:r w:rsidR="00C51E5C">
          <w:rPr>
            <w:noProof/>
            <w:sz w:val="16"/>
            <w:szCs w:val="16"/>
          </w:rPr>
          <w:t>3</w:t>
        </w:r>
        <w:r w:rsidR="006838CD" w:rsidRPr="001A50CB">
          <w:rPr>
            <w:sz w:val="16"/>
            <w:szCs w:val="16"/>
          </w:rPr>
          <w:fldChar w:fldCharType="end"/>
        </w:r>
        <w:r w:rsidR="00016F99" w:rsidRPr="001A50CB">
          <w:rPr>
            <w:sz w:val="16"/>
            <w:szCs w:val="16"/>
          </w:rPr>
          <w:t xml:space="preserve"> of </w:t>
        </w:r>
        <w:r w:rsidR="006838CD" w:rsidRPr="001A50CB">
          <w:rPr>
            <w:sz w:val="16"/>
            <w:szCs w:val="16"/>
          </w:rPr>
          <w:fldChar w:fldCharType="begin"/>
        </w:r>
        <w:r w:rsidR="00016F99" w:rsidRPr="001A50CB">
          <w:rPr>
            <w:sz w:val="16"/>
            <w:szCs w:val="16"/>
          </w:rPr>
          <w:instrText xml:space="preserve"> NUMPAGES  </w:instrText>
        </w:r>
        <w:r w:rsidR="006838CD" w:rsidRPr="001A50CB">
          <w:rPr>
            <w:sz w:val="16"/>
            <w:szCs w:val="16"/>
          </w:rPr>
          <w:fldChar w:fldCharType="separate"/>
        </w:r>
        <w:r w:rsidR="00C51E5C">
          <w:rPr>
            <w:noProof/>
            <w:sz w:val="16"/>
            <w:szCs w:val="16"/>
          </w:rPr>
          <w:t>3</w:t>
        </w:r>
        <w:r w:rsidR="006838CD"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FE" w:rsidRDefault="006469FE" w:rsidP="00F36A58">
      <w:r>
        <w:separator/>
      </w:r>
    </w:p>
  </w:footnote>
  <w:footnote w:type="continuationSeparator" w:id="0">
    <w:p w:rsidR="006469FE" w:rsidRDefault="006469FE"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Novice </w:t>
    </w:r>
    <w:r w:rsidR="0004428C">
      <w:rPr>
        <w:rFonts w:asciiTheme="minorHAnsi" w:hAnsiTheme="minorHAnsi"/>
        <w:b/>
        <w:sz w:val="20"/>
        <w:szCs w:val="20"/>
      </w:rPr>
      <w:t>High</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B51414">
      <w:rPr>
        <w:rFonts w:asciiTheme="minorHAnsi" w:hAnsiTheme="minorHAnsi"/>
        <w:b/>
        <w:sz w:val="20"/>
        <w:szCs w:val="20"/>
      </w:rPr>
      <w:t xml:space="preserve">Novice </w:t>
    </w:r>
    <w:r w:rsidR="0004428C">
      <w:rPr>
        <w:rFonts w:asciiTheme="minorHAnsi" w:hAnsiTheme="minorHAnsi"/>
        <w:b/>
        <w:sz w:val="20"/>
        <w:szCs w:val="20"/>
      </w:rPr>
      <w:t>High</w:t>
    </w:r>
    <w:r w:rsidR="00B51414">
      <w:rPr>
        <w:rFonts w:asciiTheme="minorHAnsi" w:hAnsiTheme="minorHAnsi"/>
        <w:b/>
        <w:sz w:val="20"/>
        <w:szCs w:val="20"/>
      </w:rPr>
      <w:t xml:space="preserve">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6DE8"/>
    <w:multiLevelType w:val="hybridMultilevel"/>
    <w:tmpl w:val="7E3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879C0"/>
    <w:multiLevelType w:val="hybridMultilevel"/>
    <w:tmpl w:val="085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92637"/>
    <w:multiLevelType w:val="hybridMultilevel"/>
    <w:tmpl w:val="89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A45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7"/>
  </w:num>
  <w:num w:numId="5">
    <w:abstractNumId w:val="1"/>
  </w:num>
  <w:num w:numId="6">
    <w:abstractNumId w:val="9"/>
  </w:num>
  <w:num w:numId="7">
    <w:abstractNumId w:val="10"/>
  </w:num>
  <w:num w:numId="8">
    <w:abstractNumId w:val="5"/>
  </w:num>
  <w:num w:numId="9">
    <w:abstractNumId w:val="2"/>
  </w:num>
  <w:num w:numId="10">
    <w:abstractNumId w:val="3"/>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17C33"/>
    <w:rsid w:val="000007FD"/>
    <w:rsid w:val="0000149A"/>
    <w:rsid w:val="000063C0"/>
    <w:rsid w:val="00007956"/>
    <w:rsid w:val="00016F99"/>
    <w:rsid w:val="00034172"/>
    <w:rsid w:val="00036A28"/>
    <w:rsid w:val="0004428C"/>
    <w:rsid w:val="000470FE"/>
    <w:rsid w:val="000529DD"/>
    <w:rsid w:val="00065DD3"/>
    <w:rsid w:val="000728AC"/>
    <w:rsid w:val="00080A6D"/>
    <w:rsid w:val="000910A8"/>
    <w:rsid w:val="000B07FF"/>
    <w:rsid w:val="000B1167"/>
    <w:rsid w:val="000B2D43"/>
    <w:rsid w:val="000B3191"/>
    <w:rsid w:val="000C05BA"/>
    <w:rsid w:val="000D089A"/>
    <w:rsid w:val="000D08F1"/>
    <w:rsid w:val="000D2207"/>
    <w:rsid w:val="000D2958"/>
    <w:rsid w:val="000D6755"/>
    <w:rsid w:val="000D73F6"/>
    <w:rsid w:val="000E4270"/>
    <w:rsid w:val="000E54AC"/>
    <w:rsid w:val="000E74E5"/>
    <w:rsid w:val="000E7E98"/>
    <w:rsid w:val="000F18F8"/>
    <w:rsid w:val="000F1AA5"/>
    <w:rsid w:val="000F35E8"/>
    <w:rsid w:val="000F56D7"/>
    <w:rsid w:val="00107284"/>
    <w:rsid w:val="00112135"/>
    <w:rsid w:val="0011270D"/>
    <w:rsid w:val="00122021"/>
    <w:rsid w:val="00125E85"/>
    <w:rsid w:val="00126236"/>
    <w:rsid w:val="001332D8"/>
    <w:rsid w:val="0013710B"/>
    <w:rsid w:val="00137B21"/>
    <w:rsid w:val="00144939"/>
    <w:rsid w:val="0014751D"/>
    <w:rsid w:val="00153510"/>
    <w:rsid w:val="00154ECB"/>
    <w:rsid w:val="00155DE7"/>
    <w:rsid w:val="001646D2"/>
    <w:rsid w:val="00167860"/>
    <w:rsid w:val="001749E8"/>
    <w:rsid w:val="001951E1"/>
    <w:rsid w:val="00197B6A"/>
    <w:rsid w:val="001A50CB"/>
    <w:rsid w:val="001B3956"/>
    <w:rsid w:val="001B5F07"/>
    <w:rsid w:val="001C53AD"/>
    <w:rsid w:val="001D01C0"/>
    <w:rsid w:val="001D4C81"/>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67C2"/>
    <w:rsid w:val="00297371"/>
    <w:rsid w:val="002A582B"/>
    <w:rsid w:val="002B422F"/>
    <w:rsid w:val="002C424E"/>
    <w:rsid w:val="002C5D8B"/>
    <w:rsid w:val="002C75C4"/>
    <w:rsid w:val="002D49D1"/>
    <w:rsid w:val="002D4B80"/>
    <w:rsid w:val="002D4E25"/>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2102"/>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47650"/>
    <w:rsid w:val="00455ED5"/>
    <w:rsid w:val="00456D71"/>
    <w:rsid w:val="00467EB2"/>
    <w:rsid w:val="00471A4D"/>
    <w:rsid w:val="00473219"/>
    <w:rsid w:val="00482D07"/>
    <w:rsid w:val="00482F27"/>
    <w:rsid w:val="00484F2E"/>
    <w:rsid w:val="00486CD1"/>
    <w:rsid w:val="0049026A"/>
    <w:rsid w:val="004A5F52"/>
    <w:rsid w:val="004A6111"/>
    <w:rsid w:val="004B4603"/>
    <w:rsid w:val="004C4DB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1B72"/>
    <w:rsid w:val="00552719"/>
    <w:rsid w:val="00556168"/>
    <w:rsid w:val="005637AE"/>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1F85"/>
    <w:rsid w:val="00626571"/>
    <w:rsid w:val="0063593C"/>
    <w:rsid w:val="00636511"/>
    <w:rsid w:val="00637830"/>
    <w:rsid w:val="00645B24"/>
    <w:rsid w:val="006469FE"/>
    <w:rsid w:val="00651FCD"/>
    <w:rsid w:val="00653C35"/>
    <w:rsid w:val="006607A2"/>
    <w:rsid w:val="00661C13"/>
    <w:rsid w:val="006741FE"/>
    <w:rsid w:val="006838CD"/>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191B"/>
    <w:rsid w:val="007D3448"/>
    <w:rsid w:val="007E1612"/>
    <w:rsid w:val="007E4A8E"/>
    <w:rsid w:val="007F0FF0"/>
    <w:rsid w:val="00802BF6"/>
    <w:rsid w:val="0082781A"/>
    <w:rsid w:val="00833158"/>
    <w:rsid w:val="00836D94"/>
    <w:rsid w:val="00841CF2"/>
    <w:rsid w:val="008436E0"/>
    <w:rsid w:val="00856AAB"/>
    <w:rsid w:val="00856C5F"/>
    <w:rsid w:val="00861571"/>
    <w:rsid w:val="00863DC2"/>
    <w:rsid w:val="00864BF1"/>
    <w:rsid w:val="0086657F"/>
    <w:rsid w:val="0087468F"/>
    <w:rsid w:val="00875EC3"/>
    <w:rsid w:val="0088207E"/>
    <w:rsid w:val="008851AC"/>
    <w:rsid w:val="00894FB7"/>
    <w:rsid w:val="00896F55"/>
    <w:rsid w:val="008A1146"/>
    <w:rsid w:val="008A127A"/>
    <w:rsid w:val="008A17E9"/>
    <w:rsid w:val="008A4FF3"/>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481E"/>
    <w:rsid w:val="00976B72"/>
    <w:rsid w:val="0097730C"/>
    <w:rsid w:val="0098195B"/>
    <w:rsid w:val="0098418D"/>
    <w:rsid w:val="00995E45"/>
    <w:rsid w:val="009A2D83"/>
    <w:rsid w:val="009B423D"/>
    <w:rsid w:val="009B509C"/>
    <w:rsid w:val="009B68A8"/>
    <w:rsid w:val="009B7052"/>
    <w:rsid w:val="009C079B"/>
    <w:rsid w:val="009D1B8A"/>
    <w:rsid w:val="009E524E"/>
    <w:rsid w:val="009E5AAD"/>
    <w:rsid w:val="009F1433"/>
    <w:rsid w:val="009F2B1F"/>
    <w:rsid w:val="009F4C8E"/>
    <w:rsid w:val="00A10253"/>
    <w:rsid w:val="00A23D0C"/>
    <w:rsid w:val="00A405F7"/>
    <w:rsid w:val="00A426C7"/>
    <w:rsid w:val="00A50629"/>
    <w:rsid w:val="00A63D7D"/>
    <w:rsid w:val="00A728EC"/>
    <w:rsid w:val="00A7353F"/>
    <w:rsid w:val="00A73914"/>
    <w:rsid w:val="00A74FBF"/>
    <w:rsid w:val="00A758B1"/>
    <w:rsid w:val="00A80EE4"/>
    <w:rsid w:val="00A8574A"/>
    <w:rsid w:val="00A85B05"/>
    <w:rsid w:val="00A86B29"/>
    <w:rsid w:val="00A874E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15095"/>
    <w:rsid w:val="00B1720F"/>
    <w:rsid w:val="00B221B8"/>
    <w:rsid w:val="00B30450"/>
    <w:rsid w:val="00B36CB8"/>
    <w:rsid w:val="00B37D7C"/>
    <w:rsid w:val="00B40283"/>
    <w:rsid w:val="00B42467"/>
    <w:rsid w:val="00B51414"/>
    <w:rsid w:val="00B95539"/>
    <w:rsid w:val="00B97B47"/>
    <w:rsid w:val="00BA3CDE"/>
    <w:rsid w:val="00BA43DD"/>
    <w:rsid w:val="00BA7DF1"/>
    <w:rsid w:val="00BB0E3D"/>
    <w:rsid w:val="00BB6826"/>
    <w:rsid w:val="00BD25DB"/>
    <w:rsid w:val="00BE00EE"/>
    <w:rsid w:val="00BE620C"/>
    <w:rsid w:val="00BF1681"/>
    <w:rsid w:val="00BF5B6C"/>
    <w:rsid w:val="00C066AA"/>
    <w:rsid w:val="00C148BA"/>
    <w:rsid w:val="00C17FA4"/>
    <w:rsid w:val="00C24049"/>
    <w:rsid w:val="00C26287"/>
    <w:rsid w:val="00C27622"/>
    <w:rsid w:val="00C3549C"/>
    <w:rsid w:val="00C40C25"/>
    <w:rsid w:val="00C40D97"/>
    <w:rsid w:val="00C51B9F"/>
    <w:rsid w:val="00C51E5C"/>
    <w:rsid w:val="00C57256"/>
    <w:rsid w:val="00C57E0F"/>
    <w:rsid w:val="00C61A89"/>
    <w:rsid w:val="00C61B9A"/>
    <w:rsid w:val="00C6675F"/>
    <w:rsid w:val="00C66E81"/>
    <w:rsid w:val="00C707C4"/>
    <w:rsid w:val="00C8196F"/>
    <w:rsid w:val="00C81D27"/>
    <w:rsid w:val="00CA7990"/>
    <w:rsid w:val="00CA7F3C"/>
    <w:rsid w:val="00CC5299"/>
    <w:rsid w:val="00CC69BD"/>
    <w:rsid w:val="00CD0196"/>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4E83"/>
    <w:rsid w:val="00ED5544"/>
    <w:rsid w:val="00ED590B"/>
    <w:rsid w:val="00EE28DE"/>
    <w:rsid w:val="00EE5155"/>
    <w:rsid w:val="00EE5699"/>
    <w:rsid w:val="00EE769C"/>
    <w:rsid w:val="00F16DB5"/>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5183"/>
    <w:rsid w:val="00F96838"/>
    <w:rsid w:val="00FA5801"/>
    <w:rsid w:val="00FB09D8"/>
    <w:rsid w:val="00FB486C"/>
    <w:rsid w:val="00FC1F65"/>
    <w:rsid w:val="00FC22FF"/>
    <w:rsid w:val="00FD3AC4"/>
    <w:rsid w:val="00FD5C2E"/>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4569-B990-4416-B791-D77451C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2</cp:revision>
  <cp:lastPrinted>2013-01-02T20:26:00Z</cp:lastPrinted>
  <dcterms:created xsi:type="dcterms:W3CDTF">2013-01-21T22:48:00Z</dcterms:created>
  <dcterms:modified xsi:type="dcterms:W3CDTF">2013-01-21T22:48:00Z</dcterms:modified>
</cp:coreProperties>
</file>