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394A" w14:textId="77777777" w:rsidR="008400A2" w:rsidRDefault="008400A2" w:rsidP="00C01563">
      <w:pPr>
        <w:rPr>
          <w:rFonts w:eastAsia="Calibri" w:cs="Times New Roman"/>
          <w:szCs w:val="22"/>
        </w:rPr>
      </w:pPr>
      <w:bookmarkStart w:id="0" w:name="_GoBack"/>
      <w:bookmarkEnd w:id="0"/>
    </w:p>
    <w:p w14:paraId="09318701" w14:textId="77777777" w:rsidR="00C01563" w:rsidRPr="00C01563" w:rsidRDefault="007C65D7" w:rsidP="00182810">
      <w:pPr>
        <w:rPr>
          <w:rFonts w:eastAsia="Calibri" w:cs="Times New Roman"/>
          <w:szCs w:val="22"/>
        </w:rPr>
      </w:pPr>
      <w:r w:rsidRPr="00F763EC">
        <w:rPr>
          <w:noProof/>
          <w:sz w:val="48"/>
          <w:szCs w:val="48"/>
        </w:rPr>
        <mc:AlternateContent>
          <mc:Choice Requires="wps">
            <w:drawing>
              <wp:anchor distT="0" distB="0" distL="114300" distR="114300" simplePos="0" relativeHeight="251657215" behindDoc="0" locked="1" layoutInCell="1" allowOverlap="1" wp14:anchorId="5E08E6E3" wp14:editId="168E8C87">
                <wp:simplePos x="0" y="0"/>
                <wp:positionH relativeFrom="column">
                  <wp:posOffset>-457200</wp:posOffset>
                </wp:positionH>
                <wp:positionV relativeFrom="page">
                  <wp:posOffset>1162685</wp:posOffset>
                </wp:positionV>
                <wp:extent cx="7772400" cy="800100"/>
                <wp:effectExtent l="0" t="0" r="0" b="0"/>
                <wp:wrapThrough wrapText="bothSides">
                  <wp:wrapPolygon edited="0">
                    <wp:start x="0" y="0"/>
                    <wp:lineTo x="0" y="21086"/>
                    <wp:lineTo x="21547" y="21086"/>
                    <wp:lineTo x="21547"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7772400" cy="80010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52DF5D" id="Rectangle 13" o:spid="_x0000_s1026" style="position:absolute;margin-left:-36pt;margin-top:91.55pt;width:612pt;height:6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" fillcolor="#d0d2d3" stroked="f" strokeweight=".27778mm">
                <v:fill color2="white [3212]" rotate="t" angle="90" colors="0 #d0d2d3;64881f white;1 white" focus="100%" type="gradient"/>
                <w10:wrap type="through" anchory="page"/>
                <w10:anchorlock/>
              </v:rect>
            </w:pict>
          </mc:Fallback>
        </mc:AlternateContent>
      </w:r>
      <w:r w:rsidR="005558C7">
        <w:rPr>
          <w:noProof/>
          <w:sz w:val="48"/>
          <w:szCs w:val="48"/>
        </w:rPr>
        <mc:AlternateContent>
          <mc:Choice Requires="wps">
            <w:drawing>
              <wp:anchor distT="0" distB="0" distL="114300" distR="114300" simplePos="0" relativeHeight="251670528" behindDoc="0" locked="1" layoutInCell="1" allowOverlap="1" wp14:anchorId="75B1C665" wp14:editId="4015091A">
                <wp:simplePos x="0" y="0"/>
                <wp:positionH relativeFrom="margin">
                  <wp:align>left</wp:align>
                </wp:positionH>
                <wp:positionV relativeFrom="margin">
                  <wp:align>top</wp:align>
                </wp:positionV>
                <wp:extent cx="6629400" cy="49974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4997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D19A2B0" w14:textId="77777777" w:rsidR="006533BE" w:rsidRDefault="00C01563" w:rsidP="00D1749B">
                            <w:pPr>
                              <w:spacing w:after="120"/>
                              <w:rPr>
                                <w:sz w:val="48"/>
                                <w:szCs w:val="48"/>
                              </w:rPr>
                            </w:pPr>
                            <w:r>
                              <w:rPr>
                                <w:rFonts w:ascii="Museo Slab 500" w:hAnsi="Museo Slab 500"/>
                                <w:sz w:val="48"/>
                                <w:szCs w:val="48"/>
                              </w:rPr>
                              <w:t xml:space="preserve">Innovation </w:t>
                            </w:r>
                            <w:r w:rsidR="00207277">
                              <w:rPr>
                                <w:rFonts w:ascii="Museo Slab 500" w:hAnsi="Museo Slab 500"/>
                                <w:sz w:val="48"/>
                                <w:szCs w:val="48"/>
                              </w:rPr>
                              <w:t>School</w:t>
                            </w:r>
                            <w:r w:rsidR="000B4612">
                              <w:rPr>
                                <w:rFonts w:ascii="Museo Slab 500" w:hAnsi="Museo Slab 500"/>
                                <w:sz w:val="48"/>
                                <w:szCs w:val="48"/>
                              </w:rPr>
                              <w:t xml:space="preserve"> Waiver Requests</w:t>
                            </w:r>
                          </w:p>
                          <w:p w14:paraId="6B831DE4" w14:textId="77777777" w:rsidR="006533BE" w:rsidRDefault="006533BE" w:rsidP="00D17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E64732" id="_x0000_t202" coordsize="21600,21600" o:spt="202" path="m,l,21600r21600,l21600,xe">
                <v:stroke joinstyle="miter"/>
                <v:path gradientshapeok="t" o:connecttype="rect"/>
              </v:shapetype>
              <v:shape id="Text Box 8" o:spid="_x0000_s1026" type="#_x0000_t202" style="position:absolute;margin-left:0;margin-top:0;width:522pt;height:39.35pt;z-index:2516705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" filled="f" stroked="f">
                <v:path arrowok="t"/>
                <v:textbox>
                  <w:txbxContent>
                    <w:p w:rsidR="006533BE" w:rsidRDefault="00C01563" w:rsidP="00D1749B">
                      <w:pPr>
                        <w:spacing w:after="120"/>
                        <w:rPr>
                          <w:sz w:val="48"/>
                          <w:szCs w:val="48"/>
                        </w:rPr>
                      </w:pPr>
                      <w:r>
                        <w:rPr>
                          <w:rFonts w:ascii="Museo Slab 500" w:hAnsi="Museo Slab 500"/>
                          <w:sz w:val="48"/>
                          <w:szCs w:val="48"/>
                        </w:rPr>
                        <w:t xml:space="preserve">Innovation </w:t>
                      </w:r>
                      <w:r w:rsidR="00207277">
                        <w:rPr>
                          <w:rFonts w:ascii="Museo Slab 500" w:hAnsi="Museo Slab 500"/>
                          <w:sz w:val="48"/>
                          <w:szCs w:val="48"/>
                        </w:rPr>
                        <w:t>School</w:t>
                      </w:r>
                      <w:r w:rsidR="000B4612">
                        <w:rPr>
                          <w:rFonts w:ascii="Museo Slab 500" w:hAnsi="Museo Slab 500"/>
                          <w:sz w:val="48"/>
                          <w:szCs w:val="48"/>
                        </w:rPr>
                        <w:t xml:space="preserve"> Waiver Requests</w:t>
                      </w:r>
                    </w:p>
                    <w:p w:rsidR="006533BE" w:rsidRDefault="006533BE" w:rsidP="00D1749B"/>
                  </w:txbxContent>
                </v:textbox>
                <w10:wrap type="square" anchorx="margin" anchory="margin"/>
                <w10:anchorlock/>
              </v:shape>
            </w:pict>
          </mc:Fallback>
        </mc:AlternateContent>
      </w:r>
      <w:r w:rsidR="005558C7">
        <w:rPr>
          <w:noProof/>
          <w:sz w:val="48"/>
          <w:szCs w:val="48"/>
        </w:rPr>
        <mc:AlternateContent>
          <mc:Choice Requires="wps">
            <w:drawing>
              <wp:anchor distT="0" distB="0" distL="114300" distR="114300" simplePos="0" relativeHeight="251660288" behindDoc="0" locked="1" layoutInCell="1" allowOverlap="1" wp14:anchorId="020B0064" wp14:editId="7B1ABCEA">
                <wp:simplePos x="0" y="0"/>
                <wp:positionH relativeFrom="column">
                  <wp:posOffset>4457700</wp:posOffset>
                </wp:positionH>
                <wp:positionV relativeFrom="page">
                  <wp:posOffset>708660</wp:posOffset>
                </wp:positionV>
                <wp:extent cx="2628900" cy="411480"/>
                <wp:effectExtent l="0" t="0" r="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411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0F3D66F" w14:textId="77777777" w:rsidR="006533BE" w:rsidRPr="00CB09FF" w:rsidRDefault="006533BE" w:rsidP="00546AAC">
                            <w:pPr>
                              <w:jc w:val="center"/>
                              <w:rPr>
                                <w:rFonts w:ascii="Museo Slab 500" w:hAnsi="Museo Slab 500"/>
                                <w:color w:val="FFFFFF" w:themeColor="background1"/>
                                <w:spacing w:val="20"/>
                                <w:sz w:val="36"/>
                                <w:szCs w:val="36"/>
                              </w:rPr>
                            </w:pPr>
                            <w:r w:rsidRPr="00CB09FF">
                              <w:rPr>
                                <w:rFonts w:ascii="Museo Slab 500" w:hAnsi="Museo Slab 500"/>
                                <w:color w:val="FFFFFF" w:themeColor="background1"/>
                                <w:spacing w:val="20"/>
                                <w:sz w:val="36"/>
                                <w:szCs w:val="36"/>
                              </w:rPr>
                              <w:t>FACT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AB80D1" id="Text Box 3" o:spid="_x0000_s1027" type="#_x0000_t202" style="position:absolute;margin-left:351pt;margin-top:55.8pt;width:207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" filled="f" stroked="f">
                <v:path arrowok="t"/>
                <v:textbox>
                  <w:txbxContent>
                    <w:p w:rsidR="006533BE" w:rsidRPr="00CB09FF" w:rsidRDefault="006533BE" w:rsidP="00546AAC">
                      <w:pPr>
                        <w:jc w:val="center"/>
                        <w:rPr>
                          <w:rFonts w:ascii="Museo Slab 500" w:hAnsi="Museo Slab 500"/>
                          <w:color w:val="FFFFFF" w:themeColor="background1"/>
                          <w:spacing w:val="20"/>
                          <w:sz w:val="36"/>
                          <w:szCs w:val="36"/>
                        </w:rPr>
                      </w:pPr>
                      <w:r w:rsidRPr="00CB09FF">
                        <w:rPr>
                          <w:rFonts w:ascii="Museo Slab 500" w:hAnsi="Museo Slab 500"/>
                          <w:color w:val="FFFFFF" w:themeColor="background1"/>
                          <w:spacing w:val="20"/>
                          <w:sz w:val="36"/>
                          <w:szCs w:val="36"/>
                        </w:rPr>
                        <w:t>FACT SHEET</w:t>
                      </w:r>
                    </w:p>
                  </w:txbxContent>
                </v:textbox>
                <w10:wrap type="square" anchory="page"/>
                <w10:anchorlock/>
              </v:shape>
            </w:pict>
          </mc:Fallback>
        </mc:AlternateContent>
      </w:r>
      <w:r w:rsidR="00AA7976" w:rsidRPr="00546AAC">
        <w:rPr>
          <w:noProof/>
          <w:sz w:val="48"/>
          <w:szCs w:val="48"/>
        </w:rPr>
        <w:drawing>
          <wp:anchor distT="0" distB="0" distL="114300" distR="114300" simplePos="0" relativeHeight="251659264" behindDoc="0" locked="1" layoutInCell="1" allowOverlap="1" wp14:anchorId="4BCE4CE1" wp14:editId="4468257C">
            <wp:simplePos x="0" y="0"/>
            <wp:positionH relativeFrom="column">
              <wp:posOffset>4591050</wp:posOffset>
            </wp:positionH>
            <wp:positionV relativeFrom="page">
              <wp:posOffset>251460</wp:posOffset>
            </wp:positionV>
            <wp:extent cx="236220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anchor>
        </w:drawing>
      </w:r>
      <w:r w:rsidR="005558C7">
        <w:rPr>
          <w:noProof/>
          <w:sz w:val="48"/>
          <w:szCs w:val="48"/>
        </w:rPr>
        <mc:AlternateContent>
          <mc:Choice Requires="wps">
            <w:drawing>
              <wp:anchor distT="0" distB="0" distL="114300" distR="114300" simplePos="0" relativeHeight="251658240" behindDoc="1" locked="1" layoutInCell="1" allowOverlap="1" wp14:anchorId="6A72E667" wp14:editId="54FDEDE2">
                <wp:simplePos x="0" y="0"/>
                <wp:positionH relativeFrom="page">
                  <wp:posOffset>0</wp:posOffset>
                </wp:positionH>
                <wp:positionV relativeFrom="page">
                  <wp:posOffset>0</wp:posOffset>
                </wp:positionV>
                <wp:extent cx="7772400" cy="1143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143000"/>
                        </a:xfrm>
                        <a:prstGeom prst="rect">
                          <a:avLst/>
                        </a:prstGeom>
                        <a:solidFill>
                          <a:schemeClr val="accent1"/>
                        </a:solid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58B133" id="Rectangle 1" o:spid="_x0000_s1026" style="position:absolute;margin-left:0;margin-top:0;width:612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" fillcolor="#488bc9 [3204]" stroked="f" strokeweight=".27778mm">
                <v:path arrowok="t"/>
                <w10:wrap anchorx="page" anchory="page"/>
                <w10:anchorlock/>
              </v:rect>
            </w:pict>
          </mc:Fallback>
        </mc:AlternateContent>
      </w:r>
      <w:r w:rsidR="005558C7">
        <w:rPr>
          <w:noProof/>
        </w:rPr>
        <mc:AlternateContent>
          <mc:Choice Requires="wpg">
            <w:drawing>
              <wp:anchor distT="0" distB="0" distL="114300" distR="114300" simplePos="0" relativeHeight="251667456" behindDoc="0" locked="1" layoutInCell="1" allowOverlap="0" wp14:anchorId="2C9BE998" wp14:editId="745D34AC">
                <wp:simplePos x="0" y="0"/>
                <wp:positionH relativeFrom="column">
                  <wp:posOffset>4581525</wp:posOffset>
                </wp:positionH>
                <wp:positionV relativeFrom="page">
                  <wp:posOffset>1971675</wp:posOffset>
                </wp:positionV>
                <wp:extent cx="2726690" cy="3771900"/>
                <wp:effectExtent l="0" t="0" r="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6690" cy="3771900"/>
                          <a:chOff x="-206312" y="154482"/>
                          <a:chExt cx="2728565" cy="5440398"/>
                        </a:xfrm>
                      </wpg:grpSpPr>
                      <wps:wsp>
                        <wps:cNvPr id="11" name="Text Box 11"/>
                        <wps:cNvSpPr txBox="1"/>
                        <wps:spPr>
                          <a:xfrm>
                            <a:off x="-206311" y="154482"/>
                            <a:ext cx="2728564" cy="1205178"/>
                          </a:xfrm>
                          <a:prstGeom prst="rect">
                            <a:avLst/>
                          </a:prstGeom>
                          <a:solidFill>
                            <a:schemeClr val="accent2"/>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C481DF" w14:textId="77777777" w:rsidR="006533BE" w:rsidRPr="00D1749B" w:rsidRDefault="000B2C2E" w:rsidP="00D1749B">
                              <w:pPr>
                                <w:rPr>
                                  <w:rFonts w:ascii="Trebuchet MS Bold" w:hAnsi="Trebuchet MS Bold"/>
                                  <w:b/>
                                  <w:color w:val="5C6670" w:themeColor="text1"/>
                                  <w:sz w:val="24"/>
                                </w:rPr>
                              </w:pPr>
                              <w:r>
                                <w:rPr>
                                  <w:rFonts w:ascii="Trebuchet MS Bold" w:hAnsi="Trebuchet MS Bold"/>
                                  <w:b/>
                                  <w:color w:val="5C6670" w:themeColor="text1"/>
                                  <w:sz w:val="24"/>
                                </w:rPr>
                                <w:t>Laws</w:t>
                              </w:r>
                              <w:r w:rsidR="007C65D7">
                                <w:rPr>
                                  <w:rFonts w:ascii="Trebuchet MS Bold" w:hAnsi="Trebuchet MS Bold"/>
                                  <w:b/>
                                  <w:color w:val="5C6670" w:themeColor="text1"/>
                                  <w:sz w:val="24"/>
                                </w:rPr>
                                <w:t xml:space="preserve"> </w:t>
                              </w:r>
                              <w:r>
                                <w:rPr>
                                  <w:rFonts w:ascii="Trebuchet MS Bold" w:hAnsi="Trebuchet MS Bold"/>
                                  <w:b/>
                                  <w:color w:val="5C6670" w:themeColor="text1"/>
                                  <w:sz w:val="24"/>
                                </w:rPr>
                                <w:t xml:space="preserve">that </w:t>
                              </w:r>
                              <w:r w:rsidR="007C65D7">
                                <w:rPr>
                                  <w:rFonts w:ascii="Trebuchet MS Bold" w:hAnsi="Trebuchet MS Bold"/>
                                  <w:b/>
                                  <w:color w:val="5C6670" w:themeColor="text1"/>
                                  <w:sz w:val="24"/>
                                </w:rPr>
                                <w:t>innovat</w:t>
                              </w:r>
                              <w:r>
                                <w:rPr>
                                  <w:rFonts w:ascii="Trebuchet MS Bold" w:hAnsi="Trebuchet MS Bold"/>
                                  <w:b/>
                                  <w:color w:val="5C6670" w:themeColor="text1"/>
                                  <w:sz w:val="24"/>
                                </w:rPr>
                                <w:t>ion schools may not waive</w:t>
                              </w:r>
                              <w:r w:rsidR="000C7EDB">
                                <w:rPr>
                                  <w:rFonts w:ascii="Trebuchet MS Bold" w:hAnsi="Trebuchet MS Bold"/>
                                  <w:b/>
                                  <w:color w:val="5C6670" w:themeColor="text1"/>
                                  <w:sz w:val="24"/>
                                </w:rPr>
                                <w:t>:</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wps:wsp>
                        <wps:cNvPr id="12" name="Text Box 12"/>
                        <wps:cNvSpPr txBox="1"/>
                        <wps:spPr>
                          <a:xfrm>
                            <a:off x="-206312" y="1042711"/>
                            <a:ext cx="2723538" cy="4552169"/>
                          </a:xfrm>
                          <a:prstGeom prst="rect">
                            <a:avLst/>
                          </a:prstGeom>
                          <a:gradFill flip="none" rotWithShape="1">
                            <a:gsLst>
                              <a:gs pos="0">
                                <a:srgbClr val="D0D2D3"/>
                              </a:gs>
                              <a:gs pos="100000">
                                <a:srgbClr val="FFFFFF"/>
                              </a:gs>
                            </a:gsLst>
                            <a:lin ang="5400000" scaled="0"/>
                            <a:tileRect/>
                          </a:gra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4A6D2E6" w14:textId="77777777" w:rsidR="000B2C2E"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Public School Finance Act;</w:t>
                              </w:r>
                              <w:r w:rsidR="00182810">
                                <w:rPr>
                                  <w:rFonts w:eastAsia="Calibri" w:cs="Times New Roman"/>
                                  <w:szCs w:val="22"/>
                                </w:rPr>
                                <w:t xml:space="preserve"> </w:t>
                              </w:r>
                            </w:p>
                            <w:p w14:paraId="3EF5A941" w14:textId="77777777" w:rsidR="00207277"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Exceptional Children’s Education Act;</w:t>
                              </w:r>
                            </w:p>
                            <w:p w14:paraId="716B0B6F" w14:textId="77777777" w:rsidR="00207277"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Data for school performance reports</w:t>
                              </w:r>
                              <w:r w:rsidR="000B2C2E">
                                <w:rPr>
                                  <w:rFonts w:eastAsia="Calibri" w:cs="Times New Roman"/>
                                  <w:szCs w:val="22"/>
                                </w:rPr>
                                <w:t xml:space="preserve"> (including state assessments)</w:t>
                              </w:r>
                              <w:r>
                                <w:rPr>
                                  <w:rFonts w:eastAsia="Calibri" w:cs="Times New Roman"/>
                                  <w:szCs w:val="22"/>
                                </w:rPr>
                                <w:t>;</w:t>
                              </w:r>
                            </w:p>
                            <w:p w14:paraId="32A2A5F3" w14:textId="77777777" w:rsidR="00207277"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Fingerprinting and criminal history record checks;</w:t>
                              </w:r>
                            </w:p>
                            <w:p w14:paraId="24C5223D" w14:textId="77777777" w:rsidR="00207277"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Childre</w:t>
                              </w:r>
                              <w:r w:rsidR="000B2C2E">
                                <w:rPr>
                                  <w:rFonts w:eastAsia="Calibri" w:cs="Times New Roman"/>
                                  <w:szCs w:val="22"/>
                                </w:rPr>
                                <w:t xml:space="preserve">n’s Internet Protection Act; </w:t>
                              </w:r>
                            </w:p>
                            <w:p w14:paraId="39BF3229" w14:textId="77777777" w:rsidR="000B2C2E" w:rsidRDefault="000B2C2E"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 xml:space="preserve">Requirement to post online the list of waivers that have been obtained; </w:t>
                              </w:r>
                            </w:p>
                            <w:p w14:paraId="76F42AFA" w14:textId="77777777" w:rsidR="00457243" w:rsidRDefault="00457243" w:rsidP="00207277">
                              <w:pPr>
                                <w:numPr>
                                  <w:ilvl w:val="0"/>
                                  <w:numId w:val="13"/>
                                </w:numPr>
                                <w:spacing w:after="200" w:line="276" w:lineRule="auto"/>
                                <w:ind w:left="-90" w:right="-350" w:hanging="180"/>
                                <w:contextualSpacing/>
                                <w:rPr>
                                  <w:rFonts w:eastAsia="Calibri" w:cs="Times New Roman"/>
                                  <w:szCs w:val="22"/>
                                </w:rPr>
                              </w:pPr>
                              <w:r>
                                <w:rPr>
                                  <w:rFonts w:asciiTheme="minorHAnsi" w:hAnsiTheme="minorHAnsi" w:cstheme="minorHAnsi"/>
                                  <w:szCs w:val="22"/>
                                </w:rPr>
                                <w:t>Provisions of law requiring notification to parents of alleged criminal conduct by school district employees;</w:t>
                              </w:r>
                            </w:p>
                            <w:p w14:paraId="1021C218" w14:textId="77777777" w:rsidR="00207277"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Non-education statutes (</w:t>
                              </w:r>
                              <w:r w:rsidR="000B2C2E">
                                <w:rPr>
                                  <w:rFonts w:eastAsia="Calibri" w:cs="Times New Roman"/>
                                  <w:szCs w:val="22"/>
                                </w:rPr>
                                <w:t xml:space="preserve">i.e., statutes </w:t>
                              </w:r>
                              <w:r>
                                <w:rPr>
                                  <w:rFonts w:eastAsia="Calibri" w:cs="Times New Roman"/>
                                  <w:szCs w:val="22"/>
                                </w:rPr>
                                <w:t xml:space="preserve">outside </w:t>
                              </w:r>
                              <w:r w:rsidR="000B2C2E">
                                <w:rPr>
                                  <w:rFonts w:eastAsia="Calibri" w:cs="Times New Roman"/>
                                  <w:szCs w:val="22"/>
                                </w:rPr>
                                <w:t>of Title 22); or</w:t>
                              </w:r>
                            </w:p>
                            <w:p w14:paraId="7A1FBD33" w14:textId="77777777" w:rsidR="006533BE" w:rsidRPr="000B2C2E" w:rsidRDefault="000B2C2E" w:rsidP="000B2C2E">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Federal statutes.</w:t>
                              </w:r>
                            </w:p>
                          </w:txbxContent>
                        </wps:txbx>
                        <wps:bodyPr rot="0" spcFirstLastPara="0" vertOverflow="overflow" horzOverflow="overflow" vert="horz" wrap="square" lIns="365760" tIns="91440" rIns="36576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2C9BE998" id="Group 5" o:spid="_x0000_s1028" style="position:absolute;margin-left:360.75pt;margin-top:155.25pt;width:214.7pt;height:297pt;z-index:251667456;mso-position-vertical-relative:page;mso-height-relative:margin" coordorigin="-2063,1544" coordsize="27285,5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" o:allowoverlap="f">
                <v:shapetype id="_x0000_t202" coordsize="21600,21600" o:spt="202" path="m,l,21600r21600,l21600,xe">
                  <v:stroke joinstyle="miter"/>
                  <v:path gradientshapeok="t" o:connecttype="rect"/>
                </v:shapetype>
                <v:shape id="Text Box 11" o:spid="_x0000_s1029" type="#_x0000_t202" style="position:absolute;left:-2063;top:1544;width:27285;height:12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vmcEA&#10;AADbAAAADwAAAGRycy9kb3ducmV2LnhtbERPS4vCMBC+C/6HMMLeNO0eFqlGWQRLZQ/iA7yOzWxb&#10;2kxKk7Vdf70RBG/z8T1nuR5MI27UucqygngWgSDOra64UHA+badzEM4ja2wsk4J/crBejUdLTLTt&#10;+UC3oy9ECGGXoILS+zaR0uUlGXQz2xIH7td2Bn2AXSF1h30IN438jKIvabDi0FBiS5uS8vr4ZxSk&#10;xT3tL7tsbw91et9j/NPS7qrUx2T4XoDwNPi3+OXOdJgfw/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1r5nBAAAA2wAAAA8AAAAAAAAAAAAAAAAAmAIAAGRycy9kb3du&#10;cmV2LnhtbFBLBQYAAAAABAAEAPUAAACGAwAAAAA=&#10;" fillcolor="#ffc846 [3205]" stroked="f">
                  <v:textbox inset="14.4pt,,14.4pt">
                    <w:txbxContent>
                      <w:p w14:paraId="14C481DF" w14:textId="77777777" w:rsidR="006533BE" w:rsidRPr="00D1749B" w:rsidRDefault="000B2C2E" w:rsidP="00D1749B">
                        <w:pPr>
                          <w:rPr>
                            <w:rFonts w:ascii="Trebuchet MS Bold" w:hAnsi="Trebuchet MS Bold"/>
                            <w:b/>
                            <w:color w:val="5C6670" w:themeColor="text1"/>
                            <w:sz w:val="24"/>
                          </w:rPr>
                        </w:pPr>
                        <w:r>
                          <w:rPr>
                            <w:rFonts w:ascii="Trebuchet MS Bold" w:hAnsi="Trebuchet MS Bold"/>
                            <w:b/>
                            <w:color w:val="5C6670" w:themeColor="text1"/>
                            <w:sz w:val="24"/>
                          </w:rPr>
                          <w:t>Laws</w:t>
                        </w:r>
                        <w:r w:rsidR="007C65D7">
                          <w:rPr>
                            <w:rFonts w:ascii="Trebuchet MS Bold" w:hAnsi="Trebuchet MS Bold"/>
                            <w:b/>
                            <w:color w:val="5C6670" w:themeColor="text1"/>
                            <w:sz w:val="24"/>
                          </w:rPr>
                          <w:t xml:space="preserve"> </w:t>
                        </w:r>
                        <w:r>
                          <w:rPr>
                            <w:rFonts w:ascii="Trebuchet MS Bold" w:hAnsi="Trebuchet MS Bold"/>
                            <w:b/>
                            <w:color w:val="5C6670" w:themeColor="text1"/>
                            <w:sz w:val="24"/>
                          </w:rPr>
                          <w:t xml:space="preserve">that </w:t>
                        </w:r>
                        <w:r w:rsidR="007C65D7">
                          <w:rPr>
                            <w:rFonts w:ascii="Trebuchet MS Bold" w:hAnsi="Trebuchet MS Bold"/>
                            <w:b/>
                            <w:color w:val="5C6670" w:themeColor="text1"/>
                            <w:sz w:val="24"/>
                          </w:rPr>
                          <w:t>innovat</w:t>
                        </w:r>
                        <w:r>
                          <w:rPr>
                            <w:rFonts w:ascii="Trebuchet MS Bold" w:hAnsi="Trebuchet MS Bold"/>
                            <w:b/>
                            <w:color w:val="5C6670" w:themeColor="text1"/>
                            <w:sz w:val="24"/>
                          </w:rPr>
                          <w:t>ion schools may not waive</w:t>
                        </w:r>
                        <w:r w:rsidR="000C7EDB">
                          <w:rPr>
                            <w:rFonts w:ascii="Trebuchet MS Bold" w:hAnsi="Trebuchet MS Bold"/>
                            <w:b/>
                            <w:color w:val="5C6670" w:themeColor="text1"/>
                            <w:sz w:val="24"/>
                          </w:rPr>
                          <w:t>:</w:t>
                        </w:r>
                      </w:p>
                    </w:txbxContent>
                  </v:textbox>
                </v:shape>
                <v:shape id="Text Box 12" o:spid="_x0000_s1030" type="#_x0000_t202" style="position:absolute;left:-2063;top:10427;width:27235;height:45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6XMEA&#10;AADbAAAADwAAAGRycy9kb3ducmV2LnhtbERPS2vCQBC+C/0PyxR6040piKSuEi3VHusDz0N2uolm&#10;Z2N2jem/7wqCt/n4njNb9LYWHbW+cqxgPEpAEBdOV2wUHPZfwykIH5A11o5JwR95WMxfBjPMtLvx&#10;lrpdMCKGsM9QQRlCk0npi5Is+pFriCP361qLIcLWSN3iLYbbWqZJMpEWK44NJTa0Kqk4765WQXcw&#10;7+vPC042G/OT58vzaZwe90q9vfb5B4hAfXiKH+5vHeencP8lHi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elzBAAAA2wAAAA8AAAAAAAAAAAAAAAAAmAIAAGRycy9kb3du&#10;cmV2LnhtbFBLBQYAAAAABAAEAPUAAACGAwAAAAA=&#10;" fillcolor="#d0d2d3" stroked="f">
                  <v:fill rotate="t" focus="100%" type="gradient">
                    <o:fill v:ext="view" type="gradientUnscaled"/>
                  </v:fill>
                  <v:textbox inset="28.8pt,7.2pt,28.8pt">
                    <w:txbxContent>
                      <w:p w14:paraId="74A6D2E6" w14:textId="77777777" w:rsidR="000B2C2E"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Public School Finance Act;</w:t>
                        </w:r>
                        <w:r w:rsidR="00182810">
                          <w:rPr>
                            <w:rFonts w:eastAsia="Calibri" w:cs="Times New Roman"/>
                            <w:szCs w:val="22"/>
                          </w:rPr>
                          <w:t xml:space="preserve"> </w:t>
                        </w:r>
                      </w:p>
                      <w:p w14:paraId="3EF5A941" w14:textId="77777777" w:rsidR="00207277"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Exceptional Children’s Education Act;</w:t>
                        </w:r>
                      </w:p>
                      <w:p w14:paraId="716B0B6F" w14:textId="77777777" w:rsidR="00207277"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Data for school performance reports</w:t>
                        </w:r>
                        <w:r w:rsidR="000B2C2E">
                          <w:rPr>
                            <w:rFonts w:eastAsia="Calibri" w:cs="Times New Roman"/>
                            <w:szCs w:val="22"/>
                          </w:rPr>
                          <w:t xml:space="preserve"> (including state assessments)</w:t>
                        </w:r>
                        <w:r>
                          <w:rPr>
                            <w:rFonts w:eastAsia="Calibri" w:cs="Times New Roman"/>
                            <w:szCs w:val="22"/>
                          </w:rPr>
                          <w:t>;</w:t>
                        </w:r>
                      </w:p>
                      <w:p w14:paraId="32A2A5F3" w14:textId="77777777" w:rsidR="00207277"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Fingerprinting and criminal history record checks;</w:t>
                        </w:r>
                      </w:p>
                      <w:p w14:paraId="24C5223D" w14:textId="77777777" w:rsidR="00207277"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Childre</w:t>
                        </w:r>
                        <w:r w:rsidR="000B2C2E">
                          <w:rPr>
                            <w:rFonts w:eastAsia="Calibri" w:cs="Times New Roman"/>
                            <w:szCs w:val="22"/>
                          </w:rPr>
                          <w:t xml:space="preserve">n’s Internet Protection Act; </w:t>
                        </w:r>
                      </w:p>
                      <w:p w14:paraId="39BF3229" w14:textId="77777777" w:rsidR="000B2C2E" w:rsidRDefault="000B2C2E"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 xml:space="preserve">Requirement to post online the list of waivers that have been obtained; </w:t>
                        </w:r>
                      </w:p>
                      <w:p w14:paraId="76F42AFA" w14:textId="77777777" w:rsidR="00457243" w:rsidRDefault="00457243" w:rsidP="00207277">
                        <w:pPr>
                          <w:numPr>
                            <w:ilvl w:val="0"/>
                            <w:numId w:val="13"/>
                          </w:numPr>
                          <w:spacing w:after="200" w:line="276" w:lineRule="auto"/>
                          <w:ind w:left="-90" w:right="-350" w:hanging="180"/>
                          <w:contextualSpacing/>
                          <w:rPr>
                            <w:rFonts w:eastAsia="Calibri" w:cs="Times New Roman"/>
                            <w:szCs w:val="22"/>
                          </w:rPr>
                        </w:pPr>
                        <w:r>
                          <w:rPr>
                            <w:rFonts w:asciiTheme="minorHAnsi" w:hAnsiTheme="minorHAnsi" w:cstheme="minorHAnsi"/>
                            <w:szCs w:val="22"/>
                          </w:rPr>
                          <w:t>Provisions of law requiring notification to parents of alleged criminal conduct by school district employees;</w:t>
                        </w:r>
                      </w:p>
                      <w:p w14:paraId="1021C218" w14:textId="77777777" w:rsidR="00207277" w:rsidRDefault="00207277" w:rsidP="00207277">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Non-education statutes (</w:t>
                        </w:r>
                        <w:r w:rsidR="000B2C2E">
                          <w:rPr>
                            <w:rFonts w:eastAsia="Calibri" w:cs="Times New Roman"/>
                            <w:szCs w:val="22"/>
                          </w:rPr>
                          <w:t xml:space="preserve">i.e., statutes </w:t>
                        </w:r>
                        <w:r>
                          <w:rPr>
                            <w:rFonts w:eastAsia="Calibri" w:cs="Times New Roman"/>
                            <w:szCs w:val="22"/>
                          </w:rPr>
                          <w:t xml:space="preserve">outside </w:t>
                        </w:r>
                        <w:r w:rsidR="000B2C2E">
                          <w:rPr>
                            <w:rFonts w:eastAsia="Calibri" w:cs="Times New Roman"/>
                            <w:szCs w:val="22"/>
                          </w:rPr>
                          <w:t>of Title 22); or</w:t>
                        </w:r>
                      </w:p>
                      <w:p w14:paraId="7A1FBD33" w14:textId="77777777" w:rsidR="006533BE" w:rsidRPr="000B2C2E" w:rsidRDefault="000B2C2E" w:rsidP="000B2C2E">
                        <w:pPr>
                          <w:numPr>
                            <w:ilvl w:val="0"/>
                            <w:numId w:val="13"/>
                          </w:numPr>
                          <w:spacing w:after="200" w:line="276" w:lineRule="auto"/>
                          <w:ind w:left="-90" w:right="-350" w:hanging="180"/>
                          <w:contextualSpacing/>
                          <w:rPr>
                            <w:rFonts w:eastAsia="Calibri" w:cs="Times New Roman"/>
                            <w:szCs w:val="22"/>
                          </w:rPr>
                        </w:pPr>
                        <w:r>
                          <w:rPr>
                            <w:rFonts w:eastAsia="Calibri" w:cs="Times New Roman"/>
                            <w:szCs w:val="22"/>
                          </w:rPr>
                          <w:t>Federal statutes.</w:t>
                        </w:r>
                      </w:p>
                    </w:txbxContent>
                  </v:textbox>
                </v:shape>
                <w10:wrap type="square" anchory="page"/>
                <w10:anchorlock/>
              </v:group>
            </w:pict>
          </mc:Fallback>
        </mc:AlternateContent>
      </w:r>
      <w:r w:rsidR="00C01563" w:rsidRPr="00C01563">
        <w:rPr>
          <w:rFonts w:eastAsia="Calibri" w:cs="Times New Roman"/>
          <w:szCs w:val="22"/>
        </w:rPr>
        <w:t>The Innovation Schools Act allows schools to obtain waivers from state statutes and regulations, district policies</w:t>
      </w:r>
      <w:r w:rsidR="00207277">
        <w:rPr>
          <w:rFonts w:eastAsia="Calibri" w:cs="Times New Roman"/>
          <w:szCs w:val="22"/>
        </w:rPr>
        <w:t>,</w:t>
      </w:r>
      <w:r w:rsidR="00C01563" w:rsidRPr="00C01563">
        <w:rPr>
          <w:rFonts w:eastAsia="Calibri" w:cs="Times New Roman"/>
          <w:szCs w:val="22"/>
        </w:rPr>
        <w:t xml:space="preserve"> and collective bargaining agreement provisions. </w:t>
      </w:r>
      <w:r w:rsidR="00207277">
        <w:rPr>
          <w:rFonts w:eastAsia="Calibri" w:cs="Times New Roman"/>
          <w:szCs w:val="22"/>
        </w:rPr>
        <w:t>Laws and policies</w:t>
      </w:r>
      <w:r w:rsidR="00182810">
        <w:rPr>
          <w:rFonts w:eastAsia="Calibri" w:cs="Times New Roman"/>
          <w:szCs w:val="22"/>
        </w:rPr>
        <w:t xml:space="preserve"> may be </w:t>
      </w:r>
      <w:r w:rsidR="00C01563" w:rsidRPr="00C01563">
        <w:rPr>
          <w:rFonts w:eastAsia="Calibri" w:cs="Times New Roman"/>
          <w:szCs w:val="22"/>
        </w:rPr>
        <w:t xml:space="preserve">waived as long as the Act does not specifically prohibit waiving </w:t>
      </w:r>
      <w:r w:rsidR="00207277">
        <w:rPr>
          <w:rFonts w:eastAsia="Calibri" w:cs="Times New Roman"/>
          <w:szCs w:val="22"/>
        </w:rPr>
        <w:t>them</w:t>
      </w:r>
      <w:r w:rsidR="00C01563" w:rsidRPr="00C01563">
        <w:rPr>
          <w:rFonts w:eastAsia="Calibri" w:cs="Times New Roman"/>
          <w:szCs w:val="22"/>
        </w:rPr>
        <w:t xml:space="preserve"> and as long as the procedures of the Act are followed. In their applications, innovation schools must</w:t>
      </w:r>
      <w:r w:rsidR="00A6503A">
        <w:rPr>
          <w:rFonts w:eastAsia="Calibri" w:cs="Times New Roman"/>
          <w:szCs w:val="22"/>
        </w:rPr>
        <w:t xml:space="preserve"> include</w:t>
      </w:r>
      <w:r w:rsidR="00C01563" w:rsidRPr="00C01563">
        <w:rPr>
          <w:rFonts w:eastAsia="Calibri" w:cs="Times New Roman"/>
          <w:szCs w:val="22"/>
        </w:rPr>
        <w:t>:</w:t>
      </w:r>
    </w:p>
    <w:p w14:paraId="4C14F0E7" w14:textId="19859819" w:rsidR="00457243" w:rsidRDefault="00457243" w:rsidP="00182810">
      <w:pPr>
        <w:numPr>
          <w:ilvl w:val="0"/>
          <w:numId w:val="12"/>
        </w:numPr>
        <w:ind w:left="778"/>
        <w:contextualSpacing/>
        <w:rPr>
          <w:rFonts w:eastAsia="Calibri" w:cs="Times New Roman"/>
          <w:szCs w:val="22"/>
        </w:rPr>
      </w:pPr>
      <w:r>
        <w:rPr>
          <w:rFonts w:eastAsia="Calibri" w:cs="Times New Roman"/>
          <w:szCs w:val="22"/>
        </w:rPr>
        <w:t>A statement of the school’s mission and why designation as an innovation school would enhance the school’s ability to achieve its mission;</w:t>
      </w:r>
    </w:p>
    <w:p w14:paraId="5A6AA8F4" w14:textId="77777777" w:rsidR="00457243" w:rsidRDefault="00457243" w:rsidP="00182810">
      <w:pPr>
        <w:numPr>
          <w:ilvl w:val="0"/>
          <w:numId w:val="12"/>
        </w:numPr>
        <w:ind w:left="778"/>
        <w:contextualSpacing/>
        <w:rPr>
          <w:rFonts w:eastAsia="Calibri" w:cs="Times New Roman"/>
          <w:szCs w:val="22"/>
        </w:rPr>
      </w:pPr>
      <w:r>
        <w:rPr>
          <w:rFonts w:eastAsia="Calibri" w:cs="Times New Roman"/>
          <w:szCs w:val="22"/>
        </w:rPr>
        <w:t>A description of the innovations the school intends to implement, along with anticipated improvements in academic achievement and a list of school policies and programs that would be affected;</w:t>
      </w:r>
    </w:p>
    <w:p w14:paraId="48E08D14" w14:textId="73692A06" w:rsidR="00C01563" w:rsidRPr="00C01563" w:rsidRDefault="00A6503A" w:rsidP="00182810">
      <w:pPr>
        <w:numPr>
          <w:ilvl w:val="0"/>
          <w:numId w:val="12"/>
        </w:numPr>
        <w:ind w:left="778"/>
        <w:contextualSpacing/>
        <w:rPr>
          <w:rFonts w:eastAsia="Calibri" w:cs="Times New Roman"/>
          <w:szCs w:val="22"/>
        </w:rPr>
      </w:pPr>
      <w:r>
        <w:rPr>
          <w:rFonts w:eastAsia="Calibri" w:cs="Times New Roman"/>
          <w:szCs w:val="22"/>
        </w:rPr>
        <w:t>T</w:t>
      </w:r>
      <w:r w:rsidR="00C01563" w:rsidRPr="00C01563">
        <w:rPr>
          <w:rFonts w:eastAsia="Calibri" w:cs="Times New Roman"/>
          <w:szCs w:val="22"/>
        </w:rPr>
        <w:t xml:space="preserve">he </w:t>
      </w:r>
      <w:r w:rsidR="00DD3B28">
        <w:rPr>
          <w:rFonts w:eastAsia="Calibri" w:cs="Times New Roman"/>
          <w:szCs w:val="22"/>
        </w:rPr>
        <w:t xml:space="preserve">state </w:t>
      </w:r>
      <w:r w:rsidR="00C01563" w:rsidRPr="00C01563">
        <w:rPr>
          <w:rFonts w:eastAsia="Calibri" w:cs="Times New Roman"/>
          <w:szCs w:val="22"/>
        </w:rPr>
        <w:t>statutes</w:t>
      </w:r>
      <w:r w:rsidR="00DD3B28">
        <w:rPr>
          <w:rFonts w:eastAsia="Calibri" w:cs="Times New Roman"/>
          <w:szCs w:val="22"/>
        </w:rPr>
        <w:t xml:space="preserve"> and local policies</w:t>
      </w:r>
      <w:r w:rsidR="00C01563" w:rsidRPr="00C01563">
        <w:rPr>
          <w:rFonts w:eastAsia="Calibri" w:cs="Times New Roman"/>
          <w:szCs w:val="22"/>
        </w:rPr>
        <w:t xml:space="preserve"> the </w:t>
      </w:r>
      <w:r w:rsidR="00457243">
        <w:rPr>
          <w:rFonts w:eastAsia="Calibri" w:cs="Times New Roman"/>
          <w:szCs w:val="22"/>
        </w:rPr>
        <w:t xml:space="preserve">school is </w:t>
      </w:r>
      <w:r w:rsidR="00C01563" w:rsidRPr="00C01563">
        <w:rPr>
          <w:rFonts w:eastAsia="Calibri" w:cs="Times New Roman"/>
          <w:szCs w:val="22"/>
        </w:rPr>
        <w:t>seeking to waive</w:t>
      </w:r>
      <w:r>
        <w:rPr>
          <w:rFonts w:eastAsia="Calibri" w:cs="Times New Roman"/>
          <w:szCs w:val="22"/>
        </w:rPr>
        <w:t xml:space="preserve"> and corresponding replacement policies</w:t>
      </w:r>
      <w:r w:rsidR="00207277">
        <w:rPr>
          <w:rFonts w:eastAsia="Calibri" w:cs="Times New Roman"/>
          <w:szCs w:val="22"/>
        </w:rPr>
        <w:t xml:space="preserve">; </w:t>
      </w:r>
    </w:p>
    <w:p w14:paraId="69911C71" w14:textId="35B06776" w:rsidR="00457243" w:rsidRDefault="007C65D7" w:rsidP="00182810">
      <w:pPr>
        <w:numPr>
          <w:ilvl w:val="0"/>
          <w:numId w:val="12"/>
        </w:numPr>
        <w:ind w:left="778"/>
        <w:contextualSpacing/>
        <w:rPr>
          <w:rFonts w:eastAsia="Calibri" w:cs="Times New Roman"/>
          <w:szCs w:val="22"/>
        </w:rPr>
      </w:pPr>
      <w:r w:rsidRPr="00F763EC">
        <w:rPr>
          <w:noProof/>
          <w:sz w:val="48"/>
          <w:szCs w:val="48"/>
        </w:rPr>
        <mc:AlternateContent>
          <mc:Choice Requires="wps">
            <w:drawing>
              <wp:anchor distT="0" distB="0" distL="114300" distR="114300" simplePos="0" relativeHeight="251674624" behindDoc="0" locked="1" layoutInCell="1" allowOverlap="1" wp14:anchorId="20FB6572" wp14:editId="676F7B03">
                <wp:simplePos x="0" y="0"/>
                <wp:positionH relativeFrom="column">
                  <wp:posOffset>304800</wp:posOffset>
                </wp:positionH>
                <wp:positionV relativeFrom="page">
                  <wp:posOffset>886460</wp:posOffset>
                </wp:positionV>
                <wp:extent cx="41148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6667167" w14:textId="77777777" w:rsidR="007C65D7" w:rsidRPr="0054301C" w:rsidRDefault="007C24E5" w:rsidP="007C65D7">
                            <w:pPr>
                              <w:jc w:val="center"/>
                              <w:rPr>
                                <w:rFonts w:ascii="Trebuchet MS" w:hAnsi="Trebuchet MS"/>
                                <w:color w:val="FFFFFF" w:themeColor="background1"/>
                                <w:sz w:val="20"/>
                                <w:szCs w:val="20"/>
                              </w:rPr>
                            </w:pPr>
                            <w:hyperlink r:id="rId10" w:history="1">
                              <w:r w:rsidR="007C65D7" w:rsidRPr="0054301C">
                                <w:rPr>
                                  <w:rStyle w:val="Hyperlink"/>
                                  <w:rFonts w:ascii="Trebuchet MS" w:hAnsi="Trebuchet MS"/>
                                  <w:color w:val="FFFFFF" w:themeColor="background1"/>
                                  <w:sz w:val="20"/>
                                  <w:szCs w:val="20"/>
                                </w:rPr>
                                <w:t>www.cde.state.co.us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8579C3" id="Text Box 4" o:spid="_x0000_s1031" type="#_x0000_t202" style="position:absolute;left:0;text-align:left;margin-left:24pt;margin-top:69.8pt;width:32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" filled="f" stroked="f">
                <v:textbox>
                  <w:txbxContent>
                    <w:p w:rsidR="007C65D7" w:rsidRPr="0054301C" w:rsidRDefault="00E6149A" w:rsidP="007C65D7">
                      <w:pPr>
                        <w:jc w:val="center"/>
                        <w:rPr>
                          <w:rFonts w:ascii="Trebuchet MS" w:hAnsi="Trebuchet MS"/>
                          <w:color w:val="FFFFFF" w:themeColor="background1"/>
                          <w:sz w:val="20"/>
                          <w:szCs w:val="20"/>
                        </w:rPr>
                      </w:pPr>
                      <w:hyperlink r:id="rId11" w:history="1">
                        <w:r w:rsidR="007C65D7" w:rsidRPr="0054301C">
                          <w:rPr>
                            <w:rStyle w:val="Hyperlink"/>
                            <w:rFonts w:ascii="Trebuchet MS" w:hAnsi="Trebuchet MS"/>
                            <w:color w:val="FFFFFF" w:themeColor="background1"/>
                            <w:sz w:val="20"/>
                            <w:szCs w:val="20"/>
                          </w:rPr>
                          <w:t>www.cde.state.co.us</w:t>
                        </w:r>
                      </w:hyperlink>
                    </w:p>
                  </w:txbxContent>
                </v:textbox>
                <w10:wrap type="square" anchory="page"/>
                <w10:anchorlock/>
              </v:shape>
            </w:pict>
          </mc:Fallback>
        </mc:AlternateContent>
      </w:r>
      <w:r>
        <w:rPr>
          <w:rFonts w:cstheme="minorHAnsi"/>
          <w:b/>
          <w:noProof/>
        </w:rPr>
        <mc:AlternateContent>
          <mc:Choice Requires="wps">
            <w:drawing>
              <wp:anchor distT="0" distB="0" distL="114300" distR="114300" simplePos="0" relativeHeight="251672576" behindDoc="0" locked="1" layoutInCell="1" allowOverlap="1" wp14:anchorId="3ACF0F90" wp14:editId="3494C940">
                <wp:simplePos x="0" y="0"/>
                <wp:positionH relativeFrom="column">
                  <wp:posOffset>304800</wp:posOffset>
                </wp:positionH>
                <wp:positionV relativeFrom="page">
                  <wp:posOffset>443230</wp:posOffset>
                </wp:positionV>
                <wp:extent cx="41148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41148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D6B1B04" w14:textId="77777777" w:rsidR="007C65D7" w:rsidRPr="0029762E" w:rsidRDefault="007C65D7" w:rsidP="007C65D7">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Schools of Choice</w:t>
                            </w:r>
                            <w:r w:rsidR="00D42BEF">
                              <w:rPr>
                                <w:rFonts w:ascii="Museo Slab 500" w:hAnsi="Museo Slab 500"/>
                                <w:color w:val="FFFFFF" w:themeColor="background1"/>
                                <w:sz w:val="36"/>
                                <w:szCs w:val="36"/>
                              </w:rPr>
                              <w:t xml:space="preserve">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9E4C123" id="Text Box 10" o:spid="_x0000_s1032" type="#_x0000_t202" style="position:absolute;left:0;text-align:left;margin-left:24pt;margin-top:34.9pt;width:324pt;height:32.4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" filled="f" stroked="f">
                <v:textbox>
                  <w:txbxContent>
                    <w:p w:rsidR="007C65D7" w:rsidRPr="0029762E" w:rsidRDefault="007C65D7" w:rsidP="007C65D7">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Schools of Choice</w:t>
                      </w:r>
                      <w:r w:rsidR="00D42BEF">
                        <w:rPr>
                          <w:rFonts w:ascii="Museo Slab 500" w:hAnsi="Museo Slab 500"/>
                          <w:color w:val="FFFFFF" w:themeColor="background1"/>
                          <w:sz w:val="36"/>
                          <w:szCs w:val="36"/>
                        </w:rPr>
                        <w:t xml:space="preserve"> Office</w:t>
                      </w:r>
                    </w:p>
                  </w:txbxContent>
                </v:textbox>
                <w10:wrap type="square" anchory="page"/>
                <w10:anchorlock/>
              </v:shape>
            </w:pict>
          </mc:Fallback>
        </mc:AlternateContent>
      </w:r>
      <w:r w:rsidR="00457243">
        <w:rPr>
          <w:rFonts w:eastAsia="Calibri" w:cs="Times New Roman"/>
          <w:szCs w:val="22"/>
        </w:rPr>
        <w:t>A description of any costs savings or increased efficiencies the school expects as a result of the waivers, along with the school’s prior year and proposed budget;</w:t>
      </w:r>
    </w:p>
    <w:p w14:paraId="7EFD15A1" w14:textId="77777777" w:rsidR="00457243" w:rsidRDefault="00457243" w:rsidP="00182810">
      <w:pPr>
        <w:numPr>
          <w:ilvl w:val="0"/>
          <w:numId w:val="12"/>
        </w:numPr>
        <w:ind w:left="778"/>
        <w:contextualSpacing/>
        <w:rPr>
          <w:rFonts w:eastAsia="Calibri" w:cs="Times New Roman"/>
          <w:szCs w:val="22"/>
        </w:rPr>
      </w:pPr>
      <w:r>
        <w:rPr>
          <w:rFonts w:eastAsia="Calibri" w:cs="Times New Roman"/>
          <w:szCs w:val="22"/>
        </w:rPr>
        <w:t xml:space="preserve">Evidence of approval from teachers, administrators, and the School Accountability Committee; </w:t>
      </w:r>
    </w:p>
    <w:p w14:paraId="4E33C7FC" w14:textId="77777777" w:rsidR="00457243" w:rsidRDefault="00457243" w:rsidP="00182810">
      <w:pPr>
        <w:numPr>
          <w:ilvl w:val="0"/>
          <w:numId w:val="12"/>
        </w:numPr>
        <w:ind w:left="778"/>
        <w:contextualSpacing/>
        <w:rPr>
          <w:rFonts w:eastAsia="Calibri" w:cs="Times New Roman"/>
          <w:szCs w:val="22"/>
        </w:rPr>
      </w:pPr>
      <w:r>
        <w:rPr>
          <w:rFonts w:eastAsia="Calibri" w:cs="Times New Roman"/>
          <w:szCs w:val="22"/>
        </w:rPr>
        <w:t>A description of the level of support for the innovation plan from other members of the school community; and</w:t>
      </w:r>
    </w:p>
    <w:p w14:paraId="19A3EC89" w14:textId="3766162C" w:rsidR="00457243" w:rsidRPr="00457243" w:rsidRDefault="00457243" w:rsidP="001259F9">
      <w:pPr>
        <w:ind w:left="778"/>
        <w:contextualSpacing/>
        <w:rPr>
          <w:rFonts w:eastAsia="Calibri" w:cs="Times New Roman"/>
          <w:szCs w:val="22"/>
        </w:rPr>
      </w:pPr>
      <w:proofErr w:type="gramStart"/>
      <w:r>
        <w:rPr>
          <w:rFonts w:eastAsia="Calibri" w:cs="Times New Roman"/>
          <w:szCs w:val="22"/>
        </w:rPr>
        <w:t>A signed board resolution.</w:t>
      </w:r>
      <w:proofErr w:type="gramEnd"/>
    </w:p>
    <w:p w14:paraId="40B606FB" w14:textId="3FAFDAC5" w:rsidR="00457243" w:rsidRDefault="00457243" w:rsidP="00182810">
      <w:pPr>
        <w:spacing w:after="200"/>
        <w:rPr>
          <w:rFonts w:eastAsia="Calibri" w:cs="Times New Roman"/>
          <w:szCs w:val="22"/>
        </w:rPr>
      </w:pPr>
      <w:r>
        <w:rPr>
          <w:rFonts w:eastAsia="Calibri" w:cs="Times New Roman"/>
          <w:szCs w:val="22"/>
        </w:rPr>
        <w:t xml:space="preserve">Please see the Innovation Application Cover Page and Checklist, </w:t>
      </w:r>
      <w:hyperlink r:id="rId12" w:history="1">
        <w:r w:rsidRPr="001C3BB6">
          <w:rPr>
            <w:rStyle w:val="Hyperlink"/>
            <w:rFonts w:eastAsia="Calibri" w:cs="Times New Roman"/>
            <w:szCs w:val="22"/>
          </w:rPr>
          <w:t>here</w:t>
        </w:r>
      </w:hyperlink>
      <w:r>
        <w:rPr>
          <w:rFonts w:eastAsia="Calibri" w:cs="Times New Roman"/>
          <w:szCs w:val="22"/>
        </w:rPr>
        <w:t xml:space="preserve">. </w:t>
      </w:r>
    </w:p>
    <w:p w14:paraId="25010D61" w14:textId="0F854C9E" w:rsidR="00545E26" w:rsidRPr="00C01563" w:rsidRDefault="00C01563" w:rsidP="00182810">
      <w:pPr>
        <w:spacing w:after="200"/>
        <w:rPr>
          <w:rFonts w:eastAsia="Calibri" w:cs="Times New Roman"/>
          <w:szCs w:val="22"/>
        </w:rPr>
      </w:pPr>
      <w:r w:rsidRPr="00C01563">
        <w:rPr>
          <w:rFonts w:eastAsia="Calibri" w:cs="Times New Roman"/>
          <w:szCs w:val="22"/>
        </w:rPr>
        <w:t>An Innovation School that wants to operate with the freedoms available to charter schools could request the same waivers that are automatically granted to charter schools in Colorado, plus additional waivers that might be required to implement the planned innovations. For a list of the</w:t>
      </w:r>
      <w:r w:rsidR="00182810">
        <w:rPr>
          <w:rFonts w:eastAsia="Calibri" w:cs="Times New Roman"/>
          <w:szCs w:val="22"/>
        </w:rPr>
        <w:t xml:space="preserve"> automatic waivers that charter </w:t>
      </w:r>
      <w:r w:rsidRPr="00C01563">
        <w:rPr>
          <w:rFonts w:eastAsia="Calibri" w:cs="Times New Roman"/>
          <w:szCs w:val="22"/>
        </w:rPr>
        <w:t xml:space="preserve">schools in Colorado receive, visit </w:t>
      </w:r>
      <w:hyperlink r:id="rId13" w:history="1">
        <w:r w:rsidRPr="00C01563">
          <w:rPr>
            <w:rFonts w:eastAsia="Calibri" w:cs="Times New Roman"/>
            <w:color w:val="0000FF"/>
            <w:szCs w:val="22"/>
            <w:u w:val="single"/>
          </w:rPr>
          <w:t>http://www.cde.state.co.us/cdechart/waivers</w:t>
        </w:r>
      </w:hyperlink>
      <w:r w:rsidRPr="00C01563">
        <w:rPr>
          <w:rFonts w:eastAsia="Calibri" w:cs="Times New Roman"/>
          <w:szCs w:val="22"/>
        </w:rPr>
        <w:t>.</w:t>
      </w:r>
    </w:p>
    <w:p w14:paraId="346B126A" w14:textId="77777777" w:rsidR="00633510" w:rsidRDefault="00A23B58" w:rsidP="00182810">
      <w:pPr>
        <w:pStyle w:val="HeadingMuseo"/>
      </w:pPr>
      <w:r>
        <w:t xml:space="preserve">Innovation Application </w:t>
      </w:r>
      <w:r w:rsidR="000B4612">
        <w:t>Process</w:t>
      </w:r>
    </w:p>
    <w:p w14:paraId="0AAE2DA0" w14:textId="77777777" w:rsidR="00A23B58" w:rsidRDefault="00CF3C45" w:rsidP="00182810">
      <w:pPr>
        <w:pStyle w:val="BulletedLevel1"/>
        <w:numPr>
          <w:ilvl w:val="0"/>
          <w:numId w:val="14"/>
        </w:numPr>
      </w:pPr>
      <w:r w:rsidRPr="00CF3C45">
        <w:t xml:space="preserve">First </w:t>
      </w:r>
      <w:r w:rsidR="00207277">
        <w:t>an</w:t>
      </w:r>
      <w:r w:rsidR="00964C62">
        <w:t xml:space="preserve"> </w:t>
      </w:r>
      <w:r w:rsidR="000C7EDB">
        <w:t>i</w:t>
      </w:r>
      <w:r w:rsidRPr="00CF3C45">
        <w:t xml:space="preserve">nnovation </w:t>
      </w:r>
      <w:r w:rsidR="00964C62">
        <w:t xml:space="preserve">plan </w:t>
      </w:r>
      <w:r w:rsidRPr="00CF3C45">
        <w:t xml:space="preserve">must be submitted to and reviewed by the local board of education. The local board must make a decision to approve or deny </w:t>
      </w:r>
      <w:r w:rsidR="00964C62">
        <w:t xml:space="preserve">an </w:t>
      </w:r>
      <w:r w:rsidR="000C7EDB">
        <w:t>i</w:t>
      </w:r>
      <w:r w:rsidRPr="00CF3C45">
        <w:t xml:space="preserve">nnovation </w:t>
      </w:r>
      <w:r w:rsidR="00964C62">
        <w:t xml:space="preserve">plan </w:t>
      </w:r>
      <w:r w:rsidRPr="00CF3C45">
        <w:t xml:space="preserve">within 60 days. </w:t>
      </w:r>
      <w:r w:rsidR="00217E7B">
        <w:t xml:space="preserve">If the plan is approved and it includes requests for </w:t>
      </w:r>
      <w:r w:rsidR="00A23B58">
        <w:t>waivers from state statute or rule</w:t>
      </w:r>
      <w:r w:rsidR="00217E7B">
        <w:t>, the plan is then submitted to CDE for review and submission to the State Board of Education for approval.</w:t>
      </w:r>
    </w:p>
    <w:p w14:paraId="571900AE" w14:textId="77777777" w:rsidR="00F96435" w:rsidRDefault="00217E7B" w:rsidP="00182810">
      <w:pPr>
        <w:pStyle w:val="BulletedLevel1"/>
        <w:numPr>
          <w:ilvl w:val="0"/>
          <w:numId w:val="14"/>
        </w:numPr>
      </w:pPr>
      <w:r>
        <w:t xml:space="preserve">Once an innovation plan </w:t>
      </w:r>
      <w:r w:rsidR="00E242A3">
        <w:t xml:space="preserve">has been </w:t>
      </w:r>
      <w:r w:rsidR="00F96435">
        <w:t>submitted to CDE, the Schools of Choice Office conducts an initial review of the plan and engages other offices for specific</w:t>
      </w:r>
      <w:r w:rsidR="00207277">
        <w:t xml:space="preserve"> content</w:t>
      </w:r>
      <w:r w:rsidR="00F96435">
        <w:t xml:space="preserve"> review</w:t>
      </w:r>
      <w:r w:rsidR="00207277">
        <w:t>,</w:t>
      </w:r>
      <w:r w:rsidR="00F96435">
        <w:t xml:space="preserve"> as needed. The Schools of Choice Office works with the school or district </w:t>
      </w:r>
      <w:r w:rsidR="00207277">
        <w:t>that</w:t>
      </w:r>
      <w:r w:rsidR="00F96435">
        <w:t xml:space="preserve"> submitted the innovation plan to make revisions and finalize the plan </w:t>
      </w:r>
      <w:r w:rsidR="00E90D79">
        <w:t xml:space="preserve">prior to its formal submission </w:t>
      </w:r>
      <w:r w:rsidR="00F96435">
        <w:t>to the State Board of Education.</w:t>
      </w:r>
    </w:p>
    <w:p w14:paraId="753BFDD5" w14:textId="77777777" w:rsidR="007C65D7" w:rsidRDefault="00F96435" w:rsidP="00182810">
      <w:pPr>
        <w:pStyle w:val="BulletedLevel1"/>
        <w:numPr>
          <w:ilvl w:val="0"/>
          <w:numId w:val="14"/>
        </w:numPr>
      </w:pPr>
      <w:r>
        <w:t xml:space="preserve">When the </w:t>
      </w:r>
      <w:r w:rsidR="00471CEF">
        <w:t>i</w:t>
      </w:r>
      <w:r>
        <w:t xml:space="preserve">nnovation </w:t>
      </w:r>
      <w:r w:rsidR="00471CEF">
        <w:t>p</w:t>
      </w:r>
      <w:r>
        <w:t xml:space="preserve">lan is submitted to the </w:t>
      </w:r>
      <w:r w:rsidR="00E242A3">
        <w:t>State B</w:t>
      </w:r>
      <w:r w:rsidR="00217E7B">
        <w:t xml:space="preserve">oard of </w:t>
      </w:r>
      <w:r w:rsidR="00E242A3">
        <w:t>E</w:t>
      </w:r>
      <w:r w:rsidR="004D2585">
        <w:t>ducation</w:t>
      </w:r>
      <w:r>
        <w:t xml:space="preserve"> for approval</w:t>
      </w:r>
      <w:r w:rsidR="00964C62">
        <w:t>,</w:t>
      </w:r>
      <w:r w:rsidRPr="00F96435">
        <w:t xml:space="preserve"> </w:t>
      </w:r>
      <w:r>
        <w:t>t</w:t>
      </w:r>
      <w:r w:rsidRPr="00F96435">
        <w:t>he</w:t>
      </w:r>
      <w:r>
        <w:t xml:space="preserve"> board determine</w:t>
      </w:r>
      <w:r w:rsidR="00964C62">
        <w:t>s</w:t>
      </w:r>
      <w:r>
        <w:t xml:space="preserve"> </w:t>
      </w:r>
      <w:r w:rsidRPr="00F96435">
        <w:t xml:space="preserve">how </w:t>
      </w:r>
      <w:r w:rsidR="00207277">
        <w:t>it</w:t>
      </w:r>
      <w:r w:rsidRPr="00F96435">
        <w:t xml:space="preserve"> want</w:t>
      </w:r>
      <w:r w:rsidR="00207277">
        <w:t>s</w:t>
      </w:r>
      <w:r w:rsidRPr="00F96435">
        <w:t xml:space="preserve"> to review each waiver</w:t>
      </w:r>
      <w:r w:rsidR="00207277">
        <w:t xml:space="preserve"> request</w:t>
      </w:r>
      <w:r>
        <w:t xml:space="preserve"> in the plan</w:t>
      </w:r>
      <w:r w:rsidRPr="00F96435">
        <w:t>.  It is important to note that the board is given the ability in statute to consider each waiver request separate from previous requests.  The</w:t>
      </w:r>
      <w:r w:rsidR="00207277">
        <w:t xml:space="preserve"> board</w:t>
      </w:r>
      <w:r w:rsidRPr="00F96435">
        <w:t xml:space="preserve"> may consider differences in context.</w:t>
      </w:r>
      <w:r w:rsidR="00E90D79">
        <w:t xml:space="preserve"> </w:t>
      </w:r>
      <w:r w:rsidRPr="00F96435">
        <w:t>The board may decide that a presentation</w:t>
      </w:r>
      <w:r w:rsidR="003D1C05">
        <w:t xml:space="preserve"> to the board</w:t>
      </w:r>
      <w:r w:rsidRPr="00F96435">
        <w:t xml:space="preserve"> is required, or may decide to place an item</w:t>
      </w:r>
      <w:r>
        <w:t xml:space="preserve"> or the entire plan</w:t>
      </w:r>
      <w:r w:rsidRPr="00F96435">
        <w:t xml:space="preserve"> </w:t>
      </w:r>
      <w:r w:rsidRPr="00F96435">
        <w:lastRenderedPageBreak/>
        <w:t>on the consent agenda.  Even when placed on the consent agenda, any waiver request may be pulled from the consent agenda at the start of the board meeting.</w:t>
      </w:r>
      <w:r w:rsidR="00E90D79">
        <w:t xml:space="preserve"> </w:t>
      </w:r>
    </w:p>
    <w:p w14:paraId="12728FDB" w14:textId="1700D66F" w:rsidR="000B2C2E" w:rsidRDefault="00E90D79" w:rsidP="000B2C2E">
      <w:pPr>
        <w:pStyle w:val="ListParagraph"/>
        <w:ind w:left="1800"/>
      </w:pPr>
      <w:r>
        <w:t>The State Board of Education may</w:t>
      </w:r>
      <w:r w:rsidRPr="00CF3C45">
        <w:t xml:space="preserve"> waive all statutes and regulations contained in the innovation plan as they apply to the Innovation School or Innovation School Zone. Any statutes and regulations that are not waived remain in effect.</w:t>
      </w:r>
    </w:p>
    <w:p w14:paraId="5005770F" w14:textId="77777777" w:rsidR="00F96435" w:rsidRDefault="00F96435" w:rsidP="00182810">
      <w:pPr>
        <w:pStyle w:val="BulletedLevel1"/>
        <w:numPr>
          <w:ilvl w:val="0"/>
          <w:numId w:val="14"/>
        </w:numPr>
      </w:pPr>
      <w:r>
        <w:t xml:space="preserve">Upon approval, </w:t>
      </w:r>
      <w:r w:rsidR="004D2585">
        <w:t>any</w:t>
      </w:r>
      <w:r w:rsidR="00217E7B">
        <w:t xml:space="preserve"> waivers granted through the </w:t>
      </w:r>
      <w:r>
        <w:t xml:space="preserve">innovation </w:t>
      </w:r>
      <w:r w:rsidR="00217E7B">
        <w:t xml:space="preserve">plan </w:t>
      </w:r>
      <w:r w:rsidR="00E6149A">
        <w:t>are effective</w:t>
      </w:r>
      <w:r w:rsidR="00217E7B">
        <w:t xml:space="preserve"> immediately.</w:t>
      </w:r>
    </w:p>
    <w:p w14:paraId="7CB5649F" w14:textId="77777777" w:rsidR="00217E7B" w:rsidRDefault="00217E7B" w:rsidP="00182810">
      <w:pPr>
        <w:pStyle w:val="BulletedLevel1"/>
        <w:numPr>
          <w:ilvl w:val="0"/>
          <w:numId w:val="14"/>
        </w:numPr>
      </w:pPr>
      <w:r>
        <w:t xml:space="preserve">Three years after a local school board </w:t>
      </w:r>
      <w:r w:rsidR="00182810">
        <w:t>approves</w:t>
      </w:r>
      <w:r>
        <w:t xml:space="preserve"> </w:t>
      </w:r>
      <w:r w:rsidR="00E6149A">
        <w:t xml:space="preserve">a </w:t>
      </w:r>
      <w:r>
        <w:t>plan and every three years thereafter, the local school board must review the performance of the school(s) and determine whether the school or zone is achieving or making adequate progress toward achieving the performance results identified in the innovation plan. If the academic performance of an innovation school or one or more schools in an innovation zone are not improving sufficiently, the local school board may revoke a school’s innovation status including all waivers, or may require that the plan be revised to improve academic performance</w:t>
      </w:r>
      <w:r w:rsidR="000C7EDB">
        <w:t>.</w:t>
      </w:r>
    </w:p>
    <w:p w14:paraId="5C9A8923" w14:textId="2E22FE5F" w:rsidR="00964C62" w:rsidRDefault="00217E7B" w:rsidP="00182810">
      <w:pPr>
        <w:pStyle w:val="BulletedLevel1"/>
        <w:numPr>
          <w:ilvl w:val="0"/>
          <w:numId w:val="14"/>
        </w:numPr>
      </w:pPr>
      <w:r>
        <w:t>If the local board works with an innovation school or zone to revise the innovation plan and that revision includes a r</w:t>
      </w:r>
      <w:r w:rsidR="00A23B58" w:rsidRPr="00217E7B">
        <w:t xml:space="preserve">equest </w:t>
      </w:r>
      <w:r>
        <w:t>for additional waivers from state statute or rule</w:t>
      </w:r>
      <w:r w:rsidR="000C7EDB">
        <w:t>,</w:t>
      </w:r>
      <w:r>
        <w:t xml:space="preserve"> or amends any of the replacement plans to the state waivers that were originally granted, then the innovation plan must be resubmitted to the </w:t>
      </w:r>
      <w:r w:rsidR="00A23B58" w:rsidRPr="00217E7B">
        <w:t xml:space="preserve">State Board of Education </w:t>
      </w:r>
      <w:r>
        <w:t xml:space="preserve">for review and approval of the amended </w:t>
      </w:r>
      <w:r w:rsidR="00A23B58" w:rsidRPr="00217E7B">
        <w:t xml:space="preserve">waivers. </w:t>
      </w:r>
      <w:r w:rsidR="00F96435">
        <w:t xml:space="preserve">If the amendment does not impact any of the previously granted waivers then this process is done at the local level and does not need to come to the State Board of Education for approval. </w:t>
      </w:r>
    </w:p>
    <w:p w14:paraId="2F8BFD40" w14:textId="77777777" w:rsidR="00633510" w:rsidRDefault="004D2585" w:rsidP="00182810">
      <w:pPr>
        <w:pStyle w:val="HeadingMuseo"/>
      </w:pPr>
      <w:r>
        <w:t>Notes</w:t>
      </w:r>
    </w:p>
    <w:p w14:paraId="36824F1E" w14:textId="4F13DEFE" w:rsidR="008400A2" w:rsidRDefault="004D2585" w:rsidP="001259F9">
      <w:pPr>
        <w:spacing w:after="200"/>
      </w:pPr>
      <w:r w:rsidRPr="00C01563">
        <w:rPr>
          <w:rFonts w:eastAsia="Calibri" w:cs="Times New Roman"/>
          <w:szCs w:val="22"/>
        </w:rPr>
        <w:t xml:space="preserve">In developing an innovation plan, schools and districts should be aware that federal requirements cannot be waived under the Innovation Schools Act process, because a state cannot waive federal laws. </w:t>
      </w:r>
      <w:r w:rsidR="005558C7">
        <w:rPr>
          <w:rFonts w:eastAsia="Calibri" w:cs="Times New Roman"/>
          <w:szCs w:val="22"/>
        </w:rPr>
        <w:t xml:space="preserve">Additionally, there are areas of state law that are not waivable. See the first page of this document for a list of the areas of statute that cannot be waived. </w:t>
      </w:r>
      <w:r w:rsidRPr="00C01563">
        <w:rPr>
          <w:rFonts w:eastAsia="Calibri" w:cs="Times New Roman"/>
          <w:szCs w:val="22"/>
        </w:rPr>
        <w:t>This would include, for example, provisions of the Individuals with Disabilities in Education Act and</w:t>
      </w:r>
      <w:r w:rsidR="001E20F5">
        <w:rPr>
          <w:rFonts w:eastAsia="Calibri" w:cs="Times New Roman"/>
          <w:szCs w:val="22"/>
        </w:rPr>
        <w:t xml:space="preserve"> Every </w:t>
      </w:r>
      <w:r w:rsidR="00E6149A">
        <w:rPr>
          <w:rFonts w:eastAsia="Calibri" w:cs="Times New Roman"/>
          <w:szCs w:val="22"/>
        </w:rPr>
        <w:t>Student</w:t>
      </w:r>
      <w:r w:rsidR="001E20F5">
        <w:rPr>
          <w:rFonts w:eastAsia="Calibri" w:cs="Times New Roman"/>
          <w:szCs w:val="22"/>
        </w:rPr>
        <w:t xml:space="preserve"> Succeeds Act</w:t>
      </w:r>
      <w:r w:rsidRPr="00C01563">
        <w:rPr>
          <w:rFonts w:eastAsia="Calibri" w:cs="Times New Roman"/>
          <w:szCs w:val="22"/>
        </w:rPr>
        <w:t xml:space="preserve">. </w:t>
      </w:r>
    </w:p>
    <w:p w14:paraId="40220525" w14:textId="77777777" w:rsidR="004D2585" w:rsidRDefault="004D2585" w:rsidP="00182810">
      <w:pPr>
        <w:pStyle w:val="HeadingMuseo"/>
        <w:pBdr>
          <w:bottom w:val="single" w:sz="8" w:space="2" w:color="9AA3AC" w:themeColor="text1" w:themeTint="99"/>
        </w:pBdr>
      </w:pPr>
      <w:r>
        <w:t>Deadlines</w:t>
      </w:r>
    </w:p>
    <w:p w14:paraId="742C2EB6" w14:textId="77777777" w:rsidR="00A16A16" w:rsidRPr="00AA71C5" w:rsidRDefault="007C65D7" w:rsidP="00182810">
      <w:r>
        <w:rPr>
          <w:noProof/>
        </w:rPr>
        <mc:AlternateContent>
          <mc:Choice Requires="wps">
            <w:drawing>
              <wp:anchor distT="0" distB="0" distL="114300" distR="114300" simplePos="0" relativeHeight="251663360" behindDoc="0" locked="0" layoutInCell="1" allowOverlap="1" wp14:anchorId="6E46D313" wp14:editId="2E1C7A7D">
                <wp:simplePos x="0" y="0"/>
                <wp:positionH relativeFrom="column">
                  <wp:posOffset>-457200</wp:posOffset>
                </wp:positionH>
                <wp:positionV relativeFrom="paragraph">
                  <wp:posOffset>1254760</wp:posOffset>
                </wp:positionV>
                <wp:extent cx="8044815" cy="15049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44815" cy="1504950"/>
                        </a:xfrm>
                        <a:prstGeom prst="rect">
                          <a:avLst/>
                        </a:prstGeom>
                        <a:solidFill>
                          <a:schemeClr val="tx1"/>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5779F56" w14:textId="77777777" w:rsidR="006533BE" w:rsidRPr="005558C7" w:rsidRDefault="006533BE" w:rsidP="00AA71C5">
                            <w:pPr>
                              <w:spacing w:after="60"/>
                              <w:rPr>
                                <w:rFonts w:ascii="Museo Slab 500" w:hAnsi="Museo Slab 500"/>
                                <w:color w:val="FFFFFF" w:themeColor="background1"/>
                                <w:sz w:val="28"/>
                                <w:szCs w:val="28"/>
                              </w:rPr>
                            </w:pPr>
                            <w:r>
                              <w:rPr>
                                <w:rFonts w:ascii="Museo Slab 500" w:hAnsi="Museo Slab 500"/>
                                <w:color w:val="FFFFFF" w:themeColor="background1"/>
                                <w:sz w:val="28"/>
                                <w:szCs w:val="28"/>
                              </w:rPr>
                              <w:t>W</w:t>
                            </w:r>
                            <w:r w:rsidRPr="005558C7">
                              <w:rPr>
                                <w:rFonts w:ascii="Museo Slab 500" w:hAnsi="Museo Slab 500"/>
                                <w:color w:val="FFFFFF" w:themeColor="background1"/>
                                <w:sz w:val="28"/>
                                <w:szCs w:val="28"/>
                              </w:rPr>
                              <w:t>here can I learn more?</w:t>
                            </w:r>
                          </w:p>
                          <w:p w14:paraId="2928548D" w14:textId="77777777" w:rsidR="003829B0" w:rsidRPr="005A54D0" w:rsidRDefault="003829B0" w:rsidP="003829B0">
                            <w:pPr>
                              <w:pStyle w:val="ListParagraph"/>
                              <w:numPr>
                                <w:ilvl w:val="0"/>
                                <w:numId w:val="6"/>
                              </w:numPr>
                              <w:spacing w:after="120"/>
                              <w:rPr>
                                <w:rFonts w:asciiTheme="minorHAnsi" w:hAnsiTheme="minorHAnsi"/>
                                <w:color w:val="FFFFFF" w:themeColor="background1"/>
                                <w:u w:val="single"/>
                              </w:rPr>
                            </w:pPr>
                            <w:r w:rsidRPr="005A54D0">
                              <w:rPr>
                                <w:rFonts w:asciiTheme="minorHAnsi" w:hAnsiTheme="minorHAnsi"/>
                                <w:color w:val="FFFFFF" w:themeColor="background1"/>
                              </w:rPr>
                              <w:t xml:space="preserve">For </w:t>
                            </w:r>
                            <w:r w:rsidR="00E6149A">
                              <w:rPr>
                                <w:rFonts w:asciiTheme="minorHAnsi" w:hAnsiTheme="minorHAnsi"/>
                                <w:color w:val="FFFFFF" w:themeColor="background1"/>
                              </w:rPr>
                              <w:t>more information about the Innovation Schools Act,</w:t>
                            </w:r>
                            <w:r w:rsidRPr="005A54D0">
                              <w:rPr>
                                <w:rFonts w:asciiTheme="minorHAnsi" w:hAnsiTheme="minorHAnsi"/>
                                <w:color w:val="FFFFFF" w:themeColor="background1"/>
                              </w:rPr>
                              <w:t xml:space="preserve"> see </w:t>
                            </w:r>
                            <w:hyperlink r:id="rId14" w:tgtFrame="x" w:tooltip="Clicking this link retrieves the full text document in another window" w:history="1">
                              <w:r w:rsidR="003D1C05" w:rsidRPr="005A54D0">
                                <w:rPr>
                                  <w:rFonts w:asciiTheme="minorHAnsi" w:hAnsiTheme="minorHAnsi"/>
                                  <w:color w:val="FFFFFF" w:themeColor="background1"/>
                                </w:rPr>
                                <w:t>C.R.S. 22-32.5-101</w:t>
                              </w:r>
                            </w:hyperlink>
                            <w:r w:rsidR="00E6149A">
                              <w:rPr>
                                <w:rFonts w:asciiTheme="minorHAnsi" w:hAnsiTheme="minorHAnsi"/>
                                <w:color w:val="FFFFFF" w:themeColor="background1"/>
                              </w:rPr>
                              <w:t>, et seq.</w:t>
                            </w:r>
                          </w:p>
                          <w:p w14:paraId="0B406271" w14:textId="77777777" w:rsidR="00C01563" w:rsidRPr="005A54D0" w:rsidRDefault="005D7112" w:rsidP="00C01563">
                            <w:pPr>
                              <w:pStyle w:val="ListParagraph"/>
                              <w:numPr>
                                <w:ilvl w:val="0"/>
                                <w:numId w:val="6"/>
                              </w:numPr>
                              <w:spacing w:after="120"/>
                              <w:rPr>
                                <w:rFonts w:ascii="Trebuchet MS" w:hAnsi="Trebuchet MS"/>
                                <w:color w:val="FFFFFF" w:themeColor="background1"/>
                                <w:sz w:val="24"/>
                              </w:rPr>
                            </w:pPr>
                            <w:r>
                              <w:rPr>
                                <w:color w:val="FFFFFF" w:themeColor="background1"/>
                              </w:rPr>
                              <w:t>For information on Innovation Act waiver requests, visit:</w:t>
                            </w:r>
                            <w:r w:rsidR="00D95C5D">
                              <w:rPr>
                                <w:color w:val="FFFFFF" w:themeColor="background1"/>
                              </w:rPr>
                              <w:t xml:space="preserve"> </w:t>
                            </w:r>
                            <w:hyperlink r:id="rId15" w:history="1">
                              <w:r w:rsidR="00C01563" w:rsidRPr="005A54D0">
                                <w:rPr>
                                  <w:rStyle w:val="Hyperlink"/>
                                  <w:color w:val="FFFFFF" w:themeColor="background1"/>
                                  <w:szCs w:val="22"/>
                                </w:rPr>
                                <w:t>http://www.cde.state.co.us/choice/innovationschools</w:t>
                              </w:r>
                            </w:hyperlink>
                          </w:p>
                          <w:p w14:paraId="400D4BE3" w14:textId="78401FE0" w:rsidR="00964C62" w:rsidRPr="005A54D0" w:rsidRDefault="005D7112" w:rsidP="005D7112">
                            <w:pPr>
                              <w:pStyle w:val="ListParagraph"/>
                              <w:numPr>
                                <w:ilvl w:val="0"/>
                                <w:numId w:val="6"/>
                              </w:numPr>
                              <w:spacing w:after="120"/>
                              <w:rPr>
                                <w:rStyle w:val="Hyperlink"/>
                                <w:rFonts w:ascii="Trebuchet MS" w:hAnsi="Trebuchet MS"/>
                                <w:color w:val="FFFFFF" w:themeColor="background1"/>
                                <w:sz w:val="24"/>
                                <w:u w:val="none"/>
                              </w:rPr>
                            </w:pPr>
                            <w:r>
                              <w:rPr>
                                <w:color w:val="FFFFFF" w:themeColor="background1"/>
                                <w:szCs w:val="22"/>
                              </w:rPr>
                              <w:t>For questions, c</w:t>
                            </w:r>
                            <w:r w:rsidR="00047F60" w:rsidRPr="005A54D0">
                              <w:rPr>
                                <w:color w:val="FFFFFF" w:themeColor="background1"/>
                                <w:szCs w:val="22"/>
                              </w:rPr>
                              <w:t xml:space="preserve">ontact </w:t>
                            </w:r>
                            <w:hyperlink r:id="rId16" w:history="1">
                              <w:r w:rsidR="00DD3B28" w:rsidRPr="001259F9">
                                <w:rPr>
                                  <w:color w:val="FFFFFF" w:themeColor="background1"/>
                                </w:rPr>
                                <w:t>Elizabeth</w:t>
                              </w:r>
                            </w:hyperlink>
                            <w:r w:rsidR="00DD3B28">
                              <w:rPr>
                                <w:color w:val="FFFFFF" w:themeColor="background1"/>
                                <w:szCs w:val="22"/>
                              </w:rPr>
                              <w:t xml:space="preserve"> Anzalone </w:t>
                            </w:r>
                            <w:r w:rsidR="001259F9">
                              <w:rPr>
                                <w:color w:val="FFFFFF" w:themeColor="background1"/>
                                <w:szCs w:val="22"/>
                              </w:rPr>
                              <w:t xml:space="preserve">at </w:t>
                            </w:r>
                            <w:hyperlink r:id="rId17" w:history="1">
                              <w:r w:rsidR="001259F9" w:rsidRPr="00F26455">
                                <w:rPr>
                                  <w:rStyle w:val="Hyperlink"/>
                                  <w:szCs w:val="22"/>
                                </w:rPr>
                                <w:t>Anzalone_E@cde.state.co.us</w:t>
                              </w:r>
                            </w:hyperlink>
                            <w:r w:rsidR="001259F9">
                              <w:rPr>
                                <w:color w:val="FFFFFF" w:themeColor="background1"/>
                                <w:szCs w:val="22"/>
                              </w:rPr>
                              <w:t xml:space="preserve"> </w:t>
                            </w:r>
                            <w:r w:rsidRPr="005D7112">
                              <w:rPr>
                                <w:rStyle w:val="Hyperlink"/>
                                <w:color w:val="FFFFFF" w:themeColor="background1"/>
                                <w:szCs w:val="22"/>
                                <w:u w:val="none"/>
                              </w:rPr>
                              <w:t>or 303-866-</w:t>
                            </w:r>
                            <w:r w:rsidR="00182810">
                              <w:rPr>
                                <w:rStyle w:val="Hyperlink"/>
                                <w:color w:val="FFFFFF" w:themeColor="background1"/>
                                <w:szCs w:val="22"/>
                                <w:u w:val="none"/>
                              </w:rPr>
                              <w:t>68</w:t>
                            </w:r>
                            <w:r w:rsidR="00DD3B28">
                              <w:rPr>
                                <w:rStyle w:val="Hyperlink"/>
                                <w:color w:val="FFFFFF" w:themeColor="background1"/>
                                <w:szCs w:val="22"/>
                                <w:u w:val="none"/>
                              </w:rPr>
                              <w:t>48</w:t>
                            </w:r>
                            <w:r w:rsidRPr="005D7112">
                              <w:rPr>
                                <w:rStyle w:val="Hyperlink"/>
                                <w:color w:val="FFFFFF" w:themeColor="background1"/>
                                <w:szCs w:val="22"/>
                                <w:u w:val="none"/>
                              </w:rPr>
                              <w:t>.</w:t>
                            </w:r>
                            <w:r w:rsidRPr="005D7112">
                              <w:rPr>
                                <w:rStyle w:val="Hyperlink"/>
                                <w:color w:val="FFFFFF" w:themeColor="background1"/>
                                <w:szCs w:val="22"/>
                              </w:rPr>
                              <w:t xml:space="preserve"> </w:t>
                            </w:r>
                            <w:r>
                              <w:rPr>
                                <w:rStyle w:val="Hyperlink"/>
                                <w:color w:val="FFFFFF" w:themeColor="background1"/>
                                <w:szCs w:val="22"/>
                              </w:rPr>
                              <w:t xml:space="preserve"> </w:t>
                            </w:r>
                          </w:p>
                          <w:p w14:paraId="59251E34" w14:textId="77777777" w:rsidR="00964C62" w:rsidRDefault="00964C62" w:rsidP="00964C62">
                            <w:pPr>
                              <w:pStyle w:val="ListParagraph"/>
                              <w:numPr>
                                <w:ilvl w:val="0"/>
                                <w:numId w:val="6"/>
                              </w:numPr>
                              <w:spacing w:after="120"/>
                              <w:rPr>
                                <w:rFonts w:ascii="Trebuchet MS" w:hAnsi="Trebuchet MS"/>
                                <w:b/>
                                <w:color w:val="FFFFFF" w:themeColor="background1"/>
                                <w:sz w:val="24"/>
                              </w:rPr>
                            </w:pPr>
                            <w:r>
                              <w:rPr>
                                <w:color w:val="FFFFFF" w:themeColor="background1"/>
                              </w:rPr>
                              <w:t xml:space="preserve">To view all CDE fact sheets, visit: </w:t>
                            </w:r>
                            <w:hyperlink r:id="rId18" w:history="1">
                              <w:r>
                                <w:rPr>
                                  <w:rStyle w:val="Hyperlink"/>
                                  <w:color w:val="FFFFFF" w:themeColor="background1"/>
                                </w:rPr>
                                <w:t>www.cde.state.co.us/Communications/factsheetsandfaqs</w:t>
                              </w:r>
                            </w:hyperlink>
                          </w:p>
                          <w:p w14:paraId="00048976" w14:textId="77777777" w:rsidR="006533BE" w:rsidRPr="005A54D0" w:rsidRDefault="006533BE" w:rsidP="005A54D0">
                            <w:pPr>
                              <w:pStyle w:val="ListParagraph"/>
                              <w:spacing w:after="120"/>
                              <w:ind w:left="360"/>
                              <w:rPr>
                                <w:rFonts w:ascii="Trebuchet MS" w:hAnsi="Trebuchet MS"/>
                                <w:color w:val="FFFFFF" w:themeColor="background1"/>
                                <w:sz w:val="24"/>
                              </w:rPr>
                            </w:pPr>
                          </w:p>
                          <w:p w14:paraId="491A1BCE" w14:textId="77777777" w:rsidR="00047F60" w:rsidRPr="00047F60" w:rsidRDefault="00047F60" w:rsidP="00047F60">
                            <w:pPr>
                              <w:pStyle w:val="ListParagraph"/>
                              <w:spacing w:after="120"/>
                              <w:ind w:left="360"/>
                              <w:rPr>
                                <w:rFonts w:ascii="Trebuchet MS" w:hAnsi="Trebuchet MS"/>
                                <w:b/>
                                <w:color w:val="FFFFFF" w:themeColor="background1"/>
                                <w:sz w:val="24"/>
                              </w:rPr>
                            </w:pPr>
                          </w:p>
                        </w:txbxContent>
                      </wps:txbx>
                      <wps:bodyPr rot="0" spcFirstLastPara="0" vertOverflow="overflow" horzOverflow="overflow" vert="horz" wrap="square" lIns="731520" tIns="182880" rIns="731520" bIns="18288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46D313" id="Text Box 7" o:spid="_x0000_s1033" type="#_x0000_t202" style="position:absolute;margin-left:-36pt;margin-top:98.8pt;width:633.4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" fillcolor="#5c6670 [3213]" stroked="f">
                <v:path arrowok="t"/>
                <v:textbox inset="57.6pt,14.4pt,57.6pt,14.4pt">
                  <w:txbxContent>
                    <w:p w14:paraId="15779F56" w14:textId="77777777" w:rsidR="006533BE" w:rsidRPr="005558C7" w:rsidRDefault="006533BE" w:rsidP="00AA71C5">
                      <w:pPr>
                        <w:spacing w:after="60"/>
                        <w:rPr>
                          <w:rFonts w:ascii="Museo Slab 500" w:hAnsi="Museo Slab 500"/>
                          <w:color w:val="FFFFFF" w:themeColor="background1"/>
                          <w:sz w:val="28"/>
                          <w:szCs w:val="28"/>
                        </w:rPr>
                      </w:pPr>
                      <w:r>
                        <w:rPr>
                          <w:rFonts w:ascii="Museo Slab 500" w:hAnsi="Museo Slab 500"/>
                          <w:color w:val="FFFFFF" w:themeColor="background1"/>
                          <w:sz w:val="28"/>
                          <w:szCs w:val="28"/>
                        </w:rPr>
                        <w:t>W</w:t>
                      </w:r>
                      <w:r w:rsidRPr="005558C7">
                        <w:rPr>
                          <w:rFonts w:ascii="Museo Slab 500" w:hAnsi="Museo Slab 500"/>
                          <w:color w:val="FFFFFF" w:themeColor="background1"/>
                          <w:sz w:val="28"/>
                          <w:szCs w:val="28"/>
                        </w:rPr>
                        <w:t>here can I learn more?</w:t>
                      </w:r>
                    </w:p>
                    <w:p w14:paraId="2928548D" w14:textId="77777777" w:rsidR="003829B0" w:rsidRPr="005A54D0" w:rsidRDefault="003829B0" w:rsidP="003829B0">
                      <w:pPr>
                        <w:pStyle w:val="ListParagraph"/>
                        <w:numPr>
                          <w:ilvl w:val="0"/>
                          <w:numId w:val="6"/>
                        </w:numPr>
                        <w:spacing w:after="120"/>
                        <w:rPr>
                          <w:rFonts w:asciiTheme="minorHAnsi" w:hAnsiTheme="minorHAnsi"/>
                          <w:color w:val="FFFFFF" w:themeColor="background1"/>
                          <w:u w:val="single"/>
                        </w:rPr>
                      </w:pPr>
                      <w:r w:rsidRPr="005A54D0">
                        <w:rPr>
                          <w:rFonts w:asciiTheme="minorHAnsi" w:hAnsiTheme="minorHAnsi"/>
                          <w:color w:val="FFFFFF" w:themeColor="background1"/>
                        </w:rPr>
                        <w:t xml:space="preserve">For </w:t>
                      </w:r>
                      <w:r w:rsidR="00E6149A">
                        <w:rPr>
                          <w:rFonts w:asciiTheme="minorHAnsi" w:hAnsiTheme="minorHAnsi"/>
                          <w:color w:val="FFFFFF" w:themeColor="background1"/>
                        </w:rPr>
                        <w:t>more information about the Innovation Schools Act,</w:t>
                      </w:r>
                      <w:r w:rsidRPr="005A54D0">
                        <w:rPr>
                          <w:rFonts w:asciiTheme="minorHAnsi" w:hAnsiTheme="minorHAnsi"/>
                          <w:color w:val="FFFFFF" w:themeColor="background1"/>
                        </w:rPr>
                        <w:t xml:space="preserve"> see </w:t>
                      </w:r>
                      <w:hyperlink r:id="rId19" w:tgtFrame="x" w:tooltip="Clicking this link retrieves the full text document in another window" w:history="1">
                        <w:r w:rsidR="003D1C05" w:rsidRPr="005A54D0">
                          <w:rPr>
                            <w:rFonts w:asciiTheme="minorHAnsi" w:hAnsiTheme="minorHAnsi"/>
                            <w:color w:val="FFFFFF" w:themeColor="background1"/>
                          </w:rPr>
                          <w:t>C.R.S. 22-32.5-101</w:t>
                        </w:r>
                      </w:hyperlink>
                      <w:r w:rsidR="00E6149A">
                        <w:rPr>
                          <w:rFonts w:asciiTheme="minorHAnsi" w:hAnsiTheme="minorHAnsi"/>
                          <w:color w:val="FFFFFF" w:themeColor="background1"/>
                        </w:rPr>
                        <w:t>, et seq.</w:t>
                      </w:r>
                    </w:p>
                    <w:p w14:paraId="0B406271" w14:textId="77777777" w:rsidR="00C01563" w:rsidRPr="005A54D0" w:rsidRDefault="005D7112" w:rsidP="00C01563">
                      <w:pPr>
                        <w:pStyle w:val="ListParagraph"/>
                        <w:numPr>
                          <w:ilvl w:val="0"/>
                          <w:numId w:val="6"/>
                        </w:numPr>
                        <w:spacing w:after="120"/>
                        <w:rPr>
                          <w:rFonts w:ascii="Trebuchet MS" w:hAnsi="Trebuchet MS"/>
                          <w:color w:val="FFFFFF" w:themeColor="background1"/>
                          <w:sz w:val="24"/>
                        </w:rPr>
                      </w:pPr>
                      <w:r>
                        <w:rPr>
                          <w:color w:val="FFFFFF" w:themeColor="background1"/>
                        </w:rPr>
                        <w:t>For information on Innovation Act waiver requests, visit:</w:t>
                      </w:r>
                      <w:r w:rsidR="00D95C5D">
                        <w:rPr>
                          <w:color w:val="FFFFFF" w:themeColor="background1"/>
                        </w:rPr>
                        <w:t xml:space="preserve"> </w:t>
                      </w:r>
                      <w:hyperlink r:id="rId20" w:history="1">
                        <w:r w:rsidR="00C01563" w:rsidRPr="005A54D0">
                          <w:rPr>
                            <w:rStyle w:val="Hyperlink"/>
                            <w:color w:val="FFFFFF" w:themeColor="background1"/>
                            <w:szCs w:val="22"/>
                          </w:rPr>
                          <w:t>http://www.cde.state.co.us/choice/innovationschools</w:t>
                        </w:r>
                      </w:hyperlink>
                    </w:p>
                    <w:p w14:paraId="400D4BE3" w14:textId="78401FE0" w:rsidR="00964C62" w:rsidRPr="005A54D0" w:rsidRDefault="005D7112" w:rsidP="005D7112">
                      <w:pPr>
                        <w:pStyle w:val="ListParagraph"/>
                        <w:numPr>
                          <w:ilvl w:val="0"/>
                          <w:numId w:val="6"/>
                        </w:numPr>
                        <w:spacing w:after="120"/>
                        <w:rPr>
                          <w:rStyle w:val="Hyperlink"/>
                          <w:rFonts w:ascii="Trebuchet MS" w:hAnsi="Trebuchet MS"/>
                          <w:color w:val="FFFFFF" w:themeColor="background1"/>
                          <w:sz w:val="24"/>
                          <w:u w:val="none"/>
                        </w:rPr>
                      </w:pPr>
                      <w:r>
                        <w:rPr>
                          <w:color w:val="FFFFFF" w:themeColor="background1"/>
                          <w:szCs w:val="22"/>
                        </w:rPr>
                        <w:t>For questions, c</w:t>
                      </w:r>
                      <w:r w:rsidR="00047F60" w:rsidRPr="005A54D0">
                        <w:rPr>
                          <w:color w:val="FFFFFF" w:themeColor="background1"/>
                          <w:szCs w:val="22"/>
                        </w:rPr>
                        <w:t xml:space="preserve">ontact </w:t>
                      </w:r>
                      <w:hyperlink r:id="rId21" w:history="1">
                        <w:r w:rsidR="00DD3B28" w:rsidRPr="001259F9">
                          <w:rPr>
                            <w:color w:val="FFFFFF" w:themeColor="background1"/>
                          </w:rPr>
                          <w:t>Elizabeth</w:t>
                        </w:r>
                      </w:hyperlink>
                      <w:r w:rsidR="00DD3B28">
                        <w:rPr>
                          <w:color w:val="FFFFFF" w:themeColor="background1"/>
                          <w:szCs w:val="22"/>
                        </w:rPr>
                        <w:t xml:space="preserve"> Anzalone </w:t>
                      </w:r>
                      <w:r w:rsidR="001259F9">
                        <w:rPr>
                          <w:color w:val="FFFFFF" w:themeColor="background1"/>
                          <w:szCs w:val="22"/>
                        </w:rPr>
                        <w:t xml:space="preserve">at </w:t>
                      </w:r>
                      <w:hyperlink r:id="rId22" w:history="1">
                        <w:r w:rsidR="001259F9" w:rsidRPr="00F26455">
                          <w:rPr>
                            <w:rStyle w:val="Hyperlink"/>
                            <w:szCs w:val="22"/>
                          </w:rPr>
                          <w:t>Anzalone_E@cde.state.co.us</w:t>
                        </w:r>
                      </w:hyperlink>
                      <w:r w:rsidR="001259F9">
                        <w:rPr>
                          <w:color w:val="FFFFFF" w:themeColor="background1"/>
                          <w:szCs w:val="22"/>
                        </w:rPr>
                        <w:t xml:space="preserve"> </w:t>
                      </w:r>
                      <w:r w:rsidRPr="005D7112">
                        <w:rPr>
                          <w:rStyle w:val="Hyperlink"/>
                          <w:color w:val="FFFFFF" w:themeColor="background1"/>
                          <w:szCs w:val="22"/>
                          <w:u w:val="none"/>
                        </w:rPr>
                        <w:t>or 303-866-</w:t>
                      </w:r>
                      <w:r w:rsidR="00182810">
                        <w:rPr>
                          <w:rStyle w:val="Hyperlink"/>
                          <w:color w:val="FFFFFF" w:themeColor="background1"/>
                          <w:szCs w:val="22"/>
                          <w:u w:val="none"/>
                        </w:rPr>
                        <w:t>68</w:t>
                      </w:r>
                      <w:r w:rsidR="00DD3B28">
                        <w:rPr>
                          <w:rStyle w:val="Hyperlink"/>
                          <w:color w:val="FFFFFF" w:themeColor="background1"/>
                          <w:szCs w:val="22"/>
                          <w:u w:val="none"/>
                        </w:rPr>
                        <w:t>48</w:t>
                      </w:r>
                      <w:r w:rsidRPr="005D7112">
                        <w:rPr>
                          <w:rStyle w:val="Hyperlink"/>
                          <w:color w:val="FFFFFF" w:themeColor="background1"/>
                          <w:szCs w:val="22"/>
                          <w:u w:val="none"/>
                        </w:rPr>
                        <w:t>.</w:t>
                      </w:r>
                      <w:r w:rsidRPr="005D7112">
                        <w:rPr>
                          <w:rStyle w:val="Hyperlink"/>
                          <w:color w:val="FFFFFF" w:themeColor="background1"/>
                          <w:szCs w:val="22"/>
                        </w:rPr>
                        <w:t xml:space="preserve"> </w:t>
                      </w:r>
                      <w:r>
                        <w:rPr>
                          <w:rStyle w:val="Hyperlink"/>
                          <w:color w:val="FFFFFF" w:themeColor="background1"/>
                          <w:szCs w:val="22"/>
                        </w:rPr>
                        <w:t xml:space="preserve"> </w:t>
                      </w:r>
                    </w:p>
                    <w:p w14:paraId="59251E34" w14:textId="77777777" w:rsidR="00964C62" w:rsidRDefault="00964C62" w:rsidP="00964C62">
                      <w:pPr>
                        <w:pStyle w:val="ListParagraph"/>
                        <w:numPr>
                          <w:ilvl w:val="0"/>
                          <w:numId w:val="6"/>
                        </w:numPr>
                        <w:spacing w:after="120"/>
                        <w:rPr>
                          <w:rFonts w:ascii="Trebuchet MS" w:hAnsi="Trebuchet MS"/>
                          <w:b/>
                          <w:color w:val="FFFFFF" w:themeColor="background1"/>
                          <w:sz w:val="24"/>
                        </w:rPr>
                      </w:pPr>
                      <w:r>
                        <w:rPr>
                          <w:color w:val="FFFFFF" w:themeColor="background1"/>
                        </w:rPr>
                        <w:t xml:space="preserve">To view all CDE fact sheets, visit: </w:t>
                      </w:r>
                      <w:hyperlink r:id="rId23" w:history="1">
                        <w:r>
                          <w:rPr>
                            <w:rStyle w:val="Hyperlink"/>
                            <w:color w:val="FFFFFF" w:themeColor="background1"/>
                          </w:rPr>
                          <w:t>www.cde.state.co.us/Communications/factsheetsandfaqs</w:t>
                        </w:r>
                      </w:hyperlink>
                    </w:p>
                    <w:p w14:paraId="00048976" w14:textId="77777777" w:rsidR="006533BE" w:rsidRPr="005A54D0" w:rsidRDefault="006533BE" w:rsidP="005A54D0">
                      <w:pPr>
                        <w:pStyle w:val="ListParagraph"/>
                        <w:spacing w:after="120"/>
                        <w:ind w:left="360"/>
                        <w:rPr>
                          <w:rFonts w:ascii="Trebuchet MS" w:hAnsi="Trebuchet MS"/>
                          <w:color w:val="FFFFFF" w:themeColor="background1"/>
                          <w:sz w:val="24"/>
                        </w:rPr>
                      </w:pPr>
                    </w:p>
                    <w:p w14:paraId="491A1BCE" w14:textId="77777777" w:rsidR="00047F60" w:rsidRPr="00047F60" w:rsidRDefault="00047F60" w:rsidP="00047F60">
                      <w:pPr>
                        <w:pStyle w:val="ListParagraph"/>
                        <w:spacing w:after="120"/>
                        <w:ind w:left="360"/>
                        <w:rPr>
                          <w:rFonts w:ascii="Trebuchet MS" w:hAnsi="Trebuchet MS"/>
                          <w:b/>
                          <w:color w:val="FFFFFF" w:themeColor="background1"/>
                          <w:sz w:val="24"/>
                        </w:rPr>
                      </w:pPr>
                    </w:p>
                  </w:txbxContent>
                </v:textbox>
                <w10:wrap type="square"/>
              </v:shape>
            </w:pict>
          </mc:Fallback>
        </mc:AlternateContent>
      </w:r>
      <w:r w:rsidR="00CF3C45">
        <w:t xml:space="preserve">Upon receipt of a complete innovation application, </w:t>
      </w:r>
      <w:r w:rsidR="000B4612">
        <w:t xml:space="preserve">CDE staff has </w:t>
      </w:r>
      <w:r w:rsidR="00CF3C45">
        <w:t>60</w:t>
      </w:r>
      <w:r w:rsidR="000B4612">
        <w:t xml:space="preserve"> days to review</w:t>
      </w:r>
      <w:r w:rsidR="00CF3C45">
        <w:t>, provide feedback</w:t>
      </w:r>
      <w:r w:rsidR="000B4612">
        <w:t xml:space="preserve"> and submit the request to the state board for approval</w:t>
      </w:r>
      <w:r w:rsidR="00047F60">
        <w:t xml:space="preserve"> or denial</w:t>
      </w:r>
      <w:r w:rsidR="000B4612">
        <w:t xml:space="preserve">. </w:t>
      </w:r>
      <w:r w:rsidR="004D2585">
        <w:t xml:space="preserve">Should an innovation plan be denied by the state board, the board is required to submit a written explanation of the basis for its </w:t>
      </w:r>
      <w:proofErr w:type="gramStart"/>
      <w:r w:rsidR="004D2585">
        <w:t>decision.</w:t>
      </w:r>
      <w:proofErr w:type="gramEnd"/>
      <w:r w:rsidR="004D2585">
        <w:t xml:space="preserve"> There is no process for appeals.</w:t>
      </w:r>
    </w:p>
    <w:sectPr w:rsidR="00A16A16" w:rsidRPr="00AA71C5" w:rsidSect="00297951">
      <w:headerReference w:type="default" r:id="rId24"/>
      <w:footerReference w:type="default" r:id="rId25"/>
      <w:footerReference w:type="first" r:id="rId26"/>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93422" w14:textId="77777777" w:rsidR="005C5E1B" w:rsidRDefault="005C5E1B" w:rsidP="00715744">
      <w:r>
        <w:separator/>
      </w:r>
    </w:p>
  </w:endnote>
  <w:endnote w:type="continuationSeparator" w:id="0">
    <w:p w14:paraId="4A8B80EF" w14:textId="77777777" w:rsidR="005C5E1B" w:rsidRDefault="005C5E1B"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altName w:val="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rebuchet MS Bold">
    <w:panose1 w:val="020B0703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43C4" w14:textId="162F1B5F" w:rsidR="006533BE" w:rsidRPr="002B3B48" w:rsidRDefault="00DD3B28" w:rsidP="002B3B48">
    <w:pPr>
      <w:pStyle w:val="Footer"/>
      <w:jc w:val="right"/>
      <w:rPr>
        <w:color w:val="5C6670" w:themeColor="text1"/>
        <w:sz w:val="18"/>
        <w:szCs w:val="18"/>
      </w:rPr>
    </w:pPr>
    <w:r>
      <w:rPr>
        <w:color w:val="5C6670" w:themeColor="text1"/>
        <w:sz w:val="18"/>
        <w:szCs w:val="18"/>
      </w:rPr>
      <w:t>JULY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FC7E" w14:textId="2839C416" w:rsidR="006533BE" w:rsidRPr="00715744" w:rsidRDefault="00DD3B28" w:rsidP="00715744">
    <w:pPr>
      <w:pStyle w:val="Footer"/>
      <w:jc w:val="right"/>
      <w:rPr>
        <w:color w:val="5C6670" w:themeColor="text1"/>
        <w:sz w:val="18"/>
        <w:szCs w:val="18"/>
      </w:rPr>
    </w:pPr>
    <w:r>
      <w:rPr>
        <w:color w:val="5C6670" w:themeColor="text1"/>
        <w:sz w:val="18"/>
        <w:szCs w:val="18"/>
      </w:rPr>
      <w:t>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928AD" w14:textId="77777777" w:rsidR="005C5E1B" w:rsidRDefault="005C5E1B" w:rsidP="00715744">
      <w:r>
        <w:separator/>
      </w:r>
    </w:p>
  </w:footnote>
  <w:footnote w:type="continuationSeparator" w:id="0">
    <w:p w14:paraId="189DAAF5" w14:textId="77777777" w:rsidR="005C5E1B" w:rsidRDefault="005C5E1B"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0EFB" w14:textId="77777777" w:rsidR="006533BE" w:rsidRDefault="006533BE"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9264" behindDoc="1" locked="1" layoutInCell="1" allowOverlap="0" wp14:anchorId="3244E245" wp14:editId="17A94F41">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6533BE" w:rsidRPr="0025191F" w14:paraId="27957110" w14:textId="77777777">
      <w:tc>
        <w:tcPr>
          <w:tcW w:w="4702" w:type="pct"/>
          <w:tcBorders>
            <w:bottom w:val="nil"/>
            <w:right w:val="single" w:sz="4" w:space="0" w:color="BFBFBF"/>
          </w:tcBorders>
        </w:tcPr>
        <w:p w14:paraId="094C97AB" w14:textId="77777777" w:rsidR="006533BE" w:rsidRPr="0030192B" w:rsidRDefault="007C24E5" w:rsidP="000C7EDB">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0C7EDB">
                <w:rPr>
                  <w:rFonts w:ascii="Museo Slab 500" w:hAnsi="Museo Slab 500"/>
                  <w:b/>
                  <w:bCs/>
                  <w:color w:val="919BA5" w:themeColor="text1" w:themeTint="A6"/>
                  <w:sz w:val="18"/>
                  <w:szCs w:val="18"/>
                </w:rPr>
                <w:t>Innovation Act Waiver Requests</w:t>
              </w:r>
            </w:sdtContent>
          </w:sdt>
        </w:p>
      </w:tc>
      <w:tc>
        <w:tcPr>
          <w:tcW w:w="298" w:type="pct"/>
          <w:tcBorders>
            <w:left w:val="single" w:sz="4" w:space="0" w:color="BFBFBF"/>
            <w:bottom w:val="nil"/>
          </w:tcBorders>
        </w:tcPr>
        <w:p w14:paraId="5A631E7C" w14:textId="77777777" w:rsidR="006533BE" w:rsidRPr="0030192B" w:rsidRDefault="003829B0" w:rsidP="00A16A16">
          <w:pPr>
            <w:ind w:right="-90"/>
            <w:rPr>
              <w:rFonts w:eastAsia="Cambria"/>
              <w:b/>
              <w:color w:val="7F3809" w:themeColor="accent6" w:themeShade="80"/>
              <w:szCs w:val="20"/>
            </w:rPr>
          </w:pPr>
          <w:r>
            <w:fldChar w:fldCharType="begin"/>
          </w:r>
          <w:r>
            <w:instrText xml:space="preserve"> PAGE   \* MERGEFORMAT </w:instrText>
          </w:r>
          <w:r>
            <w:fldChar w:fldCharType="separate"/>
          </w:r>
          <w:r w:rsidR="007C24E5" w:rsidRPr="007C24E5">
            <w:rPr>
              <w:b/>
              <w:noProof/>
              <w:color w:val="919BA5" w:themeColor="text1" w:themeTint="A6"/>
              <w:szCs w:val="20"/>
            </w:rPr>
            <w:t>2</w:t>
          </w:r>
          <w:r>
            <w:rPr>
              <w:b/>
              <w:noProof/>
              <w:color w:val="919BA5" w:themeColor="text1" w:themeTint="A6"/>
              <w:szCs w:val="20"/>
            </w:rPr>
            <w:fldChar w:fldCharType="end"/>
          </w:r>
        </w:p>
      </w:tc>
    </w:tr>
  </w:tbl>
  <w:p w14:paraId="2B1F2983" w14:textId="77777777" w:rsidR="006533BE" w:rsidRDefault="006533BE" w:rsidP="005363FC">
    <w:pPr>
      <w:pStyle w:val="Header"/>
      <w:tabs>
        <w:tab w:val="clear" w:pos="4320"/>
        <w:tab w:val="clear" w:pos="8640"/>
        <w:tab w:val="left" w:pos="4373"/>
      </w:tabs>
    </w:pPr>
  </w:p>
  <w:p w14:paraId="658850FE" w14:textId="77777777" w:rsidR="006533BE" w:rsidRDefault="007C24E5" w:rsidP="005363FC">
    <w:pPr>
      <w:pStyle w:val="Header"/>
      <w:tabs>
        <w:tab w:val="clear" w:pos="4320"/>
        <w:tab w:val="clear" w:pos="8640"/>
        <w:tab w:val="left" w:pos="4373"/>
      </w:tabs>
    </w:pPr>
    <w:r>
      <w:pict w14:anchorId="55523074">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398"/>
    <w:multiLevelType w:val="hybridMultilevel"/>
    <w:tmpl w:val="D578D6B8"/>
    <w:lvl w:ilvl="0" w:tplc="CB8443D6">
      <w:numFmt w:val="bullet"/>
      <w:lvlText w:val=""/>
      <w:lvlJc w:val="left"/>
      <w:pPr>
        <w:ind w:left="774" w:hanging="360"/>
      </w:pPr>
      <w:rPr>
        <w:rFonts w:ascii="Symbol" w:eastAsiaTheme="minorHAnsi" w:hAnsi="Symbol" w:cstheme="minorBid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35B58FD"/>
    <w:multiLevelType w:val="hybridMultilevel"/>
    <w:tmpl w:val="763A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B2900"/>
    <w:multiLevelType w:val="hybridMultilevel"/>
    <w:tmpl w:val="550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96010"/>
    <w:multiLevelType w:val="hybridMultilevel"/>
    <w:tmpl w:val="E9FC2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B0D83"/>
    <w:multiLevelType w:val="hybridMultilevel"/>
    <w:tmpl w:val="F9ACDD9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EC1796"/>
    <w:multiLevelType w:val="hybridMultilevel"/>
    <w:tmpl w:val="B484C242"/>
    <w:lvl w:ilvl="0" w:tplc="CB8443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1858AD"/>
    <w:multiLevelType w:val="hybridMultilevel"/>
    <w:tmpl w:val="5F14E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624616"/>
    <w:multiLevelType w:val="hybridMultilevel"/>
    <w:tmpl w:val="06B22936"/>
    <w:lvl w:ilvl="0" w:tplc="42EE1C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9"/>
  </w:num>
  <w:num w:numId="3">
    <w:abstractNumId w:val="10"/>
  </w:num>
  <w:num w:numId="4">
    <w:abstractNumId w:val="9"/>
  </w:num>
  <w:num w:numId="5">
    <w:abstractNumId w:val="10"/>
  </w:num>
  <w:num w:numId="6">
    <w:abstractNumId w:val="6"/>
  </w:num>
  <w:num w:numId="7">
    <w:abstractNumId w:val="8"/>
  </w:num>
  <w:num w:numId="8">
    <w:abstractNumId w:val="1"/>
  </w:num>
  <w:num w:numId="9">
    <w:abstractNumId w:val="3"/>
  </w:num>
  <w:num w:numId="10">
    <w:abstractNumId w:val="2"/>
  </w:num>
  <w:num w:numId="11">
    <w:abstractNumId w:val="7"/>
  </w:num>
  <w:num w:numId="12">
    <w:abstractNumId w:val="0"/>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B"/>
    <w:rsid w:val="00047F60"/>
    <w:rsid w:val="00071E51"/>
    <w:rsid w:val="000B2C2E"/>
    <w:rsid w:val="000B4612"/>
    <w:rsid w:val="000C7EDB"/>
    <w:rsid w:val="00100C29"/>
    <w:rsid w:val="001259F9"/>
    <w:rsid w:val="00182810"/>
    <w:rsid w:val="00196C0C"/>
    <w:rsid w:val="001C3BB6"/>
    <w:rsid w:val="001E20F5"/>
    <w:rsid w:val="00207277"/>
    <w:rsid w:val="00217E7B"/>
    <w:rsid w:val="00234583"/>
    <w:rsid w:val="00256605"/>
    <w:rsid w:val="00294F34"/>
    <w:rsid w:val="0029762E"/>
    <w:rsid w:val="00297951"/>
    <w:rsid w:val="002B3B48"/>
    <w:rsid w:val="00381C34"/>
    <w:rsid w:val="003829B0"/>
    <w:rsid w:val="003D1C05"/>
    <w:rsid w:val="00457243"/>
    <w:rsid w:val="00471CEF"/>
    <w:rsid w:val="0048301B"/>
    <w:rsid w:val="004D2585"/>
    <w:rsid w:val="005363FC"/>
    <w:rsid w:val="00545E26"/>
    <w:rsid w:val="00546AAC"/>
    <w:rsid w:val="005558C7"/>
    <w:rsid w:val="0057352B"/>
    <w:rsid w:val="005A54D0"/>
    <w:rsid w:val="005C4429"/>
    <w:rsid w:val="005C5E1B"/>
    <w:rsid w:val="005D7112"/>
    <w:rsid w:val="00624562"/>
    <w:rsid w:val="00633510"/>
    <w:rsid w:val="006533BE"/>
    <w:rsid w:val="00666030"/>
    <w:rsid w:val="00715744"/>
    <w:rsid w:val="00736A92"/>
    <w:rsid w:val="00770AAF"/>
    <w:rsid w:val="007C24E5"/>
    <w:rsid w:val="007C65D7"/>
    <w:rsid w:val="008400A2"/>
    <w:rsid w:val="008428F4"/>
    <w:rsid w:val="00846456"/>
    <w:rsid w:val="00872AA3"/>
    <w:rsid w:val="008E1B8D"/>
    <w:rsid w:val="00901C2B"/>
    <w:rsid w:val="00964C62"/>
    <w:rsid w:val="009B3797"/>
    <w:rsid w:val="00A16A16"/>
    <w:rsid w:val="00A23B58"/>
    <w:rsid w:val="00A6503A"/>
    <w:rsid w:val="00AA71C5"/>
    <w:rsid w:val="00AA7976"/>
    <w:rsid w:val="00AF6D4B"/>
    <w:rsid w:val="00B75D0F"/>
    <w:rsid w:val="00C01563"/>
    <w:rsid w:val="00C636EC"/>
    <w:rsid w:val="00C878BA"/>
    <w:rsid w:val="00CB09FF"/>
    <w:rsid w:val="00CF3C45"/>
    <w:rsid w:val="00D1749B"/>
    <w:rsid w:val="00D319FB"/>
    <w:rsid w:val="00D42BEF"/>
    <w:rsid w:val="00D758B6"/>
    <w:rsid w:val="00D95C5D"/>
    <w:rsid w:val="00DB6D0E"/>
    <w:rsid w:val="00DD3B28"/>
    <w:rsid w:val="00E242A3"/>
    <w:rsid w:val="00E6149A"/>
    <w:rsid w:val="00E90D79"/>
    <w:rsid w:val="00ED313E"/>
    <w:rsid w:val="00F57465"/>
    <w:rsid w:val="00F7089D"/>
    <w:rsid w:val="00F70D5B"/>
    <w:rsid w:val="00F94F78"/>
    <w:rsid w:val="00F964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5E22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46456"/>
    <w:rPr>
      <w:rFonts w:ascii="Lucida Grande" w:hAnsi="Lucida Grande" w:cs="Lucida Grande"/>
      <w:sz w:val="18"/>
      <w:szCs w:val="18"/>
    </w:rPr>
  </w:style>
  <w:style w:type="character" w:customStyle="1" w:styleId="BalloonTextChar">
    <w:name w:val="Balloon Text Char"/>
    <w:basedOn w:val="DefaultParagraphFont"/>
    <w:uiPriority w:val="99"/>
    <w:semiHidden/>
    <w:rsid w:val="000A003E"/>
    <w:rPr>
      <w:rFonts w:ascii="Lucida Grande" w:hAnsi="Lucida Grande"/>
      <w:sz w:val="18"/>
      <w:szCs w:val="18"/>
    </w:rPr>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customStyle="1" w:styleId="BulletedLevel1">
    <w:name w:val="Bulleted Level 1"/>
    <w:basedOn w:val="Normal"/>
    <w:next w:val="Normal"/>
    <w:autoRedefine/>
    <w:qFormat/>
    <w:rsid w:val="007C65D7"/>
    <w:pPr>
      <w:spacing w:after="120"/>
      <w:ind w:left="7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1">
    <w:name w:val="Balloon Text Char1"/>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CommentReference">
    <w:name w:val="annotation reference"/>
    <w:basedOn w:val="DefaultParagraphFont"/>
    <w:uiPriority w:val="99"/>
    <w:semiHidden/>
    <w:unhideWhenUsed/>
    <w:rsid w:val="00AF6D4B"/>
    <w:rPr>
      <w:sz w:val="18"/>
      <w:szCs w:val="18"/>
    </w:rPr>
  </w:style>
  <w:style w:type="paragraph" w:styleId="CommentText">
    <w:name w:val="annotation text"/>
    <w:basedOn w:val="Normal"/>
    <w:link w:val="CommentTextChar"/>
    <w:uiPriority w:val="99"/>
    <w:semiHidden/>
    <w:unhideWhenUsed/>
    <w:rsid w:val="00AF6D4B"/>
    <w:rPr>
      <w:sz w:val="24"/>
    </w:rPr>
  </w:style>
  <w:style w:type="character" w:customStyle="1" w:styleId="CommentTextChar">
    <w:name w:val="Comment Text Char"/>
    <w:basedOn w:val="DefaultParagraphFont"/>
    <w:link w:val="CommentText"/>
    <w:uiPriority w:val="99"/>
    <w:semiHidden/>
    <w:rsid w:val="00AF6D4B"/>
    <w:rPr>
      <w:rFonts w:ascii="Calibri" w:hAnsi="Calibri"/>
    </w:rPr>
  </w:style>
  <w:style w:type="paragraph" w:styleId="CommentSubject">
    <w:name w:val="annotation subject"/>
    <w:basedOn w:val="CommentText"/>
    <w:next w:val="CommentText"/>
    <w:link w:val="CommentSubjectChar"/>
    <w:uiPriority w:val="99"/>
    <w:semiHidden/>
    <w:unhideWhenUsed/>
    <w:rsid w:val="00AF6D4B"/>
    <w:rPr>
      <w:b/>
      <w:bCs/>
      <w:sz w:val="20"/>
      <w:szCs w:val="20"/>
    </w:rPr>
  </w:style>
  <w:style w:type="character" w:customStyle="1" w:styleId="CommentSubjectChar">
    <w:name w:val="Comment Subject Char"/>
    <w:basedOn w:val="CommentTextChar"/>
    <w:link w:val="CommentSubject"/>
    <w:uiPriority w:val="99"/>
    <w:semiHidden/>
    <w:rsid w:val="00AF6D4B"/>
    <w:rPr>
      <w:rFonts w:ascii="Calibri" w:hAnsi="Calibri"/>
      <w:b/>
      <w:bCs/>
      <w:sz w:val="20"/>
      <w:szCs w:val="20"/>
    </w:rPr>
  </w:style>
  <w:style w:type="paragraph" w:styleId="Revision">
    <w:name w:val="Revision"/>
    <w:hidden/>
    <w:uiPriority w:val="99"/>
    <w:semiHidden/>
    <w:rsid w:val="000C7EDB"/>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46456"/>
    <w:rPr>
      <w:rFonts w:ascii="Lucida Grande" w:hAnsi="Lucida Grande" w:cs="Lucida Grande"/>
      <w:sz w:val="18"/>
      <w:szCs w:val="18"/>
    </w:rPr>
  </w:style>
  <w:style w:type="character" w:customStyle="1" w:styleId="BalloonTextChar">
    <w:name w:val="Balloon Text Char"/>
    <w:basedOn w:val="DefaultParagraphFont"/>
    <w:uiPriority w:val="99"/>
    <w:semiHidden/>
    <w:rsid w:val="000A003E"/>
    <w:rPr>
      <w:rFonts w:ascii="Lucida Grande" w:hAnsi="Lucida Grande"/>
      <w:sz w:val="18"/>
      <w:szCs w:val="18"/>
    </w:rPr>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customStyle="1" w:styleId="BulletedLevel1">
    <w:name w:val="Bulleted Level 1"/>
    <w:basedOn w:val="Normal"/>
    <w:next w:val="Normal"/>
    <w:autoRedefine/>
    <w:qFormat/>
    <w:rsid w:val="007C65D7"/>
    <w:pPr>
      <w:spacing w:after="120"/>
      <w:ind w:left="7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1">
    <w:name w:val="Balloon Text Char1"/>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CommentReference">
    <w:name w:val="annotation reference"/>
    <w:basedOn w:val="DefaultParagraphFont"/>
    <w:uiPriority w:val="99"/>
    <w:semiHidden/>
    <w:unhideWhenUsed/>
    <w:rsid w:val="00AF6D4B"/>
    <w:rPr>
      <w:sz w:val="18"/>
      <w:szCs w:val="18"/>
    </w:rPr>
  </w:style>
  <w:style w:type="paragraph" w:styleId="CommentText">
    <w:name w:val="annotation text"/>
    <w:basedOn w:val="Normal"/>
    <w:link w:val="CommentTextChar"/>
    <w:uiPriority w:val="99"/>
    <w:semiHidden/>
    <w:unhideWhenUsed/>
    <w:rsid w:val="00AF6D4B"/>
    <w:rPr>
      <w:sz w:val="24"/>
    </w:rPr>
  </w:style>
  <w:style w:type="character" w:customStyle="1" w:styleId="CommentTextChar">
    <w:name w:val="Comment Text Char"/>
    <w:basedOn w:val="DefaultParagraphFont"/>
    <w:link w:val="CommentText"/>
    <w:uiPriority w:val="99"/>
    <w:semiHidden/>
    <w:rsid w:val="00AF6D4B"/>
    <w:rPr>
      <w:rFonts w:ascii="Calibri" w:hAnsi="Calibri"/>
    </w:rPr>
  </w:style>
  <w:style w:type="paragraph" w:styleId="CommentSubject">
    <w:name w:val="annotation subject"/>
    <w:basedOn w:val="CommentText"/>
    <w:next w:val="CommentText"/>
    <w:link w:val="CommentSubjectChar"/>
    <w:uiPriority w:val="99"/>
    <w:semiHidden/>
    <w:unhideWhenUsed/>
    <w:rsid w:val="00AF6D4B"/>
    <w:rPr>
      <w:b/>
      <w:bCs/>
      <w:sz w:val="20"/>
      <w:szCs w:val="20"/>
    </w:rPr>
  </w:style>
  <w:style w:type="character" w:customStyle="1" w:styleId="CommentSubjectChar">
    <w:name w:val="Comment Subject Char"/>
    <w:basedOn w:val="CommentTextChar"/>
    <w:link w:val="CommentSubject"/>
    <w:uiPriority w:val="99"/>
    <w:semiHidden/>
    <w:rsid w:val="00AF6D4B"/>
    <w:rPr>
      <w:rFonts w:ascii="Calibri" w:hAnsi="Calibri"/>
      <w:b/>
      <w:bCs/>
      <w:sz w:val="20"/>
      <w:szCs w:val="20"/>
    </w:rPr>
  </w:style>
  <w:style w:type="paragraph" w:styleId="Revision">
    <w:name w:val="Revision"/>
    <w:hidden/>
    <w:uiPriority w:val="99"/>
    <w:semiHidden/>
    <w:rsid w:val="000C7ED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state.co.us/cdechart/waivers" TargetMode="External"/><Relationship Id="rId18" Type="http://schemas.openxmlformats.org/officeDocument/2006/relationships/hyperlink" Target="http://www.cde.state.co.us/Communications/factsheetsandfaq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lizabeth" TargetMode="External"/><Relationship Id="rId7" Type="http://schemas.openxmlformats.org/officeDocument/2006/relationships/footnotes" Target="footnotes.xml"/><Relationship Id="rId12" Type="http://schemas.openxmlformats.org/officeDocument/2006/relationships/hyperlink" Target="https://www.cde.state.co.us/choice/innovationplancoverpage" TargetMode="External"/><Relationship Id="rId17" Type="http://schemas.openxmlformats.org/officeDocument/2006/relationships/hyperlink" Target="mailto:Anzalone_E@cde.state.co.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lizabeth" TargetMode="External"/><Relationship Id="rId20" Type="http://schemas.openxmlformats.org/officeDocument/2006/relationships/hyperlink" Target="http://www.cde.state.co.us/choice/innovationsch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de.state.co.us/choice/innovationschools" TargetMode="External"/><Relationship Id="rId23" Type="http://schemas.openxmlformats.org/officeDocument/2006/relationships/hyperlink" Target="http://www.cde.state.co.us/Communications/factsheetsandfaqs" TargetMode="External"/><Relationship Id="rId28" Type="http://schemas.openxmlformats.org/officeDocument/2006/relationships/theme" Target="theme/theme1.xml"/><Relationship Id="rId10" Type="http://schemas.openxmlformats.org/officeDocument/2006/relationships/hyperlink" Target="http://www.cde.state.co.us" TargetMode="External"/><Relationship Id="rId19" Type="http://schemas.openxmlformats.org/officeDocument/2006/relationships/hyperlink" Target="http://www.lexisnexis.com/hottopics/colorado?app=00075&amp;view=full&amp;interface=1&amp;docinfo=off&amp;searchtype=get&amp;search=C.R.S.+22-32.5-1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xisnexis.com/hottopics/colorado?app=00075&amp;view=full&amp;interface=1&amp;docinfo=off&amp;searchtype=get&amp;search=C.R.S.+22-32.5-101" TargetMode="External"/><Relationship Id="rId22" Type="http://schemas.openxmlformats.org/officeDocument/2006/relationships/hyperlink" Target="mailto:Anzalone_E@cde.state.co.u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6D11-BB40-4B7D-AE0F-334C35F9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Innovation Act Waiver Requests</vt:lpstr>
    </vt:vector>
  </TitlesOfParts>
  <Company>Colorado State Education</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Act Waiver Requests</dc:title>
  <dc:creator>Beth Hunter</dc:creator>
  <cp:lastModifiedBy>Richardson, Megan</cp:lastModifiedBy>
  <cp:revision>2</cp:revision>
  <dcterms:created xsi:type="dcterms:W3CDTF">2018-09-11T18:14:00Z</dcterms:created>
  <dcterms:modified xsi:type="dcterms:W3CDTF">2018-09-11T18:14:00Z</dcterms:modified>
</cp:coreProperties>
</file>