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AE84D" w14:textId="498D411F" w:rsidR="00F44F2D" w:rsidRDefault="0032794D">
      <w:bookmarkStart w:id="0" w:name="_GoBack"/>
      <w:bookmarkEnd w:id="0"/>
      <w:r>
        <w:t xml:space="preserve"> </w:t>
      </w:r>
    </w:p>
    <w:p w14:paraId="4C615F88" w14:textId="52A09436" w:rsidR="001E2CE6" w:rsidRDefault="002C42EF" w:rsidP="00F44F2D">
      <w:pPr>
        <w:pStyle w:val="HeadingMuseo"/>
        <w:rPr>
          <w:noProof/>
        </w:rPr>
      </w:pPr>
      <w:r>
        <w:rPr>
          <w:noProof/>
        </w:rPr>
        <mc:AlternateContent>
          <mc:Choice Requires="wps">
            <w:drawing>
              <wp:anchor distT="0" distB="0" distL="114300" distR="114300" simplePos="0" relativeHeight="251661312" behindDoc="0" locked="1" layoutInCell="1" allowOverlap="1" wp14:anchorId="4C5E5613" wp14:editId="2FF8F9A3">
                <wp:simplePos x="0" y="0"/>
                <wp:positionH relativeFrom="page">
                  <wp:posOffset>457200</wp:posOffset>
                </wp:positionH>
                <wp:positionV relativeFrom="page">
                  <wp:posOffset>457200</wp:posOffset>
                </wp:positionV>
                <wp:extent cx="37719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92053E5" w14:textId="4BD6512A" w:rsidR="005C2DE1" w:rsidRDefault="001E2CE6">
                            <w:pPr>
                              <w:rPr>
                                <w:rFonts w:ascii="Museo Slab 500" w:hAnsi="Museo Slab 500"/>
                                <w:color w:val="FFFFFF" w:themeColor="background1"/>
                                <w:sz w:val="36"/>
                                <w:szCs w:val="36"/>
                              </w:rPr>
                            </w:pPr>
                            <w:r>
                              <w:rPr>
                                <w:rFonts w:ascii="Museo Slab 500" w:hAnsi="Museo Slab 500"/>
                                <w:color w:val="FFFFFF" w:themeColor="background1"/>
                                <w:sz w:val="36"/>
                                <w:szCs w:val="36"/>
                              </w:rPr>
                              <w:t xml:space="preserve">School Finance – </w:t>
                            </w:r>
                            <w:r w:rsidR="00E557FE">
                              <w:rPr>
                                <w:rFonts w:ascii="Museo Slab 500" w:hAnsi="Museo Slab 500"/>
                                <w:color w:val="FFFFFF" w:themeColor="background1"/>
                                <w:sz w:val="36"/>
                                <w:szCs w:val="36"/>
                              </w:rPr>
                              <w:t>S</w:t>
                            </w:r>
                            <w:r w:rsidR="000972BB">
                              <w:rPr>
                                <w:rFonts w:ascii="Museo Slab 500" w:hAnsi="Museo Slab 500"/>
                                <w:color w:val="FFFFFF" w:themeColor="background1"/>
                                <w:sz w:val="36"/>
                                <w:szCs w:val="36"/>
                              </w:rPr>
                              <w:t>B1</w:t>
                            </w:r>
                            <w:r w:rsidR="00E557FE">
                              <w:rPr>
                                <w:rFonts w:ascii="Museo Slab 500" w:hAnsi="Museo Slab 500"/>
                                <w:color w:val="FFFFFF" w:themeColor="background1"/>
                                <w:sz w:val="36"/>
                                <w:szCs w:val="36"/>
                              </w:rPr>
                              <w:t>7</w:t>
                            </w:r>
                            <w:r w:rsidR="000972BB">
                              <w:rPr>
                                <w:rFonts w:ascii="Museo Slab 500" w:hAnsi="Museo Slab 500"/>
                                <w:color w:val="FFFFFF" w:themeColor="background1"/>
                                <w:sz w:val="36"/>
                                <w:szCs w:val="36"/>
                              </w:rPr>
                              <w:t>-</w:t>
                            </w:r>
                            <w:r w:rsidR="00E557FE">
                              <w:rPr>
                                <w:rFonts w:ascii="Museo Slab 500" w:hAnsi="Museo Slab 500"/>
                                <w:color w:val="FFFFFF" w:themeColor="background1"/>
                                <w:sz w:val="36"/>
                                <w:szCs w:val="36"/>
                              </w:rPr>
                              <w:t>296</w:t>
                            </w:r>
                          </w:p>
                          <w:p w14:paraId="283F3B54" w14:textId="00F3E0B3" w:rsidR="005C2DE1" w:rsidRDefault="001E2CE6"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Legislative Summary</w:t>
                            </w:r>
                          </w:p>
                          <w:p w14:paraId="26FFDA24" w14:textId="226A8A01" w:rsidR="001E2CE6" w:rsidRPr="00205184" w:rsidRDefault="000972BB"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April 201</w:t>
                            </w:r>
                            <w:r w:rsidR="00E557FE">
                              <w:rPr>
                                <w:rFonts w:ascii="Trebuchet MS" w:hAnsi="Trebuchet MS"/>
                                <w:color w:val="DAE7F4" w:themeColor="accent1" w:themeTint="33"/>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4C5E5613" id="_x0000_t202" coordsize="21600,21600" o:spt="202" path="m,l,21600r21600,l21600,xe">
                <v:stroke joinstyle="miter"/>
                <v:path gradientshapeok="t" o:connecttype="rect"/>
              </v:shapetype>
              <v:shape id="Text Box 3" o:spid="_x0000_s1026" type="#_x0000_t202" style="position:absolute;margin-left:36pt;margin-top:36pt;width:297pt;height:63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" filled="f" stroked="f">
                <v:textbox>
                  <w:txbxContent>
                    <w:p w14:paraId="392053E5" w14:textId="4BD6512A" w:rsidR="005C2DE1" w:rsidRDefault="001E2CE6">
                      <w:pPr>
                        <w:rPr>
                          <w:rFonts w:ascii="Museo Slab 500" w:hAnsi="Museo Slab 500"/>
                          <w:color w:val="FFFFFF" w:themeColor="background1"/>
                          <w:sz w:val="36"/>
                          <w:szCs w:val="36"/>
                        </w:rPr>
                      </w:pPr>
                      <w:r>
                        <w:rPr>
                          <w:rFonts w:ascii="Museo Slab 500" w:hAnsi="Museo Slab 500"/>
                          <w:color w:val="FFFFFF" w:themeColor="background1"/>
                          <w:sz w:val="36"/>
                          <w:szCs w:val="36"/>
                        </w:rPr>
                        <w:t xml:space="preserve">School Finance – </w:t>
                      </w:r>
                      <w:r w:rsidR="00E557FE">
                        <w:rPr>
                          <w:rFonts w:ascii="Museo Slab 500" w:hAnsi="Museo Slab 500"/>
                          <w:color w:val="FFFFFF" w:themeColor="background1"/>
                          <w:sz w:val="36"/>
                          <w:szCs w:val="36"/>
                        </w:rPr>
                        <w:t>S</w:t>
                      </w:r>
                      <w:r w:rsidR="000972BB">
                        <w:rPr>
                          <w:rFonts w:ascii="Museo Slab 500" w:hAnsi="Museo Slab 500"/>
                          <w:color w:val="FFFFFF" w:themeColor="background1"/>
                          <w:sz w:val="36"/>
                          <w:szCs w:val="36"/>
                        </w:rPr>
                        <w:t>B1</w:t>
                      </w:r>
                      <w:r w:rsidR="00E557FE">
                        <w:rPr>
                          <w:rFonts w:ascii="Museo Slab 500" w:hAnsi="Museo Slab 500"/>
                          <w:color w:val="FFFFFF" w:themeColor="background1"/>
                          <w:sz w:val="36"/>
                          <w:szCs w:val="36"/>
                        </w:rPr>
                        <w:t>7</w:t>
                      </w:r>
                      <w:r w:rsidR="000972BB">
                        <w:rPr>
                          <w:rFonts w:ascii="Museo Slab 500" w:hAnsi="Museo Slab 500"/>
                          <w:color w:val="FFFFFF" w:themeColor="background1"/>
                          <w:sz w:val="36"/>
                          <w:szCs w:val="36"/>
                        </w:rPr>
                        <w:t>-</w:t>
                      </w:r>
                      <w:r w:rsidR="00E557FE">
                        <w:rPr>
                          <w:rFonts w:ascii="Museo Slab 500" w:hAnsi="Museo Slab 500"/>
                          <w:color w:val="FFFFFF" w:themeColor="background1"/>
                          <w:sz w:val="36"/>
                          <w:szCs w:val="36"/>
                        </w:rPr>
                        <w:t>296</w:t>
                      </w:r>
                    </w:p>
                    <w:p w14:paraId="283F3B54" w14:textId="00F3E0B3" w:rsidR="005C2DE1" w:rsidRDefault="001E2CE6"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Legislative Summary</w:t>
                      </w:r>
                    </w:p>
                    <w:p w14:paraId="26FFDA24" w14:textId="226A8A01" w:rsidR="001E2CE6" w:rsidRPr="00205184" w:rsidRDefault="000972BB" w:rsidP="002C42EF">
                      <w:pPr>
                        <w:rPr>
                          <w:rFonts w:ascii="Trebuchet MS" w:hAnsi="Trebuchet MS"/>
                          <w:color w:val="DAE7F4" w:themeColor="accent1" w:themeTint="33"/>
                          <w:sz w:val="28"/>
                          <w:szCs w:val="28"/>
                        </w:rPr>
                      </w:pPr>
                      <w:r>
                        <w:rPr>
                          <w:rFonts w:ascii="Trebuchet MS" w:hAnsi="Trebuchet MS"/>
                          <w:color w:val="DAE7F4" w:themeColor="accent1" w:themeTint="33"/>
                          <w:sz w:val="28"/>
                          <w:szCs w:val="28"/>
                        </w:rPr>
                        <w:t>April 201</w:t>
                      </w:r>
                      <w:r w:rsidR="00E557FE">
                        <w:rPr>
                          <w:rFonts w:ascii="Trebuchet MS" w:hAnsi="Trebuchet MS"/>
                          <w:color w:val="DAE7F4" w:themeColor="accent1" w:themeTint="33"/>
                          <w:sz w:val="28"/>
                          <w:szCs w:val="28"/>
                        </w:rPr>
                        <w:t>7</w:t>
                      </w:r>
                    </w:p>
                  </w:txbxContent>
                </v:textbox>
                <w10:wrap type="square" anchorx="page" anchory="page"/>
                <w10:anchorlock/>
              </v:shape>
            </w:pict>
          </mc:Fallback>
        </mc:AlternateContent>
      </w:r>
      <w:r>
        <w:rPr>
          <w:noProof/>
        </w:rPr>
        <w:drawing>
          <wp:anchor distT="0" distB="0" distL="114300" distR="114300" simplePos="0" relativeHeight="251660288" behindDoc="0" locked="1" layoutInCell="1" allowOverlap="1" wp14:anchorId="0B0C0CDC" wp14:editId="3E5ADA74">
            <wp:simplePos x="0" y="0"/>
            <wp:positionH relativeFrom="column">
              <wp:posOffset>4000500</wp:posOffset>
            </wp:positionH>
            <wp:positionV relativeFrom="page">
              <wp:posOffset>571500</wp:posOffset>
            </wp:positionV>
            <wp:extent cx="2841625" cy="5168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9">
                      <a:extLst>
                        <a:ext uri="{28A0092B-C50C-407E-A947-70E740481C1C}">
                          <a14:useLocalDpi xmlns:a14="http://schemas.microsoft.com/office/drawing/2010/main" val="0"/>
                        </a:ext>
                      </a:extLst>
                    </a:blip>
                    <a:stretch>
                      <a:fillRect/>
                    </a:stretch>
                  </pic:blipFill>
                  <pic:spPr>
                    <a:xfrm>
                      <a:off x="0" y="0"/>
                      <a:ext cx="2841625" cy="5168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9264" behindDoc="0" locked="1" layoutInCell="1" allowOverlap="1" wp14:anchorId="4A3DE502" wp14:editId="3E7B6031">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BD7B53" id="Rectangle 1" o:spid="_x0000_s1026" style="position:absolute;margin-left:0;margin-top:0;width:612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" fillcolor="#488bc9 [3204]" stroked="f" strokeweight=".27778mm">
                <w10:wrap type="through" anchorx="page" anchory="page"/>
                <w10:anchorlock/>
              </v:rect>
            </w:pict>
          </mc:Fallback>
        </mc:AlternateContent>
      </w:r>
      <w:r w:rsidR="001E2CE6">
        <w:rPr>
          <w:noProof/>
        </w:rPr>
        <w:t>Summary – School Finance Bill –</w:t>
      </w:r>
      <w:r w:rsidR="00991574">
        <w:rPr>
          <w:noProof/>
        </w:rPr>
        <w:t xml:space="preserve"> SB</w:t>
      </w:r>
      <w:r w:rsidR="000972BB">
        <w:rPr>
          <w:noProof/>
        </w:rPr>
        <w:t>1</w:t>
      </w:r>
      <w:r w:rsidR="00991574">
        <w:rPr>
          <w:noProof/>
        </w:rPr>
        <w:t>7</w:t>
      </w:r>
      <w:r w:rsidR="000972BB">
        <w:rPr>
          <w:noProof/>
        </w:rPr>
        <w:t>-</w:t>
      </w:r>
      <w:r w:rsidR="00991574">
        <w:rPr>
          <w:noProof/>
        </w:rPr>
        <w:t>296</w:t>
      </w:r>
      <w:r w:rsidR="001E2CE6">
        <w:rPr>
          <w:noProof/>
        </w:rPr>
        <w:t xml:space="preserve"> </w:t>
      </w:r>
    </w:p>
    <w:p w14:paraId="1181CBD7" w14:textId="5C21E6A4" w:rsidR="00F44F2D" w:rsidRPr="00AA0F14" w:rsidRDefault="000972BB" w:rsidP="00E43A11">
      <w:pPr>
        <w:pStyle w:val="SubheadTrebuchet"/>
        <w:rPr>
          <w:rFonts w:asciiTheme="minorHAnsi" w:hAnsiTheme="minorHAnsi" w:cstheme="minorHAnsi"/>
          <w:b w:val="0"/>
          <w:color w:val="FF0000"/>
          <w:sz w:val="22"/>
          <w:szCs w:val="22"/>
        </w:rPr>
      </w:pPr>
      <w:r w:rsidRPr="00AA0F14">
        <w:rPr>
          <w:rFonts w:asciiTheme="minorHAnsi" w:hAnsiTheme="minorHAnsi" w:cstheme="minorHAnsi"/>
          <w:b w:val="0"/>
          <w:sz w:val="22"/>
          <w:szCs w:val="22"/>
        </w:rPr>
        <w:t xml:space="preserve">Introduced – </w:t>
      </w:r>
      <w:r w:rsidR="00991574" w:rsidRPr="00AA0F14">
        <w:rPr>
          <w:rFonts w:asciiTheme="minorHAnsi" w:hAnsiTheme="minorHAnsi" w:cstheme="minorHAnsi"/>
          <w:b w:val="0"/>
          <w:sz w:val="22"/>
          <w:szCs w:val="22"/>
        </w:rPr>
        <w:t>April 19</w:t>
      </w:r>
      <w:r w:rsidR="001E2CE6" w:rsidRPr="00AA0F14">
        <w:rPr>
          <w:rFonts w:asciiTheme="minorHAnsi" w:hAnsiTheme="minorHAnsi" w:cstheme="minorHAnsi"/>
          <w:b w:val="0"/>
          <w:sz w:val="22"/>
          <w:szCs w:val="22"/>
        </w:rPr>
        <w:t>,</w:t>
      </w:r>
      <w:r w:rsidR="00991574" w:rsidRPr="00AA0F14">
        <w:rPr>
          <w:rFonts w:asciiTheme="minorHAnsi" w:hAnsiTheme="minorHAnsi" w:cstheme="minorHAnsi"/>
          <w:b w:val="0"/>
          <w:sz w:val="22"/>
          <w:szCs w:val="22"/>
        </w:rPr>
        <w:t xml:space="preserve"> 2017</w:t>
      </w:r>
    </w:p>
    <w:p w14:paraId="30111AA3" w14:textId="38CB28E8" w:rsidR="0064730E" w:rsidRPr="00AA0F14" w:rsidRDefault="0064730E" w:rsidP="0064730E">
      <w:pPr>
        <w:jc w:val="center"/>
        <w:rPr>
          <w:rFonts w:asciiTheme="minorHAnsi" w:hAnsiTheme="minorHAnsi" w:cstheme="minorHAnsi"/>
          <w:color w:val="FF0000"/>
          <w:szCs w:val="22"/>
        </w:rPr>
      </w:pPr>
      <w:r w:rsidRPr="00AA0F14">
        <w:rPr>
          <w:rFonts w:asciiTheme="minorHAnsi" w:hAnsiTheme="minorHAnsi" w:cstheme="minorHAnsi"/>
          <w:color w:val="FF0000"/>
          <w:szCs w:val="22"/>
        </w:rPr>
        <w:t>Amended Senate Education –</w:t>
      </w:r>
      <w:r w:rsidR="00AA0F14">
        <w:rPr>
          <w:rFonts w:asciiTheme="minorHAnsi" w:hAnsiTheme="minorHAnsi" w:cstheme="minorHAnsi"/>
          <w:color w:val="FF0000"/>
          <w:szCs w:val="22"/>
        </w:rPr>
        <w:t xml:space="preserve"> </w:t>
      </w:r>
      <w:r w:rsidRPr="00AA0F14">
        <w:rPr>
          <w:rFonts w:asciiTheme="minorHAnsi" w:hAnsiTheme="minorHAnsi" w:cstheme="minorHAnsi"/>
          <w:color w:val="FF0000"/>
          <w:szCs w:val="22"/>
        </w:rPr>
        <w:t>April 27, 2017</w:t>
      </w:r>
    </w:p>
    <w:p w14:paraId="468E0CD5" w14:textId="2247FFBB" w:rsidR="00AA0F14" w:rsidRPr="00CF1F84" w:rsidRDefault="00AA0F14" w:rsidP="0064730E">
      <w:pPr>
        <w:jc w:val="center"/>
        <w:rPr>
          <w:rFonts w:asciiTheme="minorHAnsi" w:hAnsiTheme="minorHAnsi" w:cstheme="minorHAnsi"/>
          <w:color w:val="FF0000"/>
          <w:szCs w:val="22"/>
        </w:rPr>
      </w:pPr>
      <w:r w:rsidRPr="00CF1F84">
        <w:rPr>
          <w:rFonts w:asciiTheme="minorHAnsi" w:hAnsiTheme="minorHAnsi" w:cstheme="minorHAnsi"/>
          <w:color w:val="FF0000"/>
          <w:szCs w:val="22"/>
        </w:rPr>
        <w:t>Amended Senate Appropriations – May 3, 2017</w:t>
      </w:r>
    </w:p>
    <w:p w14:paraId="5950B2A1" w14:textId="6D827F1C" w:rsidR="000779BF" w:rsidRPr="00AA0F14" w:rsidRDefault="000779BF" w:rsidP="0064730E">
      <w:pPr>
        <w:jc w:val="center"/>
        <w:rPr>
          <w:rFonts w:asciiTheme="minorHAnsi" w:hAnsiTheme="minorHAnsi" w:cstheme="minorHAnsi"/>
          <w:color w:val="002060"/>
          <w:szCs w:val="22"/>
        </w:rPr>
      </w:pPr>
      <w:r w:rsidRPr="00AA0F14">
        <w:rPr>
          <w:rFonts w:asciiTheme="minorHAnsi" w:hAnsiTheme="minorHAnsi" w:cstheme="minorHAnsi"/>
          <w:color w:val="002060"/>
          <w:szCs w:val="22"/>
        </w:rPr>
        <w:t>Amended 2</w:t>
      </w:r>
      <w:r w:rsidRPr="00AA0F14">
        <w:rPr>
          <w:rFonts w:asciiTheme="minorHAnsi" w:hAnsiTheme="minorHAnsi" w:cstheme="minorHAnsi"/>
          <w:color w:val="002060"/>
          <w:szCs w:val="22"/>
          <w:vertAlign w:val="superscript"/>
        </w:rPr>
        <w:t>nd</w:t>
      </w:r>
      <w:r w:rsidRPr="00AA0F14">
        <w:rPr>
          <w:rFonts w:asciiTheme="minorHAnsi" w:hAnsiTheme="minorHAnsi" w:cstheme="minorHAnsi"/>
          <w:color w:val="002060"/>
          <w:szCs w:val="22"/>
        </w:rPr>
        <w:t xml:space="preserve"> Reading in Senate – May 5, 2017</w:t>
      </w:r>
    </w:p>
    <w:p w14:paraId="2E34A040" w14:textId="6AC04E2C" w:rsidR="00AA0F14" w:rsidRPr="00AA0F14" w:rsidRDefault="00AA0F14" w:rsidP="00AA0F14">
      <w:pPr>
        <w:jc w:val="center"/>
        <w:rPr>
          <w:rFonts w:asciiTheme="minorHAnsi" w:hAnsiTheme="minorHAnsi" w:cstheme="minorHAnsi"/>
          <w:color w:val="00B050"/>
          <w:szCs w:val="22"/>
        </w:rPr>
      </w:pPr>
      <w:r w:rsidRPr="00AA0F14">
        <w:rPr>
          <w:rFonts w:asciiTheme="minorHAnsi" w:hAnsiTheme="minorHAnsi" w:cstheme="minorHAnsi"/>
          <w:color w:val="00B050"/>
          <w:szCs w:val="22"/>
        </w:rPr>
        <w:t>Amended House Education – May 8, 2017</w:t>
      </w:r>
    </w:p>
    <w:p w14:paraId="539F3176" w14:textId="45E7E07B" w:rsidR="00AA0F14" w:rsidRPr="00BC3C7E" w:rsidRDefault="00AA0F14" w:rsidP="00AA0F14">
      <w:pPr>
        <w:jc w:val="center"/>
        <w:rPr>
          <w:rFonts w:asciiTheme="minorHAnsi" w:hAnsiTheme="minorHAnsi" w:cstheme="minorHAnsi"/>
          <w:color w:val="00B0F0"/>
          <w:szCs w:val="22"/>
        </w:rPr>
      </w:pPr>
      <w:r w:rsidRPr="00BC3C7E">
        <w:rPr>
          <w:rFonts w:asciiTheme="minorHAnsi" w:hAnsiTheme="minorHAnsi" w:cstheme="minorHAnsi"/>
          <w:color w:val="00B0F0"/>
          <w:szCs w:val="22"/>
        </w:rPr>
        <w:t>Amended House Appropriations – May 8, 2017</w:t>
      </w:r>
    </w:p>
    <w:p w14:paraId="181640D7" w14:textId="2DA625E9" w:rsidR="000779BF" w:rsidRPr="00AA0F14" w:rsidRDefault="000779BF" w:rsidP="0064730E">
      <w:pPr>
        <w:jc w:val="center"/>
        <w:rPr>
          <w:rFonts w:asciiTheme="minorHAnsi" w:hAnsiTheme="minorHAnsi" w:cstheme="minorHAnsi"/>
          <w:color w:val="00B050"/>
          <w:szCs w:val="22"/>
        </w:rPr>
      </w:pPr>
      <w:r w:rsidRPr="00AA0F14">
        <w:rPr>
          <w:rFonts w:asciiTheme="minorHAnsi" w:hAnsiTheme="minorHAnsi" w:cstheme="minorHAnsi"/>
          <w:color w:val="00B050"/>
          <w:szCs w:val="22"/>
        </w:rPr>
        <w:t>Amended 2</w:t>
      </w:r>
      <w:r w:rsidRPr="00AA0F14">
        <w:rPr>
          <w:rFonts w:asciiTheme="minorHAnsi" w:hAnsiTheme="minorHAnsi" w:cstheme="minorHAnsi"/>
          <w:color w:val="00B050"/>
          <w:szCs w:val="22"/>
          <w:vertAlign w:val="superscript"/>
        </w:rPr>
        <w:t>nd</w:t>
      </w:r>
      <w:r w:rsidRPr="00AA0F14">
        <w:rPr>
          <w:rFonts w:asciiTheme="minorHAnsi" w:hAnsiTheme="minorHAnsi" w:cstheme="minorHAnsi"/>
          <w:color w:val="00B050"/>
          <w:szCs w:val="22"/>
        </w:rPr>
        <w:t xml:space="preserve"> Reading in House – May 8, 2017</w:t>
      </w:r>
    </w:p>
    <w:p w14:paraId="2C3FFBA8" w14:textId="7E6DD4D4" w:rsidR="000779BF" w:rsidRPr="00AA0F14" w:rsidRDefault="000779BF" w:rsidP="0064730E">
      <w:pPr>
        <w:jc w:val="center"/>
        <w:rPr>
          <w:rFonts w:asciiTheme="minorHAnsi" w:hAnsiTheme="minorHAnsi" w:cstheme="minorHAnsi"/>
          <w:color w:val="7F3809" w:themeColor="accent6" w:themeShade="80"/>
          <w:szCs w:val="22"/>
        </w:rPr>
      </w:pPr>
      <w:r w:rsidRPr="00AA0F14">
        <w:rPr>
          <w:rFonts w:asciiTheme="minorHAnsi" w:hAnsiTheme="minorHAnsi" w:cstheme="minorHAnsi"/>
          <w:color w:val="7F3809" w:themeColor="accent6" w:themeShade="80"/>
          <w:szCs w:val="22"/>
        </w:rPr>
        <w:t>Amended 3</w:t>
      </w:r>
      <w:r w:rsidRPr="00AA0F14">
        <w:rPr>
          <w:rFonts w:asciiTheme="minorHAnsi" w:hAnsiTheme="minorHAnsi" w:cstheme="minorHAnsi"/>
          <w:color w:val="7F3809" w:themeColor="accent6" w:themeShade="80"/>
          <w:szCs w:val="22"/>
          <w:vertAlign w:val="superscript"/>
        </w:rPr>
        <w:t>rd</w:t>
      </w:r>
      <w:r w:rsidRPr="00AA0F14">
        <w:rPr>
          <w:rFonts w:asciiTheme="minorHAnsi" w:hAnsiTheme="minorHAnsi" w:cstheme="minorHAnsi"/>
          <w:color w:val="7F3809" w:themeColor="accent6" w:themeShade="80"/>
          <w:szCs w:val="22"/>
        </w:rPr>
        <w:t xml:space="preserve"> Reading in House – May 10, 2017</w:t>
      </w:r>
    </w:p>
    <w:p w14:paraId="0B767395" w14:textId="23DA249F" w:rsidR="007B4541" w:rsidRPr="00AA0F14" w:rsidRDefault="007B4541" w:rsidP="00AA0F14">
      <w:pPr>
        <w:rPr>
          <w:rFonts w:asciiTheme="minorHAnsi" w:hAnsiTheme="minorHAnsi" w:cstheme="minorHAnsi"/>
          <w:color w:val="7F3809" w:themeColor="accent6" w:themeShade="80"/>
          <w:szCs w:val="22"/>
        </w:rPr>
      </w:pPr>
    </w:p>
    <w:p w14:paraId="58224EFC" w14:textId="1B9A07C8" w:rsidR="001E2CE6" w:rsidRPr="00AA0F14" w:rsidRDefault="001E2CE6" w:rsidP="001E2CE6">
      <w:pPr>
        <w:jc w:val="center"/>
        <w:rPr>
          <w:rFonts w:asciiTheme="minorHAnsi" w:hAnsiTheme="minorHAnsi" w:cstheme="minorHAnsi"/>
          <w:b/>
          <w:szCs w:val="22"/>
        </w:rPr>
      </w:pPr>
      <w:r w:rsidRPr="00AA0F14">
        <w:rPr>
          <w:rFonts w:asciiTheme="minorHAnsi" w:hAnsiTheme="minorHAnsi" w:cstheme="minorHAnsi"/>
          <w:b/>
          <w:szCs w:val="22"/>
        </w:rPr>
        <w:t>CONCERNING FINANCING OF PUBLIC SCHOOLS</w:t>
      </w:r>
    </w:p>
    <w:p w14:paraId="373D09DE" w14:textId="78216D56" w:rsidR="001E2CE6" w:rsidRPr="00AA0F14" w:rsidRDefault="001E2CE6" w:rsidP="001E2CE6">
      <w:pPr>
        <w:jc w:val="center"/>
        <w:rPr>
          <w:rFonts w:asciiTheme="minorHAnsi" w:hAnsiTheme="minorHAnsi" w:cstheme="minorHAnsi"/>
          <w:szCs w:val="22"/>
        </w:rPr>
      </w:pPr>
      <w:r w:rsidRPr="00AA0F14">
        <w:rPr>
          <w:rFonts w:asciiTheme="minorHAnsi" w:hAnsiTheme="minorHAnsi" w:cstheme="minorHAnsi"/>
          <w:szCs w:val="22"/>
        </w:rPr>
        <w:t>By summarizing the language in the bill, this does not alter the statutory language nor should it be considered legal advice in any way.  For detailed language, please see the applicable section within the bill.</w:t>
      </w:r>
    </w:p>
    <w:p w14:paraId="6BC9BFF3" w14:textId="77777777" w:rsidR="001E2CE6" w:rsidRPr="00AA0F14" w:rsidRDefault="001E2CE6" w:rsidP="001E2CE6">
      <w:pPr>
        <w:rPr>
          <w:rFonts w:asciiTheme="minorHAnsi" w:hAnsiTheme="minorHAnsi" w:cstheme="minorHAnsi"/>
          <w:szCs w:val="22"/>
        </w:rPr>
      </w:pPr>
    </w:p>
    <w:p w14:paraId="14D0FC24" w14:textId="77777777" w:rsidR="00ED74BF" w:rsidRPr="00AA0F14" w:rsidRDefault="00ED74BF" w:rsidP="001E2CE6">
      <w:pPr>
        <w:rPr>
          <w:rFonts w:asciiTheme="minorHAnsi" w:hAnsiTheme="minorHAnsi" w:cstheme="minorHAnsi"/>
          <w:b/>
          <w:szCs w:val="22"/>
        </w:rPr>
      </w:pPr>
    </w:p>
    <w:p w14:paraId="7318B83E" w14:textId="77777777" w:rsidR="001E2CE6" w:rsidRPr="00AA0F14" w:rsidRDefault="001E2CE6" w:rsidP="001E2CE6">
      <w:pPr>
        <w:rPr>
          <w:rFonts w:asciiTheme="minorHAnsi" w:hAnsiTheme="minorHAnsi" w:cstheme="minorHAnsi"/>
          <w:b/>
          <w:szCs w:val="22"/>
        </w:rPr>
      </w:pPr>
      <w:r w:rsidRPr="00AA0F14">
        <w:rPr>
          <w:rFonts w:asciiTheme="minorHAnsi" w:hAnsiTheme="minorHAnsi" w:cstheme="minorHAnsi"/>
          <w:b/>
          <w:szCs w:val="22"/>
        </w:rPr>
        <w:t>ISSUE—FINANCE FORMULA</w:t>
      </w:r>
    </w:p>
    <w:p w14:paraId="40AA5E42" w14:textId="77777777" w:rsidR="004D3DFD" w:rsidRPr="00AA0F14" w:rsidRDefault="004D3DFD" w:rsidP="001E2CE6">
      <w:pPr>
        <w:rPr>
          <w:rFonts w:asciiTheme="minorHAnsi" w:hAnsiTheme="minorHAnsi" w:cstheme="minorHAnsi"/>
          <w:b/>
          <w:szCs w:val="22"/>
        </w:rPr>
      </w:pPr>
    </w:p>
    <w:p w14:paraId="16610D26" w14:textId="067A6D5F" w:rsidR="001E2CE6" w:rsidRPr="00AA0F14" w:rsidRDefault="001E2CE6" w:rsidP="001E2CE6">
      <w:pPr>
        <w:rPr>
          <w:rFonts w:asciiTheme="minorHAnsi" w:hAnsiTheme="minorHAnsi" w:cstheme="minorHAnsi"/>
          <w:b/>
          <w:szCs w:val="22"/>
        </w:rPr>
      </w:pPr>
      <w:r w:rsidRPr="00AA0F14">
        <w:rPr>
          <w:rFonts w:asciiTheme="minorHAnsi" w:hAnsiTheme="minorHAnsi" w:cstheme="minorHAnsi"/>
          <w:b/>
          <w:szCs w:val="22"/>
        </w:rPr>
        <w:t xml:space="preserve">Section 1 </w:t>
      </w:r>
    </w:p>
    <w:p w14:paraId="6C4606FD" w14:textId="77777777" w:rsidR="004D3DFD" w:rsidRPr="00AA0F14" w:rsidRDefault="004D3DFD" w:rsidP="001E2CE6">
      <w:pPr>
        <w:rPr>
          <w:rFonts w:asciiTheme="minorHAnsi" w:hAnsiTheme="minorHAnsi" w:cstheme="minorHAnsi"/>
          <w:szCs w:val="22"/>
        </w:rPr>
      </w:pPr>
    </w:p>
    <w:p w14:paraId="1A4DE246" w14:textId="5F0E96B2" w:rsidR="001E2CE6" w:rsidRPr="00AA0F14" w:rsidRDefault="001E2CE6" w:rsidP="001E2CE6">
      <w:pPr>
        <w:rPr>
          <w:rFonts w:asciiTheme="minorHAnsi" w:hAnsiTheme="minorHAnsi" w:cstheme="minorHAnsi"/>
          <w:szCs w:val="22"/>
        </w:rPr>
      </w:pPr>
      <w:r w:rsidRPr="00AA0F14">
        <w:rPr>
          <w:rFonts w:asciiTheme="minorHAnsi" w:hAnsiTheme="minorHAnsi" w:cstheme="minorHAnsi"/>
          <w:szCs w:val="22"/>
        </w:rPr>
        <w:t xml:space="preserve">Calculates statewide base per pupil funding for </w:t>
      </w:r>
      <w:r w:rsidR="000972BB" w:rsidRPr="00AA0F14">
        <w:rPr>
          <w:rFonts w:asciiTheme="minorHAnsi" w:hAnsiTheme="minorHAnsi" w:cstheme="minorHAnsi"/>
          <w:szCs w:val="22"/>
        </w:rPr>
        <w:t>201</w:t>
      </w:r>
      <w:r w:rsidR="00991574" w:rsidRPr="00AA0F14">
        <w:rPr>
          <w:rFonts w:asciiTheme="minorHAnsi" w:hAnsiTheme="minorHAnsi" w:cstheme="minorHAnsi"/>
          <w:szCs w:val="22"/>
        </w:rPr>
        <w:t>7</w:t>
      </w:r>
      <w:r w:rsidR="000972BB" w:rsidRPr="00AA0F14">
        <w:rPr>
          <w:rFonts w:asciiTheme="minorHAnsi" w:hAnsiTheme="minorHAnsi" w:cstheme="minorHAnsi"/>
          <w:szCs w:val="22"/>
        </w:rPr>
        <w:t>-1</w:t>
      </w:r>
      <w:r w:rsidR="00991574" w:rsidRPr="00AA0F14">
        <w:rPr>
          <w:rFonts w:asciiTheme="minorHAnsi" w:hAnsiTheme="minorHAnsi" w:cstheme="minorHAnsi"/>
          <w:szCs w:val="22"/>
        </w:rPr>
        <w:t>8</w:t>
      </w:r>
      <w:r w:rsidRPr="00AA0F14">
        <w:rPr>
          <w:rFonts w:asciiTheme="minorHAnsi" w:hAnsiTheme="minorHAnsi" w:cstheme="minorHAnsi"/>
          <w:szCs w:val="22"/>
        </w:rPr>
        <w:t xml:space="preserve"> to add inflation of </w:t>
      </w:r>
      <w:r w:rsidR="000972BB" w:rsidRPr="00AA0F14">
        <w:rPr>
          <w:rFonts w:asciiTheme="minorHAnsi" w:hAnsiTheme="minorHAnsi" w:cstheme="minorHAnsi"/>
          <w:szCs w:val="22"/>
        </w:rPr>
        <w:t>2</w:t>
      </w:r>
      <w:r w:rsidR="00991574" w:rsidRPr="00AA0F14">
        <w:rPr>
          <w:rFonts w:asciiTheme="minorHAnsi" w:hAnsiTheme="minorHAnsi" w:cstheme="minorHAnsi"/>
          <w:szCs w:val="22"/>
        </w:rPr>
        <w:t>.8</w:t>
      </w:r>
      <w:r w:rsidRPr="00AA0F14">
        <w:rPr>
          <w:rFonts w:asciiTheme="minorHAnsi" w:hAnsiTheme="minorHAnsi" w:cstheme="minorHAnsi"/>
          <w:szCs w:val="22"/>
        </w:rPr>
        <w:t>%</w:t>
      </w:r>
    </w:p>
    <w:p w14:paraId="38EE68BA" w14:textId="77777777" w:rsidR="001E2CE6" w:rsidRPr="00AA0F14" w:rsidRDefault="001E2CE6" w:rsidP="001E2CE6">
      <w:pPr>
        <w:rPr>
          <w:rFonts w:asciiTheme="minorHAnsi" w:hAnsiTheme="minorHAnsi" w:cstheme="minorHAnsi"/>
          <w:szCs w:val="22"/>
        </w:rPr>
      </w:pPr>
    </w:p>
    <w:tbl>
      <w:tblPr>
        <w:tblStyle w:val="TableGrid"/>
        <w:tblW w:w="0" w:type="auto"/>
        <w:jc w:val="center"/>
        <w:tblLook w:val="04A0" w:firstRow="1" w:lastRow="0" w:firstColumn="1" w:lastColumn="0" w:noHBand="0" w:noVBand="1"/>
      </w:tblPr>
      <w:tblGrid>
        <w:gridCol w:w="3600"/>
        <w:gridCol w:w="2160"/>
      </w:tblGrid>
      <w:tr w:rsidR="00991574" w:rsidRPr="00AA0F14" w14:paraId="5B36A2D5" w14:textId="77777777" w:rsidTr="00E43A11">
        <w:trPr>
          <w:jc w:val="center"/>
        </w:trPr>
        <w:tc>
          <w:tcPr>
            <w:tcW w:w="3600" w:type="dxa"/>
          </w:tcPr>
          <w:p w14:paraId="2D34847C" w14:textId="62F2C116" w:rsidR="00991574" w:rsidRPr="00AA0F14" w:rsidRDefault="00991574" w:rsidP="00991574">
            <w:pPr>
              <w:rPr>
                <w:rFonts w:asciiTheme="minorHAnsi" w:hAnsiTheme="minorHAnsi" w:cstheme="minorHAnsi"/>
              </w:rPr>
            </w:pPr>
            <w:r w:rsidRPr="00AA0F14">
              <w:rPr>
                <w:rFonts w:asciiTheme="minorHAnsi" w:hAnsiTheme="minorHAnsi" w:cstheme="minorHAnsi"/>
              </w:rPr>
              <w:t>Base per pupil funding – 2016-17</w:t>
            </w:r>
          </w:p>
        </w:tc>
        <w:tc>
          <w:tcPr>
            <w:tcW w:w="2160" w:type="dxa"/>
          </w:tcPr>
          <w:p w14:paraId="52CB4583" w14:textId="59C7889B" w:rsidR="00991574" w:rsidRPr="00AA0F14" w:rsidRDefault="00991574" w:rsidP="000972BB">
            <w:pPr>
              <w:jc w:val="right"/>
              <w:rPr>
                <w:rFonts w:asciiTheme="minorHAnsi" w:hAnsiTheme="minorHAnsi" w:cstheme="minorHAnsi"/>
              </w:rPr>
            </w:pPr>
            <w:r w:rsidRPr="00AA0F14">
              <w:rPr>
                <w:rFonts w:asciiTheme="minorHAnsi" w:hAnsiTheme="minorHAnsi" w:cstheme="minorHAnsi"/>
              </w:rPr>
              <w:t>$6,367.90</w:t>
            </w:r>
          </w:p>
        </w:tc>
      </w:tr>
      <w:tr w:rsidR="001E2CE6" w:rsidRPr="00AA0F14" w14:paraId="7CBF965F" w14:textId="77777777" w:rsidTr="00E43A11">
        <w:trPr>
          <w:jc w:val="center"/>
        </w:trPr>
        <w:tc>
          <w:tcPr>
            <w:tcW w:w="3600" w:type="dxa"/>
          </w:tcPr>
          <w:p w14:paraId="5A11A2F7" w14:textId="72FC7B88" w:rsidR="001E2CE6" w:rsidRPr="00AA0F14" w:rsidRDefault="000972BB" w:rsidP="00AA0F14">
            <w:pPr>
              <w:rPr>
                <w:rFonts w:asciiTheme="minorHAnsi" w:hAnsiTheme="minorHAnsi" w:cstheme="minorHAnsi"/>
              </w:rPr>
            </w:pPr>
            <w:r w:rsidRPr="00AA0F14">
              <w:rPr>
                <w:rFonts w:asciiTheme="minorHAnsi" w:hAnsiTheme="minorHAnsi" w:cstheme="minorHAnsi"/>
              </w:rPr>
              <w:t>Add</w:t>
            </w:r>
            <w:r w:rsidR="00AA0F14" w:rsidRPr="00AA0F14">
              <w:rPr>
                <w:rFonts w:asciiTheme="minorHAnsi" w:hAnsiTheme="minorHAnsi" w:cstheme="minorHAnsi"/>
              </w:rPr>
              <w:t xml:space="preserve"> </w:t>
            </w:r>
            <w:r w:rsidRPr="00AA0F14">
              <w:rPr>
                <w:rFonts w:asciiTheme="minorHAnsi" w:hAnsiTheme="minorHAnsi" w:cstheme="minorHAnsi"/>
              </w:rPr>
              <w:t>2</w:t>
            </w:r>
            <w:r w:rsidR="00AA0F14" w:rsidRPr="00AA0F14">
              <w:rPr>
                <w:rFonts w:asciiTheme="minorHAnsi" w:hAnsiTheme="minorHAnsi" w:cstheme="minorHAnsi"/>
              </w:rPr>
              <w:t>.8</w:t>
            </w:r>
            <w:r w:rsidR="001E2CE6" w:rsidRPr="00AA0F14">
              <w:rPr>
                <w:rFonts w:asciiTheme="minorHAnsi" w:hAnsiTheme="minorHAnsi" w:cstheme="minorHAnsi"/>
              </w:rPr>
              <w:t>% inflation</w:t>
            </w:r>
          </w:p>
        </w:tc>
        <w:tc>
          <w:tcPr>
            <w:tcW w:w="2160" w:type="dxa"/>
          </w:tcPr>
          <w:p w14:paraId="71A5B28C" w14:textId="2EE5202E" w:rsidR="001E2CE6" w:rsidRPr="00AA0F14" w:rsidRDefault="00991574" w:rsidP="00991574">
            <w:pPr>
              <w:jc w:val="right"/>
              <w:rPr>
                <w:rFonts w:asciiTheme="minorHAnsi" w:hAnsiTheme="minorHAnsi" w:cstheme="minorHAnsi"/>
              </w:rPr>
            </w:pPr>
            <w:r w:rsidRPr="00AA0F14">
              <w:rPr>
                <w:rFonts w:asciiTheme="minorHAnsi" w:hAnsiTheme="minorHAnsi" w:cstheme="minorHAnsi"/>
              </w:rPr>
              <w:t>178.30</w:t>
            </w:r>
          </w:p>
        </w:tc>
      </w:tr>
      <w:tr w:rsidR="001E2CE6" w:rsidRPr="00AA0F14" w14:paraId="32EBD6EF" w14:textId="77777777" w:rsidTr="00E43A11">
        <w:trPr>
          <w:jc w:val="center"/>
        </w:trPr>
        <w:tc>
          <w:tcPr>
            <w:tcW w:w="3600" w:type="dxa"/>
          </w:tcPr>
          <w:p w14:paraId="5CF8C1E8" w14:textId="0C5AC614" w:rsidR="001E2CE6" w:rsidRPr="00AA0F14" w:rsidRDefault="000972BB" w:rsidP="00991574">
            <w:pPr>
              <w:rPr>
                <w:rFonts w:asciiTheme="minorHAnsi" w:hAnsiTheme="minorHAnsi" w:cstheme="minorHAnsi"/>
              </w:rPr>
            </w:pPr>
            <w:r w:rsidRPr="00AA0F14">
              <w:rPr>
                <w:rFonts w:asciiTheme="minorHAnsi" w:hAnsiTheme="minorHAnsi" w:cstheme="minorHAnsi"/>
              </w:rPr>
              <w:t>Base per pupil funding – 201</w:t>
            </w:r>
            <w:r w:rsidR="00991574" w:rsidRPr="00AA0F14">
              <w:rPr>
                <w:rFonts w:asciiTheme="minorHAnsi" w:hAnsiTheme="minorHAnsi" w:cstheme="minorHAnsi"/>
              </w:rPr>
              <w:t>7</w:t>
            </w:r>
            <w:r w:rsidRPr="00AA0F14">
              <w:rPr>
                <w:rFonts w:asciiTheme="minorHAnsi" w:hAnsiTheme="minorHAnsi" w:cstheme="minorHAnsi"/>
              </w:rPr>
              <w:t>-1</w:t>
            </w:r>
            <w:r w:rsidR="00991574" w:rsidRPr="00AA0F14">
              <w:rPr>
                <w:rFonts w:asciiTheme="minorHAnsi" w:hAnsiTheme="minorHAnsi" w:cstheme="minorHAnsi"/>
              </w:rPr>
              <w:t>8</w:t>
            </w:r>
          </w:p>
        </w:tc>
        <w:tc>
          <w:tcPr>
            <w:tcW w:w="2160" w:type="dxa"/>
          </w:tcPr>
          <w:p w14:paraId="4E33C3D0" w14:textId="5A519380" w:rsidR="001E2CE6" w:rsidRPr="00AA0F14" w:rsidRDefault="000972BB" w:rsidP="00991574">
            <w:pPr>
              <w:jc w:val="right"/>
              <w:rPr>
                <w:rFonts w:asciiTheme="minorHAnsi" w:hAnsiTheme="minorHAnsi" w:cstheme="minorHAnsi"/>
              </w:rPr>
            </w:pPr>
            <w:r w:rsidRPr="00AA0F14">
              <w:rPr>
                <w:rFonts w:asciiTheme="minorHAnsi" w:hAnsiTheme="minorHAnsi" w:cstheme="minorHAnsi"/>
              </w:rPr>
              <w:t>$6,</w:t>
            </w:r>
            <w:r w:rsidR="00991574" w:rsidRPr="00AA0F14">
              <w:rPr>
                <w:rFonts w:asciiTheme="minorHAnsi" w:hAnsiTheme="minorHAnsi" w:cstheme="minorHAnsi"/>
              </w:rPr>
              <w:t>546</w:t>
            </w:r>
            <w:r w:rsidRPr="00AA0F14">
              <w:rPr>
                <w:rFonts w:asciiTheme="minorHAnsi" w:hAnsiTheme="minorHAnsi" w:cstheme="minorHAnsi"/>
              </w:rPr>
              <w:t>.</w:t>
            </w:r>
            <w:r w:rsidR="00991574" w:rsidRPr="00AA0F14">
              <w:rPr>
                <w:rFonts w:asciiTheme="minorHAnsi" w:hAnsiTheme="minorHAnsi" w:cstheme="minorHAnsi"/>
              </w:rPr>
              <w:t>20</w:t>
            </w:r>
          </w:p>
        </w:tc>
      </w:tr>
    </w:tbl>
    <w:p w14:paraId="1CA15688" w14:textId="77777777" w:rsidR="001E2CE6" w:rsidRPr="00AA0F14" w:rsidRDefault="001E2CE6" w:rsidP="001E2CE6">
      <w:pPr>
        <w:rPr>
          <w:rFonts w:asciiTheme="minorHAnsi" w:hAnsiTheme="minorHAnsi" w:cstheme="minorHAnsi"/>
          <w:szCs w:val="22"/>
        </w:rPr>
      </w:pPr>
    </w:p>
    <w:p w14:paraId="748172B9" w14:textId="77777777" w:rsidR="001E2CE6" w:rsidRPr="00AA0F14" w:rsidRDefault="001E2CE6" w:rsidP="001E2CE6">
      <w:pPr>
        <w:rPr>
          <w:rFonts w:asciiTheme="minorHAnsi" w:hAnsiTheme="minorHAnsi" w:cstheme="minorHAnsi"/>
          <w:szCs w:val="22"/>
        </w:rPr>
      </w:pPr>
    </w:p>
    <w:p w14:paraId="251B22D0" w14:textId="5F549B4D" w:rsidR="001E2CE6" w:rsidRPr="00AA0F14" w:rsidRDefault="001E2CE6" w:rsidP="001E2CE6">
      <w:pPr>
        <w:rPr>
          <w:rFonts w:asciiTheme="minorHAnsi" w:hAnsiTheme="minorHAnsi" w:cstheme="minorHAnsi"/>
          <w:szCs w:val="22"/>
        </w:rPr>
      </w:pPr>
      <w:r w:rsidRPr="00AA0F14">
        <w:rPr>
          <w:rFonts w:asciiTheme="minorHAnsi" w:hAnsiTheme="minorHAnsi" w:cstheme="minorHAnsi"/>
          <w:szCs w:val="22"/>
        </w:rPr>
        <w:t xml:space="preserve">The bill </w:t>
      </w:r>
      <w:r w:rsidR="00917E7B" w:rsidRPr="00AA0F14">
        <w:rPr>
          <w:rFonts w:asciiTheme="minorHAnsi" w:hAnsiTheme="minorHAnsi" w:cstheme="minorHAnsi"/>
          <w:strike/>
          <w:szCs w:val="22"/>
        </w:rPr>
        <w:t>increases the negative factor by $48.8 million to $877.4 million</w:t>
      </w:r>
      <w:r w:rsidR="00917E7B" w:rsidRPr="00AA0F14">
        <w:rPr>
          <w:rFonts w:asciiTheme="minorHAnsi" w:hAnsiTheme="minorHAnsi" w:cstheme="minorHAnsi"/>
          <w:color w:val="FF0000"/>
          <w:szCs w:val="22"/>
        </w:rPr>
        <w:t xml:space="preserve"> </w:t>
      </w:r>
      <w:r w:rsidR="008001E3" w:rsidRPr="00AA0F14">
        <w:rPr>
          <w:rFonts w:asciiTheme="minorHAnsi" w:hAnsiTheme="minorHAnsi" w:cstheme="minorHAnsi"/>
          <w:color w:val="FF0000"/>
          <w:szCs w:val="22"/>
        </w:rPr>
        <w:t>maintains the negative factor at $828.</w:t>
      </w:r>
      <w:r w:rsidR="002C6120" w:rsidRPr="00AA0F14">
        <w:rPr>
          <w:rFonts w:asciiTheme="minorHAnsi" w:hAnsiTheme="minorHAnsi" w:cstheme="minorHAnsi"/>
          <w:color w:val="FF0000"/>
          <w:szCs w:val="22"/>
        </w:rPr>
        <w:t>3</w:t>
      </w:r>
      <w:r w:rsidR="008001E3" w:rsidRPr="00AA0F14">
        <w:rPr>
          <w:rFonts w:asciiTheme="minorHAnsi" w:hAnsiTheme="minorHAnsi" w:cstheme="minorHAnsi"/>
          <w:color w:val="FF0000"/>
          <w:szCs w:val="22"/>
        </w:rPr>
        <w:t xml:space="preserve"> million</w:t>
      </w:r>
      <w:r w:rsidR="008001E3" w:rsidRPr="00AA0F14">
        <w:rPr>
          <w:rFonts w:asciiTheme="minorHAnsi" w:hAnsiTheme="minorHAnsi" w:cstheme="minorHAnsi"/>
          <w:szCs w:val="22"/>
        </w:rPr>
        <w:t xml:space="preserve"> </w:t>
      </w:r>
      <w:r w:rsidR="00917E7B" w:rsidRPr="00AA0F14">
        <w:rPr>
          <w:rFonts w:asciiTheme="minorHAnsi" w:hAnsiTheme="minorHAnsi" w:cstheme="minorHAnsi"/>
          <w:szCs w:val="22"/>
        </w:rPr>
        <w:t xml:space="preserve">and </w:t>
      </w:r>
      <w:r w:rsidRPr="00AA0F14">
        <w:rPr>
          <w:rFonts w:asciiTheme="minorHAnsi" w:hAnsiTheme="minorHAnsi" w:cstheme="minorHAnsi"/>
          <w:szCs w:val="22"/>
        </w:rPr>
        <w:t xml:space="preserve">proposes Total Program Funding after application of the negative factor is not less than </w:t>
      </w:r>
      <w:r w:rsidR="00991574" w:rsidRPr="00AA0F14">
        <w:rPr>
          <w:rFonts w:asciiTheme="minorHAnsi" w:hAnsiTheme="minorHAnsi" w:cstheme="minorHAnsi"/>
          <w:strike/>
          <w:szCs w:val="22"/>
        </w:rPr>
        <w:t>$6,585,800,182</w:t>
      </w:r>
      <w:r w:rsidR="009647E1" w:rsidRPr="00AA0F14">
        <w:rPr>
          <w:rFonts w:asciiTheme="minorHAnsi" w:hAnsiTheme="minorHAnsi" w:cstheme="minorHAnsi"/>
          <w:szCs w:val="22"/>
        </w:rPr>
        <w:t xml:space="preserve"> </w:t>
      </w:r>
      <w:r w:rsidR="009647E1" w:rsidRPr="00AA0F14">
        <w:rPr>
          <w:rFonts w:asciiTheme="minorHAnsi" w:hAnsiTheme="minorHAnsi" w:cstheme="minorHAnsi"/>
          <w:color w:val="FF0000"/>
          <w:szCs w:val="22"/>
        </w:rPr>
        <w:t>$6,634,600,182</w:t>
      </w:r>
      <w:r w:rsidRPr="00AA0F14">
        <w:rPr>
          <w:rFonts w:asciiTheme="minorHAnsi" w:hAnsiTheme="minorHAnsi" w:cstheme="minorHAnsi"/>
          <w:szCs w:val="22"/>
        </w:rPr>
        <w:t>.</w:t>
      </w:r>
      <w:r w:rsidRPr="00AA0F14">
        <w:rPr>
          <w:rFonts w:asciiTheme="minorHAnsi" w:hAnsiTheme="minorHAnsi" w:cstheme="minorHAnsi"/>
          <w:color w:val="FF0000"/>
          <w:szCs w:val="22"/>
        </w:rPr>
        <w:t xml:space="preserve">  </w:t>
      </w:r>
      <w:r w:rsidR="001D0F73" w:rsidRPr="00AA0F14">
        <w:rPr>
          <w:rFonts w:asciiTheme="minorHAnsi" w:hAnsiTheme="minorHAnsi" w:cstheme="minorHAnsi"/>
          <w:color w:val="00B050"/>
          <w:szCs w:val="22"/>
        </w:rPr>
        <w:t>The bill requires budget stabilization factor to remain at $828.3 million for FY 2018-19.</w:t>
      </w:r>
    </w:p>
    <w:p w14:paraId="721347ED" w14:textId="77777777" w:rsidR="00CE2DDF" w:rsidRPr="00AA0F14" w:rsidRDefault="00CE2DDF" w:rsidP="001E2CE6">
      <w:pPr>
        <w:rPr>
          <w:rFonts w:asciiTheme="minorHAnsi" w:hAnsiTheme="minorHAnsi" w:cstheme="minorHAnsi"/>
          <w:b/>
          <w:color w:val="FF0000"/>
          <w:szCs w:val="22"/>
        </w:rPr>
      </w:pPr>
    </w:p>
    <w:p w14:paraId="356C7B52" w14:textId="5684A8F5" w:rsidR="00AA0F14" w:rsidRPr="00C509B4" w:rsidRDefault="00AA0F14" w:rsidP="00CB6627">
      <w:pPr>
        <w:rPr>
          <w:rFonts w:asciiTheme="minorHAnsi" w:hAnsiTheme="minorHAnsi" w:cstheme="minorHAnsi"/>
          <w:b/>
          <w:strike/>
          <w:color w:val="002060"/>
          <w:szCs w:val="22"/>
        </w:rPr>
      </w:pPr>
      <w:r w:rsidRPr="00C509B4">
        <w:rPr>
          <w:rFonts w:asciiTheme="minorHAnsi" w:hAnsiTheme="minorHAnsi" w:cstheme="minorHAnsi"/>
          <w:b/>
          <w:strike/>
          <w:color w:val="002060"/>
          <w:szCs w:val="22"/>
        </w:rPr>
        <w:t>Sections 2</w:t>
      </w:r>
      <w:r w:rsidR="000D0411" w:rsidRPr="00C509B4">
        <w:rPr>
          <w:rFonts w:asciiTheme="minorHAnsi" w:hAnsiTheme="minorHAnsi" w:cstheme="minorHAnsi"/>
          <w:b/>
          <w:strike/>
          <w:color w:val="002060"/>
          <w:szCs w:val="22"/>
        </w:rPr>
        <w:t xml:space="preserve">, </w:t>
      </w:r>
      <w:r w:rsidRPr="00C509B4">
        <w:rPr>
          <w:rFonts w:asciiTheme="minorHAnsi" w:hAnsiTheme="minorHAnsi" w:cstheme="minorHAnsi"/>
          <w:b/>
          <w:strike/>
          <w:color w:val="002060"/>
          <w:szCs w:val="22"/>
        </w:rPr>
        <w:t>3</w:t>
      </w:r>
      <w:r w:rsidR="000D0411" w:rsidRPr="00C509B4">
        <w:rPr>
          <w:rFonts w:asciiTheme="minorHAnsi" w:hAnsiTheme="minorHAnsi" w:cstheme="minorHAnsi"/>
          <w:b/>
          <w:strike/>
          <w:color w:val="002060"/>
          <w:szCs w:val="22"/>
        </w:rPr>
        <w:t xml:space="preserve">, and 8 </w:t>
      </w:r>
    </w:p>
    <w:p w14:paraId="4E9EBF1D" w14:textId="77777777" w:rsidR="00AA0F14" w:rsidRPr="00C509B4" w:rsidRDefault="00AA0F14" w:rsidP="00CB6627">
      <w:pPr>
        <w:rPr>
          <w:rFonts w:asciiTheme="minorHAnsi" w:hAnsiTheme="minorHAnsi" w:cstheme="minorHAnsi"/>
          <w:strike/>
          <w:color w:val="002060"/>
          <w:szCs w:val="22"/>
        </w:rPr>
      </w:pPr>
    </w:p>
    <w:p w14:paraId="5D4422D7" w14:textId="67ED6D44" w:rsidR="00AA0F14" w:rsidRPr="00C509B4" w:rsidRDefault="00AA0F14" w:rsidP="00AA0F14">
      <w:pPr>
        <w:rPr>
          <w:rFonts w:asciiTheme="minorHAnsi" w:hAnsiTheme="minorHAnsi" w:cstheme="minorHAnsi"/>
          <w:strike/>
          <w:color w:val="002060"/>
          <w:szCs w:val="22"/>
        </w:rPr>
      </w:pPr>
      <w:r w:rsidRPr="00C509B4">
        <w:rPr>
          <w:rFonts w:asciiTheme="minorHAnsi" w:hAnsiTheme="minorHAnsi" w:cstheme="minorHAnsi"/>
          <w:strike/>
          <w:color w:val="002060"/>
          <w:szCs w:val="22"/>
        </w:rPr>
        <w:t>The bill requires that school districts share revenue from mill levy</w:t>
      </w:r>
      <w:r w:rsidR="00AB26D5">
        <w:rPr>
          <w:rFonts w:asciiTheme="minorHAnsi" w:hAnsiTheme="minorHAnsi" w:cstheme="minorHAnsi"/>
          <w:strike/>
          <w:color w:val="002060"/>
          <w:szCs w:val="22"/>
        </w:rPr>
        <w:t xml:space="preserve"> overrides with charter schools</w:t>
      </w:r>
      <w:r w:rsidRPr="00C509B4">
        <w:rPr>
          <w:rFonts w:asciiTheme="minorHAnsi" w:hAnsiTheme="minorHAnsi" w:cstheme="minorHAnsi"/>
          <w:strike/>
          <w:color w:val="002060"/>
          <w:szCs w:val="22"/>
        </w:rPr>
        <w:t xml:space="preserve">. Districts are required to calculate a per pupil mill levy share based on override revenue and the district's funded pupil count, and distribute 100 percent of the per pupil share for each charter school student enrolled in schools authorized by the district. The bill exempts override revenue from mills that a growing district may levy for capital construction, and mills any district may levy for bonded debt. The bill creates the Mill Levy Equalization Fund to facilitate distribution of the money appropriated or transferred to the fund to institute charter schools on an equal per-pupil basis.  The bill includes an appropriation clause for this section.  </w:t>
      </w:r>
    </w:p>
    <w:p w14:paraId="66441770" w14:textId="77777777" w:rsidR="00AA0F14" w:rsidRDefault="00AA0F14" w:rsidP="00CB6627">
      <w:pPr>
        <w:rPr>
          <w:rFonts w:asciiTheme="minorHAnsi" w:hAnsiTheme="minorHAnsi" w:cstheme="minorHAnsi"/>
          <w:b/>
          <w:color w:val="002060"/>
          <w:szCs w:val="22"/>
        </w:rPr>
      </w:pPr>
    </w:p>
    <w:p w14:paraId="1216446C" w14:textId="38325168" w:rsidR="00AA0F14" w:rsidRDefault="00AA0F14" w:rsidP="00CB6627">
      <w:pPr>
        <w:rPr>
          <w:rFonts w:asciiTheme="minorHAnsi" w:hAnsiTheme="minorHAnsi" w:cstheme="minorHAnsi"/>
          <w:b/>
          <w:color w:val="FF0000"/>
          <w:szCs w:val="22"/>
        </w:rPr>
      </w:pPr>
      <w:r w:rsidRPr="00BC3C7E">
        <w:rPr>
          <w:rFonts w:asciiTheme="minorHAnsi" w:hAnsiTheme="minorHAnsi" w:cstheme="minorHAnsi"/>
          <w:b/>
          <w:strike/>
          <w:color w:val="00B0F0"/>
          <w:szCs w:val="22"/>
        </w:rPr>
        <w:t xml:space="preserve">Section </w:t>
      </w:r>
      <w:r w:rsidR="00C509B4" w:rsidRPr="00BC3C7E">
        <w:rPr>
          <w:rFonts w:asciiTheme="minorHAnsi" w:hAnsiTheme="minorHAnsi" w:cstheme="minorHAnsi"/>
          <w:b/>
          <w:strike/>
          <w:color w:val="00B0F0"/>
          <w:szCs w:val="22"/>
        </w:rPr>
        <w:t>2</w:t>
      </w:r>
      <w:r w:rsidRPr="00C509B4">
        <w:rPr>
          <w:rFonts w:asciiTheme="minorHAnsi" w:hAnsiTheme="minorHAnsi" w:cstheme="minorHAnsi"/>
          <w:b/>
          <w:strike/>
          <w:color w:val="002060"/>
          <w:szCs w:val="22"/>
        </w:rPr>
        <w:t>4</w:t>
      </w:r>
    </w:p>
    <w:p w14:paraId="211A90AD" w14:textId="77777777" w:rsidR="00AA0F14" w:rsidRDefault="00AA0F14" w:rsidP="00CB6627">
      <w:pPr>
        <w:rPr>
          <w:rFonts w:asciiTheme="minorHAnsi" w:hAnsiTheme="minorHAnsi" w:cstheme="minorHAnsi"/>
          <w:b/>
          <w:color w:val="002060"/>
          <w:szCs w:val="22"/>
        </w:rPr>
      </w:pPr>
    </w:p>
    <w:p w14:paraId="4FB08C32" w14:textId="5D7D9E71" w:rsidR="00AA0F14" w:rsidRPr="00BC3C7E" w:rsidRDefault="00AA0F14" w:rsidP="00AA0F14">
      <w:pPr>
        <w:rPr>
          <w:rFonts w:asciiTheme="minorHAnsi" w:hAnsiTheme="minorHAnsi" w:cstheme="minorHAnsi"/>
          <w:strike/>
          <w:color w:val="00B0F0"/>
          <w:szCs w:val="22"/>
        </w:rPr>
      </w:pPr>
      <w:r w:rsidRPr="00BC3C7E">
        <w:rPr>
          <w:rFonts w:asciiTheme="minorHAnsi" w:hAnsiTheme="minorHAnsi" w:cstheme="minorHAnsi"/>
          <w:strike/>
          <w:color w:val="00B0F0"/>
          <w:szCs w:val="22"/>
        </w:rPr>
        <w:t xml:space="preserve">Beginning in FY 2017-18, the bill allows the State Board of Education to provide supplemental assistance </w:t>
      </w:r>
      <w:r w:rsidR="000D0411" w:rsidRPr="00BC3C7E">
        <w:rPr>
          <w:rFonts w:asciiTheme="minorHAnsi" w:hAnsiTheme="minorHAnsi" w:cstheme="minorHAnsi"/>
          <w:strike/>
          <w:color w:val="00B0F0"/>
          <w:szCs w:val="22"/>
        </w:rPr>
        <w:t xml:space="preserve">payments </w:t>
      </w:r>
      <w:r w:rsidRPr="00BC3C7E">
        <w:rPr>
          <w:rFonts w:asciiTheme="minorHAnsi" w:hAnsiTheme="minorHAnsi" w:cstheme="minorHAnsi"/>
          <w:strike/>
          <w:color w:val="00B0F0"/>
          <w:szCs w:val="22"/>
        </w:rPr>
        <w:t xml:space="preserve">from the contingency reserve fund </w:t>
      </w:r>
      <w:r w:rsidR="000D0411" w:rsidRPr="00BC3C7E">
        <w:rPr>
          <w:rFonts w:asciiTheme="minorHAnsi" w:hAnsiTheme="minorHAnsi" w:cstheme="minorHAnsi"/>
          <w:strike/>
          <w:color w:val="00B0F0"/>
          <w:szCs w:val="22"/>
        </w:rPr>
        <w:t xml:space="preserve">in cases where a new school or new or expanding program results in a 20 percent or </w:t>
      </w:r>
      <w:r w:rsidR="000D0411" w:rsidRPr="00BC3C7E">
        <w:rPr>
          <w:rFonts w:asciiTheme="minorHAnsi" w:hAnsiTheme="minorHAnsi" w:cstheme="minorHAnsi"/>
          <w:strike/>
          <w:color w:val="00B0F0"/>
          <w:szCs w:val="22"/>
        </w:rPr>
        <w:lastRenderedPageBreak/>
        <w:t xml:space="preserve">greater increase in the number of pupils.  </w:t>
      </w:r>
      <w:r w:rsidRPr="00BC3C7E">
        <w:rPr>
          <w:rFonts w:asciiTheme="minorHAnsi" w:hAnsiTheme="minorHAnsi" w:cstheme="minorHAnsi"/>
          <w:strike/>
          <w:color w:val="00B0F0"/>
          <w:szCs w:val="22"/>
        </w:rPr>
        <w:t xml:space="preserve">The district is required to reimburse the state for such assistance following the mid-year state equal adjustment.  </w:t>
      </w:r>
    </w:p>
    <w:p w14:paraId="4A4EE4E9" w14:textId="77777777" w:rsidR="00AA0F14" w:rsidRDefault="00AA0F14" w:rsidP="00CB6627">
      <w:pPr>
        <w:rPr>
          <w:rFonts w:asciiTheme="minorHAnsi" w:hAnsiTheme="minorHAnsi" w:cstheme="minorHAnsi"/>
          <w:b/>
          <w:color w:val="002060"/>
          <w:szCs w:val="22"/>
        </w:rPr>
      </w:pPr>
    </w:p>
    <w:p w14:paraId="30F3E8F7" w14:textId="113BD6E2" w:rsidR="000D0411" w:rsidRPr="00AA0F14" w:rsidRDefault="000D0411" w:rsidP="000D0411">
      <w:pPr>
        <w:rPr>
          <w:rFonts w:asciiTheme="minorHAnsi" w:hAnsiTheme="minorHAnsi" w:cstheme="minorHAnsi"/>
          <w:b/>
          <w:color w:val="00B050"/>
          <w:szCs w:val="22"/>
        </w:rPr>
      </w:pPr>
      <w:r w:rsidRPr="00AB26D5">
        <w:rPr>
          <w:rFonts w:asciiTheme="minorHAnsi" w:hAnsiTheme="minorHAnsi" w:cstheme="minorHAnsi"/>
          <w:b/>
          <w:color w:val="00B050"/>
          <w:szCs w:val="22"/>
        </w:rPr>
        <w:t xml:space="preserve">Sections </w:t>
      </w:r>
      <w:r w:rsidR="00BC3C7E">
        <w:rPr>
          <w:rFonts w:asciiTheme="minorHAnsi" w:hAnsiTheme="minorHAnsi" w:cstheme="minorHAnsi"/>
          <w:b/>
          <w:color w:val="00B050"/>
          <w:szCs w:val="22"/>
        </w:rPr>
        <w:t>5</w:t>
      </w:r>
      <w:r w:rsidRPr="00AA0F14">
        <w:rPr>
          <w:rFonts w:asciiTheme="minorHAnsi" w:hAnsiTheme="minorHAnsi" w:cstheme="minorHAnsi"/>
          <w:b/>
          <w:color w:val="00B050"/>
          <w:szCs w:val="22"/>
        </w:rPr>
        <w:t>, 10</w:t>
      </w:r>
    </w:p>
    <w:p w14:paraId="183D13AA" w14:textId="77777777" w:rsidR="000D0411" w:rsidRPr="00AA0F14" w:rsidRDefault="000D0411" w:rsidP="000D0411">
      <w:pPr>
        <w:rPr>
          <w:rFonts w:asciiTheme="minorHAnsi" w:hAnsiTheme="minorHAnsi" w:cstheme="minorHAnsi"/>
          <w:color w:val="00B050"/>
          <w:szCs w:val="22"/>
        </w:rPr>
      </w:pPr>
    </w:p>
    <w:p w14:paraId="7A28229E" w14:textId="77777777" w:rsidR="000D0411" w:rsidRPr="00AB26D5" w:rsidRDefault="000D0411" w:rsidP="000D0411">
      <w:pPr>
        <w:rPr>
          <w:rFonts w:asciiTheme="minorHAnsi" w:hAnsiTheme="minorHAnsi" w:cstheme="minorHAnsi"/>
          <w:color w:val="00B050"/>
          <w:szCs w:val="22"/>
        </w:rPr>
      </w:pPr>
      <w:r w:rsidRPr="00AB26D5">
        <w:rPr>
          <w:rFonts w:asciiTheme="minorHAnsi" w:hAnsiTheme="minorHAnsi" w:cstheme="minorHAnsi"/>
          <w:color w:val="00B050"/>
          <w:szCs w:val="22"/>
        </w:rPr>
        <w:t>The bill creates a grant program in CDE for eligible teachers who wish to pursue additional postsecondary education in order to provide computer science education to public school students.</w:t>
      </w:r>
    </w:p>
    <w:p w14:paraId="3E03C045" w14:textId="77777777" w:rsidR="000D0411" w:rsidRDefault="000D0411" w:rsidP="001D0F73">
      <w:pPr>
        <w:rPr>
          <w:rFonts w:asciiTheme="minorHAnsi" w:hAnsiTheme="minorHAnsi" w:cstheme="minorHAnsi"/>
          <w:b/>
          <w:color w:val="002060"/>
          <w:szCs w:val="22"/>
        </w:rPr>
      </w:pPr>
    </w:p>
    <w:p w14:paraId="15A57000" w14:textId="35E20FC0" w:rsidR="000D0411" w:rsidRPr="00A42FB3" w:rsidRDefault="000D0411" w:rsidP="000D0411">
      <w:pPr>
        <w:rPr>
          <w:rFonts w:asciiTheme="minorHAnsi" w:hAnsiTheme="minorHAnsi" w:cstheme="minorHAnsi"/>
          <w:b/>
          <w:strike/>
          <w:color w:val="00B050"/>
          <w:szCs w:val="22"/>
        </w:rPr>
      </w:pPr>
      <w:r w:rsidRPr="00A42FB3">
        <w:rPr>
          <w:rFonts w:asciiTheme="minorHAnsi" w:hAnsiTheme="minorHAnsi" w:cstheme="minorHAnsi"/>
          <w:b/>
          <w:strike/>
          <w:color w:val="00B050"/>
          <w:szCs w:val="22"/>
        </w:rPr>
        <w:t xml:space="preserve">Sections 9, 10, 11, and 12 </w:t>
      </w:r>
    </w:p>
    <w:p w14:paraId="06C65F0F" w14:textId="77777777" w:rsidR="000D0411" w:rsidRPr="00A42FB3" w:rsidRDefault="000D0411" w:rsidP="000D0411">
      <w:pPr>
        <w:rPr>
          <w:rFonts w:asciiTheme="minorHAnsi" w:hAnsiTheme="minorHAnsi" w:cstheme="minorHAnsi"/>
          <w:strike/>
          <w:color w:val="00B050"/>
          <w:szCs w:val="22"/>
        </w:rPr>
      </w:pPr>
    </w:p>
    <w:p w14:paraId="033978A0" w14:textId="10733D05" w:rsidR="000D0411" w:rsidRPr="00A42FB3" w:rsidRDefault="000D0411" w:rsidP="000D0411">
      <w:pPr>
        <w:rPr>
          <w:rFonts w:asciiTheme="minorHAnsi" w:hAnsiTheme="minorHAnsi" w:cstheme="minorHAnsi"/>
          <w:strike/>
          <w:color w:val="00B050"/>
          <w:szCs w:val="22"/>
        </w:rPr>
      </w:pPr>
      <w:r w:rsidRPr="00A42FB3">
        <w:rPr>
          <w:rFonts w:asciiTheme="minorHAnsi" w:hAnsiTheme="minorHAnsi" w:cstheme="minorHAnsi"/>
          <w:strike/>
          <w:color w:val="00B050"/>
          <w:szCs w:val="22"/>
        </w:rPr>
        <w:t xml:space="preserve">The bill adjusts the funding sources for Total Program Funding, offsetting general funds with a combination of funding from the marijuana tax cash fund and the state education fund.  Funding from the marijuana tax cash fund is made available through reductions to two current programs: the school health professionals grant program and for affordable housing construction grants and loans.  </w:t>
      </w:r>
    </w:p>
    <w:p w14:paraId="5D014AF5" w14:textId="77777777" w:rsidR="000D0411" w:rsidRDefault="000D0411" w:rsidP="001D0F73">
      <w:pPr>
        <w:rPr>
          <w:rFonts w:asciiTheme="minorHAnsi" w:hAnsiTheme="minorHAnsi" w:cstheme="minorHAnsi"/>
          <w:b/>
          <w:color w:val="002060"/>
          <w:szCs w:val="22"/>
        </w:rPr>
      </w:pPr>
    </w:p>
    <w:p w14:paraId="6E70A627" w14:textId="4B63FEEB" w:rsidR="001D0F73" w:rsidRPr="00AA0F14" w:rsidRDefault="001D0F73" w:rsidP="001D0F73">
      <w:pPr>
        <w:rPr>
          <w:rFonts w:asciiTheme="minorHAnsi" w:hAnsiTheme="minorHAnsi" w:cstheme="minorHAnsi"/>
          <w:b/>
          <w:color w:val="FF0000"/>
          <w:szCs w:val="22"/>
        </w:rPr>
      </w:pPr>
      <w:r w:rsidRPr="00AA0F14">
        <w:rPr>
          <w:rFonts w:asciiTheme="minorHAnsi" w:hAnsiTheme="minorHAnsi" w:cstheme="minorHAnsi"/>
          <w:b/>
          <w:color w:val="002060"/>
          <w:szCs w:val="22"/>
        </w:rPr>
        <w:t>Sections</w:t>
      </w:r>
      <w:r w:rsidRPr="00AA0F14">
        <w:rPr>
          <w:rFonts w:asciiTheme="minorHAnsi" w:hAnsiTheme="minorHAnsi" w:cstheme="minorHAnsi"/>
          <w:b/>
          <w:color w:val="FF0000"/>
          <w:szCs w:val="22"/>
        </w:rPr>
        <w:t xml:space="preserve"> </w:t>
      </w:r>
      <w:r w:rsidRPr="00C509B4">
        <w:rPr>
          <w:rFonts w:asciiTheme="minorHAnsi" w:hAnsiTheme="minorHAnsi" w:cstheme="minorHAnsi"/>
          <w:b/>
          <w:color w:val="002060"/>
          <w:szCs w:val="22"/>
        </w:rPr>
        <w:t xml:space="preserve">2, </w:t>
      </w:r>
      <w:r w:rsidRPr="00AA0F14">
        <w:rPr>
          <w:rFonts w:asciiTheme="minorHAnsi" w:hAnsiTheme="minorHAnsi" w:cstheme="minorHAnsi"/>
          <w:b/>
          <w:color w:val="002060"/>
          <w:szCs w:val="22"/>
        </w:rPr>
        <w:t>3 and 4</w:t>
      </w:r>
    </w:p>
    <w:p w14:paraId="68F126C8" w14:textId="77777777" w:rsidR="001D0F73" w:rsidRPr="00AA0F14" w:rsidRDefault="001D0F73" w:rsidP="001D0F73">
      <w:pPr>
        <w:rPr>
          <w:rFonts w:asciiTheme="minorHAnsi" w:hAnsiTheme="minorHAnsi" w:cstheme="minorHAnsi"/>
          <w:color w:val="FF0000"/>
          <w:szCs w:val="22"/>
        </w:rPr>
      </w:pPr>
    </w:p>
    <w:p w14:paraId="616B5A36" w14:textId="7BA6F701" w:rsidR="001D0F73" w:rsidRPr="00AA0F14" w:rsidRDefault="001D0F73" w:rsidP="001D0F73">
      <w:pPr>
        <w:rPr>
          <w:rFonts w:asciiTheme="minorHAnsi" w:hAnsiTheme="minorHAnsi" w:cstheme="minorHAnsi"/>
          <w:color w:val="FF0000"/>
          <w:szCs w:val="22"/>
        </w:rPr>
      </w:pPr>
      <w:r w:rsidRPr="00AA0F14">
        <w:rPr>
          <w:rFonts w:asciiTheme="minorHAnsi" w:hAnsiTheme="minorHAnsi" w:cstheme="minorHAnsi"/>
          <w:color w:val="002060"/>
          <w:szCs w:val="22"/>
        </w:rPr>
        <w:t xml:space="preserve">The bill changes the term "negative factor" to the term </w:t>
      </w:r>
      <w:r w:rsidRPr="00AA0F14">
        <w:rPr>
          <w:rFonts w:asciiTheme="minorHAnsi" w:hAnsiTheme="minorHAnsi" w:cstheme="minorHAnsi"/>
          <w:strike/>
          <w:color w:val="7F3809" w:themeColor="accent6" w:themeShade="80"/>
          <w:szCs w:val="22"/>
        </w:rPr>
        <w:t>"budget adjustment"</w:t>
      </w:r>
      <w:r w:rsidR="00AC76F6" w:rsidRPr="00AA0F14">
        <w:rPr>
          <w:rFonts w:asciiTheme="minorHAnsi" w:hAnsiTheme="minorHAnsi" w:cstheme="minorHAnsi"/>
          <w:color w:val="7F3809" w:themeColor="accent6" w:themeShade="80"/>
          <w:szCs w:val="22"/>
        </w:rPr>
        <w:t xml:space="preserve"> </w:t>
      </w:r>
      <w:r w:rsidRPr="00AA0F14">
        <w:rPr>
          <w:rFonts w:asciiTheme="minorHAnsi" w:hAnsiTheme="minorHAnsi" w:cstheme="minorHAnsi"/>
          <w:color w:val="7F3809" w:themeColor="accent6" w:themeShade="80"/>
          <w:szCs w:val="22"/>
        </w:rPr>
        <w:t>“budget stabilization factor”.</w:t>
      </w:r>
    </w:p>
    <w:p w14:paraId="5A61961F" w14:textId="77777777" w:rsidR="00CB6627" w:rsidRPr="00AA0F14" w:rsidRDefault="00CB6627" w:rsidP="009647E1">
      <w:pPr>
        <w:rPr>
          <w:rFonts w:asciiTheme="minorHAnsi" w:hAnsiTheme="minorHAnsi" w:cstheme="minorHAnsi"/>
          <w:b/>
          <w:color w:val="FF0000"/>
          <w:szCs w:val="22"/>
        </w:rPr>
      </w:pPr>
    </w:p>
    <w:p w14:paraId="72923AC0" w14:textId="5BF67392" w:rsidR="001D0F73" w:rsidRPr="00AA0F14" w:rsidRDefault="001D0F73" w:rsidP="009647E1">
      <w:pPr>
        <w:rPr>
          <w:rFonts w:asciiTheme="minorHAnsi" w:hAnsiTheme="minorHAnsi" w:cstheme="minorHAnsi"/>
          <w:b/>
          <w:color w:val="FF0000"/>
          <w:szCs w:val="22"/>
        </w:rPr>
      </w:pPr>
    </w:p>
    <w:p w14:paraId="00AEDFB8" w14:textId="4FD560BE" w:rsidR="001D0F73" w:rsidRPr="00AA0F14" w:rsidRDefault="001D0F73" w:rsidP="001D0F73">
      <w:pPr>
        <w:rPr>
          <w:rFonts w:asciiTheme="minorHAnsi" w:hAnsiTheme="minorHAnsi" w:cstheme="minorHAnsi"/>
          <w:b/>
          <w:color w:val="00B050"/>
          <w:szCs w:val="22"/>
        </w:rPr>
      </w:pPr>
      <w:r w:rsidRPr="00AA0F14">
        <w:rPr>
          <w:rFonts w:asciiTheme="minorHAnsi" w:hAnsiTheme="minorHAnsi" w:cstheme="minorHAnsi"/>
          <w:b/>
          <w:color w:val="00B050"/>
          <w:szCs w:val="22"/>
        </w:rPr>
        <w:t xml:space="preserve">Sections </w:t>
      </w:r>
      <w:r w:rsidR="00BC3C7E">
        <w:rPr>
          <w:rFonts w:asciiTheme="minorHAnsi" w:hAnsiTheme="minorHAnsi" w:cstheme="minorHAnsi"/>
          <w:b/>
          <w:color w:val="00B050"/>
          <w:szCs w:val="22"/>
        </w:rPr>
        <w:t>6</w:t>
      </w:r>
      <w:r w:rsidR="00AB26D5">
        <w:rPr>
          <w:rFonts w:asciiTheme="minorHAnsi" w:hAnsiTheme="minorHAnsi" w:cstheme="minorHAnsi"/>
          <w:b/>
          <w:color w:val="00B050"/>
          <w:szCs w:val="22"/>
        </w:rPr>
        <w:t xml:space="preserve">, </w:t>
      </w:r>
      <w:r w:rsidR="00BC3C7E">
        <w:rPr>
          <w:rFonts w:asciiTheme="minorHAnsi" w:hAnsiTheme="minorHAnsi" w:cstheme="minorHAnsi"/>
          <w:b/>
          <w:color w:val="00B050"/>
          <w:szCs w:val="22"/>
        </w:rPr>
        <w:t xml:space="preserve">7, and </w:t>
      </w:r>
      <w:r w:rsidRPr="00AA0F14">
        <w:rPr>
          <w:rFonts w:asciiTheme="minorHAnsi" w:hAnsiTheme="minorHAnsi" w:cstheme="minorHAnsi"/>
          <w:b/>
          <w:color w:val="00B050"/>
          <w:szCs w:val="22"/>
        </w:rPr>
        <w:t xml:space="preserve">8 </w:t>
      </w:r>
    </w:p>
    <w:p w14:paraId="4FC93F94" w14:textId="77777777" w:rsidR="001D0F73" w:rsidRPr="00AA0F14" w:rsidRDefault="001D0F73" w:rsidP="001D0F73">
      <w:pPr>
        <w:rPr>
          <w:rFonts w:asciiTheme="minorHAnsi" w:hAnsiTheme="minorHAnsi" w:cstheme="minorHAnsi"/>
          <w:color w:val="FF0000"/>
          <w:szCs w:val="22"/>
        </w:rPr>
      </w:pPr>
    </w:p>
    <w:p w14:paraId="7698F145" w14:textId="77777777" w:rsidR="001D0F73" w:rsidRPr="00AA0F14" w:rsidRDefault="001D0F73" w:rsidP="001D0F73">
      <w:pPr>
        <w:rPr>
          <w:rFonts w:asciiTheme="minorHAnsi" w:hAnsiTheme="minorHAnsi" w:cstheme="minorHAnsi"/>
          <w:color w:val="00B050"/>
          <w:szCs w:val="22"/>
        </w:rPr>
      </w:pPr>
      <w:r w:rsidRPr="00AA0F14">
        <w:rPr>
          <w:rFonts w:asciiTheme="minorHAnsi" w:hAnsiTheme="minorHAnsi" w:cstheme="minorHAnsi"/>
          <w:color w:val="00B050"/>
          <w:szCs w:val="22"/>
        </w:rPr>
        <w:t>The bill allows teachers at public schools and institutions of higher education to sign a written pledge to uphold the constitution of the United States and State of Colorado in addition to an administered oath.</w:t>
      </w:r>
    </w:p>
    <w:p w14:paraId="41C6BF8A" w14:textId="77777777" w:rsidR="001D0F73" w:rsidRPr="00AA0F14" w:rsidRDefault="001D0F73" w:rsidP="00DE0734">
      <w:pPr>
        <w:rPr>
          <w:rFonts w:asciiTheme="minorHAnsi" w:hAnsiTheme="minorHAnsi" w:cstheme="minorHAnsi"/>
          <w:b/>
          <w:color w:val="00B050"/>
          <w:szCs w:val="22"/>
        </w:rPr>
      </w:pPr>
    </w:p>
    <w:p w14:paraId="154F331C" w14:textId="77777777" w:rsidR="001855DA" w:rsidRPr="00AA0F14" w:rsidRDefault="001855DA" w:rsidP="00DE0734">
      <w:pPr>
        <w:rPr>
          <w:rFonts w:asciiTheme="minorHAnsi" w:hAnsiTheme="minorHAnsi" w:cstheme="minorHAnsi"/>
          <w:color w:val="FF0000"/>
          <w:szCs w:val="22"/>
        </w:rPr>
      </w:pPr>
    </w:p>
    <w:p w14:paraId="2803A611" w14:textId="0BE6015B" w:rsidR="00AB26D5" w:rsidRPr="006F33EF" w:rsidRDefault="00AB26D5" w:rsidP="00AB26D5">
      <w:pPr>
        <w:rPr>
          <w:rFonts w:asciiTheme="minorHAnsi" w:hAnsiTheme="minorHAnsi" w:cstheme="minorHAnsi"/>
          <w:b/>
          <w:strike/>
          <w:color w:val="00B050"/>
          <w:szCs w:val="22"/>
        </w:rPr>
      </w:pPr>
      <w:r w:rsidRPr="006F33EF">
        <w:rPr>
          <w:rFonts w:asciiTheme="minorHAnsi" w:hAnsiTheme="minorHAnsi" w:cstheme="minorHAnsi"/>
          <w:b/>
          <w:strike/>
          <w:color w:val="00B050"/>
          <w:szCs w:val="22"/>
        </w:rPr>
        <w:t xml:space="preserve">Sections 10, 11, 12, 13 and 18 </w:t>
      </w:r>
    </w:p>
    <w:p w14:paraId="2F06A9E7" w14:textId="77777777" w:rsidR="00AB26D5" w:rsidRPr="00BC3C7E" w:rsidRDefault="00AB26D5" w:rsidP="00AB26D5">
      <w:pPr>
        <w:rPr>
          <w:rFonts w:asciiTheme="minorHAnsi" w:hAnsiTheme="minorHAnsi" w:cstheme="minorHAnsi"/>
          <w:strike/>
          <w:color w:val="00B0F0"/>
          <w:szCs w:val="22"/>
        </w:rPr>
      </w:pPr>
    </w:p>
    <w:p w14:paraId="2DB0C096" w14:textId="4E843664" w:rsidR="00AB26D5" w:rsidRPr="006F33EF" w:rsidRDefault="00AB26D5" w:rsidP="00AB26D5">
      <w:pPr>
        <w:rPr>
          <w:rFonts w:asciiTheme="minorHAnsi" w:hAnsiTheme="minorHAnsi" w:cstheme="minorHAnsi"/>
          <w:strike/>
          <w:color w:val="00B050"/>
          <w:szCs w:val="22"/>
        </w:rPr>
      </w:pPr>
      <w:r w:rsidRPr="006F33EF">
        <w:rPr>
          <w:rFonts w:asciiTheme="minorHAnsi" w:hAnsiTheme="minorHAnsi" w:cstheme="minorHAnsi"/>
          <w:strike/>
          <w:color w:val="00B050"/>
          <w:szCs w:val="22"/>
        </w:rPr>
        <w:t xml:space="preserve">The bill requires that school districts </w:t>
      </w:r>
      <w:r w:rsidR="00A42FB3" w:rsidRPr="006F33EF">
        <w:rPr>
          <w:rFonts w:asciiTheme="minorHAnsi" w:hAnsiTheme="minorHAnsi" w:cstheme="minorHAnsi"/>
          <w:strike/>
          <w:color w:val="00B050"/>
          <w:szCs w:val="22"/>
        </w:rPr>
        <w:t xml:space="preserve">with a charter school or designated as a district of innovation either allocate 95 percent of mill levy override revenues to charter and innovation schools based on per pupil override calculation or do so according to a distribution plan they have developed.  </w:t>
      </w:r>
    </w:p>
    <w:p w14:paraId="001268FD" w14:textId="77777777" w:rsidR="001D0F73" w:rsidRDefault="001D0F73" w:rsidP="001D0F73">
      <w:pPr>
        <w:rPr>
          <w:rFonts w:asciiTheme="minorHAnsi" w:hAnsiTheme="minorHAnsi" w:cstheme="minorHAnsi"/>
          <w:color w:val="FF0000"/>
          <w:szCs w:val="22"/>
        </w:rPr>
      </w:pPr>
    </w:p>
    <w:p w14:paraId="6AC5124A" w14:textId="3F99B28E" w:rsidR="00AB26D5" w:rsidRPr="00A42FB3" w:rsidRDefault="00AB26D5" w:rsidP="001D0F73">
      <w:pPr>
        <w:rPr>
          <w:rFonts w:asciiTheme="minorHAnsi" w:hAnsiTheme="minorHAnsi" w:cstheme="minorHAnsi"/>
          <w:b/>
          <w:strike/>
          <w:color w:val="00B050"/>
          <w:szCs w:val="22"/>
        </w:rPr>
      </w:pPr>
      <w:r w:rsidRPr="00A42FB3">
        <w:rPr>
          <w:rFonts w:asciiTheme="minorHAnsi" w:hAnsiTheme="minorHAnsi" w:cstheme="minorHAnsi"/>
          <w:b/>
          <w:strike/>
          <w:color w:val="00B050"/>
          <w:szCs w:val="22"/>
        </w:rPr>
        <w:t>Sections 14, 15, 16, and 17</w:t>
      </w:r>
    </w:p>
    <w:p w14:paraId="6B3B9C89" w14:textId="77777777" w:rsidR="001D0F73" w:rsidRPr="00A42FB3" w:rsidRDefault="001D0F73" w:rsidP="001D0F73">
      <w:pPr>
        <w:rPr>
          <w:rFonts w:asciiTheme="minorHAnsi" w:hAnsiTheme="minorHAnsi" w:cstheme="minorHAnsi"/>
          <w:strike/>
          <w:color w:val="FF0000"/>
          <w:szCs w:val="22"/>
        </w:rPr>
      </w:pPr>
    </w:p>
    <w:p w14:paraId="59F51E07" w14:textId="2D751836" w:rsidR="001855DA" w:rsidRPr="00A42FB3" w:rsidRDefault="001855DA" w:rsidP="001855DA">
      <w:pPr>
        <w:rPr>
          <w:rFonts w:asciiTheme="minorHAnsi" w:hAnsiTheme="minorHAnsi" w:cstheme="minorHAnsi"/>
          <w:strike/>
          <w:color w:val="00B050"/>
          <w:szCs w:val="22"/>
        </w:rPr>
      </w:pPr>
      <w:r w:rsidRPr="00A42FB3">
        <w:rPr>
          <w:rFonts w:asciiTheme="minorHAnsi" w:hAnsiTheme="minorHAnsi" w:cstheme="minorHAnsi"/>
          <w:strike/>
          <w:color w:val="00B050"/>
          <w:szCs w:val="22"/>
        </w:rPr>
        <w:t>The bill requires innovation districts and charter schools to post a list of waivers they have received from the State Board of Education beginning July 1, 2017.  For waivers that are not automatic, the district or school must also explain how they intend to meet the intent of the waiver. Beginning July 1, 2018, charter schools must post a standardized description and rationale for all automatic waivers it invokes, and contact information who can provide additional information regarding these waivers.</w:t>
      </w:r>
    </w:p>
    <w:p w14:paraId="2AF993DE" w14:textId="77777777" w:rsidR="00AB26D5" w:rsidRDefault="00AB26D5" w:rsidP="001855DA">
      <w:pPr>
        <w:rPr>
          <w:rFonts w:asciiTheme="minorHAnsi" w:hAnsiTheme="minorHAnsi" w:cstheme="minorHAnsi"/>
          <w:color w:val="00B050"/>
          <w:szCs w:val="22"/>
        </w:rPr>
      </w:pPr>
    </w:p>
    <w:p w14:paraId="647BE63E" w14:textId="4A76C426" w:rsidR="00AB26D5" w:rsidRPr="00AA0F14" w:rsidRDefault="00AB26D5" w:rsidP="00AB26D5">
      <w:pPr>
        <w:rPr>
          <w:rFonts w:asciiTheme="minorHAnsi" w:hAnsiTheme="minorHAnsi" w:cstheme="minorHAnsi"/>
          <w:b/>
          <w:color w:val="00B050"/>
          <w:szCs w:val="22"/>
        </w:rPr>
      </w:pPr>
      <w:r w:rsidRPr="00AB26D5">
        <w:rPr>
          <w:rFonts w:asciiTheme="minorHAnsi" w:hAnsiTheme="minorHAnsi" w:cstheme="minorHAnsi"/>
          <w:b/>
          <w:color w:val="00B050"/>
          <w:szCs w:val="22"/>
        </w:rPr>
        <w:t>Section</w:t>
      </w:r>
      <w:r>
        <w:rPr>
          <w:rFonts w:asciiTheme="minorHAnsi" w:hAnsiTheme="minorHAnsi" w:cstheme="minorHAnsi"/>
          <w:b/>
          <w:color w:val="00B050"/>
          <w:szCs w:val="22"/>
        </w:rPr>
        <w:t>s</w:t>
      </w:r>
      <w:r w:rsidRPr="00AB26D5">
        <w:rPr>
          <w:rFonts w:asciiTheme="minorHAnsi" w:hAnsiTheme="minorHAnsi" w:cstheme="minorHAnsi"/>
          <w:b/>
          <w:color w:val="00B050"/>
          <w:szCs w:val="22"/>
        </w:rPr>
        <w:t xml:space="preserve"> </w:t>
      </w:r>
      <w:r>
        <w:rPr>
          <w:rFonts w:asciiTheme="minorHAnsi" w:hAnsiTheme="minorHAnsi" w:cstheme="minorHAnsi"/>
          <w:b/>
          <w:color w:val="00B050"/>
          <w:szCs w:val="22"/>
        </w:rPr>
        <w:t>9</w:t>
      </w:r>
    </w:p>
    <w:p w14:paraId="003CB5F7" w14:textId="77777777" w:rsidR="00AB26D5" w:rsidRPr="00AA0F14" w:rsidRDefault="00AB26D5" w:rsidP="00AB26D5">
      <w:pPr>
        <w:rPr>
          <w:rFonts w:asciiTheme="minorHAnsi" w:hAnsiTheme="minorHAnsi" w:cstheme="minorHAnsi"/>
          <w:b/>
          <w:color w:val="00B050"/>
          <w:szCs w:val="22"/>
        </w:rPr>
      </w:pPr>
    </w:p>
    <w:p w14:paraId="341D70B7" w14:textId="77777777" w:rsidR="00AB26D5" w:rsidRPr="00AA0F14" w:rsidRDefault="00AB26D5" w:rsidP="00AB26D5">
      <w:pPr>
        <w:rPr>
          <w:rFonts w:asciiTheme="minorHAnsi" w:hAnsiTheme="minorHAnsi" w:cstheme="minorHAnsi"/>
          <w:color w:val="00B050"/>
          <w:szCs w:val="22"/>
        </w:rPr>
      </w:pPr>
      <w:r w:rsidRPr="00AA0F14">
        <w:rPr>
          <w:rFonts w:asciiTheme="minorHAnsi" w:hAnsiTheme="minorHAnsi" w:cstheme="minorHAnsi"/>
          <w:color w:val="00B050"/>
          <w:szCs w:val="22"/>
        </w:rPr>
        <w:t>The bill amends the school finance study required by HB 17-1340 to ensure that additional mill levies for operating purposes complies with constitutional requirements for a uniform statewide educational system.</w:t>
      </w:r>
    </w:p>
    <w:p w14:paraId="413395E8" w14:textId="251DFF0E" w:rsidR="00AB26D5" w:rsidRPr="00AB26D5" w:rsidRDefault="00AB26D5" w:rsidP="00AB26D5">
      <w:pPr>
        <w:rPr>
          <w:rFonts w:asciiTheme="minorHAnsi" w:hAnsiTheme="minorHAnsi" w:cstheme="minorHAnsi"/>
          <w:b/>
          <w:color w:val="00B050"/>
          <w:szCs w:val="22"/>
        </w:rPr>
      </w:pPr>
    </w:p>
    <w:p w14:paraId="232D4959" w14:textId="77777777" w:rsidR="001855DA" w:rsidRPr="00AA0F14" w:rsidRDefault="001855DA" w:rsidP="001855DA">
      <w:pPr>
        <w:rPr>
          <w:rFonts w:asciiTheme="minorHAnsi" w:hAnsiTheme="minorHAnsi" w:cstheme="minorHAnsi"/>
          <w:color w:val="FF0000"/>
          <w:szCs w:val="22"/>
        </w:rPr>
      </w:pPr>
    </w:p>
    <w:sectPr w:rsidR="001855DA" w:rsidRPr="00AA0F14" w:rsidSect="001B3D81">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E1744" w14:textId="77777777" w:rsidR="00496342" w:rsidRDefault="00496342" w:rsidP="001B3D81">
      <w:r>
        <w:separator/>
      </w:r>
    </w:p>
  </w:endnote>
  <w:endnote w:type="continuationSeparator" w:id="0">
    <w:p w14:paraId="108AA905" w14:textId="77777777" w:rsidR="00496342" w:rsidRDefault="00496342"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altName w:val="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C853F" w14:textId="77777777" w:rsidR="00496342" w:rsidRDefault="00496342" w:rsidP="001B3D81">
      <w:r>
        <w:separator/>
      </w:r>
    </w:p>
  </w:footnote>
  <w:footnote w:type="continuationSeparator" w:id="0">
    <w:p w14:paraId="459AFE1E" w14:textId="77777777" w:rsidR="00496342" w:rsidRDefault="00496342" w:rsidP="001B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742A" w14:textId="5AD12502" w:rsidR="005C2DE1" w:rsidRDefault="005C2DE1" w:rsidP="001B3D81">
    <w:pPr>
      <w:pStyle w:val="Header"/>
      <w:tabs>
        <w:tab w:val="clear" w:pos="4320"/>
        <w:tab w:val="clear" w:pos="8640"/>
        <w:tab w:val="left" w:pos="1820"/>
        <w:tab w:val="left" w:pos="4373"/>
      </w:tabs>
    </w:pPr>
    <w:r>
      <w:rPr>
        <w:noProof/>
      </w:rPr>
      <w:drawing>
        <wp:anchor distT="0" distB="0" distL="114300" distR="114300" simplePos="0" relativeHeight="251659264" behindDoc="1" locked="1" layoutInCell="1" allowOverlap="0" wp14:anchorId="4FCDD965" wp14:editId="2719D86D">
          <wp:simplePos x="0" y="0"/>
          <wp:positionH relativeFrom="column">
            <wp:align>left</wp:align>
          </wp:positionH>
          <wp:positionV relativeFrom="page">
            <wp:posOffset>457200</wp:posOffset>
          </wp:positionV>
          <wp:extent cx="876300" cy="457200"/>
          <wp:effectExtent l="0" t="0" r="1270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extLst>
                      <a:ext uri="{28A0092B-C50C-407E-A947-70E740481C1C}">
                        <a14:useLocalDpi xmlns:a14="http://schemas.microsoft.com/office/drawing/2010/main" val="0"/>
                      </a:ext>
                    </a:extLst>
                  </a:blip>
                  <a:stretch>
                    <a:fillRect/>
                  </a:stretch>
                </pic:blipFill>
                <pic:spPr>
                  <a:xfrm>
                    <a:off x="0" y="0"/>
                    <a:ext cx="876300" cy="45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620"/>
      <w:gridCol w:w="673"/>
    </w:tblGrid>
    <w:tr w:rsidR="005C2DE1" w:rsidRPr="0025191F" w14:paraId="2BE49C09" w14:textId="77777777" w:rsidTr="005C2DE1">
      <w:tc>
        <w:tcPr>
          <w:tcW w:w="4702" w:type="pct"/>
          <w:tcBorders>
            <w:bottom w:val="nil"/>
            <w:right w:val="single" w:sz="4" w:space="0" w:color="BFBFBF"/>
          </w:tcBorders>
        </w:tcPr>
        <w:p w14:paraId="3982480C" w14:textId="538858F1" w:rsidR="005C2DE1" w:rsidRPr="0030192B" w:rsidRDefault="00953860" w:rsidP="001A31E5">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1174063918"/>
              <w:dataBinding w:prefixMappings="xmlns:ns0='http://schemas.openxmlformats.org/package/2006/metadata/core-properties' xmlns:ns1='http://purl.org/dc/elements/1.1/'" w:xpath="/ns0:coreProperties[1]/ns1:title[1]" w:storeItemID="{6C3C8BC8-F283-45AE-878A-BAB7291924A1}"/>
              <w:text/>
            </w:sdtPr>
            <w:sdtEndPr/>
            <w:sdtContent>
              <w:r w:rsidR="003B03AD">
                <w:rPr>
                  <w:rFonts w:ascii="Museo Slab 500" w:hAnsi="Museo Slab 500"/>
                  <w:b/>
                  <w:bCs/>
                  <w:color w:val="919BA5" w:themeColor="text1" w:themeTint="A6"/>
                  <w:sz w:val="18"/>
                  <w:szCs w:val="18"/>
                </w:rPr>
                <w:t xml:space="preserve">School Finance – Legislative Summary – </w:t>
              </w:r>
              <w:r w:rsidR="001A31E5">
                <w:rPr>
                  <w:rFonts w:ascii="Museo Slab 500" w:hAnsi="Museo Slab 500"/>
                  <w:b/>
                  <w:bCs/>
                  <w:color w:val="919BA5" w:themeColor="text1" w:themeTint="A6"/>
                  <w:sz w:val="18"/>
                  <w:szCs w:val="18"/>
                </w:rPr>
                <w:t>S</w:t>
              </w:r>
              <w:r w:rsidR="004D3DFD">
                <w:rPr>
                  <w:rFonts w:ascii="Museo Slab 500" w:hAnsi="Museo Slab 500"/>
                  <w:b/>
                  <w:bCs/>
                  <w:color w:val="919BA5" w:themeColor="text1" w:themeTint="A6"/>
                  <w:sz w:val="18"/>
                  <w:szCs w:val="18"/>
                </w:rPr>
                <w:t>B1</w:t>
              </w:r>
              <w:r w:rsidR="001A31E5">
                <w:rPr>
                  <w:rFonts w:ascii="Museo Slab 500" w:hAnsi="Museo Slab 500"/>
                  <w:b/>
                  <w:bCs/>
                  <w:color w:val="919BA5" w:themeColor="text1" w:themeTint="A6"/>
                  <w:sz w:val="18"/>
                  <w:szCs w:val="18"/>
                </w:rPr>
                <w:t>7-296</w:t>
              </w:r>
            </w:sdtContent>
          </w:sdt>
        </w:p>
      </w:tc>
      <w:tc>
        <w:tcPr>
          <w:tcW w:w="298" w:type="pct"/>
          <w:tcBorders>
            <w:left w:val="single" w:sz="4" w:space="0" w:color="BFBFBF"/>
            <w:bottom w:val="nil"/>
          </w:tcBorders>
        </w:tcPr>
        <w:p w14:paraId="5612D790" w14:textId="77777777" w:rsidR="005C2DE1" w:rsidRPr="0030192B" w:rsidRDefault="005C2DE1" w:rsidP="005C2DE1">
          <w:pPr>
            <w:ind w:right="-90"/>
            <w:rPr>
              <w:rFonts w:eastAsia="Cambria"/>
              <w:b/>
              <w:color w:val="7F3809" w:themeColor="accent6" w:themeShade="80"/>
              <w:szCs w:val="20"/>
            </w:rPr>
          </w:pPr>
          <w:r w:rsidRPr="00CF122E">
            <w:rPr>
              <w:b/>
              <w:color w:val="919BA5" w:themeColor="text1" w:themeTint="A6"/>
              <w:szCs w:val="20"/>
            </w:rPr>
            <w:fldChar w:fldCharType="begin"/>
          </w:r>
          <w:r w:rsidRPr="00CF122E">
            <w:rPr>
              <w:b/>
              <w:color w:val="919BA5" w:themeColor="text1" w:themeTint="A6"/>
              <w:szCs w:val="20"/>
            </w:rPr>
            <w:instrText xml:space="preserve"> PAGE   \* MERGEFORMAT </w:instrText>
          </w:r>
          <w:r w:rsidRPr="00CF122E">
            <w:rPr>
              <w:b/>
              <w:color w:val="919BA5" w:themeColor="text1" w:themeTint="A6"/>
              <w:szCs w:val="20"/>
            </w:rPr>
            <w:fldChar w:fldCharType="separate"/>
          </w:r>
          <w:r w:rsidR="00953860">
            <w:rPr>
              <w:b/>
              <w:noProof/>
              <w:color w:val="919BA5" w:themeColor="text1" w:themeTint="A6"/>
              <w:szCs w:val="20"/>
            </w:rPr>
            <w:t>2</w:t>
          </w:r>
          <w:r w:rsidRPr="00CF122E">
            <w:rPr>
              <w:b/>
              <w:color w:val="919BA5" w:themeColor="text1" w:themeTint="A6"/>
              <w:szCs w:val="20"/>
            </w:rPr>
            <w:fldChar w:fldCharType="end"/>
          </w:r>
        </w:p>
      </w:tc>
    </w:tr>
  </w:tbl>
  <w:p w14:paraId="7C42CE3F" w14:textId="77777777" w:rsidR="005C2DE1" w:rsidRDefault="005C2DE1" w:rsidP="001B3D81">
    <w:pPr>
      <w:pStyle w:val="Header"/>
      <w:tabs>
        <w:tab w:val="clear" w:pos="4320"/>
        <w:tab w:val="clear" w:pos="8640"/>
        <w:tab w:val="left" w:pos="4373"/>
      </w:tabs>
    </w:pPr>
  </w:p>
  <w:p w14:paraId="5EE21702" w14:textId="4BAB50AE" w:rsidR="005C2DE1" w:rsidRDefault="00953860"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5FAE6DE"/>
    <w:lvl w:ilvl="0">
      <w:start w:val="1"/>
      <w:numFmt w:val="decimal"/>
      <w:lvlText w:val="%1."/>
      <w:lvlJc w:val="left"/>
      <w:pPr>
        <w:tabs>
          <w:tab w:val="num" w:pos="1800"/>
        </w:tabs>
        <w:ind w:left="1800" w:hanging="360"/>
      </w:pPr>
    </w:lvl>
  </w:abstractNum>
  <w:abstractNum w:abstractNumId="2">
    <w:nsid w:val="FFFFFF7D"/>
    <w:multiLevelType w:val="singleLevel"/>
    <w:tmpl w:val="7D54A348"/>
    <w:lvl w:ilvl="0">
      <w:start w:val="1"/>
      <w:numFmt w:val="decimal"/>
      <w:lvlText w:val="%1."/>
      <w:lvlJc w:val="left"/>
      <w:pPr>
        <w:tabs>
          <w:tab w:val="num" w:pos="1440"/>
        </w:tabs>
        <w:ind w:left="1440" w:hanging="360"/>
      </w:pPr>
    </w:lvl>
  </w:abstractNum>
  <w:abstractNum w:abstractNumId="3">
    <w:nsid w:val="FFFFFF7E"/>
    <w:multiLevelType w:val="singleLevel"/>
    <w:tmpl w:val="46E2A752"/>
    <w:lvl w:ilvl="0">
      <w:start w:val="1"/>
      <w:numFmt w:val="decimal"/>
      <w:lvlText w:val="%1."/>
      <w:lvlJc w:val="left"/>
      <w:pPr>
        <w:tabs>
          <w:tab w:val="num" w:pos="1080"/>
        </w:tabs>
        <w:ind w:left="1080" w:hanging="360"/>
      </w:pPr>
    </w:lvl>
  </w:abstractNum>
  <w:abstractNum w:abstractNumId="4">
    <w:nsid w:val="FFFFFF7F"/>
    <w:multiLevelType w:val="singleLevel"/>
    <w:tmpl w:val="B1AA52C8"/>
    <w:lvl w:ilvl="0">
      <w:start w:val="1"/>
      <w:numFmt w:val="decimal"/>
      <w:lvlText w:val="%1."/>
      <w:lvlJc w:val="left"/>
      <w:pPr>
        <w:tabs>
          <w:tab w:val="num" w:pos="720"/>
        </w:tabs>
        <w:ind w:left="720" w:hanging="360"/>
      </w:pPr>
    </w:lvl>
  </w:abstractNum>
  <w:abstractNum w:abstractNumId="5">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B2AB448"/>
    <w:lvl w:ilvl="0">
      <w:start w:val="1"/>
      <w:numFmt w:val="decimal"/>
      <w:lvlText w:val="%1."/>
      <w:lvlJc w:val="left"/>
      <w:pPr>
        <w:tabs>
          <w:tab w:val="num" w:pos="360"/>
        </w:tabs>
        <w:ind w:left="360" w:hanging="360"/>
      </w:pPr>
    </w:lvl>
  </w:abstractNum>
  <w:abstractNum w:abstractNumId="1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11"/>
  </w:num>
  <w:num w:numId="3">
    <w:abstractNumId w:val="12"/>
  </w:num>
  <w:num w:numId="4">
    <w:abstractNumId w:val="11"/>
  </w:num>
  <w:num w:numId="5">
    <w:abstractNumId w:val="1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C6"/>
    <w:rsid w:val="00017A5F"/>
    <w:rsid w:val="00047511"/>
    <w:rsid w:val="000779BF"/>
    <w:rsid w:val="000972BB"/>
    <w:rsid w:val="000D0411"/>
    <w:rsid w:val="000E23EE"/>
    <w:rsid w:val="00132A9F"/>
    <w:rsid w:val="0013683C"/>
    <w:rsid w:val="00160B89"/>
    <w:rsid w:val="001855DA"/>
    <w:rsid w:val="001A31E5"/>
    <w:rsid w:val="001B3D81"/>
    <w:rsid w:val="001D0F73"/>
    <w:rsid w:val="001D1FC5"/>
    <w:rsid w:val="001E2CE6"/>
    <w:rsid w:val="001E5C2E"/>
    <w:rsid w:val="001F5CF3"/>
    <w:rsid w:val="00205184"/>
    <w:rsid w:val="00231B98"/>
    <w:rsid w:val="0023207B"/>
    <w:rsid w:val="002332CE"/>
    <w:rsid w:val="00254287"/>
    <w:rsid w:val="00294F34"/>
    <w:rsid w:val="002A66BB"/>
    <w:rsid w:val="002B119E"/>
    <w:rsid w:val="002C42EF"/>
    <w:rsid w:val="002C6120"/>
    <w:rsid w:val="002D2181"/>
    <w:rsid w:val="002E2617"/>
    <w:rsid w:val="0032794D"/>
    <w:rsid w:val="00356FC1"/>
    <w:rsid w:val="00363FE5"/>
    <w:rsid w:val="00380D1B"/>
    <w:rsid w:val="00391B1F"/>
    <w:rsid w:val="003940CB"/>
    <w:rsid w:val="003B03AD"/>
    <w:rsid w:val="003B56C6"/>
    <w:rsid w:val="004401C9"/>
    <w:rsid w:val="004724D6"/>
    <w:rsid w:val="00496342"/>
    <w:rsid w:val="004B02B8"/>
    <w:rsid w:val="004D3DFD"/>
    <w:rsid w:val="004F4BDC"/>
    <w:rsid w:val="005624DB"/>
    <w:rsid w:val="005C2DE1"/>
    <w:rsid w:val="00624562"/>
    <w:rsid w:val="0064730E"/>
    <w:rsid w:val="0068506B"/>
    <w:rsid w:val="006F33EF"/>
    <w:rsid w:val="007410C5"/>
    <w:rsid w:val="007710D6"/>
    <w:rsid w:val="0078153E"/>
    <w:rsid w:val="00786074"/>
    <w:rsid w:val="007B4541"/>
    <w:rsid w:val="007C50AF"/>
    <w:rsid w:val="008001E3"/>
    <w:rsid w:val="008071EC"/>
    <w:rsid w:val="008428F4"/>
    <w:rsid w:val="00844DB1"/>
    <w:rsid w:val="0084602A"/>
    <w:rsid w:val="00846456"/>
    <w:rsid w:val="008F446C"/>
    <w:rsid w:val="00917E7B"/>
    <w:rsid w:val="009301E4"/>
    <w:rsid w:val="00953860"/>
    <w:rsid w:val="009647E1"/>
    <w:rsid w:val="00974CF3"/>
    <w:rsid w:val="00991574"/>
    <w:rsid w:val="009D4B39"/>
    <w:rsid w:val="00A1495B"/>
    <w:rsid w:val="00A31CBE"/>
    <w:rsid w:val="00A41033"/>
    <w:rsid w:val="00A42FB3"/>
    <w:rsid w:val="00AA0F14"/>
    <w:rsid w:val="00AB26D5"/>
    <w:rsid w:val="00AC76F6"/>
    <w:rsid w:val="00B00226"/>
    <w:rsid w:val="00B00566"/>
    <w:rsid w:val="00B30E59"/>
    <w:rsid w:val="00B75D0F"/>
    <w:rsid w:val="00B802ED"/>
    <w:rsid w:val="00BC3C7E"/>
    <w:rsid w:val="00BF5460"/>
    <w:rsid w:val="00C509B4"/>
    <w:rsid w:val="00CA2481"/>
    <w:rsid w:val="00CB6627"/>
    <w:rsid w:val="00CE2DDF"/>
    <w:rsid w:val="00CF1F84"/>
    <w:rsid w:val="00D42A66"/>
    <w:rsid w:val="00D7121A"/>
    <w:rsid w:val="00DA3A04"/>
    <w:rsid w:val="00DC7C91"/>
    <w:rsid w:val="00DE0734"/>
    <w:rsid w:val="00E43A11"/>
    <w:rsid w:val="00E557FE"/>
    <w:rsid w:val="00EB3D97"/>
    <w:rsid w:val="00ED74BF"/>
    <w:rsid w:val="00EE1D0A"/>
    <w:rsid w:val="00F13BF6"/>
    <w:rsid w:val="00F44F2D"/>
    <w:rsid w:val="00F468E2"/>
    <w:rsid w:val="00F57257"/>
    <w:rsid w:val="00F6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22A896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E43A11"/>
    <w:pPr>
      <w:spacing w:before="120" w:after="60"/>
      <w:jc w:val="center"/>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1"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E43A11"/>
    <w:pPr>
      <w:spacing w:before="120" w:after="60"/>
      <w:jc w:val="center"/>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6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D374-2AD8-4469-B52D-0873DD28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School Finance – Legislative Summary – SB17-296</vt:lpstr>
    </vt:vector>
  </TitlesOfParts>
  <Company>Colorado State Education</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Finance – Legislative Summary – SB17-296</dc:title>
  <dc:creator>Beth Hunter</dc:creator>
  <cp:lastModifiedBy>Richardson, Megan</cp:lastModifiedBy>
  <cp:revision>2</cp:revision>
  <cp:lastPrinted>2017-05-22T14:50:00Z</cp:lastPrinted>
  <dcterms:created xsi:type="dcterms:W3CDTF">2017-05-30T15:11:00Z</dcterms:created>
  <dcterms:modified xsi:type="dcterms:W3CDTF">2017-05-30T15:11:00Z</dcterms:modified>
</cp:coreProperties>
</file>