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oboto Slab" w:cs="Roboto Slab" w:eastAsia="Roboto Slab" w:hAnsi="Roboto Sla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 Slab" w:cs="Roboto Slab" w:eastAsia="Roboto Slab" w:hAnsi="Roboto Slab"/>
        </w:rPr>
      </w:pPr>
      <w:r w:rsidDel="00000000" w:rsidR="00000000" w:rsidRPr="00000000">
        <w:rPr>
          <w:rFonts w:ascii="Roboto Slab" w:cs="Roboto Slab" w:eastAsia="Roboto Slab" w:hAnsi="Roboto Slab"/>
          <w:rtl w:val="0"/>
        </w:rPr>
        <w:t xml:space="preserve">Grid for Phoneme Grapheme Mapping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1455"/>
        <w:gridCol w:w="1440"/>
        <w:gridCol w:w="1425"/>
        <w:gridCol w:w="1485"/>
        <w:gridCol w:w="3600"/>
        <w:tblGridChange w:id="0">
          <w:tblGrid>
            <w:gridCol w:w="1395"/>
            <w:gridCol w:w="1455"/>
            <w:gridCol w:w="1440"/>
            <w:gridCol w:w="1425"/>
            <w:gridCol w:w="1485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 Slab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rPr>
        <w:i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rPr/>
    </w:pPr>
    <w:r w:rsidDel="00000000" w:rsidR="00000000" w:rsidRPr="00000000">
      <w:rPr>
        <w:i w:val="1"/>
        <w:sz w:val="20"/>
        <w:szCs w:val="20"/>
        <w:rtl w:val="0"/>
      </w:rPr>
      <w:t xml:space="preserve">5/13/21 Draft  </w:t>
    </w:r>
    <w:r w:rsidDel="00000000" w:rsidR="00000000" w:rsidRPr="00000000">
      <w:rPr>
        <w:i w:val="1"/>
        <w:sz w:val="24"/>
        <w:szCs w:val="24"/>
        <w:rtl w:val="0"/>
      </w:rPr>
      <w:t xml:space="preserve">                                                                                                        </w:t>
    </w:r>
    <w:r w:rsidDel="00000000" w:rsidR="00000000" w:rsidRPr="00000000">
      <w:rPr>
        <w:rtl w:val="0"/>
      </w:rPr>
      <w:t xml:space="preserve">   </w:t>
    </w:r>
    <w:r w:rsidDel="00000000" w:rsidR="00000000" w:rsidRPr="00000000">
      <w:rPr/>
      <w:drawing>
        <wp:inline distB="19050" distT="19050" distL="19050" distR="19050">
          <wp:extent cx="1190096" cy="2203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096" cy="2203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>
        <w:rFonts w:ascii="Calibri" w:cs="Calibri" w:eastAsia="Calibri" w:hAnsi="Calibri"/>
        <w:sz w:val="26"/>
        <w:szCs w:val="26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Building a Strong Foundation: Developing Early Literacy Skills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