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9B9FD" w14:textId="4F6AE40F" w:rsidR="008A6802" w:rsidRPr="00B34918" w:rsidRDefault="00B34918" w:rsidP="00B34918">
      <w:pPr>
        <w:pStyle w:val="Heading1"/>
        <w:jc w:val="center"/>
        <w:rPr>
          <w:rStyle w:val="Heading2Char"/>
        </w:rPr>
      </w:pPr>
      <w:r>
        <w:t>Teacher Recruitment Education &amp; Preparation (TREP) Program</w:t>
      </w:r>
      <w:r>
        <w:br/>
        <w:t xml:space="preserve"> Slot Allocation Model</w:t>
      </w:r>
      <w:r>
        <w:br/>
      </w:r>
      <w:r w:rsidRPr="00B34918">
        <w:rPr>
          <w:rStyle w:val="Heading2Char"/>
        </w:rPr>
        <w:t>(</w:t>
      </w:r>
      <w:r w:rsidR="00D31AE1">
        <w:rPr>
          <w:rStyle w:val="Heading2Char"/>
        </w:rPr>
        <w:t>Approved</w:t>
      </w:r>
      <w:r w:rsidR="00DF32C9" w:rsidRPr="00B34918">
        <w:rPr>
          <w:rStyle w:val="Heading2Char"/>
        </w:rPr>
        <w:t xml:space="preserve"> </w:t>
      </w:r>
      <w:r w:rsidR="00D31AE1">
        <w:rPr>
          <w:rStyle w:val="Heading2Char"/>
        </w:rPr>
        <w:t>February 2022</w:t>
      </w:r>
      <w:r w:rsidR="009D5566">
        <w:rPr>
          <w:rStyle w:val="Heading2Char"/>
        </w:rPr>
        <w:t>, revised July 2024</w:t>
      </w:r>
      <w:r w:rsidR="005F4316">
        <w:rPr>
          <w:rStyle w:val="Heading2Char"/>
        </w:rPr>
        <w:t>, approved January 2025</w:t>
      </w:r>
      <w:r w:rsidRPr="00B34918">
        <w:rPr>
          <w:rStyle w:val="Heading2Char"/>
        </w:rPr>
        <w:t>)</w:t>
      </w:r>
    </w:p>
    <w:p w14:paraId="4B60E9EA" w14:textId="77777777" w:rsidR="00B34918" w:rsidRDefault="00B34918"/>
    <w:p w14:paraId="5FFA8907" w14:textId="77777777" w:rsidR="00B34918" w:rsidRDefault="00B34918" w:rsidP="00B34918">
      <w:pPr>
        <w:pStyle w:val="Heading2"/>
      </w:pPr>
      <w:r>
        <w:t>Background</w:t>
      </w:r>
    </w:p>
    <w:p w14:paraId="2967B546" w14:textId="77777777" w:rsidR="00355D91" w:rsidRDefault="00355D91">
      <w:r>
        <w:t>Colorado Senate Bill SB21-185 established the TREP program under C.R.S. 22-35-108.5 as a subsection of the Concurrent Enrollment Programs Act, with the objectives of:</w:t>
      </w:r>
    </w:p>
    <w:p w14:paraId="0AA20F35" w14:textId="77777777" w:rsidR="00355D91" w:rsidRDefault="00355D91" w:rsidP="00355D91">
      <w:pPr>
        <w:pStyle w:val="ListParagraph"/>
        <w:numPr>
          <w:ilvl w:val="0"/>
          <w:numId w:val="1"/>
        </w:numPr>
      </w:pPr>
      <w:r>
        <w:t xml:space="preserve">increasing the number of students entering the teaching profession; </w:t>
      </w:r>
    </w:p>
    <w:p w14:paraId="062E1064" w14:textId="77777777" w:rsidR="00B34918" w:rsidRDefault="00355D91" w:rsidP="00355D91">
      <w:pPr>
        <w:pStyle w:val="ListParagraph"/>
        <w:numPr>
          <w:ilvl w:val="0"/>
          <w:numId w:val="1"/>
        </w:numPr>
      </w:pPr>
      <w:r>
        <w:t>increasing the percentage of students who participate in postsecondary educator preparation programs, especially among low-income and traditionally underserved populations;</w:t>
      </w:r>
    </w:p>
    <w:p w14:paraId="30377F48" w14:textId="77777777" w:rsidR="00355D91" w:rsidRDefault="00355D91" w:rsidP="00355D91">
      <w:pPr>
        <w:pStyle w:val="ListParagraph"/>
        <w:numPr>
          <w:ilvl w:val="0"/>
          <w:numId w:val="1"/>
        </w:numPr>
      </w:pPr>
      <w:r>
        <w:t>creating a more diverse teacher workforce to reflect the ethnic diversity of the state;</w:t>
      </w:r>
    </w:p>
    <w:p w14:paraId="5C1AB469" w14:textId="77777777" w:rsidR="00355D91" w:rsidRDefault="00355D91" w:rsidP="00355D91">
      <w:pPr>
        <w:pStyle w:val="ListParagraph"/>
        <w:numPr>
          <w:ilvl w:val="0"/>
          <w:numId w:val="1"/>
        </w:numPr>
      </w:pPr>
      <w:r>
        <w:t>decreasing the amount of time required for a student to complete a postsecondary educator preparation degree or certificate; and</w:t>
      </w:r>
    </w:p>
    <w:p w14:paraId="07881663" w14:textId="06FDBD20" w:rsidR="00355D91" w:rsidRDefault="00D32B6A" w:rsidP="00355D91">
      <w:pPr>
        <w:pStyle w:val="ListParagraph"/>
        <w:numPr>
          <w:ilvl w:val="0"/>
          <w:numId w:val="1"/>
        </w:numPr>
      </w:pPr>
      <w:r>
        <w:t xml:space="preserve">increasing the opportunities to participate in </w:t>
      </w:r>
      <w:r w:rsidR="00624704">
        <w:t>teaching career pathways</w:t>
      </w:r>
      <w:r>
        <w:t>.</w:t>
      </w:r>
    </w:p>
    <w:p w14:paraId="0ACF7935" w14:textId="77777777" w:rsidR="00D32B6A" w:rsidRDefault="00D32B6A" w:rsidP="00D32B6A">
      <w:r>
        <w:t xml:space="preserve">Modeled after the ASCENT program, the bill set a minimum funding for the 2022-2023 school year at 200 slots for student participation. It is up to the legislature to determine funding for future years, but, like the ASCENT program, it is anticipated that demand for funding may exceed the number of available funded slots. </w:t>
      </w:r>
    </w:p>
    <w:p w14:paraId="5469A44B" w14:textId="77777777" w:rsidR="00D32B6A" w:rsidRDefault="00D32B6A" w:rsidP="00D32B6A">
      <w:r>
        <w:t>It is the intent of this slot allocation model to apportion the number of available slots to requesting Local Education Providers (LEPs) in a manner most consistent with the legislative intent while ensuring all LEPs in Colorado have access to the program.</w:t>
      </w:r>
    </w:p>
    <w:p w14:paraId="73D0BA5E" w14:textId="77777777" w:rsidR="00D32B6A" w:rsidRDefault="00D32B6A" w:rsidP="00D32B6A">
      <w:pPr>
        <w:pStyle w:val="Heading2"/>
      </w:pPr>
      <w:r>
        <w:t>Key Assumptions</w:t>
      </w:r>
    </w:p>
    <w:p w14:paraId="298AA249" w14:textId="77777777" w:rsidR="00D32B6A" w:rsidRDefault="00D32B6A" w:rsidP="00D32B6A">
      <w:pPr>
        <w:pStyle w:val="ListParagraph"/>
        <w:numPr>
          <w:ilvl w:val="0"/>
          <w:numId w:val="2"/>
        </w:numPr>
      </w:pPr>
      <w:r>
        <w:t xml:space="preserve">Only LEPs who comply with CDE processes and deadlines are eligible to participate in any year. </w:t>
      </w:r>
    </w:p>
    <w:p w14:paraId="468080FE" w14:textId="77777777" w:rsidR="00D32B6A" w:rsidRDefault="00D32B6A" w:rsidP="00D32B6A">
      <w:pPr>
        <w:pStyle w:val="ListParagraph"/>
        <w:numPr>
          <w:ilvl w:val="0"/>
          <w:numId w:val="2"/>
        </w:numPr>
      </w:pPr>
      <w:r>
        <w:t>Past participation in the TREP program will not convey any advantage to any LEPs in the future.</w:t>
      </w:r>
    </w:p>
    <w:p w14:paraId="4AE16C23" w14:textId="3EB1C102" w:rsidR="00D32B6A" w:rsidRDefault="00D32B6A" w:rsidP="00D32B6A">
      <w:pPr>
        <w:pStyle w:val="ListParagraph"/>
        <w:numPr>
          <w:ilvl w:val="0"/>
          <w:numId w:val="2"/>
        </w:numPr>
      </w:pPr>
      <w:r>
        <w:t>LEPs may only request slots for students who are both eligible for the TREP program and have applied to the LEP to participate in the TREP program for the following year.</w:t>
      </w:r>
      <w:r w:rsidR="007905F4">
        <w:t xml:space="preserve"> LEPs will provide the Department with a list of student names, </w:t>
      </w:r>
      <w:r w:rsidR="00A65ECB">
        <w:t>and CDE will pull</w:t>
      </w:r>
      <w:r w:rsidR="007905F4">
        <w:t xml:space="preserve"> aggregate demographic data for the pool of applicants.</w:t>
      </w:r>
    </w:p>
    <w:p w14:paraId="5D95A17F" w14:textId="24AF8E55" w:rsidR="00EB7EB5" w:rsidRDefault="00EB7EB5" w:rsidP="00D32B6A">
      <w:pPr>
        <w:pStyle w:val="ListParagraph"/>
        <w:numPr>
          <w:ilvl w:val="0"/>
          <w:numId w:val="2"/>
        </w:numPr>
      </w:pPr>
      <w:r>
        <w:t>Continuing 6</w:t>
      </w:r>
      <w:r w:rsidRPr="009D5566">
        <w:rPr>
          <w:vertAlign w:val="superscript"/>
        </w:rPr>
        <w:t>th</w:t>
      </w:r>
      <w:r>
        <w:t xml:space="preserve"> year</w:t>
      </w:r>
      <w:r w:rsidR="007E60B3">
        <w:t xml:space="preserve"> TREP students will </w:t>
      </w:r>
      <w:r w:rsidR="006C220D">
        <w:t xml:space="preserve">be </w:t>
      </w:r>
      <w:r w:rsidR="007E60B3">
        <w:t>allocat</w:t>
      </w:r>
      <w:r w:rsidR="006C220D">
        <w:t>ed</w:t>
      </w:r>
      <w:r w:rsidR="007E60B3">
        <w:t xml:space="preserve"> </w:t>
      </w:r>
      <w:r w:rsidR="004B3E5C">
        <w:t xml:space="preserve">funded slots on a priority basis </w:t>
      </w:r>
      <w:r w:rsidR="001446A2">
        <w:t xml:space="preserve">over </w:t>
      </w:r>
      <w:r w:rsidR="006C220D">
        <w:t>incoming 5</w:t>
      </w:r>
      <w:r w:rsidR="006C220D" w:rsidRPr="009D5566">
        <w:rPr>
          <w:vertAlign w:val="superscript"/>
        </w:rPr>
        <w:t>th</w:t>
      </w:r>
      <w:r w:rsidR="006C220D">
        <w:t xml:space="preserve"> year TREP students.</w:t>
      </w:r>
    </w:p>
    <w:p w14:paraId="44FE48B7" w14:textId="77777777" w:rsidR="00D32B6A" w:rsidRDefault="00D32B6A" w:rsidP="00D32B6A">
      <w:pPr>
        <w:pStyle w:val="Heading2"/>
      </w:pPr>
      <w:r>
        <w:t>Allocation Process</w:t>
      </w:r>
    </w:p>
    <w:p w14:paraId="6A3871B0" w14:textId="4F4D1C43" w:rsidR="00D32B6A" w:rsidRPr="00D32B6A" w:rsidRDefault="00D32B6A" w:rsidP="00D32B6A">
      <w:r>
        <w:t xml:space="preserve">The slot allocation process will </w:t>
      </w:r>
      <w:r w:rsidR="00DB4879">
        <w:t xml:space="preserve">follow multiple </w:t>
      </w:r>
      <w:r w:rsidR="00B9080A">
        <w:t xml:space="preserve">allocation steps </w:t>
      </w:r>
      <w:r w:rsidR="00DB4879">
        <w:t>until all available slots have been allocated and awarded to the requesting LEPs, as follows:</w:t>
      </w:r>
    </w:p>
    <w:p w14:paraId="5C4C9E91" w14:textId="602E0976" w:rsidR="001446A2" w:rsidRDefault="001446A2" w:rsidP="001446A2">
      <w:pPr>
        <w:ind w:left="900" w:hanging="900"/>
      </w:pPr>
      <w:r>
        <w:t>Step 1.</w:t>
      </w:r>
      <w:r>
        <w:tab/>
        <w:t xml:space="preserve">All participating LEPs with </w:t>
      </w:r>
      <w:r w:rsidR="00C93591">
        <w:t>continuing 6</w:t>
      </w:r>
      <w:r w:rsidR="00C93591" w:rsidRPr="009D5566">
        <w:rPr>
          <w:vertAlign w:val="superscript"/>
        </w:rPr>
        <w:t>th</w:t>
      </w:r>
      <w:r w:rsidR="00C93591">
        <w:t xml:space="preserve"> year TREP students will </w:t>
      </w:r>
      <w:r w:rsidR="00140987">
        <w:t>be allocated slots for each continuing student first</w:t>
      </w:r>
      <w:r>
        <w:t>.</w:t>
      </w:r>
    </w:p>
    <w:p w14:paraId="126E6BA5" w14:textId="4A5FF5EC" w:rsidR="00D32B6A" w:rsidRDefault="00DB4879" w:rsidP="00DB4879">
      <w:pPr>
        <w:ind w:left="900" w:hanging="900"/>
      </w:pPr>
      <w:r>
        <w:t xml:space="preserve">Step </w:t>
      </w:r>
      <w:r w:rsidR="00140987">
        <w:t>2</w:t>
      </w:r>
      <w:r>
        <w:t>.</w:t>
      </w:r>
      <w:r>
        <w:tab/>
      </w:r>
      <w:r w:rsidR="00140987">
        <w:t xml:space="preserve">From the remaining funded slots after step 1 above, all </w:t>
      </w:r>
      <w:r>
        <w:t xml:space="preserve">participating LEPs with at least one eligible </w:t>
      </w:r>
      <w:r w:rsidR="00C62747">
        <w:t>incoming 5</w:t>
      </w:r>
      <w:r w:rsidR="00C62747" w:rsidRPr="009D5566">
        <w:rPr>
          <w:vertAlign w:val="superscript"/>
        </w:rPr>
        <w:t>th</w:t>
      </w:r>
      <w:r w:rsidR="00C62747">
        <w:t xml:space="preserve"> year </w:t>
      </w:r>
      <w:r>
        <w:t>student will be allocated 1 slot automatically.</w:t>
      </w:r>
    </w:p>
    <w:p w14:paraId="31245256" w14:textId="5E6A489B" w:rsidR="00DB4879" w:rsidRDefault="00DB4879" w:rsidP="00DB4879">
      <w:pPr>
        <w:ind w:left="900" w:hanging="900"/>
      </w:pPr>
      <w:r>
        <w:t xml:space="preserve">Step </w:t>
      </w:r>
      <w:r w:rsidR="00037B50">
        <w:t>3</w:t>
      </w:r>
      <w:r>
        <w:t>.</w:t>
      </w:r>
      <w:r>
        <w:tab/>
        <w:t>Allocate the next round of slots to LEPs based on the remaining number of slots requested in proportion to the total number of remaining slots requested from all LEPs. In this step, fractional slots will be rounded down in all cases to ensure this step cannot over-allocate slots.</w:t>
      </w:r>
    </w:p>
    <w:p w14:paraId="59778C53" w14:textId="268903E5" w:rsidR="00DB4879" w:rsidRDefault="00DB4879" w:rsidP="00DB4879">
      <w:pPr>
        <w:ind w:left="900" w:hanging="900"/>
      </w:pPr>
      <w:r>
        <w:lastRenderedPageBreak/>
        <w:t xml:space="preserve">Step </w:t>
      </w:r>
      <w:r w:rsidR="00037B50">
        <w:t>4</w:t>
      </w:r>
      <w:r>
        <w:t>.</w:t>
      </w:r>
      <w:r>
        <w:tab/>
        <w:t xml:space="preserve">Any slots not allocated in steps </w:t>
      </w:r>
      <w:r w:rsidR="00BC16D3">
        <w:t>1</w:t>
      </w:r>
      <w:r w:rsidR="00037B50">
        <w:t>-3</w:t>
      </w:r>
      <w:r>
        <w:t xml:space="preserve"> will be allocated one each to LEPs with the highest percentages of eligible students from traditionally underrepresented backgrounds.</w:t>
      </w:r>
    </w:p>
    <w:p w14:paraId="15F9B0F7" w14:textId="2023ACAD" w:rsidR="00CE15E7" w:rsidRDefault="00DB4879" w:rsidP="00DF32C9">
      <w:pPr>
        <w:ind w:left="900" w:hanging="900"/>
      </w:pPr>
      <w:r>
        <w:t xml:space="preserve">Step </w:t>
      </w:r>
      <w:r w:rsidR="00037B50">
        <w:t>5</w:t>
      </w:r>
      <w:r>
        <w:t>.</w:t>
      </w:r>
      <w:r w:rsidR="00F0548E">
        <w:tab/>
      </w:r>
      <w:r>
        <w:t>Any slots not allocated in steps 1-</w:t>
      </w:r>
      <w:r w:rsidR="00037B50">
        <w:t xml:space="preserve">4 </w:t>
      </w:r>
      <w:r>
        <w:t>will be allocated one each to LEPs with the lowest percentage of slots allocated vs. slots requested.</w:t>
      </w:r>
    </w:p>
    <w:p w14:paraId="2865EB15" w14:textId="77777777" w:rsidR="00C1073A" w:rsidRDefault="00C1073A" w:rsidP="00DF32C9">
      <w:pPr>
        <w:ind w:left="900" w:hanging="900"/>
      </w:pPr>
    </w:p>
    <w:p w14:paraId="5488B55C" w14:textId="77777777" w:rsidR="00C1073A" w:rsidRDefault="00C1073A" w:rsidP="00C1073A">
      <w:pPr>
        <w:pStyle w:val="Heading2"/>
      </w:pPr>
      <w:r>
        <w:t>Example Calculation</w:t>
      </w:r>
    </w:p>
    <w:p w14:paraId="1BA277D2" w14:textId="77777777" w:rsidR="00C1073A" w:rsidRDefault="00C1073A" w:rsidP="00C1073A">
      <w:r>
        <w:t>In this example there are 200 slots funded by the legislature, and 10 LEPs have requested a total of 290 slots. Of those, 60 slots are for continuing 6</w:t>
      </w:r>
      <w:r w:rsidRPr="00470F02">
        <w:rPr>
          <w:vertAlign w:val="superscript"/>
        </w:rPr>
        <w:t>th</w:t>
      </w:r>
      <w:r>
        <w:t xml:space="preserve"> year students. The 200 TREP slots will be allocated as follows:</w:t>
      </w:r>
    </w:p>
    <w:p w14:paraId="42DB6E42" w14:textId="77777777" w:rsidR="00C1073A" w:rsidRDefault="00C1073A" w:rsidP="00C1073A">
      <w:pPr>
        <w:ind w:left="810" w:hanging="810"/>
      </w:pPr>
      <w:r>
        <w:t>Step 1:</w:t>
      </w:r>
      <w:r>
        <w:tab/>
        <w:t>Each of the LEPs who requested slots for continuing 6</w:t>
      </w:r>
      <w:r w:rsidRPr="00470F02">
        <w:rPr>
          <w:vertAlign w:val="superscript"/>
        </w:rPr>
        <w:t>th</w:t>
      </w:r>
      <w:r>
        <w:t xml:space="preserve"> year students are allocated slots in this step. This leaves </w:t>
      </w:r>
      <w:r w:rsidRPr="00933D2A">
        <w:t>140</w:t>
      </w:r>
      <w:r>
        <w:t xml:space="preserve"> slots remaining to be allocated and </w:t>
      </w:r>
      <w:r w:rsidRPr="00933D2A">
        <w:t>230</w:t>
      </w:r>
      <w:r>
        <w:t xml:space="preserve"> slots requested that have not been filled yet.</w:t>
      </w:r>
    </w:p>
    <w:p w14:paraId="7721B1F0" w14:textId="7182018F" w:rsidR="00C1073A" w:rsidRDefault="00C1073A" w:rsidP="00C1073A">
      <w:pPr>
        <w:ind w:left="810" w:hanging="810"/>
      </w:pPr>
      <w:r>
        <w:t>Step 2:</w:t>
      </w:r>
      <w:r>
        <w:tab/>
        <w:t xml:space="preserve">Each of the 10 LEPs who requested slots are allocated 1 slot in this step. This leaves </w:t>
      </w:r>
      <w:r w:rsidRPr="009D603C">
        <w:t>130</w:t>
      </w:r>
      <w:r>
        <w:t xml:space="preserve"> slots remaining to be allocated and </w:t>
      </w:r>
      <w:r w:rsidRPr="009D603C">
        <w:t>220</w:t>
      </w:r>
      <w:r>
        <w:t xml:space="preserve"> slots requested that have not been filled yet.</w:t>
      </w:r>
    </w:p>
    <w:p w14:paraId="62B44DD4" w14:textId="239E4661" w:rsidR="00C1073A" w:rsidRDefault="00C1073A" w:rsidP="00C1073A">
      <w:pPr>
        <w:ind w:left="810" w:hanging="810"/>
      </w:pPr>
      <w:r>
        <w:t>Step 3:</w:t>
      </w:r>
      <w:r>
        <w:tab/>
        <w:t xml:space="preserve">Calculate the percentage of unfilled requests by LEP. For example, for LEP 10 it’s 6/220 = </w:t>
      </w:r>
      <w:r w:rsidRPr="008A2712">
        <w:t xml:space="preserve">2.73%. </w:t>
      </w:r>
      <w:r w:rsidR="008A2712">
        <w:t xml:space="preserve">Allocate </w:t>
      </w:r>
      <w:r>
        <w:t xml:space="preserve">the 130 slots </w:t>
      </w:r>
      <w:r w:rsidR="008A2712">
        <w:t>remaining</w:t>
      </w:r>
      <w:r>
        <w:t xml:space="preserve"> by steps 1 &amp; 2 based on these percentages, rounded down. Again, for LEP 10 it’s 2.73% of 130 unallocated slots remaining, or </w:t>
      </w:r>
      <w:r>
        <w:rPr>
          <w:color w:val="7030A0"/>
        </w:rPr>
        <w:t>3</w:t>
      </w:r>
      <w:r w:rsidRPr="00DF32C9">
        <w:rPr>
          <w:color w:val="FFC000" w:themeColor="accent4"/>
        </w:rPr>
        <w:t xml:space="preserve"> </w:t>
      </w:r>
      <w:r>
        <w:t xml:space="preserve">more slots. LEP 10 now has 4 slots out of their requested 7, 1 from step 2 and 3 from step 3. After repeating this calculation for </w:t>
      </w:r>
      <w:r w:rsidR="00161115">
        <w:t>all</w:t>
      </w:r>
      <w:r>
        <w:t xml:space="preserve"> the applying LEPs, there are </w:t>
      </w:r>
      <w:r w:rsidRPr="008A2712">
        <w:t>3</w:t>
      </w:r>
      <w:r w:rsidRPr="00DF32C9">
        <w:rPr>
          <w:color w:val="FF0000"/>
        </w:rPr>
        <w:t xml:space="preserve"> </w:t>
      </w:r>
      <w:r>
        <w:t>slots that remain unallocated and 93 slot requests that have not been filled.</w:t>
      </w:r>
    </w:p>
    <w:p w14:paraId="3A1AB1C8" w14:textId="386288D7" w:rsidR="00C1073A" w:rsidRDefault="00C1073A" w:rsidP="00C1073A">
      <w:pPr>
        <w:ind w:left="810" w:hanging="810"/>
      </w:pPr>
      <w:r>
        <w:t>Step 4:</w:t>
      </w:r>
      <w:r>
        <w:tab/>
        <w:t xml:space="preserve">Allocate the </w:t>
      </w:r>
      <w:r w:rsidRPr="008A2712">
        <w:t>3</w:t>
      </w:r>
      <w:r>
        <w:t xml:space="preserve"> slots remaining after step 3, 1 each, to the 3 LEPs with unfilled slots highlighted in yellow based on their percentages of underrepresented candidates, highest percentages first.</w:t>
      </w:r>
    </w:p>
    <w:p w14:paraId="2D23117C" w14:textId="2756A507" w:rsidR="00C1073A" w:rsidRPr="00F0548E" w:rsidRDefault="00C1073A" w:rsidP="00C1073A">
      <w:pPr>
        <w:ind w:left="810" w:hanging="810"/>
      </w:pPr>
      <w:r>
        <w:t>Step 5</w:t>
      </w:r>
      <w:r w:rsidR="005F4316">
        <w:t>:</w:t>
      </w:r>
      <w:r>
        <w:tab/>
        <w:t>There are no more unallocated slots after step 4, so step 5 is not applied in this example.</w:t>
      </w:r>
    </w:p>
    <w:p w14:paraId="73A09A2D" w14:textId="77777777" w:rsidR="00CE15E7" w:rsidRDefault="00CE15E7" w:rsidP="00DF32C9">
      <w:pPr>
        <w:ind w:left="900" w:hanging="900"/>
        <w:sectPr w:rsidR="00CE15E7" w:rsidSect="00DF32C9">
          <w:pgSz w:w="12240" w:h="15840"/>
          <w:pgMar w:top="1080" w:right="1080" w:bottom="1080" w:left="1080" w:header="720" w:footer="720" w:gutter="0"/>
          <w:cols w:space="720"/>
          <w:docGrid w:linePitch="360"/>
        </w:sectPr>
      </w:pPr>
    </w:p>
    <w:p w14:paraId="2B63B87A" w14:textId="1066F05E" w:rsidR="00470F02" w:rsidRPr="009C2422" w:rsidRDefault="009C2422">
      <w:pPr>
        <w:rPr>
          <w:b/>
          <w:bCs/>
        </w:rPr>
      </w:pPr>
      <w:r w:rsidRPr="009C2422">
        <w:rPr>
          <w:b/>
          <w:bCs/>
        </w:rPr>
        <w:lastRenderedPageBreak/>
        <w:t>Example Calculations</w:t>
      </w:r>
    </w:p>
    <w:tbl>
      <w:tblPr>
        <w:tblW w:w="12480" w:type="dxa"/>
        <w:tblLook w:val="04A0" w:firstRow="1" w:lastRow="0" w:firstColumn="1" w:lastColumn="0" w:noHBand="0" w:noVBand="1"/>
      </w:tblPr>
      <w:tblGrid>
        <w:gridCol w:w="908"/>
        <w:gridCol w:w="1014"/>
        <w:gridCol w:w="1031"/>
        <w:gridCol w:w="1014"/>
        <w:gridCol w:w="1106"/>
        <w:gridCol w:w="1014"/>
        <w:gridCol w:w="1014"/>
        <w:gridCol w:w="942"/>
        <w:gridCol w:w="942"/>
        <w:gridCol w:w="976"/>
        <w:gridCol w:w="1388"/>
        <w:gridCol w:w="1131"/>
      </w:tblGrid>
      <w:tr w:rsidR="00070DCF" w:rsidRPr="00795CEC" w14:paraId="28E02831" w14:textId="77777777" w:rsidTr="00070DCF">
        <w:trPr>
          <w:trHeight w:val="315"/>
        </w:trPr>
        <w:tc>
          <w:tcPr>
            <w:tcW w:w="1922" w:type="dxa"/>
            <w:gridSpan w:val="2"/>
            <w:tcBorders>
              <w:top w:val="single" w:sz="8" w:space="0" w:color="CCCCCC"/>
              <w:left w:val="single" w:sz="8" w:space="0" w:color="CCCCCC"/>
              <w:bottom w:val="single" w:sz="8" w:space="0" w:color="CCCCCC"/>
              <w:right w:val="single" w:sz="8" w:space="0" w:color="CCCCCC"/>
            </w:tcBorders>
            <w:shd w:val="clear" w:color="auto" w:fill="auto"/>
            <w:vAlign w:val="center"/>
            <w:hideMark/>
          </w:tcPr>
          <w:p w14:paraId="79F10955" w14:textId="56CA0207" w:rsidR="00795CEC" w:rsidRPr="00795CEC" w:rsidRDefault="00CE15E7" w:rsidP="00795CEC">
            <w:pPr>
              <w:spacing w:after="0" w:line="240" w:lineRule="auto"/>
              <w:rPr>
                <w:rFonts w:ascii="Calibri" w:eastAsia="Times New Roman" w:hAnsi="Calibri" w:cs="Calibri"/>
                <w:b/>
                <w:bCs/>
                <w:color w:val="000000"/>
                <w:sz w:val="18"/>
                <w:szCs w:val="18"/>
              </w:rPr>
            </w:pPr>
            <w:r>
              <w:br w:type="page"/>
            </w:r>
            <w:r w:rsidR="00795CEC" w:rsidRPr="00795CEC">
              <w:rPr>
                <w:rFonts w:ascii="Calibri" w:eastAsia="Times New Roman" w:hAnsi="Calibri" w:cs="Calibri"/>
                <w:b/>
                <w:bCs/>
                <w:color w:val="000000"/>
                <w:sz w:val="18"/>
                <w:szCs w:val="18"/>
              </w:rPr>
              <w:t>Assumptions:</w:t>
            </w:r>
          </w:p>
        </w:tc>
        <w:tc>
          <w:tcPr>
            <w:tcW w:w="1031" w:type="dxa"/>
            <w:tcBorders>
              <w:top w:val="single" w:sz="8" w:space="0" w:color="CCCCCC"/>
              <w:left w:val="nil"/>
              <w:bottom w:val="single" w:sz="8" w:space="0" w:color="CCCCCC"/>
              <w:right w:val="single" w:sz="8" w:space="0" w:color="CCCCCC"/>
            </w:tcBorders>
            <w:shd w:val="clear" w:color="auto" w:fill="auto"/>
            <w:vAlign w:val="center"/>
            <w:hideMark/>
          </w:tcPr>
          <w:p w14:paraId="2EFFF917" w14:textId="77777777" w:rsidR="00795CEC" w:rsidRPr="00795CEC" w:rsidRDefault="00795CEC" w:rsidP="00795CEC">
            <w:pPr>
              <w:spacing w:after="0" w:line="240" w:lineRule="auto"/>
              <w:rPr>
                <w:rFonts w:ascii="Times New Roman" w:eastAsia="Times New Roman" w:hAnsi="Times New Roman" w:cs="Times New Roman"/>
                <w:color w:val="000000"/>
                <w:sz w:val="18"/>
                <w:szCs w:val="18"/>
              </w:rPr>
            </w:pPr>
            <w:r w:rsidRPr="00795CEC">
              <w:rPr>
                <w:rFonts w:ascii="Times New Roman" w:eastAsia="Times New Roman" w:hAnsi="Times New Roman" w:cs="Times New Roman"/>
                <w:color w:val="000000"/>
                <w:sz w:val="18"/>
                <w:szCs w:val="18"/>
              </w:rPr>
              <w:t> </w:t>
            </w:r>
          </w:p>
        </w:tc>
        <w:tc>
          <w:tcPr>
            <w:tcW w:w="1014" w:type="dxa"/>
            <w:tcBorders>
              <w:top w:val="single" w:sz="8" w:space="0" w:color="CCCCCC"/>
              <w:left w:val="nil"/>
              <w:bottom w:val="single" w:sz="8" w:space="0" w:color="CCCCCC"/>
              <w:right w:val="single" w:sz="8" w:space="0" w:color="CCCCCC"/>
            </w:tcBorders>
            <w:shd w:val="clear" w:color="auto" w:fill="auto"/>
            <w:vAlign w:val="center"/>
            <w:hideMark/>
          </w:tcPr>
          <w:p w14:paraId="2D03C0E5" w14:textId="77777777" w:rsidR="00795CEC" w:rsidRPr="00795CEC" w:rsidRDefault="00795CEC" w:rsidP="00795CEC">
            <w:pPr>
              <w:spacing w:after="0" w:line="240" w:lineRule="auto"/>
              <w:rPr>
                <w:rFonts w:ascii="Times New Roman" w:eastAsia="Times New Roman" w:hAnsi="Times New Roman" w:cs="Times New Roman"/>
                <w:color w:val="000000"/>
                <w:sz w:val="18"/>
                <w:szCs w:val="18"/>
              </w:rPr>
            </w:pPr>
            <w:r w:rsidRPr="00795CEC">
              <w:rPr>
                <w:rFonts w:ascii="Times New Roman" w:eastAsia="Times New Roman" w:hAnsi="Times New Roman" w:cs="Times New Roman"/>
                <w:color w:val="000000"/>
                <w:sz w:val="18"/>
                <w:szCs w:val="18"/>
              </w:rPr>
              <w:t> </w:t>
            </w:r>
          </w:p>
        </w:tc>
        <w:tc>
          <w:tcPr>
            <w:tcW w:w="1106" w:type="dxa"/>
            <w:tcBorders>
              <w:top w:val="single" w:sz="8" w:space="0" w:color="CCCCCC"/>
              <w:left w:val="nil"/>
              <w:bottom w:val="single" w:sz="8" w:space="0" w:color="CCCCCC"/>
              <w:right w:val="single" w:sz="8" w:space="0" w:color="CCCCCC"/>
            </w:tcBorders>
            <w:shd w:val="clear" w:color="auto" w:fill="auto"/>
            <w:vAlign w:val="bottom"/>
            <w:hideMark/>
          </w:tcPr>
          <w:p w14:paraId="040BED5B"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1014" w:type="dxa"/>
            <w:tcBorders>
              <w:top w:val="single" w:sz="8" w:space="0" w:color="CCCCCC"/>
              <w:left w:val="nil"/>
              <w:bottom w:val="single" w:sz="8" w:space="0" w:color="CCCCCC"/>
              <w:right w:val="single" w:sz="8" w:space="0" w:color="CCCCCC"/>
            </w:tcBorders>
            <w:shd w:val="clear" w:color="auto" w:fill="auto"/>
            <w:vAlign w:val="bottom"/>
            <w:hideMark/>
          </w:tcPr>
          <w:p w14:paraId="589D7F91"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1014" w:type="dxa"/>
            <w:tcBorders>
              <w:top w:val="single" w:sz="8" w:space="0" w:color="CCCCCC"/>
              <w:left w:val="nil"/>
              <w:bottom w:val="single" w:sz="8" w:space="0" w:color="CCCCCC"/>
              <w:right w:val="single" w:sz="8" w:space="0" w:color="CCCCCC"/>
            </w:tcBorders>
            <w:shd w:val="clear" w:color="auto" w:fill="auto"/>
            <w:vAlign w:val="bottom"/>
            <w:hideMark/>
          </w:tcPr>
          <w:p w14:paraId="2D33D0C4"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942" w:type="dxa"/>
            <w:tcBorders>
              <w:top w:val="single" w:sz="8" w:space="0" w:color="CCCCCC"/>
              <w:left w:val="nil"/>
              <w:bottom w:val="single" w:sz="8" w:space="0" w:color="CCCCCC"/>
              <w:right w:val="single" w:sz="8" w:space="0" w:color="CCCCCC"/>
            </w:tcBorders>
            <w:shd w:val="clear" w:color="auto" w:fill="auto"/>
            <w:vAlign w:val="bottom"/>
            <w:hideMark/>
          </w:tcPr>
          <w:p w14:paraId="37DCC90B"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942" w:type="dxa"/>
            <w:tcBorders>
              <w:top w:val="single" w:sz="8" w:space="0" w:color="CCCCCC"/>
              <w:left w:val="nil"/>
              <w:bottom w:val="single" w:sz="8" w:space="0" w:color="CCCCCC"/>
              <w:right w:val="single" w:sz="8" w:space="0" w:color="CCCCCC"/>
            </w:tcBorders>
            <w:shd w:val="clear" w:color="auto" w:fill="auto"/>
            <w:vAlign w:val="bottom"/>
            <w:hideMark/>
          </w:tcPr>
          <w:p w14:paraId="2C197CAB"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976" w:type="dxa"/>
            <w:tcBorders>
              <w:top w:val="single" w:sz="8" w:space="0" w:color="CCCCCC"/>
              <w:left w:val="nil"/>
              <w:bottom w:val="single" w:sz="8" w:space="0" w:color="CCCCCC"/>
              <w:right w:val="single" w:sz="8" w:space="0" w:color="CCCCCC"/>
            </w:tcBorders>
            <w:shd w:val="clear" w:color="auto" w:fill="auto"/>
            <w:vAlign w:val="bottom"/>
            <w:hideMark/>
          </w:tcPr>
          <w:p w14:paraId="68D08582"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1388" w:type="dxa"/>
            <w:tcBorders>
              <w:top w:val="single" w:sz="8" w:space="0" w:color="CCCCCC"/>
              <w:left w:val="nil"/>
              <w:bottom w:val="single" w:sz="8" w:space="0" w:color="CCCCCC"/>
              <w:right w:val="single" w:sz="8" w:space="0" w:color="CCCCCC"/>
            </w:tcBorders>
            <w:shd w:val="clear" w:color="auto" w:fill="auto"/>
            <w:vAlign w:val="bottom"/>
            <w:hideMark/>
          </w:tcPr>
          <w:p w14:paraId="229EC0D1"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1131" w:type="dxa"/>
            <w:tcBorders>
              <w:top w:val="single" w:sz="8" w:space="0" w:color="CCCCCC"/>
              <w:left w:val="nil"/>
              <w:bottom w:val="single" w:sz="8" w:space="0" w:color="CCCCCC"/>
              <w:right w:val="single" w:sz="8" w:space="0" w:color="CCCCCC"/>
            </w:tcBorders>
            <w:shd w:val="clear" w:color="auto" w:fill="auto"/>
            <w:vAlign w:val="center"/>
            <w:hideMark/>
          </w:tcPr>
          <w:p w14:paraId="3F57DDAE" w14:textId="77777777" w:rsidR="00795CEC" w:rsidRPr="00795CEC" w:rsidRDefault="00795CEC" w:rsidP="00795CEC">
            <w:pPr>
              <w:spacing w:after="0" w:line="240" w:lineRule="auto"/>
              <w:rPr>
                <w:rFonts w:ascii="Times New Roman" w:eastAsia="Times New Roman" w:hAnsi="Times New Roman" w:cs="Times New Roman"/>
                <w:color w:val="000000"/>
                <w:sz w:val="18"/>
                <w:szCs w:val="18"/>
              </w:rPr>
            </w:pPr>
            <w:r w:rsidRPr="00795CEC">
              <w:rPr>
                <w:rFonts w:ascii="Times New Roman" w:eastAsia="Times New Roman" w:hAnsi="Times New Roman" w:cs="Times New Roman"/>
                <w:color w:val="000000"/>
                <w:sz w:val="18"/>
                <w:szCs w:val="18"/>
              </w:rPr>
              <w:t> </w:t>
            </w:r>
          </w:p>
        </w:tc>
      </w:tr>
      <w:tr w:rsidR="00070DCF" w:rsidRPr="00795CEC" w14:paraId="114B49BE" w14:textId="77777777" w:rsidTr="00070DCF">
        <w:trPr>
          <w:trHeight w:val="480"/>
        </w:trPr>
        <w:tc>
          <w:tcPr>
            <w:tcW w:w="1922" w:type="dxa"/>
            <w:gridSpan w:val="2"/>
            <w:tcBorders>
              <w:top w:val="single" w:sz="8" w:space="0" w:color="CCCCCC"/>
              <w:left w:val="single" w:sz="8" w:space="0" w:color="CCCCCC"/>
              <w:bottom w:val="single" w:sz="8" w:space="0" w:color="CCCCCC"/>
              <w:right w:val="single" w:sz="8" w:space="0" w:color="CCCCCC"/>
            </w:tcBorders>
            <w:shd w:val="clear" w:color="auto" w:fill="auto"/>
            <w:vAlign w:val="center"/>
            <w:hideMark/>
          </w:tcPr>
          <w:p w14:paraId="3A729A52" w14:textId="77777777" w:rsidR="00795CEC" w:rsidRPr="00795CEC" w:rsidRDefault="00795CEC" w:rsidP="00795CEC">
            <w:pPr>
              <w:spacing w:after="0" w:line="240" w:lineRule="auto"/>
              <w:jc w:val="right"/>
              <w:rPr>
                <w:rFonts w:ascii="Calibri" w:eastAsia="Times New Roman" w:hAnsi="Calibri" w:cs="Calibri"/>
                <w:b/>
                <w:bCs/>
                <w:color w:val="000000"/>
                <w:sz w:val="18"/>
                <w:szCs w:val="18"/>
              </w:rPr>
            </w:pPr>
            <w:r w:rsidRPr="00795CEC">
              <w:rPr>
                <w:rFonts w:ascii="Calibri" w:eastAsia="Times New Roman" w:hAnsi="Calibri" w:cs="Calibri"/>
                <w:b/>
                <w:bCs/>
                <w:color w:val="000000"/>
                <w:sz w:val="18"/>
                <w:szCs w:val="18"/>
              </w:rPr>
              <w:t>Slots Funded for the Year</w:t>
            </w:r>
          </w:p>
        </w:tc>
        <w:tc>
          <w:tcPr>
            <w:tcW w:w="1031" w:type="dxa"/>
            <w:tcBorders>
              <w:top w:val="nil"/>
              <w:left w:val="nil"/>
              <w:bottom w:val="single" w:sz="8" w:space="0" w:color="CCCCCC"/>
              <w:right w:val="single" w:sz="8" w:space="0" w:color="CCCCCC"/>
            </w:tcBorders>
            <w:shd w:val="clear" w:color="auto" w:fill="auto"/>
            <w:vAlign w:val="center"/>
            <w:hideMark/>
          </w:tcPr>
          <w:p w14:paraId="5997104F" w14:textId="77777777" w:rsidR="00795CEC" w:rsidRPr="00795CEC" w:rsidRDefault="00795CEC" w:rsidP="00795CEC">
            <w:pPr>
              <w:spacing w:after="0" w:line="240" w:lineRule="auto"/>
              <w:jc w:val="right"/>
              <w:rPr>
                <w:rFonts w:ascii="Calibri" w:eastAsia="Times New Roman" w:hAnsi="Calibri" w:cs="Calibri"/>
                <w:b/>
                <w:bCs/>
                <w:color w:val="000000"/>
                <w:sz w:val="18"/>
                <w:szCs w:val="18"/>
              </w:rPr>
            </w:pPr>
            <w:r w:rsidRPr="00795CEC">
              <w:rPr>
                <w:rFonts w:ascii="Calibri" w:eastAsia="Times New Roman" w:hAnsi="Calibri" w:cs="Calibri"/>
                <w:b/>
                <w:bCs/>
                <w:color w:val="000000"/>
                <w:sz w:val="18"/>
                <w:szCs w:val="18"/>
              </w:rPr>
              <w:t>200</w:t>
            </w:r>
          </w:p>
        </w:tc>
        <w:tc>
          <w:tcPr>
            <w:tcW w:w="1014" w:type="dxa"/>
            <w:tcBorders>
              <w:top w:val="nil"/>
              <w:left w:val="nil"/>
              <w:bottom w:val="single" w:sz="8" w:space="0" w:color="CCCCCC"/>
              <w:right w:val="single" w:sz="8" w:space="0" w:color="CCCCCC"/>
            </w:tcBorders>
            <w:shd w:val="clear" w:color="auto" w:fill="auto"/>
            <w:vAlign w:val="center"/>
            <w:hideMark/>
          </w:tcPr>
          <w:p w14:paraId="13597C58" w14:textId="77777777" w:rsidR="00795CEC" w:rsidRPr="00795CEC" w:rsidRDefault="00795CEC" w:rsidP="00795CEC">
            <w:pPr>
              <w:spacing w:after="0" w:line="240" w:lineRule="auto"/>
              <w:jc w:val="right"/>
              <w:rPr>
                <w:rFonts w:ascii="Calibri" w:eastAsia="Times New Roman" w:hAnsi="Calibri" w:cs="Calibri"/>
                <w:b/>
                <w:bCs/>
                <w:color w:val="000000"/>
                <w:sz w:val="18"/>
                <w:szCs w:val="18"/>
              </w:rPr>
            </w:pPr>
            <w:r w:rsidRPr="00795CEC">
              <w:rPr>
                <w:rFonts w:ascii="Calibri" w:eastAsia="Times New Roman" w:hAnsi="Calibri" w:cs="Calibri"/>
                <w:b/>
                <w:bCs/>
                <w:color w:val="000000"/>
                <w:sz w:val="18"/>
                <w:szCs w:val="18"/>
              </w:rPr>
              <w:t> </w:t>
            </w:r>
          </w:p>
        </w:tc>
        <w:tc>
          <w:tcPr>
            <w:tcW w:w="1106" w:type="dxa"/>
            <w:tcBorders>
              <w:top w:val="nil"/>
              <w:left w:val="nil"/>
              <w:bottom w:val="single" w:sz="8" w:space="0" w:color="CCCCCC"/>
              <w:right w:val="single" w:sz="8" w:space="0" w:color="CCCCCC"/>
            </w:tcBorders>
            <w:shd w:val="clear" w:color="auto" w:fill="auto"/>
            <w:vAlign w:val="center"/>
            <w:hideMark/>
          </w:tcPr>
          <w:p w14:paraId="6B04070B" w14:textId="77777777" w:rsidR="00795CEC" w:rsidRPr="00795CEC" w:rsidRDefault="00795CEC" w:rsidP="00795CEC">
            <w:pPr>
              <w:spacing w:after="0" w:line="240" w:lineRule="auto"/>
              <w:jc w:val="right"/>
              <w:rPr>
                <w:rFonts w:ascii="Calibri" w:eastAsia="Times New Roman" w:hAnsi="Calibri" w:cs="Calibri"/>
                <w:b/>
                <w:bCs/>
                <w:color w:val="000000"/>
                <w:sz w:val="18"/>
                <w:szCs w:val="18"/>
              </w:rPr>
            </w:pPr>
            <w:r w:rsidRPr="00795CEC">
              <w:rPr>
                <w:rFonts w:ascii="Calibri" w:eastAsia="Times New Roman" w:hAnsi="Calibri" w:cs="Calibri"/>
                <w:b/>
                <w:bCs/>
                <w:color w:val="000000"/>
                <w:sz w:val="18"/>
                <w:szCs w:val="18"/>
              </w:rPr>
              <w:t> </w:t>
            </w:r>
          </w:p>
        </w:tc>
        <w:tc>
          <w:tcPr>
            <w:tcW w:w="1014" w:type="dxa"/>
            <w:tcBorders>
              <w:top w:val="nil"/>
              <w:left w:val="nil"/>
              <w:bottom w:val="single" w:sz="8" w:space="0" w:color="CCCCCC"/>
              <w:right w:val="single" w:sz="8" w:space="0" w:color="CCCCCC"/>
            </w:tcBorders>
            <w:shd w:val="clear" w:color="auto" w:fill="auto"/>
            <w:vAlign w:val="bottom"/>
            <w:hideMark/>
          </w:tcPr>
          <w:p w14:paraId="148F315A"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1014" w:type="dxa"/>
            <w:tcBorders>
              <w:top w:val="nil"/>
              <w:left w:val="nil"/>
              <w:bottom w:val="single" w:sz="8" w:space="0" w:color="CCCCCC"/>
              <w:right w:val="single" w:sz="8" w:space="0" w:color="CCCCCC"/>
            </w:tcBorders>
            <w:shd w:val="clear" w:color="auto" w:fill="auto"/>
            <w:vAlign w:val="bottom"/>
            <w:hideMark/>
          </w:tcPr>
          <w:p w14:paraId="54650304"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942" w:type="dxa"/>
            <w:tcBorders>
              <w:top w:val="nil"/>
              <w:left w:val="nil"/>
              <w:bottom w:val="single" w:sz="8" w:space="0" w:color="CCCCCC"/>
              <w:right w:val="single" w:sz="8" w:space="0" w:color="CCCCCC"/>
            </w:tcBorders>
            <w:shd w:val="clear" w:color="auto" w:fill="auto"/>
            <w:vAlign w:val="bottom"/>
            <w:hideMark/>
          </w:tcPr>
          <w:p w14:paraId="42318892"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942" w:type="dxa"/>
            <w:tcBorders>
              <w:top w:val="nil"/>
              <w:left w:val="nil"/>
              <w:bottom w:val="single" w:sz="8" w:space="0" w:color="CCCCCC"/>
              <w:right w:val="single" w:sz="8" w:space="0" w:color="CCCCCC"/>
            </w:tcBorders>
            <w:shd w:val="clear" w:color="auto" w:fill="auto"/>
            <w:vAlign w:val="bottom"/>
            <w:hideMark/>
          </w:tcPr>
          <w:p w14:paraId="015113E6"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976" w:type="dxa"/>
            <w:tcBorders>
              <w:top w:val="nil"/>
              <w:left w:val="nil"/>
              <w:bottom w:val="single" w:sz="8" w:space="0" w:color="CCCCCC"/>
              <w:right w:val="single" w:sz="8" w:space="0" w:color="CCCCCC"/>
            </w:tcBorders>
            <w:shd w:val="clear" w:color="auto" w:fill="auto"/>
            <w:vAlign w:val="bottom"/>
            <w:hideMark/>
          </w:tcPr>
          <w:p w14:paraId="1E74FD47"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1388" w:type="dxa"/>
            <w:tcBorders>
              <w:top w:val="single" w:sz="8" w:space="0" w:color="CCCCCC"/>
              <w:left w:val="nil"/>
              <w:bottom w:val="single" w:sz="8" w:space="0" w:color="CCCCCC"/>
              <w:right w:val="single" w:sz="8" w:space="0" w:color="CCCCCC"/>
            </w:tcBorders>
            <w:shd w:val="clear" w:color="auto" w:fill="auto"/>
            <w:vAlign w:val="bottom"/>
            <w:hideMark/>
          </w:tcPr>
          <w:p w14:paraId="09255268"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1131" w:type="dxa"/>
            <w:tcBorders>
              <w:top w:val="nil"/>
              <w:left w:val="nil"/>
              <w:bottom w:val="single" w:sz="8" w:space="0" w:color="CCCCCC"/>
              <w:right w:val="single" w:sz="8" w:space="0" w:color="CCCCCC"/>
            </w:tcBorders>
            <w:shd w:val="clear" w:color="auto" w:fill="auto"/>
            <w:vAlign w:val="center"/>
            <w:hideMark/>
          </w:tcPr>
          <w:p w14:paraId="77D714F1" w14:textId="77777777" w:rsidR="00795CEC" w:rsidRPr="00795CEC" w:rsidRDefault="00795CEC" w:rsidP="00795CEC">
            <w:pPr>
              <w:spacing w:after="0" w:line="240" w:lineRule="auto"/>
              <w:rPr>
                <w:rFonts w:ascii="Times New Roman" w:eastAsia="Times New Roman" w:hAnsi="Times New Roman" w:cs="Times New Roman"/>
                <w:color w:val="000000"/>
                <w:sz w:val="18"/>
                <w:szCs w:val="18"/>
              </w:rPr>
            </w:pPr>
            <w:r w:rsidRPr="00795CEC">
              <w:rPr>
                <w:rFonts w:ascii="Times New Roman" w:eastAsia="Times New Roman" w:hAnsi="Times New Roman" w:cs="Times New Roman"/>
                <w:color w:val="000000"/>
                <w:sz w:val="18"/>
                <w:szCs w:val="18"/>
              </w:rPr>
              <w:t> </w:t>
            </w:r>
          </w:p>
        </w:tc>
      </w:tr>
      <w:tr w:rsidR="00070DCF" w:rsidRPr="00795CEC" w14:paraId="1EAD3097" w14:textId="77777777" w:rsidTr="00070DCF">
        <w:trPr>
          <w:trHeight w:val="480"/>
        </w:trPr>
        <w:tc>
          <w:tcPr>
            <w:tcW w:w="1922" w:type="dxa"/>
            <w:gridSpan w:val="2"/>
            <w:tcBorders>
              <w:top w:val="single" w:sz="8" w:space="0" w:color="CCCCCC"/>
              <w:left w:val="single" w:sz="8" w:space="0" w:color="CCCCCC"/>
              <w:bottom w:val="single" w:sz="8" w:space="0" w:color="CCCCCC"/>
              <w:right w:val="single" w:sz="8" w:space="0" w:color="CCCCCC"/>
            </w:tcBorders>
            <w:shd w:val="clear" w:color="auto" w:fill="auto"/>
            <w:vAlign w:val="center"/>
            <w:hideMark/>
          </w:tcPr>
          <w:p w14:paraId="1058B45A" w14:textId="77777777" w:rsidR="00795CEC" w:rsidRPr="00795CEC" w:rsidRDefault="00795CEC" w:rsidP="00795CEC">
            <w:pPr>
              <w:spacing w:after="0" w:line="240" w:lineRule="auto"/>
              <w:jc w:val="right"/>
              <w:rPr>
                <w:rFonts w:ascii="Calibri" w:eastAsia="Times New Roman" w:hAnsi="Calibri" w:cs="Calibri"/>
                <w:b/>
                <w:bCs/>
                <w:color w:val="000000"/>
                <w:sz w:val="18"/>
                <w:szCs w:val="18"/>
              </w:rPr>
            </w:pPr>
            <w:r w:rsidRPr="00795CEC">
              <w:rPr>
                <w:rFonts w:ascii="Calibri" w:eastAsia="Times New Roman" w:hAnsi="Calibri" w:cs="Calibri"/>
                <w:b/>
                <w:bCs/>
                <w:color w:val="000000"/>
                <w:sz w:val="18"/>
                <w:szCs w:val="18"/>
              </w:rPr>
              <w:t>Guaranteed Minimum # of Slots</w:t>
            </w:r>
          </w:p>
        </w:tc>
        <w:tc>
          <w:tcPr>
            <w:tcW w:w="1031" w:type="dxa"/>
            <w:tcBorders>
              <w:top w:val="nil"/>
              <w:left w:val="nil"/>
              <w:bottom w:val="single" w:sz="8" w:space="0" w:color="CCCCCC"/>
              <w:right w:val="single" w:sz="8" w:space="0" w:color="CCCCCC"/>
            </w:tcBorders>
            <w:shd w:val="clear" w:color="auto" w:fill="auto"/>
            <w:vAlign w:val="center"/>
            <w:hideMark/>
          </w:tcPr>
          <w:p w14:paraId="360B8842" w14:textId="77777777" w:rsidR="00795CEC" w:rsidRPr="00795CEC" w:rsidRDefault="00795CEC" w:rsidP="00795CEC">
            <w:pPr>
              <w:spacing w:after="0" w:line="240" w:lineRule="auto"/>
              <w:jc w:val="right"/>
              <w:rPr>
                <w:rFonts w:ascii="Calibri" w:eastAsia="Times New Roman" w:hAnsi="Calibri" w:cs="Calibri"/>
                <w:b/>
                <w:bCs/>
                <w:color w:val="000000"/>
                <w:sz w:val="18"/>
                <w:szCs w:val="18"/>
              </w:rPr>
            </w:pPr>
            <w:r w:rsidRPr="00795CEC">
              <w:rPr>
                <w:rFonts w:ascii="Calibri" w:eastAsia="Times New Roman" w:hAnsi="Calibri" w:cs="Calibri"/>
                <w:b/>
                <w:bCs/>
                <w:color w:val="000000"/>
                <w:sz w:val="18"/>
                <w:szCs w:val="18"/>
              </w:rPr>
              <w:t>1</w:t>
            </w:r>
          </w:p>
        </w:tc>
        <w:tc>
          <w:tcPr>
            <w:tcW w:w="1014" w:type="dxa"/>
            <w:tcBorders>
              <w:top w:val="nil"/>
              <w:left w:val="nil"/>
              <w:bottom w:val="single" w:sz="8" w:space="0" w:color="CCCCCC"/>
              <w:right w:val="single" w:sz="8" w:space="0" w:color="CCCCCC"/>
            </w:tcBorders>
            <w:shd w:val="clear" w:color="auto" w:fill="auto"/>
            <w:vAlign w:val="center"/>
            <w:hideMark/>
          </w:tcPr>
          <w:p w14:paraId="73772237" w14:textId="77777777" w:rsidR="00795CEC" w:rsidRPr="00795CEC" w:rsidRDefault="00795CEC" w:rsidP="00795CEC">
            <w:pPr>
              <w:spacing w:after="0" w:line="240" w:lineRule="auto"/>
              <w:jc w:val="right"/>
              <w:rPr>
                <w:rFonts w:ascii="Calibri" w:eastAsia="Times New Roman" w:hAnsi="Calibri" w:cs="Calibri"/>
                <w:b/>
                <w:bCs/>
                <w:color w:val="000000"/>
                <w:sz w:val="18"/>
                <w:szCs w:val="18"/>
              </w:rPr>
            </w:pPr>
            <w:r w:rsidRPr="00795CEC">
              <w:rPr>
                <w:rFonts w:ascii="Calibri" w:eastAsia="Times New Roman" w:hAnsi="Calibri" w:cs="Calibri"/>
                <w:b/>
                <w:bCs/>
                <w:color w:val="000000"/>
                <w:sz w:val="18"/>
                <w:szCs w:val="18"/>
              </w:rPr>
              <w:t> </w:t>
            </w:r>
          </w:p>
        </w:tc>
        <w:tc>
          <w:tcPr>
            <w:tcW w:w="1106" w:type="dxa"/>
            <w:tcBorders>
              <w:top w:val="nil"/>
              <w:left w:val="nil"/>
              <w:bottom w:val="single" w:sz="8" w:space="0" w:color="CCCCCC"/>
              <w:right w:val="single" w:sz="8" w:space="0" w:color="CCCCCC"/>
            </w:tcBorders>
            <w:shd w:val="clear" w:color="auto" w:fill="auto"/>
            <w:vAlign w:val="center"/>
            <w:hideMark/>
          </w:tcPr>
          <w:p w14:paraId="3C689ACE" w14:textId="77777777" w:rsidR="00795CEC" w:rsidRPr="00795CEC" w:rsidRDefault="00795CEC" w:rsidP="00795CEC">
            <w:pPr>
              <w:spacing w:after="0" w:line="240" w:lineRule="auto"/>
              <w:jc w:val="right"/>
              <w:rPr>
                <w:rFonts w:ascii="Calibri" w:eastAsia="Times New Roman" w:hAnsi="Calibri" w:cs="Calibri"/>
                <w:b/>
                <w:bCs/>
                <w:color w:val="000000"/>
                <w:sz w:val="18"/>
                <w:szCs w:val="18"/>
              </w:rPr>
            </w:pPr>
            <w:r w:rsidRPr="00795CEC">
              <w:rPr>
                <w:rFonts w:ascii="Calibri" w:eastAsia="Times New Roman" w:hAnsi="Calibri" w:cs="Calibri"/>
                <w:b/>
                <w:bCs/>
                <w:color w:val="000000"/>
                <w:sz w:val="18"/>
                <w:szCs w:val="18"/>
              </w:rPr>
              <w:t> </w:t>
            </w:r>
          </w:p>
        </w:tc>
        <w:tc>
          <w:tcPr>
            <w:tcW w:w="1014" w:type="dxa"/>
            <w:tcBorders>
              <w:top w:val="nil"/>
              <w:left w:val="nil"/>
              <w:bottom w:val="single" w:sz="8" w:space="0" w:color="CCCCCC"/>
              <w:right w:val="single" w:sz="8" w:space="0" w:color="CCCCCC"/>
            </w:tcBorders>
            <w:shd w:val="clear" w:color="auto" w:fill="auto"/>
            <w:vAlign w:val="bottom"/>
            <w:hideMark/>
          </w:tcPr>
          <w:p w14:paraId="1407B05F"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1014" w:type="dxa"/>
            <w:tcBorders>
              <w:top w:val="nil"/>
              <w:left w:val="nil"/>
              <w:bottom w:val="single" w:sz="8" w:space="0" w:color="CCCCCC"/>
              <w:right w:val="single" w:sz="8" w:space="0" w:color="CCCCCC"/>
            </w:tcBorders>
            <w:shd w:val="clear" w:color="auto" w:fill="auto"/>
            <w:vAlign w:val="bottom"/>
            <w:hideMark/>
          </w:tcPr>
          <w:p w14:paraId="0605F6B2"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942" w:type="dxa"/>
            <w:tcBorders>
              <w:top w:val="nil"/>
              <w:left w:val="nil"/>
              <w:bottom w:val="single" w:sz="8" w:space="0" w:color="CCCCCC"/>
              <w:right w:val="single" w:sz="8" w:space="0" w:color="CCCCCC"/>
            </w:tcBorders>
            <w:shd w:val="clear" w:color="auto" w:fill="auto"/>
            <w:vAlign w:val="bottom"/>
            <w:hideMark/>
          </w:tcPr>
          <w:p w14:paraId="2DD5B766"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942" w:type="dxa"/>
            <w:tcBorders>
              <w:top w:val="nil"/>
              <w:left w:val="nil"/>
              <w:bottom w:val="single" w:sz="8" w:space="0" w:color="CCCCCC"/>
              <w:right w:val="single" w:sz="8" w:space="0" w:color="CCCCCC"/>
            </w:tcBorders>
            <w:shd w:val="clear" w:color="auto" w:fill="auto"/>
            <w:vAlign w:val="bottom"/>
            <w:hideMark/>
          </w:tcPr>
          <w:p w14:paraId="7AE98863"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976" w:type="dxa"/>
            <w:tcBorders>
              <w:top w:val="nil"/>
              <w:left w:val="nil"/>
              <w:bottom w:val="single" w:sz="8" w:space="0" w:color="CCCCCC"/>
              <w:right w:val="single" w:sz="8" w:space="0" w:color="CCCCCC"/>
            </w:tcBorders>
            <w:shd w:val="clear" w:color="auto" w:fill="auto"/>
            <w:vAlign w:val="bottom"/>
            <w:hideMark/>
          </w:tcPr>
          <w:p w14:paraId="6C2230FA"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1388" w:type="dxa"/>
            <w:tcBorders>
              <w:top w:val="nil"/>
              <w:left w:val="nil"/>
              <w:bottom w:val="single" w:sz="8" w:space="0" w:color="CCCCCC"/>
              <w:right w:val="single" w:sz="8" w:space="0" w:color="CCCCCC"/>
            </w:tcBorders>
            <w:shd w:val="clear" w:color="auto" w:fill="auto"/>
            <w:vAlign w:val="bottom"/>
            <w:hideMark/>
          </w:tcPr>
          <w:p w14:paraId="76BDE020"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1131" w:type="dxa"/>
            <w:tcBorders>
              <w:top w:val="single" w:sz="8" w:space="0" w:color="CCCCCC"/>
              <w:left w:val="nil"/>
              <w:bottom w:val="single" w:sz="8" w:space="0" w:color="CCCCCC"/>
              <w:right w:val="single" w:sz="8" w:space="0" w:color="CCCCCC"/>
            </w:tcBorders>
            <w:shd w:val="clear" w:color="auto" w:fill="auto"/>
            <w:vAlign w:val="center"/>
            <w:hideMark/>
          </w:tcPr>
          <w:p w14:paraId="6D4C2ED2" w14:textId="77777777" w:rsidR="00795CEC" w:rsidRPr="00795CEC" w:rsidRDefault="00795CEC" w:rsidP="00795CEC">
            <w:pPr>
              <w:spacing w:after="0" w:line="240" w:lineRule="auto"/>
              <w:rPr>
                <w:rFonts w:ascii="Times New Roman" w:eastAsia="Times New Roman" w:hAnsi="Times New Roman" w:cs="Times New Roman"/>
                <w:color w:val="000000"/>
                <w:sz w:val="18"/>
                <w:szCs w:val="18"/>
              </w:rPr>
            </w:pPr>
            <w:r w:rsidRPr="00795CEC">
              <w:rPr>
                <w:rFonts w:ascii="Times New Roman" w:eastAsia="Times New Roman" w:hAnsi="Times New Roman" w:cs="Times New Roman"/>
                <w:color w:val="000000"/>
                <w:sz w:val="18"/>
                <w:szCs w:val="18"/>
              </w:rPr>
              <w:t> </w:t>
            </w:r>
          </w:p>
        </w:tc>
      </w:tr>
      <w:tr w:rsidR="00070DCF" w:rsidRPr="00795CEC" w14:paraId="2A84A7FC" w14:textId="77777777" w:rsidTr="006D450B">
        <w:trPr>
          <w:trHeight w:val="315"/>
        </w:trPr>
        <w:tc>
          <w:tcPr>
            <w:tcW w:w="908" w:type="dxa"/>
            <w:tcBorders>
              <w:top w:val="nil"/>
              <w:left w:val="single" w:sz="8" w:space="0" w:color="CCCCCC"/>
              <w:bottom w:val="single" w:sz="8" w:space="0" w:color="CCCCCC"/>
              <w:right w:val="single" w:sz="8" w:space="0" w:color="CCCCCC"/>
            </w:tcBorders>
            <w:shd w:val="clear" w:color="auto" w:fill="auto"/>
            <w:vAlign w:val="bottom"/>
            <w:hideMark/>
          </w:tcPr>
          <w:p w14:paraId="752DE5E5"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1014" w:type="dxa"/>
            <w:tcBorders>
              <w:top w:val="nil"/>
              <w:left w:val="nil"/>
              <w:bottom w:val="single" w:sz="4" w:space="0" w:color="auto"/>
              <w:right w:val="single" w:sz="8" w:space="0" w:color="CCCCCC"/>
            </w:tcBorders>
            <w:shd w:val="clear" w:color="auto" w:fill="auto"/>
            <w:vAlign w:val="bottom"/>
            <w:hideMark/>
          </w:tcPr>
          <w:p w14:paraId="7CD9889C"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1031" w:type="dxa"/>
            <w:tcBorders>
              <w:top w:val="nil"/>
              <w:left w:val="nil"/>
              <w:bottom w:val="single" w:sz="4" w:space="0" w:color="auto"/>
              <w:right w:val="single" w:sz="8" w:space="0" w:color="CCCCCC"/>
            </w:tcBorders>
            <w:shd w:val="clear" w:color="auto" w:fill="auto"/>
            <w:vAlign w:val="center"/>
            <w:hideMark/>
          </w:tcPr>
          <w:p w14:paraId="405AC3C8" w14:textId="77777777" w:rsidR="00795CEC" w:rsidRPr="00795CEC" w:rsidRDefault="00795CEC" w:rsidP="00795CEC">
            <w:pPr>
              <w:spacing w:after="0" w:line="240" w:lineRule="auto"/>
              <w:rPr>
                <w:rFonts w:ascii="Times New Roman" w:eastAsia="Times New Roman" w:hAnsi="Times New Roman" w:cs="Times New Roman"/>
                <w:color w:val="000000"/>
                <w:sz w:val="18"/>
                <w:szCs w:val="18"/>
              </w:rPr>
            </w:pPr>
            <w:r w:rsidRPr="00795CEC">
              <w:rPr>
                <w:rFonts w:ascii="Times New Roman" w:eastAsia="Times New Roman" w:hAnsi="Times New Roman" w:cs="Times New Roman"/>
                <w:color w:val="000000"/>
                <w:sz w:val="18"/>
                <w:szCs w:val="18"/>
              </w:rPr>
              <w:t> </w:t>
            </w:r>
          </w:p>
        </w:tc>
        <w:tc>
          <w:tcPr>
            <w:tcW w:w="1014" w:type="dxa"/>
            <w:tcBorders>
              <w:top w:val="nil"/>
              <w:left w:val="nil"/>
              <w:bottom w:val="single" w:sz="4" w:space="0" w:color="auto"/>
              <w:right w:val="single" w:sz="8" w:space="0" w:color="CCCCCC"/>
            </w:tcBorders>
            <w:shd w:val="clear" w:color="auto" w:fill="auto"/>
            <w:vAlign w:val="center"/>
            <w:hideMark/>
          </w:tcPr>
          <w:p w14:paraId="751593EA" w14:textId="77777777" w:rsidR="00795CEC" w:rsidRPr="00795CEC" w:rsidRDefault="00795CEC" w:rsidP="00795CEC">
            <w:pPr>
              <w:spacing w:after="0" w:line="240" w:lineRule="auto"/>
              <w:rPr>
                <w:rFonts w:ascii="Times New Roman" w:eastAsia="Times New Roman" w:hAnsi="Times New Roman" w:cs="Times New Roman"/>
                <w:color w:val="000000"/>
                <w:sz w:val="18"/>
                <w:szCs w:val="18"/>
              </w:rPr>
            </w:pPr>
            <w:r w:rsidRPr="00795CEC">
              <w:rPr>
                <w:rFonts w:ascii="Times New Roman" w:eastAsia="Times New Roman" w:hAnsi="Times New Roman" w:cs="Times New Roman"/>
                <w:color w:val="000000"/>
                <w:sz w:val="18"/>
                <w:szCs w:val="18"/>
              </w:rPr>
              <w:t> </w:t>
            </w:r>
          </w:p>
        </w:tc>
        <w:tc>
          <w:tcPr>
            <w:tcW w:w="1106" w:type="dxa"/>
            <w:tcBorders>
              <w:top w:val="nil"/>
              <w:left w:val="nil"/>
              <w:bottom w:val="single" w:sz="4" w:space="0" w:color="auto"/>
              <w:right w:val="single" w:sz="8" w:space="0" w:color="CCCCCC"/>
            </w:tcBorders>
            <w:shd w:val="clear" w:color="auto" w:fill="auto"/>
            <w:vAlign w:val="bottom"/>
            <w:hideMark/>
          </w:tcPr>
          <w:p w14:paraId="57D8640E"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1014" w:type="dxa"/>
            <w:tcBorders>
              <w:top w:val="nil"/>
              <w:left w:val="nil"/>
              <w:bottom w:val="single" w:sz="4" w:space="0" w:color="auto"/>
              <w:right w:val="single" w:sz="8" w:space="0" w:color="CCCCCC"/>
            </w:tcBorders>
            <w:shd w:val="clear" w:color="auto" w:fill="auto"/>
            <w:vAlign w:val="bottom"/>
            <w:hideMark/>
          </w:tcPr>
          <w:p w14:paraId="2383443B"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1014" w:type="dxa"/>
            <w:tcBorders>
              <w:top w:val="nil"/>
              <w:left w:val="nil"/>
              <w:bottom w:val="single" w:sz="4" w:space="0" w:color="auto"/>
              <w:right w:val="single" w:sz="8" w:space="0" w:color="CCCCCC"/>
            </w:tcBorders>
            <w:shd w:val="clear" w:color="auto" w:fill="auto"/>
            <w:vAlign w:val="bottom"/>
            <w:hideMark/>
          </w:tcPr>
          <w:p w14:paraId="7DDD486C"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942" w:type="dxa"/>
            <w:tcBorders>
              <w:top w:val="nil"/>
              <w:left w:val="nil"/>
              <w:bottom w:val="single" w:sz="4" w:space="0" w:color="auto"/>
              <w:right w:val="single" w:sz="8" w:space="0" w:color="CCCCCC"/>
            </w:tcBorders>
            <w:shd w:val="clear" w:color="auto" w:fill="auto"/>
            <w:vAlign w:val="bottom"/>
            <w:hideMark/>
          </w:tcPr>
          <w:p w14:paraId="2D3051E5"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942" w:type="dxa"/>
            <w:tcBorders>
              <w:top w:val="nil"/>
              <w:left w:val="nil"/>
              <w:bottom w:val="single" w:sz="4" w:space="0" w:color="auto"/>
              <w:right w:val="single" w:sz="8" w:space="0" w:color="CCCCCC"/>
            </w:tcBorders>
            <w:shd w:val="clear" w:color="auto" w:fill="auto"/>
            <w:vAlign w:val="bottom"/>
            <w:hideMark/>
          </w:tcPr>
          <w:p w14:paraId="31C27F01"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976" w:type="dxa"/>
            <w:tcBorders>
              <w:top w:val="nil"/>
              <w:left w:val="nil"/>
              <w:bottom w:val="single" w:sz="4" w:space="0" w:color="auto"/>
              <w:right w:val="single" w:sz="8" w:space="0" w:color="CCCCCC"/>
            </w:tcBorders>
            <w:shd w:val="clear" w:color="auto" w:fill="auto"/>
            <w:vAlign w:val="bottom"/>
            <w:hideMark/>
          </w:tcPr>
          <w:p w14:paraId="0D8F27C7"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1388" w:type="dxa"/>
            <w:tcBorders>
              <w:top w:val="single" w:sz="8" w:space="0" w:color="CCCCCC"/>
              <w:left w:val="nil"/>
              <w:bottom w:val="single" w:sz="4" w:space="0" w:color="auto"/>
              <w:right w:val="single" w:sz="8" w:space="0" w:color="CCCCCC"/>
            </w:tcBorders>
            <w:shd w:val="clear" w:color="auto" w:fill="auto"/>
            <w:vAlign w:val="bottom"/>
            <w:hideMark/>
          </w:tcPr>
          <w:p w14:paraId="47F5ABAC"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1131" w:type="dxa"/>
            <w:tcBorders>
              <w:top w:val="nil"/>
              <w:left w:val="nil"/>
              <w:bottom w:val="single" w:sz="4" w:space="0" w:color="auto"/>
              <w:right w:val="single" w:sz="8" w:space="0" w:color="CCCCCC"/>
            </w:tcBorders>
            <w:shd w:val="clear" w:color="auto" w:fill="auto"/>
            <w:vAlign w:val="center"/>
            <w:hideMark/>
          </w:tcPr>
          <w:p w14:paraId="36C7D009" w14:textId="77777777" w:rsidR="00795CEC" w:rsidRPr="00795CEC" w:rsidRDefault="00795CEC" w:rsidP="00795CEC">
            <w:pPr>
              <w:spacing w:after="0" w:line="240" w:lineRule="auto"/>
              <w:rPr>
                <w:rFonts w:ascii="Times New Roman" w:eastAsia="Times New Roman" w:hAnsi="Times New Roman" w:cs="Times New Roman"/>
                <w:color w:val="000000"/>
                <w:sz w:val="18"/>
                <w:szCs w:val="18"/>
              </w:rPr>
            </w:pPr>
            <w:r w:rsidRPr="00795CEC">
              <w:rPr>
                <w:rFonts w:ascii="Times New Roman" w:eastAsia="Times New Roman" w:hAnsi="Times New Roman" w:cs="Times New Roman"/>
                <w:color w:val="000000"/>
                <w:sz w:val="18"/>
                <w:szCs w:val="18"/>
              </w:rPr>
              <w:t> </w:t>
            </w:r>
          </w:p>
        </w:tc>
      </w:tr>
      <w:tr w:rsidR="006C44CB" w:rsidRPr="00795CEC" w14:paraId="27F12C01" w14:textId="77777777" w:rsidTr="006D450B">
        <w:trPr>
          <w:trHeight w:val="315"/>
        </w:trPr>
        <w:tc>
          <w:tcPr>
            <w:tcW w:w="908" w:type="dxa"/>
            <w:tcBorders>
              <w:top w:val="nil"/>
              <w:left w:val="single" w:sz="8" w:space="0" w:color="CCCCCC"/>
              <w:bottom w:val="single" w:sz="8" w:space="0" w:color="CCCCCC"/>
              <w:right w:val="single" w:sz="4" w:space="0" w:color="auto"/>
            </w:tcBorders>
            <w:shd w:val="clear" w:color="auto" w:fill="auto"/>
            <w:vAlign w:val="bottom"/>
          </w:tcPr>
          <w:p w14:paraId="1A829701" w14:textId="77777777" w:rsidR="006C44CB" w:rsidRPr="00795CEC" w:rsidRDefault="006C44CB" w:rsidP="00795CEC">
            <w:pPr>
              <w:spacing w:after="0" w:line="240" w:lineRule="auto"/>
              <w:rPr>
                <w:rFonts w:ascii="Calibri" w:eastAsia="Times New Roman" w:hAnsi="Calibri" w:cs="Calibri"/>
                <w:color w:val="000000"/>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bottom"/>
          </w:tcPr>
          <w:p w14:paraId="1EE7C9D2" w14:textId="77777777" w:rsidR="006C44CB" w:rsidRPr="00795CEC" w:rsidRDefault="006C44CB" w:rsidP="00795CEC">
            <w:pPr>
              <w:spacing w:after="0" w:line="240" w:lineRule="auto"/>
              <w:rPr>
                <w:rFonts w:ascii="Calibri" w:eastAsia="Times New Roman" w:hAnsi="Calibri" w:cs="Calibri"/>
                <w:color w:val="000000"/>
              </w:rPr>
            </w:pPr>
          </w:p>
        </w:tc>
        <w:tc>
          <w:tcPr>
            <w:tcW w:w="204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6B11611" w14:textId="07ECBC32" w:rsidR="006C44CB" w:rsidRPr="00795CEC" w:rsidRDefault="006C44CB" w:rsidP="006C44CB">
            <w:pPr>
              <w:spacing w:after="0" w:line="240" w:lineRule="auto"/>
              <w:jc w:val="center"/>
              <w:rPr>
                <w:rFonts w:ascii="Times New Roman" w:eastAsia="Times New Roman" w:hAnsi="Times New Roman" w:cs="Times New Roman"/>
                <w:color w:val="000000"/>
                <w:sz w:val="18"/>
                <w:szCs w:val="18"/>
              </w:rPr>
            </w:pPr>
            <w:r w:rsidRPr="00795CEC">
              <w:rPr>
                <w:rFonts w:ascii="Calibri" w:eastAsia="Times New Roman" w:hAnsi="Calibri" w:cs="Calibri"/>
                <w:b/>
                <w:bCs/>
                <w:color w:val="000000"/>
                <w:sz w:val="18"/>
                <w:szCs w:val="18"/>
              </w:rPr>
              <w:t>Step 1</w:t>
            </w:r>
          </w:p>
        </w:tc>
        <w:tc>
          <w:tcPr>
            <w:tcW w:w="21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38D028C" w14:textId="030A7AE6" w:rsidR="006C44CB" w:rsidRPr="00795CEC" w:rsidRDefault="006C44CB" w:rsidP="006C44CB">
            <w:pPr>
              <w:spacing w:after="0" w:line="240" w:lineRule="auto"/>
              <w:jc w:val="center"/>
              <w:rPr>
                <w:rFonts w:ascii="Calibri" w:eastAsia="Times New Roman" w:hAnsi="Calibri" w:cs="Calibri"/>
                <w:color w:val="000000"/>
              </w:rPr>
            </w:pPr>
            <w:r w:rsidRPr="00795CEC">
              <w:rPr>
                <w:rFonts w:ascii="Calibri" w:eastAsia="Times New Roman" w:hAnsi="Calibri" w:cs="Calibri"/>
                <w:b/>
                <w:bCs/>
                <w:color w:val="000000"/>
                <w:sz w:val="18"/>
                <w:szCs w:val="18"/>
              </w:rPr>
              <w:t>Step 2</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bottom"/>
          </w:tcPr>
          <w:p w14:paraId="53A771DA" w14:textId="77777777" w:rsidR="006C44CB" w:rsidRPr="00795CEC" w:rsidRDefault="006C44CB" w:rsidP="00795CEC">
            <w:pPr>
              <w:spacing w:after="0" w:line="240" w:lineRule="auto"/>
              <w:rPr>
                <w:rFonts w:ascii="Calibri" w:eastAsia="Times New Roman" w:hAnsi="Calibri" w:cs="Calibri"/>
                <w:color w:val="000000"/>
              </w:rPr>
            </w:pPr>
          </w:p>
        </w:tc>
        <w:tc>
          <w:tcPr>
            <w:tcW w:w="942" w:type="dxa"/>
            <w:tcBorders>
              <w:top w:val="single" w:sz="4" w:space="0" w:color="auto"/>
              <w:left w:val="single" w:sz="4" w:space="0" w:color="auto"/>
              <w:bottom w:val="single" w:sz="4" w:space="0" w:color="auto"/>
              <w:right w:val="single" w:sz="4" w:space="0" w:color="auto"/>
            </w:tcBorders>
            <w:shd w:val="clear" w:color="auto" w:fill="auto"/>
            <w:vAlign w:val="bottom"/>
          </w:tcPr>
          <w:p w14:paraId="59C78C7D" w14:textId="72003AC4" w:rsidR="006C44CB" w:rsidRPr="00795CEC" w:rsidRDefault="006C44CB" w:rsidP="00795CEC">
            <w:pPr>
              <w:spacing w:after="0" w:line="240" w:lineRule="auto"/>
              <w:rPr>
                <w:rFonts w:ascii="Calibri" w:eastAsia="Times New Roman" w:hAnsi="Calibri" w:cs="Calibri"/>
                <w:color w:val="000000"/>
              </w:rPr>
            </w:pPr>
            <w:r w:rsidRPr="00795CEC">
              <w:rPr>
                <w:rFonts w:ascii="Calibri" w:eastAsia="Times New Roman" w:hAnsi="Calibri" w:cs="Calibri"/>
                <w:b/>
                <w:bCs/>
                <w:color w:val="000000"/>
                <w:sz w:val="18"/>
                <w:szCs w:val="18"/>
              </w:rPr>
              <w:t>Step 3</w:t>
            </w:r>
          </w:p>
        </w:tc>
        <w:tc>
          <w:tcPr>
            <w:tcW w:w="942" w:type="dxa"/>
            <w:tcBorders>
              <w:top w:val="single" w:sz="4" w:space="0" w:color="auto"/>
              <w:left w:val="single" w:sz="4" w:space="0" w:color="auto"/>
              <w:bottom w:val="single" w:sz="4" w:space="0" w:color="auto"/>
              <w:right w:val="single" w:sz="4" w:space="0" w:color="auto"/>
            </w:tcBorders>
            <w:shd w:val="clear" w:color="auto" w:fill="auto"/>
            <w:vAlign w:val="bottom"/>
          </w:tcPr>
          <w:p w14:paraId="57657E83" w14:textId="77777777" w:rsidR="006C44CB" w:rsidRPr="00795CEC" w:rsidRDefault="006C44CB" w:rsidP="00795CEC">
            <w:pPr>
              <w:spacing w:after="0" w:line="240" w:lineRule="auto"/>
              <w:rPr>
                <w:rFonts w:ascii="Calibri" w:eastAsia="Times New Roman" w:hAnsi="Calibri" w:cs="Calibri"/>
                <w:color w:val="000000"/>
              </w:rPr>
            </w:pP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6BB33F07" w14:textId="77777777" w:rsidR="006C44CB" w:rsidRPr="00795CEC" w:rsidRDefault="006C44CB" w:rsidP="00795CEC">
            <w:pPr>
              <w:spacing w:after="0" w:line="240" w:lineRule="auto"/>
              <w:rPr>
                <w:rFonts w:ascii="Calibri" w:eastAsia="Times New Roman" w:hAnsi="Calibri" w:cs="Calibri"/>
                <w:color w:val="000000"/>
              </w:rPr>
            </w:pPr>
          </w:p>
        </w:tc>
        <w:tc>
          <w:tcPr>
            <w:tcW w:w="1388" w:type="dxa"/>
            <w:tcBorders>
              <w:top w:val="single" w:sz="4" w:space="0" w:color="auto"/>
              <w:left w:val="single" w:sz="4" w:space="0" w:color="auto"/>
              <w:bottom w:val="single" w:sz="4" w:space="0" w:color="auto"/>
              <w:right w:val="single" w:sz="4" w:space="0" w:color="auto"/>
            </w:tcBorders>
            <w:shd w:val="clear" w:color="auto" w:fill="auto"/>
            <w:vAlign w:val="bottom"/>
          </w:tcPr>
          <w:p w14:paraId="5685EEC5" w14:textId="77777777" w:rsidR="006C44CB" w:rsidRPr="00795CEC" w:rsidRDefault="006C44CB" w:rsidP="00795CEC">
            <w:pPr>
              <w:spacing w:after="0" w:line="240" w:lineRule="auto"/>
              <w:rPr>
                <w:rFonts w:ascii="Calibri" w:eastAsia="Times New Roman" w:hAnsi="Calibri" w:cs="Calibri"/>
                <w:color w:val="000000"/>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6B25E5E3" w14:textId="77777777" w:rsidR="006C44CB" w:rsidRPr="00795CEC" w:rsidRDefault="006C44CB" w:rsidP="00795CEC">
            <w:pPr>
              <w:spacing w:after="0" w:line="240" w:lineRule="auto"/>
              <w:rPr>
                <w:rFonts w:ascii="Times New Roman" w:eastAsia="Times New Roman" w:hAnsi="Times New Roman" w:cs="Times New Roman"/>
                <w:color w:val="000000"/>
                <w:sz w:val="18"/>
                <w:szCs w:val="18"/>
              </w:rPr>
            </w:pPr>
          </w:p>
        </w:tc>
      </w:tr>
      <w:tr w:rsidR="006C44CB" w:rsidRPr="00795CEC" w14:paraId="527C6E03" w14:textId="77777777" w:rsidTr="006D450B">
        <w:trPr>
          <w:trHeight w:val="1460"/>
        </w:trPr>
        <w:tc>
          <w:tcPr>
            <w:tcW w:w="908" w:type="dxa"/>
            <w:tcBorders>
              <w:top w:val="nil"/>
              <w:left w:val="single" w:sz="8" w:space="0" w:color="CCCCCC"/>
              <w:bottom w:val="single" w:sz="8" w:space="0" w:color="CCCCCC"/>
              <w:right w:val="single" w:sz="4" w:space="0" w:color="auto"/>
            </w:tcBorders>
            <w:shd w:val="clear" w:color="auto" w:fill="auto"/>
            <w:vAlign w:val="bottom"/>
            <w:hideMark/>
          </w:tcPr>
          <w:p w14:paraId="3E2D49A9" w14:textId="77777777" w:rsidR="006C44CB" w:rsidRPr="00795CEC" w:rsidRDefault="006C44CB" w:rsidP="006C44CB">
            <w:pPr>
              <w:spacing w:after="0" w:line="240" w:lineRule="auto"/>
              <w:jc w:val="center"/>
              <w:rPr>
                <w:rFonts w:ascii="Calibri" w:eastAsia="Times New Roman" w:hAnsi="Calibri" w:cs="Calibri"/>
                <w:b/>
                <w:bCs/>
                <w:color w:val="000000"/>
                <w:sz w:val="18"/>
                <w:szCs w:val="18"/>
              </w:rPr>
            </w:pPr>
            <w:r w:rsidRPr="00795CEC">
              <w:rPr>
                <w:rFonts w:ascii="Calibri" w:eastAsia="Times New Roman" w:hAnsi="Calibri" w:cs="Calibri"/>
                <w:b/>
                <w:bCs/>
                <w:color w:val="000000"/>
                <w:sz w:val="18"/>
                <w:szCs w:val="18"/>
              </w:rPr>
              <w:t>Example LEPs</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6FAD70" w14:textId="02036AF2" w:rsidR="006C44CB" w:rsidRPr="00795CEC" w:rsidRDefault="006C44CB" w:rsidP="006C44CB">
            <w:pPr>
              <w:spacing w:after="0" w:line="240" w:lineRule="auto"/>
              <w:jc w:val="center"/>
              <w:rPr>
                <w:rFonts w:ascii="Calibri" w:eastAsia="Times New Roman" w:hAnsi="Calibri" w:cs="Calibri"/>
                <w:b/>
                <w:bCs/>
                <w:color w:val="000000"/>
                <w:sz w:val="18"/>
                <w:szCs w:val="18"/>
              </w:rPr>
            </w:pPr>
            <w:r w:rsidRPr="00795CEC">
              <w:rPr>
                <w:rFonts w:ascii="Calibri" w:eastAsia="Times New Roman" w:hAnsi="Calibri" w:cs="Calibri"/>
                <w:b/>
                <w:bCs/>
                <w:color w:val="000000"/>
                <w:sz w:val="18"/>
                <w:szCs w:val="18"/>
              </w:rPr>
              <w:t>Slots Requested</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5D81BF" w14:textId="0D675F0F" w:rsidR="006C44CB" w:rsidRPr="00795CEC" w:rsidRDefault="006C44CB" w:rsidP="006C44CB">
            <w:pPr>
              <w:spacing w:after="0" w:line="240" w:lineRule="auto"/>
              <w:jc w:val="center"/>
              <w:rPr>
                <w:rFonts w:ascii="Calibri" w:eastAsia="Times New Roman" w:hAnsi="Calibri" w:cs="Calibri"/>
                <w:b/>
                <w:bCs/>
                <w:color w:val="000000"/>
                <w:sz w:val="18"/>
                <w:szCs w:val="18"/>
              </w:rPr>
            </w:pPr>
            <w:r w:rsidRPr="00795CEC">
              <w:rPr>
                <w:rFonts w:ascii="Calibri" w:eastAsia="Times New Roman" w:hAnsi="Calibri" w:cs="Calibri"/>
                <w:b/>
                <w:bCs/>
                <w:color w:val="000000"/>
                <w:sz w:val="18"/>
                <w:szCs w:val="18"/>
              </w:rPr>
              <w:t>Continuing Students Requested Slots</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4750FA" w14:textId="77777777" w:rsidR="006C44CB" w:rsidRPr="00795CEC" w:rsidRDefault="006C44CB" w:rsidP="006C44CB">
            <w:pPr>
              <w:spacing w:after="0" w:line="240" w:lineRule="auto"/>
              <w:jc w:val="center"/>
              <w:rPr>
                <w:rFonts w:ascii="Calibri" w:eastAsia="Times New Roman" w:hAnsi="Calibri" w:cs="Calibri"/>
                <w:b/>
                <w:bCs/>
                <w:color w:val="000000"/>
                <w:sz w:val="18"/>
                <w:szCs w:val="18"/>
              </w:rPr>
            </w:pPr>
            <w:r w:rsidRPr="00795CEC">
              <w:rPr>
                <w:rFonts w:ascii="Calibri" w:eastAsia="Times New Roman" w:hAnsi="Calibri" w:cs="Calibri"/>
                <w:b/>
                <w:bCs/>
                <w:color w:val="000000"/>
                <w:sz w:val="18"/>
                <w:szCs w:val="18"/>
              </w:rPr>
              <w:t>Slots Requested not filled in step 1</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FA89CC" w14:textId="4A4D2E5C" w:rsidR="006C44CB" w:rsidRPr="00795CEC" w:rsidRDefault="006C44CB" w:rsidP="006C44CB">
            <w:pPr>
              <w:spacing w:after="0" w:line="240" w:lineRule="auto"/>
              <w:jc w:val="center"/>
              <w:rPr>
                <w:rFonts w:ascii="Calibri" w:eastAsia="Times New Roman" w:hAnsi="Calibri" w:cs="Calibri"/>
                <w:b/>
                <w:bCs/>
                <w:color w:val="000000"/>
                <w:sz w:val="18"/>
                <w:szCs w:val="18"/>
              </w:rPr>
            </w:pPr>
            <w:r w:rsidRPr="00795CEC">
              <w:rPr>
                <w:rFonts w:ascii="Calibri" w:eastAsia="Times New Roman" w:hAnsi="Calibri" w:cs="Calibri"/>
                <w:b/>
                <w:bCs/>
                <w:color w:val="000000"/>
                <w:sz w:val="18"/>
                <w:szCs w:val="18"/>
              </w:rPr>
              <w:t>Guaranteed Minimum Slots</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851E11" w14:textId="77777777" w:rsidR="006C44CB" w:rsidRPr="00795CEC" w:rsidRDefault="006C44CB" w:rsidP="006C44CB">
            <w:pPr>
              <w:spacing w:after="0" w:line="240" w:lineRule="auto"/>
              <w:jc w:val="center"/>
              <w:rPr>
                <w:rFonts w:ascii="Calibri" w:eastAsia="Times New Roman" w:hAnsi="Calibri" w:cs="Calibri"/>
                <w:b/>
                <w:bCs/>
                <w:color w:val="000000"/>
                <w:sz w:val="18"/>
                <w:szCs w:val="18"/>
              </w:rPr>
            </w:pPr>
            <w:r w:rsidRPr="00795CEC">
              <w:rPr>
                <w:rFonts w:ascii="Calibri" w:eastAsia="Times New Roman" w:hAnsi="Calibri" w:cs="Calibri"/>
                <w:b/>
                <w:bCs/>
                <w:color w:val="000000"/>
                <w:sz w:val="18"/>
                <w:szCs w:val="18"/>
              </w:rPr>
              <w:t>Slots Requested not filled in steps 1-2</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DF4C8A" w14:textId="77777777" w:rsidR="006C44CB" w:rsidRPr="00795CEC" w:rsidRDefault="006C44CB" w:rsidP="006C44CB">
            <w:pPr>
              <w:spacing w:after="0" w:line="240" w:lineRule="auto"/>
              <w:jc w:val="center"/>
              <w:rPr>
                <w:rFonts w:ascii="Calibri" w:eastAsia="Times New Roman" w:hAnsi="Calibri" w:cs="Calibri"/>
                <w:b/>
                <w:bCs/>
                <w:color w:val="000000"/>
                <w:sz w:val="18"/>
                <w:szCs w:val="18"/>
              </w:rPr>
            </w:pPr>
            <w:r w:rsidRPr="00795CEC">
              <w:rPr>
                <w:rFonts w:ascii="Calibri" w:eastAsia="Times New Roman" w:hAnsi="Calibri" w:cs="Calibri"/>
                <w:b/>
                <w:bCs/>
                <w:color w:val="000000"/>
                <w:sz w:val="18"/>
                <w:szCs w:val="18"/>
              </w:rPr>
              <w:t>% of All Slots Requested but not filled in steps 1-2</w:t>
            </w:r>
          </w:p>
        </w:tc>
        <w:tc>
          <w:tcPr>
            <w:tcW w:w="94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882637" w14:textId="48C2CD22" w:rsidR="006C44CB" w:rsidRPr="00795CEC" w:rsidRDefault="006C44CB" w:rsidP="006C44CB">
            <w:pPr>
              <w:spacing w:after="0" w:line="240" w:lineRule="auto"/>
              <w:jc w:val="center"/>
              <w:rPr>
                <w:rFonts w:ascii="Calibri" w:eastAsia="Times New Roman" w:hAnsi="Calibri" w:cs="Calibri"/>
                <w:b/>
                <w:bCs/>
                <w:color w:val="000000"/>
                <w:sz w:val="18"/>
                <w:szCs w:val="18"/>
              </w:rPr>
            </w:pPr>
            <w:r w:rsidRPr="00795CEC">
              <w:rPr>
                <w:rFonts w:ascii="Calibri" w:eastAsia="Times New Roman" w:hAnsi="Calibri" w:cs="Calibri"/>
                <w:b/>
                <w:bCs/>
                <w:color w:val="000000"/>
                <w:sz w:val="18"/>
                <w:szCs w:val="18"/>
              </w:rPr>
              <w:t># of Slots Allocated by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2F1541" w14:textId="77777777" w:rsidR="006C44CB" w:rsidRPr="00795CEC" w:rsidRDefault="006C44CB" w:rsidP="006C44CB">
            <w:pPr>
              <w:spacing w:after="0" w:line="240" w:lineRule="auto"/>
              <w:jc w:val="center"/>
              <w:rPr>
                <w:rFonts w:ascii="Calibri" w:eastAsia="Times New Roman" w:hAnsi="Calibri" w:cs="Calibri"/>
                <w:b/>
                <w:bCs/>
                <w:color w:val="000000"/>
                <w:sz w:val="18"/>
                <w:szCs w:val="18"/>
              </w:rPr>
            </w:pPr>
            <w:r w:rsidRPr="00795CEC">
              <w:rPr>
                <w:rFonts w:ascii="Calibri" w:eastAsia="Times New Roman" w:hAnsi="Calibri" w:cs="Calibri"/>
                <w:b/>
                <w:bCs/>
                <w:color w:val="000000"/>
                <w:sz w:val="18"/>
                <w:szCs w:val="18"/>
              </w:rPr>
              <w:t>Total Slots Allocated in steps 1-3</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4F0919" w14:textId="77777777" w:rsidR="006C44CB" w:rsidRPr="00795CEC" w:rsidRDefault="006C44CB" w:rsidP="006C44CB">
            <w:pPr>
              <w:spacing w:after="0" w:line="240" w:lineRule="auto"/>
              <w:jc w:val="center"/>
              <w:rPr>
                <w:rFonts w:ascii="Calibri" w:eastAsia="Times New Roman" w:hAnsi="Calibri" w:cs="Calibri"/>
                <w:b/>
                <w:bCs/>
                <w:color w:val="000000"/>
                <w:sz w:val="18"/>
                <w:szCs w:val="18"/>
              </w:rPr>
            </w:pPr>
            <w:r w:rsidRPr="00795CEC">
              <w:rPr>
                <w:rFonts w:ascii="Calibri" w:eastAsia="Times New Roman" w:hAnsi="Calibri" w:cs="Calibri"/>
                <w:b/>
                <w:bCs/>
                <w:color w:val="000000"/>
                <w:sz w:val="18"/>
                <w:szCs w:val="18"/>
              </w:rPr>
              <w:t># of unfilled slots requested after steps 1-3</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1CDD8D" w14:textId="77777777" w:rsidR="006C44CB" w:rsidRPr="00795CEC" w:rsidRDefault="006C44CB" w:rsidP="006C44CB">
            <w:pPr>
              <w:spacing w:after="0" w:line="240" w:lineRule="auto"/>
              <w:jc w:val="center"/>
              <w:rPr>
                <w:rFonts w:ascii="Calibri" w:eastAsia="Times New Roman" w:hAnsi="Calibri" w:cs="Calibri"/>
                <w:b/>
                <w:bCs/>
                <w:color w:val="000000"/>
                <w:sz w:val="18"/>
                <w:szCs w:val="18"/>
              </w:rPr>
            </w:pPr>
            <w:r w:rsidRPr="00795CEC">
              <w:rPr>
                <w:rFonts w:ascii="Calibri" w:eastAsia="Times New Roman" w:hAnsi="Calibri" w:cs="Calibri"/>
                <w:b/>
                <w:bCs/>
                <w:color w:val="000000"/>
                <w:sz w:val="18"/>
                <w:szCs w:val="18"/>
              </w:rPr>
              <w:t>% of slot requests filled</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6C300E" w14:textId="77777777" w:rsidR="006C44CB" w:rsidRPr="00795CEC" w:rsidRDefault="006C44CB" w:rsidP="006C44CB">
            <w:pPr>
              <w:spacing w:after="0" w:line="240" w:lineRule="auto"/>
              <w:jc w:val="center"/>
              <w:rPr>
                <w:rFonts w:ascii="Calibri" w:eastAsia="Times New Roman" w:hAnsi="Calibri" w:cs="Calibri"/>
                <w:b/>
                <w:bCs/>
                <w:color w:val="000000"/>
                <w:sz w:val="18"/>
                <w:szCs w:val="18"/>
              </w:rPr>
            </w:pPr>
            <w:r w:rsidRPr="00795CEC">
              <w:rPr>
                <w:rFonts w:ascii="Calibri" w:eastAsia="Times New Roman" w:hAnsi="Calibri" w:cs="Calibri"/>
                <w:b/>
                <w:bCs/>
                <w:color w:val="000000"/>
                <w:sz w:val="18"/>
                <w:szCs w:val="18"/>
              </w:rPr>
              <w:t>% of Under-represented candidates</w:t>
            </w:r>
          </w:p>
        </w:tc>
      </w:tr>
      <w:tr w:rsidR="00070DCF" w:rsidRPr="00795CEC" w14:paraId="09A430DD" w14:textId="77777777" w:rsidTr="006D450B">
        <w:trPr>
          <w:trHeight w:val="315"/>
        </w:trPr>
        <w:tc>
          <w:tcPr>
            <w:tcW w:w="908" w:type="dxa"/>
            <w:tcBorders>
              <w:top w:val="nil"/>
              <w:left w:val="single" w:sz="8" w:space="0" w:color="CCCCCC"/>
              <w:bottom w:val="single" w:sz="8" w:space="0" w:color="CCCCCC"/>
              <w:right w:val="single" w:sz="4" w:space="0" w:color="auto"/>
            </w:tcBorders>
            <w:shd w:val="clear" w:color="auto" w:fill="auto"/>
            <w:vAlign w:val="center"/>
            <w:hideMark/>
          </w:tcPr>
          <w:p w14:paraId="4BA49811" w14:textId="77777777" w:rsidR="00795CEC" w:rsidRPr="00795CEC" w:rsidRDefault="00795CEC" w:rsidP="00795CEC">
            <w:pPr>
              <w:spacing w:after="0" w:line="240" w:lineRule="auto"/>
              <w:rPr>
                <w:rFonts w:ascii="Calibri" w:eastAsia="Times New Roman" w:hAnsi="Calibri" w:cs="Calibri"/>
                <w:color w:val="000000"/>
                <w:sz w:val="18"/>
                <w:szCs w:val="18"/>
              </w:rPr>
            </w:pPr>
            <w:r w:rsidRPr="00795CEC">
              <w:rPr>
                <w:rFonts w:ascii="Calibri" w:eastAsia="Times New Roman" w:hAnsi="Calibri" w:cs="Calibri"/>
                <w:color w:val="000000"/>
                <w:sz w:val="18"/>
                <w:szCs w:val="18"/>
              </w:rPr>
              <w:t>LEP 1</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AABE1"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1</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09934"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0</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217CA"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1</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76732"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1</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E8F3B"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0</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98865"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0.00%</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29335"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0</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656A9"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1</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7555B"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0</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2543D"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100.00%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659E9"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100%</w:t>
            </w:r>
          </w:p>
        </w:tc>
      </w:tr>
      <w:tr w:rsidR="00070DCF" w:rsidRPr="00795CEC" w14:paraId="1DB0B493" w14:textId="77777777" w:rsidTr="006D450B">
        <w:trPr>
          <w:trHeight w:val="315"/>
        </w:trPr>
        <w:tc>
          <w:tcPr>
            <w:tcW w:w="908" w:type="dxa"/>
            <w:tcBorders>
              <w:top w:val="nil"/>
              <w:left w:val="single" w:sz="8" w:space="0" w:color="CCCCCC"/>
              <w:bottom w:val="single" w:sz="8" w:space="0" w:color="CCCCCC"/>
              <w:right w:val="single" w:sz="4" w:space="0" w:color="auto"/>
            </w:tcBorders>
            <w:shd w:val="clear" w:color="auto" w:fill="auto"/>
            <w:vAlign w:val="center"/>
            <w:hideMark/>
          </w:tcPr>
          <w:p w14:paraId="7AF3535E" w14:textId="77777777" w:rsidR="00795CEC" w:rsidRPr="00795CEC" w:rsidRDefault="00795CEC" w:rsidP="00795CEC">
            <w:pPr>
              <w:spacing w:after="0" w:line="240" w:lineRule="auto"/>
              <w:rPr>
                <w:rFonts w:ascii="Calibri" w:eastAsia="Times New Roman" w:hAnsi="Calibri" w:cs="Calibri"/>
                <w:color w:val="000000"/>
                <w:sz w:val="18"/>
                <w:szCs w:val="18"/>
              </w:rPr>
            </w:pPr>
            <w:r w:rsidRPr="00795CEC">
              <w:rPr>
                <w:rFonts w:ascii="Calibri" w:eastAsia="Times New Roman" w:hAnsi="Calibri" w:cs="Calibri"/>
                <w:color w:val="000000"/>
                <w:sz w:val="18"/>
                <w:szCs w:val="18"/>
              </w:rPr>
              <w:t>LEP 2</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2291E"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05A5D"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1</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75BEE"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1</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E9180"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1</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0C5C1"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0</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F1FF4"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0.00%</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9BF3D"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0</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A5AB4"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2</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69988"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0</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CF70F"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100.00%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ECFA4"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85%</w:t>
            </w:r>
          </w:p>
        </w:tc>
      </w:tr>
      <w:tr w:rsidR="00070DCF" w:rsidRPr="00795CEC" w14:paraId="03E26EC8" w14:textId="77777777" w:rsidTr="006D450B">
        <w:trPr>
          <w:trHeight w:val="315"/>
        </w:trPr>
        <w:tc>
          <w:tcPr>
            <w:tcW w:w="908" w:type="dxa"/>
            <w:tcBorders>
              <w:top w:val="nil"/>
              <w:left w:val="single" w:sz="8" w:space="0" w:color="CCCCCC"/>
              <w:bottom w:val="single" w:sz="8" w:space="0" w:color="CCCCCC"/>
              <w:right w:val="single" w:sz="4" w:space="0" w:color="auto"/>
            </w:tcBorders>
            <w:shd w:val="clear" w:color="auto" w:fill="auto"/>
            <w:vAlign w:val="center"/>
            <w:hideMark/>
          </w:tcPr>
          <w:p w14:paraId="1F0C37C2" w14:textId="77777777" w:rsidR="00795CEC" w:rsidRPr="00795CEC" w:rsidRDefault="00795CEC" w:rsidP="00795CEC">
            <w:pPr>
              <w:spacing w:after="0" w:line="240" w:lineRule="auto"/>
              <w:rPr>
                <w:rFonts w:ascii="Calibri" w:eastAsia="Times New Roman" w:hAnsi="Calibri" w:cs="Calibri"/>
                <w:color w:val="000000"/>
                <w:sz w:val="18"/>
                <w:szCs w:val="18"/>
              </w:rPr>
            </w:pPr>
            <w:r w:rsidRPr="00795CEC">
              <w:rPr>
                <w:rFonts w:ascii="Calibri" w:eastAsia="Times New Roman" w:hAnsi="Calibri" w:cs="Calibri"/>
                <w:color w:val="000000"/>
                <w:sz w:val="18"/>
                <w:szCs w:val="18"/>
              </w:rPr>
              <w:t>LEP 3</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3C47A"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30</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53C3D"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10</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4A150"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20</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D59E5"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1</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E8C3F"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19</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70F81"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8.64%</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A6755"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11</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B0CCF"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22</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74561"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8</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D6E76"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73.33%</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35EA2"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65%</w:t>
            </w:r>
          </w:p>
        </w:tc>
      </w:tr>
      <w:tr w:rsidR="00070DCF" w:rsidRPr="00795CEC" w14:paraId="2679DE06" w14:textId="77777777" w:rsidTr="006D450B">
        <w:trPr>
          <w:trHeight w:val="315"/>
        </w:trPr>
        <w:tc>
          <w:tcPr>
            <w:tcW w:w="908" w:type="dxa"/>
            <w:tcBorders>
              <w:top w:val="nil"/>
              <w:left w:val="single" w:sz="8" w:space="0" w:color="CCCCCC"/>
              <w:bottom w:val="single" w:sz="8" w:space="0" w:color="CCCCCC"/>
              <w:right w:val="single" w:sz="4" w:space="0" w:color="auto"/>
            </w:tcBorders>
            <w:shd w:val="clear" w:color="auto" w:fill="auto"/>
            <w:vAlign w:val="center"/>
            <w:hideMark/>
          </w:tcPr>
          <w:p w14:paraId="20C0A0EF" w14:textId="77777777" w:rsidR="00795CEC" w:rsidRPr="00795CEC" w:rsidRDefault="00795CEC" w:rsidP="00795CEC">
            <w:pPr>
              <w:spacing w:after="0" w:line="240" w:lineRule="auto"/>
              <w:rPr>
                <w:rFonts w:ascii="Calibri" w:eastAsia="Times New Roman" w:hAnsi="Calibri" w:cs="Calibri"/>
                <w:color w:val="000000"/>
                <w:sz w:val="18"/>
                <w:szCs w:val="18"/>
              </w:rPr>
            </w:pPr>
            <w:r w:rsidRPr="00795CEC">
              <w:rPr>
                <w:rFonts w:ascii="Calibri" w:eastAsia="Times New Roman" w:hAnsi="Calibri" w:cs="Calibri"/>
                <w:color w:val="000000"/>
                <w:sz w:val="18"/>
                <w:szCs w:val="18"/>
              </w:rPr>
              <w:t>LEP 4</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AC618"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20</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E5553"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10</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BF304"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10</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6E48D"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1</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AEEFA"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9</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EF378"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4.09%</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F05CF"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5</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E870D"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16</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FE80B"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4</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5E489"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80.00%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D1CE1"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25%</w:t>
            </w:r>
          </w:p>
        </w:tc>
      </w:tr>
      <w:tr w:rsidR="00070DCF" w:rsidRPr="00795CEC" w14:paraId="4A5A68DD" w14:textId="77777777" w:rsidTr="006D450B">
        <w:trPr>
          <w:trHeight w:val="315"/>
        </w:trPr>
        <w:tc>
          <w:tcPr>
            <w:tcW w:w="908" w:type="dxa"/>
            <w:tcBorders>
              <w:top w:val="nil"/>
              <w:left w:val="single" w:sz="8" w:space="0" w:color="CCCCCC"/>
              <w:bottom w:val="single" w:sz="8" w:space="0" w:color="CCCCCC"/>
              <w:right w:val="single" w:sz="4" w:space="0" w:color="auto"/>
            </w:tcBorders>
            <w:shd w:val="clear" w:color="auto" w:fill="auto"/>
            <w:vAlign w:val="center"/>
            <w:hideMark/>
          </w:tcPr>
          <w:p w14:paraId="2C475071" w14:textId="77777777" w:rsidR="00795CEC" w:rsidRPr="00795CEC" w:rsidRDefault="00795CEC" w:rsidP="00795CEC">
            <w:pPr>
              <w:spacing w:after="0" w:line="240" w:lineRule="auto"/>
              <w:rPr>
                <w:rFonts w:ascii="Calibri" w:eastAsia="Times New Roman" w:hAnsi="Calibri" w:cs="Calibri"/>
                <w:color w:val="000000"/>
                <w:sz w:val="18"/>
                <w:szCs w:val="18"/>
              </w:rPr>
            </w:pPr>
            <w:r w:rsidRPr="00795CEC">
              <w:rPr>
                <w:rFonts w:ascii="Calibri" w:eastAsia="Times New Roman" w:hAnsi="Calibri" w:cs="Calibri"/>
                <w:color w:val="000000"/>
                <w:sz w:val="18"/>
                <w:szCs w:val="18"/>
              </w:rPr>
              <w:t>LEP 5</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5C4BC"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25</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93749"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15</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AE74E"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10</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85182"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1</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BCE93"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9</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0E241"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4.09%</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48D09"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5</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37FAB"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21</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57E17"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4</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31052"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84.00%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5FD12"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32%</w:t>
            </w:r>
          </w:p>
        </w:tc>
      </w:tr>
      <w:tr w:rsidR="00070DCF" w:rsidRPr="00795CEC" w14:paraId="7FE23EDD" w14:textId="77777777" w:rsidTr="00C34A85">
        <w:trPr>
          <w:trHeight w:val="315"/>
        </w:trPr>
        <w:tc>
          <w:tcPr>
            <w:tcW w:w="908" w:type="dxa"/>
            <w:tcBorders>
              <w:top w:val="nil"/>
              <w:left w:val="single" w:sz="8" w:space="0" w:color="CCCCCC"/>
              <w:bottom w:val="single" w:sz="8" w:space="0" w:color="CCCCCC"/>
              <w:right w:val="single" w:sz="4" w:space="0" w:color="auto"/>
            </w:tcBorders>
            <w:shd w:val="clear" w:color="auto" w:fill="auto"/>
            <w:vAlign w:val="center"/>
            <w:hideMark/>
          </w:tcPr>
          <w:p w14:paraId="0975D183" w14:textId="77777777" w:rsidR="00795CEC" w:rsidRPr="00795CEC" w:rsidRDefault="00795CEC" w:rsidP="00795CEC">
            <w:pPr>
              <w:spacing w:after="0" w:line="240" w:lineRule="auto"/>
              <w:rPr>
                <w:rFonts w:ascii="Calibri" w:eastAsia="Times New Roman" w:hAnsi="Calibri" w:cs="Calibri"/>
                <w:color w:val="000000"/>
                <w:sz w:val="18"/>
                <w:szCs w:val="18"/>
              </w:rPr>
            </w:pPr>
            <w:r w:rsidRPr="00795CEC">
              <w:rPr>
                <w:rFonts w:ascii="Calibri" w:eastAsia="Times New Roman" w:hAnsi="Calibri" w:cs="Calibri"/>
                <w:color w:val="000000"/>
                <w:sz w:val="18"/>
                <w:szCs w:val="18"/>
              </w:rPr>
              <w:t>LEP 6</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33F4C"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80</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FFCA3"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12</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BAB44"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68</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6366E"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1</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2F4EC"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67</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AEF35"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30.45%</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78644"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39</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6B983"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52</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7DC7D"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28</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271AB"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65.00%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F60D2" w14:textId="77777777" w:rsidR="00795CEC" w:rsidRPr="0029664E" w:rsidRDefault="00795CEC" w:rsidP="00795CEC">
            <w:pPr>
              <w:spacing w:after="0" w:line="240" w:lineRule="auto"/>
              <w:jc w:val="right"/>
              <w:rPr>
                <w:rFonts w:ascii="Calibri" w:eastAsia="Times New Roman" w:hAnsi="Calibri" w:cs="Calibri"/>
                <w:color w:val="000000"/>
                <w:sz w:val="18"/>
                <w:szCs w:val="18"/>
              </w:rPr>
            </w:pPr>
            <w:r w:rsidRPr="0029664E">
              <w:rPr>
                <w:rFonts w:ascii="Calibri" w:eastAsia="Times New Roman" w:hAnsi="Calibri" w:cs="Calibri"/>
                <w:color w:val="000000"/>
                <w:sz w:val="18"/>
                <w:szCs w:val="18"/>
              </w:rPr>
              <w:t>90%</w:t>
            </w:r>
          </w:p>
        </w:tc>
      </w:tr>
      <w:tr w:rsidR="00070DCF" w:rsidRPr="00795CEC" w14:paraId="50C374C4" w14:textId="77777777" w:rsidTr="00C34A85">
        <w:trPr>
          <w:trHeight w:val="315"/>
        </w:trPr>
        <w:tc>
          <w:tcPr>
            <w:tcW w:w="908" w:type="dxa"/>
            <w:tcBorders>
              <w:top w:val="nil"/>
              <w:left w:val="single" w:sz="8" w:space="0" w:color="CCCCCC"/>
              <w:bottom w:val="single" w:sz="8" w:space="0" w:color="CCCCCC"/>
              <w:right w:val="single" w:sz="4" w:space="0" w:color="auto"/>
            </w:tcBorders>
            <w:shd w:val="clear" w:color="auto" w:fill="auto"/>
            <w:vAlign w:val="center"/>
            <w:hideMark/>
          </w:tcPr>
          <w:p w14:paraId="2592A610" w14:textId="77777777" w:rsidR="00795CEC" w:rsidRPr="00795CEC" w:rsidRDefault="00795CEC" w:rsidP="00795CEC">
            <w:pPr>
              <w:spacing w:after="0" w:line="240" w:lineRule="auto"/>
              <w:rPr>
                <w:rFonts w:ascii="Calibri" w:eastAsia="Times New Roman" w:hAnsi="Calibri" w:cs="Calibri"/>
                <w:color w:val="000000"/>
                <w:sz w:val="18"/>
                <w:szCs w:val="18"/>
              </w:rPr>
            </w:pPr>
            <w:r w:rsidRPr="00795CEC">
              <w:rPr>
                <w:rFonts w:ascii="Calibri" w:eastAsia="Times New Roman" w:hAnsi="Calibri" w:cs="Calibri"/>
                <w:color w:val="000000"/>
                <w:sz w:val="18"/>
                <w:szCs w:val="18"/>
              </w:rPr>
              <w:t>LEP 7</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97E5F"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10</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1ABB9"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0</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5AE4C"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10</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C8E7F"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1</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385C3"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9</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F6BB3"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4.09%</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36E0C"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5</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188CB"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6</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9A3B2"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4</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9B63C"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60.00%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0FC14" w14:textId="77777777" w:rsidR="00795CEC" w:rsidRPr="0029664E" w:rsidRDefault="00795CEC" w:rsidP="00795CEC">
            <w:pPr>
              <w:spacing w:after="0" w:line="240" w:lineRule="auto"/>
              <w:jc w:val="right"/>
              <w:rPr>
                <w:rFonts w:ascii="Calibri" w:eastAsia="Times New Roman" w:hAnsi="Calibri" w:cs="Calibri"/>
                <w:color w:val="000000"/>
                <w:sz w:val="18"/>
                <w:szCs w:val="18"/>
              </w:rPr>
            </w:pPr>
            <w:r w:rsidRPr="0029664E">
              <w:rPr>
                <w:rFonts w:ascii="Calibri" w:eastAsia="Times New Roman" w:hAnsi="Calibri" w:cs="Calibri"/>
                <w:color w:val="000000"/>
                <w:sz w:val="18"/>
                <w:szCs w:val="18"/>
              </w:rPr>
              <w:t>83%</w:t>
            </w:r>
          </w:p>
        </w:tc>
      </w:tr>
      <w:tr w:rsidR="00070DCF" w:rsidRPr="00795CEC" w14:paraId="3081307F" w14:textId="77777777" w:rsidTr="00C34A85">
        <w:trPr>
          <w:trHeight w:val="315"/>
        </w:trPr>
        <w:tc>
          <w:tcPr>
            <w:tcW w:w="908" w:type="dxa"/>
            <w:tcBorders>
              <w:top w:val="nil"/>
              <w:left w:val="single" w:sz="8" w:space="0" w:color="CCCCCC"/>
              <w:bottom w:val="single" w:sz="8" w:space="0" w:color="CCCCCC"/>
              <w:right w:val="single" w:sz="4" w:space="0" w:color="auto"/>
            </w:tcBorders>
            <w:shd w:val="clear" w:color="auto" w:fill="auto"/>
            <w:vAlign w:val="center"/>
            <w:hideMark/>
          </w:tcPr>
          <w:p w14:paraId="75635373" w14:textId="77777777" w:rsidR="00795CEC" w:rsidRPr="00795CEC" w:rsidRDefault="00795CEC" w:rsidP="00795CEC">
            <w:pPr>
              <w:spacing w:after="0" w:line="240" w:lineRule="auto"/>
              <w:rPr>
                <w:rFonts w:ascii="Calibri" w:eastAsia="Times New Roman" w:hAnsi="Calibri" w:cs="Calibri"/>
                <w:color w:val="000000"/>
                <w:sz w:val="18"/>
                <w:szCs w:val="18"/>
              </w:rPr>
            </w:pPr>
            <w:r w:rsidRPr="00795CEC">
              <w:rPr>
                <w:rFonts w:ascii="Calibri" w:eastAsia="Times New Roman" w:hAnsi="Calibri" w:cs="Calibri"/>
                <w:color w:val="000000"/>
                <w:sz w:val="18"/>
                <w:szCs w:val="18"/>
              </w:rPr>
              <w:t>LEP 8</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55138"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110</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9C7A7"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12</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D4AAD"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98</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6B61A"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1</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4C276"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97</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4F97D"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44.09%</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41B54"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57</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96D82"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70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B0824"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40</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426D8"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63.64%</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2F72D" w14:textId="77777777" w:rsidR="00795CEC" w:rsidRPr="00C34A85" w:rsidRDefault="00795CEC" w:rsidP="00795CEC">
            <w:pPr>
              <w:spacing w:after="0" w:line="240" w:lineRule="auto"/>
              <w:jc w:val="right"/>
              <w:rPr>
                <w:rFonts w:ascii="Calibri" w:eastAsia="Times New Roman" w:hAnsi="Calibri" w:cs="Calibri"/>
                <w:color w:val="000000"/>
                <w:sz w:val="18"/>
                <w:szCs w:val="18"/>
              </w:rPr>
            </w:pPr>
            <w:r w:rsidRPr="00C34A85">
              <w:rPr>
                <w:rFonts w:ascii="Calibri" w:eastAsia="Times New Roman" w:hAnsi="Calibri" w:cs="Calibri"/>
                <w:color w:val="000000"/>
                <w:sz w:val="18"/>
                <w:szCs w:val="18"/>
              </w:rPr>
              <w:t>98%</w:t>
            </w:r>
          </w:p>
        </w:tc>
      </w:tr>
      <w:tr w:rsidR="00070DCF" w:rsidRPr="00795CEC" w14:paraId="1C8595D8" w14:textId="77777777" w:rsidTr="006D450B">
        <w:trPr>
          <w:trHeight w:val="315"/>
        </w:trPr>
        <w:tc>
          <w:tcPr>
            <w:tcW w:w="908" w:type="dxa"/>
            <w:tcBorders>
              <w:top w:val="nil"/>
              <w:left w:val="single" w:sz="8" w:space="0" w:color="CCCCCC"/>
              <w:bottom w:val="single" w:sz="8" w:space="0" w:color="CCCCCC"/>
              <w:right w:val="single" w:sz="4" w:space="0" w:color="auto"/>
            </w:tcBorders>
            <w:shd w:val="clear" w:color="auto" w:fill="auto"/>
            <w:vAlign w:val="center"/>
            <w:hideMark/>
          </w:tcPr>
          <w:p w14:paraId="672E45FC" w14:textId="77777777" w:rsidR="00795CEC" w:rsidRPr="00795CEC" w:rsidRDefault="00795CEC" w:rsidP="00795CEC">
            <w:pPr>
              <w:spacing w:after="0" w:line="240" w:lineRule="auto"/>
              <w:rPr>
                <w:rFonts w:ascii="Calibri" w:eastAsia="Times New Roman" w:hAnsi="Calibri" w:cs="Calibri"/>
                <w:color w:val="000000"/>
                <w:sz w:val="18"/>
                <w:szCs w:val="18"/>
              </w:rPr>
            </w:pPr>
            <w:r w:rsidRPr="00795CEC">
              <w:rPr>
                <w:rFonts w:ascii="Calibri" w:eastAsia="Times New Roman" w:hAnsi="Calibri" w:cs="Calibri"/>
                <w:color w:val="000000"/>
                <w:sz w:val="18"/>
                <w:szCs w:val="18"/>
              </w:rPr>
              <w:t>LEP 9</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FCA2E"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5</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C4DA9"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0</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C051E"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5</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D16A2"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1</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A0A4F"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4</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A6126"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1.82%</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DD096"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2</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7E5E8"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3</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BBFD6"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2</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B4451"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60.00%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8AD85"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60%</w:t>
            </w:r>
          </w:p>
        </w:tc>
      </w:tr>
      <w:tr w:rsidR="00070DCF" w:rsidRPr="00795CEC" w14:paraId="14254DB3" w14:textId="77777777" w:rsidTr="006D450B">
        <w:trPr>
          <w:trHeight w:val="315"/>
        </w:trPr>
        <w:tc>
          <w:tcPr>
            <w:tcW w:w="908" w:type="dxa"/>
            <w:tcBorders>
              <w:top w:val="nil"/>
              <w:left w:val="single" w:sz="8" w:space="0" w:color="CCCCCC"/>
              <w:bottom w:val="single" w:sz="8" w:space="0" w:color="CCCCCC"/>
              <w:right w:val="single" w:sz="4" w:space="0" w:color="auto"/>
            </w:tcBorders>
            <w:shd w:val="clear" w:color="auto" w:fill="auto"/>
            <w:vAlign w:val="center"/>
            <w:hideMark/>
          </w:tcPr>
          <w:p w14:paraId="4BD240BB" w14:textId="77777777" w:rsidR="00795CEC" w:rsidRPr="00795CEC" w:rsidRDefault="00795CEC" w:rsidP="00795CEC">
            <w:pPr>
              <w:spacing w:after="0" w:line="240" w:lineRule="auto"/>
              <w:rPr>
                <w:rFonts w:ascii="Calibri" w:eastAsia="Times New Roman" w:hAnsi="Calibri" w:cs="Calibri"/>
                <w:color w:val="000000"/>
                <w:sz w:val="18"/>
                <w:szCs w:val="18"/>
              </w:rPr>
            </w:pPr>
            <w:r w:rsidRPr="00795CEC">
              <w:rPr>
                <w:rFonts w:ascii="Calibri" w:eastAsia="Times New Roman" w:hAnsi="Calibri" w:cs="Calibri"/>
                <w:color w:val="000000"/>
                <w:sz w:val="18"/>
                <w:szCs w:val="18"/>
              </w:rPr>
              <w:t>LEP 10</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A27CA"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7</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552C4"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0</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4EFA3"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7</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A1029"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1</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AEDD5"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6</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2BE4D"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2.73%</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B531C"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3</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0296B"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4</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1DC52"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3</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DDF5F"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57.14%</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F3873" w14:textId="77777777" w:rsidR="00795CEC" w:rsidRPr="00795CEC" w:rsidRDefault="00795CEC" w:rsidP="00795CEC">
            <w:pPr>
              <w:spacing w:after="0" w:line="240" w:lineRule="auto"/>
              <w:jc w:val="right"/>
              <w:rPr>
                <w:rFonts w:ascii="Calibri" w:eastAsia="Times New Roman" w:hAnsi="Calibri" w:cs="Calibri"/>
                <w:color w:val="000000"/>
                <w:sz w:val="18"/>
                <w:szCs w:val="18"/>
              </w:rPr>
            </w:pPr>
            <w:r w:rsidRPr="00795CEC">
              <w:rPr>
                <w:rFonts w:ascii="Calibri" w:eastAsia="Times New Roman" w:hAnsi="Calibri" w:cs="Calibri"/>
                <w:color w:val="000000"/>
                <w:sz w:val="18"/>
                <w:szCs w:val="18"/>
              </w:rPr>
              <w:t>70%</w:t>
            </w:r>
          </w:p>
        </w:tc>
      </w:tr>
      <w:tr w:rsidR="00070DCF" w:rsidRPr="00795CEC" w14:paraId="2322E7C5" w14:textId="77777777" w:rsidTr="006D450B">
        <w:trPr>
          <w:trHeight w:val="315"/>
        </w:trPr>
        <w:tc>
          <w:tcPr>
            <w:tcW w:w="908" w:type="dxa"/>
            <w:tcBorders>
              <w:top w:val="nil"/>
              <w:left w:val="single" w:sz="8" w:space="0" w:color="CCCCCC"/>
              <w:bottom w:val="single" w:sz="8" w:space="0" w:color="CCCCCC"/>
              <w:right w:val="single" w:sz="4" w:space="0" w:color="auto"/>
            </w:tcBorders>
            <w:shd w:val="clear" w:color="auto" w:fill="auto"/>
            <w:vAlign w:val="bottom"/>
            <w:hideMark/>
          </w:tcPr>
          <w:p w14:paraId="76228F2A"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DB2583"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AD1C1" w14:textId="77777777" w:rsidR="00795CEC" w:rsidRPr="00795CEC" w:rsidRDefault="00795CEC" w:rsidP="00795CEC">
            <w:pPr>
              <w:spacing w:after="0" w:line="240" w:lineRule="auto"/>
              <w:rPr>
                <w:rFonts w:ascii="Times New Roman" w:eastAsia="Times New Roman" w:hAnsi="Times New Roman" w:cs="Times New Roman"/>
                <w:color w:val="000000"/>
                <w:sz w:val="18"/>
                <w:szCs w:val="18"/>
              </w:rPr>
            </w:pPr>
            <w:r w:rsidRPr="00795CEC">
              <w:rPr>
                <w:rFonts w:ascii="Times New Roman" w:eastAsia="Times New Roman" w:hAnsi="Times New Roman" w:cs="Times New Roman"/>
                <w:color w:val="000000"/>
                <w:sz w:val="18"/>
                <w:szCs w:val="18"/>
              </w:rPr>
              <w:t> </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DB7AD" w14:textId="77777777" w:rsidR="00795CEC" w:rsidRPr="00795CEC" w:rsidRDefault="00795CEC" w:rsidP="00795CEC">
            <w:pPr>
              <w:spacing w:after="0" w:line="240" w:lineRule="auto"/>
              <w:rPr>
                <w:rFonts w:ascii="Times New Roman" w:eastAsia="Times New Roman" w:hAnsi="Times New Roman" w:cs="Times New Roman"/>
                <w:color w:val="000000"/>
                <w:sz w:val="18"/>
                <w:szCs w:val="18"/>
              </w:rPr>
            </w:pPr>
            <w:r w:rsidRPr="00795CEC">
              <w:rPr>
                <w:rFonts w:ascii="Times New Roman" w:eastAsia="Times New Roman" w:hAnsi="Times New Roman" w:cs="Times New Roman"/>
                <w:color w:val="000000"/>
                <w:sz w:val="18"/>
                <w:szCs w:val="18"/>
              </w:rPr>
              <w:t> </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CC2429"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944191"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41724"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189427"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F84801"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EF0BCE"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A4B594"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6BD25" w14:textId="77777777" w:rsidR="00795CEC" w:rsidRPr="00795CEC" w:rsidRDefault="00795CEC" w:rsidP="00795CEC">
            <w:pPr>
              <w:spacing w:after="0" w:line="240" w:lineRule="auto"/>
              <w:rPr>
                <w:rFonts w:ascii="Times New Roman" w:eastAsia="Times New Roman" w:hAnsi="Times New Roman" w:cs="Times New Roman"/>
                <w:color w:val="000000"/>
                <w:sz w:val="18"/>
                <w:szCs w:val="18"/>
              </w:rPr>
            </w:pPr>
            <w:r w:rsidRPr="00795CEC">
              <w:rPr>
                <w:rFonts w:ascii="Times New Roman" w:eastAsia="Times New Roman" w:hAnsi="Times New Roman" w:cs="Times New Roman"/>
                <w:color w:val="000000"/>
                <w:sz w:val="18"/>
                <w:szCs w:val="18"/>
              </w:rPr>
              <w:t> </w:t>
            </w:r>
          </w:p>
        </w:tc>
      </w:tr>
      <w:tr w:rsidR="00070DCF" w:rsidRPr="00795CEC" w14:paraId="70317C5C" w14:textId="77777777" w:rsidTr="006D450B">
        <w:trPr>
          <w:trHeight w:val="315"/>
        </w:trPr>
        <w:tc>
          <w:tcPr>
            <w:tcW w:w="908" w:type="dxa"/>
            <w:tcBorders>
              <w:top w:val="nil"/>
              <w:left w:val="single" w:sz="8" w:space="0" w:color="CCCCCC"/>
              <w:bottom w:val="single" w:sz="8" w:space="0" w:color="CCCCCC"/>
              <w:right w:val="single" w:sz="4" w:space="0" w:color="auto"/>
            </w:tcBorders>
            <w:shd w:val="clear" w:color="auto" w:fill="auto"/>
            <w:vAlign w:val="center"/>
            <w:hideMark/>
          </w:tcPr>
          <w:p w14:paraId="0D22344E" w14:textId="77777777" w:rsidR="00795CEC" w:rsidRPr="00795CEC" w:rsidRDefault="00795CEC" w:rsidP="00795CEC">
            <w:pPr>
              <w:spacing w:after="0" w:line="240" w:lineRule="auto"/>
              <w:rPr>
                <w:rFonts w:ascii="Calibri" w:eastAsia="Times New Roman" w:hAnsi="Calibri" w:cs="Calibri"/>
                <w:b/>
                <w:bCs/>
                <w:color w:val="000000"/>
                <w:sz w:val="18"/>
                <w:szCs w:val="18"/>
              </w:rPr>
            </w:pPr>
            <w:r w:rsidRPr="00795CEC">
              <w:rPr>
                <w:rFonts w:ascii="Calibri" w:eastAsia="Times New Roman" w:hAnsi="Calibri" w:cs="Calibri"/>
                <w:b/>
                <w:bCs/>
                <w:color w:val="000000"/>
                <w:sz w:val="18"/>
                <w:szCs w:val="18"/>
              </w:rPr>
              <w:t>Total</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D4F9A" w14:textId="77777777" w:rsidR="00795CEC" w:rsidRPr="00795CEC" w:rsidRDefault="00795CEC" w:rsidP="00795CEC">
            <w:pPr>
              <w:spacing w:after="0" w:line="240" w:lineRule="auto"/>
              <w:jc w:val="right"/>
              <w:rPr>
                <w:rFonts w:ascii="Calibri" w:eastAsia="Times New Roman" w:hAnsi="Calibri" w:cs="Calibri"/>
                <w:b/>
                <w:bCs/>
                <w:color w:val="000000"/>
                <w:sz w:val="18"/>
                <w:szCs w:val="18"/>
              </w:rPr>
            </w:pPr>
            <w:r w:rsidRPr="00795CEC">
              <w:rPr>
                <w:rFonts w:ascii="Calibri" w:eastAsia="Times New Roman" w:hAnsi="Calibri" w:cs="Calibri"/>
                <w:b/>
                <w:bCs/>
                <w:color w:val="000000"/>
                <w:sz w:val="18"/>
                <w:szCs w:val="18"/>
              </w:rPr>
              <w:t>290</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3BAC8" w14:textId="77777777" w:rsidR="00795CEC" w:rsidRPr="00795CEC" w:rsidRDefault="00795CEC" w:rsidP="00795CEC">
            <w:pPr>
              <w:spacing w:after="0" w:line="240" w:lineRule="auto"/>
              <w:jc w:val="right"/>
              <w:rPr>
                <w:rFonts w:ascii="Calibri" w:eastAsia="Times New Roman" w:hAnsi="Calibri" w:cs="Calibri"/>
                <w:b/>
                <w:bCs/>
                <w:color w:val="000000"/>
                <w:sz w:val="18"/>
                <w:szCs w:val="18"/>
              </w:rPr>
            </w:pPr>
            <w:r w:rsidRPr="00795CEC">
              <w:rPr>
                <w:rFonts w:ascii="Calibri" w:eastAsia="Times New Roman" w:hAnsi="Calibri" w:cs="Calibri"/>
                <w:b/>
                <w:bCs/>
                <w:color w:val="000000"/>
                <w:sz w:val="18"/>
                <w:szCs w:val="18"/>
              </w:rPr>
              <w:t>60</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183F7" w14:textId="77777777" w:rsidR="00795CEC" w:rsidRPr="00795CEC" w:rsidRDefault="00795CEC" w:rsidP="00795CEC">
            <w:pPr>
              <w:spacing w:after="0" w:line="240" w:lineRule="auto"/>
              <w:jc w:val="right"/>
              <w:rPr>
                <w:rFonts w:ascii="Calibri" w:eastAsia="Times New Roman" w:hAnsi="Calibri" w:cs="Calibri"/>
                <w:b/>
                <w:bCs/>
                <w:color w:val="000000"/>
                <w:sz w:val="18"/>
                <w:szCs w:val="18"/>
              </w:rPr>
            </w:pPr>
            <w:r w:rsidRPr="000F5F8A">
              <w:rPr>
                <w:rFonts w:ascii="Calibri" w:eastAsia="Times New Roman" w:hAnsi="Calibri" w:cs="Calibri"/>
                <w:b/>
                <w:bCs/>
                <w:color w:val="000000"/>
                <w:sz w:val="18"/>
                <w:szCs w:val="18"/>
              </w:rPr>
              <w:t>230</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07791" w14:textId="77777777" w:rsidR="00795CEC" w:rsidRPr="00795CEC" w:rsidRDefault="00795CEC" w:rsidP="00795CEC">
            <w:pPr>
              <w:spacing w:after="0" w:line="240" w:lineRule="auto"/>
              <w:jc w:val="right"/>
              <w:rPr>
                <w:rFonts w:ascii="Calibri" w:eastAsia="Times New Roman" w:hAnsi="Calibri" w:cs="Calibri"/>
                <w:b/>
                <w:bCs/>
                <w:color w:val="000000"/>
                <w:sz w:val="18"/>
                <w:szCs w:val="18"/>
              </w:rPr>
            </w:pPr>
            <w:r w:rsidRPr="00795CEC">
              <w:rPr>
                <w:rFonts w:ascii="Calibri" w:eastAsia="Times New Roman" w:hAnsi="Calibri" w:cs="Calibri"/>
                <w:b/>
                <w:bCs/>
                <w:color w:val="000000"/>
                <w:sz w:val="18"/>
                <w:szCs w:val="18"/>
              </w:rPr>
              <w:t>10</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7D18A" w14:textId="77777777" w:rsidR="00795CEC" w:rsidRPr="00795CEC" w:rsidRDefault="00795CEC" w:rsidP="00795CEC">
            <w:pPr>
              <w:spacing w:after="0" w:line="240" w:lineRule="auto"/>
              <w:jc w:val="right"/>
              <w:rPr>
                <w:rFonts w:ascii="Calibri" w:eastAsia="Times New Roman" w:hAnsi="Calibri" w:cs="Calibri"/>
                <w:b/>
                <w:bCs/>
                <w:color w:val="000000"/>
                <w:sz w:val="18"/>
                <w:szCs w:val="18"/>
              </w:rPr>
            </w:pPr>
            <w:r w:rsidRPr="0029664E">
              <w:rPr>
                <w:rFonts w:ascii="Calibri" w:eastAsia="Times New Roman" w:hAnsi="Calibri" w:cs="Calibri"/>
                <w:b/>
                <w:bCs/>
                <w:color w:val="000000"/>
                <w:sz w:val="18"/>
                <w:szCs w:val="18"/>
              </w:rPr>
              <w:t>220</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9E6921"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41A8F" w14:textId="77777777" w:rsidR="00795CEC" w:rsidRPr="00795CEC" w:rsidRDefault="00795CEC" w:rsidP="00795CEC">
            <w:pPr>
              <w:spacing w:after="0" w:line="240" w:lineRule="auto"/>
              <w:jc w:val="right"/>
              <w:rPr>
                <w:rFonts w:ascii="Calibri" w:eastAsia="Times New Roman" w:hAnsi="Calibri" w:cs="Calibri"/>
                <w:b/>
                <w:bCs/>
                <w:color w:val="000000"/>
                <w:sz w:val="18"/>
                <w:szCs w:val="18"/>
              </w:rPr>
            </w:pPr>
            <w:r w:rsidRPr="00795CEC">
              <w:rPr>
                <w:rFonts w:ascii="Calibri" w:eastAsia="Times New Roman" w:hAnsi="Calibri" w:cs="Calibri"/>
                <w:b/>
                <w:bCs/>
                <w:color w:val="000000"/>
                <w:sz w:val="18"/>
                <w:szCs w:val="18"/>
              </w:rPr>
              <w:t>127</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BDEA8" w14:textId="77777777" w:rsidR="00795CEC" w:rsidRPr="00795CEC" w:rsidRDefault="00795CEC" w:rsidP="00795CEC">
            <w:pPr>
              <w:spacing w:after="0" w:line="240" w:lineRule="auto"/>
              <w:jc w:val="right"/>
              <w:rPr>
                <w:rFonts w:ascii="Calibri" w:eastAsia="Times New Roman" w:hAnsi="Calibri" w:cs="Calibri"/>
                <w:b/>
                <w:bCs/>
                <w:color w:val="000000"/>
                <w:sz w:val="18"/>
                <w:szCs w:val="18"/>
              </w:rPr>
            </w:pPr>
            <w:r w:rsidRPr="00795CEC">
              <w:rPr>
                <w:rFonts w:ascii="Calibri" w:eastAsia="Times New Roman" w:hAnsi="Calibri" w:cs="Calibri"/>
                <w:b/>
                <w:bCs/>
                <w:color w:val="000000"/>
                <w:sz w:val="18"/>
                <w:szCs w:val="18"/>
              </w:rPr>
              <w:t>197</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98C81" w14:textId="77777777" w:rsidR="00795CEC" w:rsidRPr="00795CEC" w:rsidRDefault="00795CEC" w:rsidP="00795CEC">
            <w:pPr>
              <w:spacing w:after="0" w:line="240" w:lineRule="auto"/>
              <w:jc w:val="right"/>
              <w:rPr>
                <w:rFonts w:ascii="Calibri" w:eastAsia="Times New Roman" w:hAnsi="Calibri" w:cs="Calibri"/>
                <w:b/>
                <w:bCs/>
                <w:color w:val="000000"/>
                <w:sz w:val="18"/>
                <w:szCs w:val="18"/>
              </w:rPr>
            </w:pPr>
            <w:r w:rsidRPr="00795CEC">
              <w:rPr>
                <w:rFonts w:ascii="Calibri" w:eastAsia="Times New Roman" w:hAnsi="Calibri" w:cs="Calibri"/>
                <w:b/>
                <w:bCs/>
                <w:color w:val="000000"/>
                <w:sz w:val="18"/>
                <w:szCs w:val="18"/>
              </w:rPr>
              <w:t>93</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1FF08E"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C3A32" w14:textId="77777777" w:rsidR="00795CEC" w:rsidRPr="00795CEC" w:rsidRDefault="00795CEC" w:rsidP="00795CEC">
            <w:pPr>
              <w:spacing w:after="0" w:line="240" w:lineRule="auto"/>
              <w:jc w:val="right"/>
              <w:rPr>
                <w:rFonts w:ascii="Calibri" w:eastAsia="Times New Roman" w:hAnsi="Calibri" w:cs="Calibri"/>
                <w:b/>
                <w:bCs/>
                <w:color w:val="000000"/>
                <w:sz w:val="18"/>
                <w:szCs w:val="18"/>
              </w:rPr>
            </w:pPr>
            <w:r w:rsidRPr="00795CEC">
              <w:rPr>
                <w:rFonts w:ascii="Calibri" w:eastAsia="Times New Roman" w:hAnsi="Calibri" w:cs="Calibri"/>
                <w:b/>
                <w:bCs/>
                <w:color w:val="000000"/>
                <w:sz w:val="18"/>
                <w:szCs w:val="18"/>
              </w:rPr>
              <w:t> </w:t>
            </w:r>
          </w:p>
        </w:tc>
      </w:tr>
      <w:tr w:rsidR="00070DCF" w:rsidRPr="00795CEC" w14:paraId="5E4ED324" w14:textId="77777777" w:rsidTr="006D450B">
        <w:trPr>
          <w:trHeight w:val="315"/>
        </w:trPr>
        <w:tc>
          <w:tcPr>
            <w:tcW w:w="908" w:type="dxa"/>
            <w:tcBorders>
              <w:top w:val="nil"/>
              <w:left w:val="single" w:sz="8" w:space="0" w:color="CCCCCC"/>
              <w:bottom w:val="single" w:sz="8" w:space="0" w:color="CCCCCC"/>
              <w:right w:val="single" w:sz="8" w:space="0" w:color="CCCCCC"/>
            </w:tcBorders>
            <w:shd w:val="clear" w:color="auto" w:fill="auto"/>
            <w:vAlign w:val="bottom"/>
            <w:hideMark/>
          </w:tcPr>
          <w:p w14:paraId="357CBA5A"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1014" w:type="dxa"/>
            <w:tcBorders>
              <w:top w:val="single" w:sz="4" w:space="0" w:color="auto"/>
              <w:left w:val="nil"/>
              <w:bottom w:val="single" w:sz="8" w:space="0" w:color="CCCCCC"/>
              <w:right w:val="single" w:sz="8" w:space="0" w:color="CCCCCC"/>
            </w:tcBorders>
            <w:shd w:val="clear" w:color="auto" w:fill="auto"/>
            <w:vAlign w:val="bottom"/>
            <w:hideMark/>
          </w:tcPr>
          <w:p w14:paraId="0D05DBF3"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1031" w:type="dxa"/>
            <w:tcBorders>
              <w:top w:val="single" w:sz="4" w:space="0" w:color="auto"/>
              <w:left w:val="nil"/>
              <w:bottom w:val="single" w:sz="8" w:space="0" w:color="CCCCCC"/>
              <w:right w:val="single" w:sz="8" w:space="0" w:color="CCCCCC"/>
            </w:tcBorders>
            <w:shd w:val="clear" w:color="auto" w:fill="auto"/>
            <w:vAlign w:val="center"/>
            <w:hideMark/>
          </w:tcPr>
          <w:p w14:paraId="34D3B72B" w14:textId="77777777" w:rsidR="00795CEC" w:rsidRPr="00795CEC" w:rsidRDefault="00795CEC" w:rsidP="00795CEC">
            <w:pPr>
              <w:spacing w:after="0" w:line="240" w:lineRule="auto"/>
              <w:rPr>
                <w:rFonts w:ascii="Times New Roman" w:eastAsia="Times New Roman" w:hAnsi="Times New Roman" w:cs="Times New Roman"/>
                <w:color w:val="000000"/>
                <w:sz w:val="18"/>
                <w:szCs w:val="18"/>
              </w:rPr>
            </w:pPr>
            <w:r w:rsidRPr="00795CEC">
              <w:rPr>
                <w:rFonts w:ascii="Times New Roman" w:eastAsia="Times New Roman" w:hAnsi="Times New Roman" w:cs="Times New Roman"/>
                <w:color w:val="000000"/>
                <w:sz w:val="18"/>
                <w:szCs w:val="18"/>
              </w:rPr>
              <w:t> </w:t>
            </w:r>
          </w:p>
        </w:tc>
        <w:tc>
          <w:tcPr>
            <w:tcW w:w="1014" w:type="dxa"/>
            <w:tcBorders>
              <w:top w:val="single" w:sz="4" w:space="0" w:color="auto"/>
              <w:left w:val="nil"/>
              <w:bottom w:val="single" w:sz="8" w:space="0" w:color="CCCCCC"/>
              <w:right w:val="single" w:sz="8" w:space="0" w:color="CCCCCC"/>
            </w:tcBorders>
            <w:shd w:val="clear" w:color="auto" w:fill="auto"/>
            <w:vAlign w:val="center"/>
            <w:hideMark/>
          </w:tcPr>
          <w:p w14:paraId="3926C7CF" w14:textId="77777777" w:rsidR="00795CEC" w:rsidRPr="00795CEC" w:rsidRDefault="00795CEC" w:rsidP="00795CEC">
            <w:pPr>
              <w:spacing w:after="0" w:line="240" w:lineRule="auto"/>
              <w:rPr>
                <w:rFonts w:ascii="Times New Roman" w:eastAsia="Times New Roman" w:hAnsi="Times New Roman" w:cs="Times New Roman"/>
                <w:color w:val="000000"/>
                <w:sz w:val="18"/>
                <w:szCs w:val="18"/>
              </w:rPr>
            </w:pPr>
            <w:r w:rsidRPr="00795CEC">
              <w:rPr>
                <w:rFonts w:ascii="Times New Roman" w:eastAsia="Times New Roman" w:hAnsi="Times New Roman" w:cs="Times New Roman"/>
                <w:color w:val="000000"/>
                <w:sz w:val="18"/>
                <w:szCs w:val="18"/>
              </w:rPr>
              <w:t> </w:t>
            </w:r>
          </w:p>
        </w:tc>
        <w:tc>
          <w:tcPr>
            <w:tcW w:w="1106" w:type="dxa"/>
            <w:tcBorders>
              <w:top w:val="single" w:sz="4" w:space="0" w:color="auto"/>
              <w:left w:val="nil"/>
              <w:bottom w:val="single" w:sz="8" w:space="0" w:color="CCCCCC"/>
              <w:right w:val="single" w:sz="8" w:space="0" w:color="CCCCCC"/>
            </w:tcBorders>
            <w:shd w:val="clear" w:color="auto" w:fill="auto"/>
            <w:vAlign w:val="bottom"/>
            <w:hideMark/>
          </w:tcPr>
          <w:p w14:paraId="1FCC2C37"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1014" w:type="dxa"/>
            <w:tcBorders>
              <w:top w:val="single" w:sz="4" w:space="0" w:color="auto"/>
              <w:left w:val="nil"/>
              <w:bottom w:val="single" w:sz="8" w:space="0" w:color="CCCCCC"/>
              <w:right w:val="single" w:sz="8" w:space="0" w:color="CCCCCC"/>
            </w:tcBorders>
            <w:shd w:val="clear" w:color="auto" w:fill="auto"/>
            <w:vAlign w:val="bottom"/>
            <w:hideMark/>
          </w:tcPr>
          <w:p w14:paraId="76C8EF8D"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1014" w:type="dxa"/>
            <w:tcBorders>
              <w:top w:val="single" w:sz="4" w:space="0" w:color="auto"/>
              <w:left w:val="nil"/>
              <w:bottom w:val="single" w:sz="8" w:space="0" w:color="CCCCCC"/>
              <w:right w:val="single" w:sz="8" w:space="0" w:color="CCCCCC"/>
            </w:tcBorders>
            <w:shd w:val="clear" w:color="auto" w:fill="auto"/>
            <w:vAlign w:val="bottom"/>
            <w:hideMark/>
          </w:tcPr>
          <w:p w14:paraId="159AEF8F"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942" w:type="dxa"/>
            <w:tcBorders>
              <w:top w:val="single" w:sz="4" w:space="0" w:color="auto"/>
              <w:left w:val="nil"/>
              <w:bottom w:val="single" w:sz="8" w:space="0" w:color="CCCCCC"/>
              <w:right w:val="single" w:sz="8" w:space="0" w:color="CCCCCC"/>
            </w:tcBorders>
            <w:shd w:val="clear" w:color="auto" w:fill="auto"/>
            <w:vAlign w:val="bottom"/>
            <w:hideMark/>
          </w:tcPr>
          <w:p w14:paraId="73E4F3D3"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942" w:type="dxa"/>
            <w:tcBorders>
              <w:top w:val="single" w:sz="4" w:space="0" w:color="auto"/>
              <w:left w:val="nil"/>
              <w:bottom w:val="single" w:sz="8" w:space="0" w:color="CCCCCC"/>
              <w:right w:val="single" w:sz="8" w:space="0" w:color="CCCCCC"/>
            </w:tcBorders>
            <w:shd w:val="clear" w:color="auto" w:fill="auto"/>
            <w:vAlign w:val="bottom"/>
            <w:hideMark/>
          </w:tcPr>
          <w:p w14:paraId="316ACC4E"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976" w:type="dxa"/>
            <w:tcBorders>
              <w:top w:val="single" w:sz="4" w:space="0" w:color="auto"/>
              <w:left w:val="nil"/>
              <w:bottom w:val="single" w:sz="8" w:space="0" w:color="CCCCCC"/>
              <w:right w:val="single" w:sz="8" w:space="0" w:color="CCCCCC"/>
            </w:tcBorders>
            <w:shd w:val="clear" w:color="auto" w:fill="auto"/>
            <w:vAlign w:val="bottom"/>
            <w:hideMark/>
          </w:tcPr>
          <w:p w14:paraId="692CA07A"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1388" w:type="dxa"/>
            <w:tcBorders>
              <w:top w:val="single" w:sz="4" w:space="0" w:color="auto"/>
              <w:left w:val="nil"/>
              <w:bottom w:val="single" w:sz="8" w:space="0" w:color="CCCCCC"/>
              <w:right w:val="single" w:sz="8" w:space="0" w:color="CCCCCC"/>
            </w:tcBorders>
            <w:shd w:val="clear" w:color="auto" w:fill="auto"/>
            <w:vAlign w:val="bottom"/>
            <w:hideMark/>
          </w:tcPr>
          <w:p w14:paraId="701567D8"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1131" w:type="dxa"/>
            <w:tcBorders>
              <w:top w:val="single" w:sz="4" w:space="0" w:color="auto"/>
              <w:left w:val="nil"/>
              <w:bottom w:val="single" w:sz="8" w:space="0" w:color="CCCCCC"/>
              <w:right w:val="single" w:sz="8" w:space="0" w:color="CCCCCC"/>
            </w:tcBorders>
            <w:shd w:val="clear" w:color="auto" w:fill="auto"/>
            <w:vAlign w:val="center"/>
            <w:hideMark/>
          </w:tcPr>
          <w:p w14:paraId="003DCF85" w14:textId="77777777" w:rsidR="00795CEC" w:rsidRPr="00795CEC" w:rsidRDefault="00795CEC" w:rsidP="00795CEC">
            <w:pPr>
              <w:spacing w:after="0" w:line="240" w:lineRule="auto"/>
              <w:rPr>
                <w:rFonts w:ascii="Times New Roman" w:eastAsia="Times New Roman" w:hAnsi="Times New Roman" w:cs="Times New Roman"/>
                <w:color w:val="000000"/>
                <w:sz w:val="18"/>
                <w:szCs w:val="18"/>
              </w:rPr>
            </w:pPr>
            <w:r w:rsidRPr="00795CEC">
              <w:rPr>
                <w:rFonts w:ascii="Times New Roman" w:eastAsia="Times New Roman" w:hAnsi="Times New Roman" w:cs="Times New Roman"/>
                <w:color w:val="000000"/>
                <w:sz w:val="18"/>
                <w:szCs w:val="18"/>
              </w:rPr>
              <w:t> </w:t>
            </w:r>
          </w:p>
        </w:tc>
      </w:tr>
      <w:tr w:rsidR="00070DCF" w:rsidRPr="00795CEC" w14:paraId="6FB3E6EE" w14:textId="77777777" w:rsidTr="00070DCF">
        <w:trPr>
          <w:trHeight w:val="405"/>
        </w:trPr>
        <w:tc>
          <w:tcPr>
            <w:tcW w:w="1922" w:type="dxa"/>
            <w:gridSpan w:val="2"/>
            <w:vMerge w:val="restart"/>
            <w:tcBorders>
              <w:top w:val="single" w:sz="8" w:space="0" w:color="CCCCCC"/>
              <w:left w:val="single" w:sz="8" w:space="0" w:color="CCCCCC"/>
              <w:bottom w:val="single" w:sz="8" w:space="0" w:color="CCCCCC"/>
              <w:right w:val="single" w:sz="8" w:space="0" w:color="CCCCCC"/>
            </w:tcBorders>
            <w:shd w:val="clear" w:color="auto" w:fill="auto"/>
            <w:vAlign w:val="center"/>
            <w:hideMark/>
          </w:tcPr>
          <w:p w14:paraId="11070445" w14:textId="77777777" w:rsidR="00795CEC" w:rsidRPr="00795CEC" w:rsidRDefault="00795CEC" w:rsidP="00795CEC">
            <w:pPr>
              <w:spacing w:after="0" w:line="240" w:lineRule="auto"/>
              <w:rPr>
                <w:rFonts w:ascii="Calibri" w:eastAsia="Times New Roman" w:hAnsi="Calibri" w:cs="Calibri"/>
                <w:b/>
                <w:bCs/>
                <w:color w:val="000000"/>
                <w:sz w:val="18"/>
                <w:szCs w:val="18"/>
              </w:rPr>
            </w:pPr>
            <w:r w:rsidRPr="00795CEC">
              <w:rPr>
                <w:rFonts w:ascii="Calibri" w:eastAsia="Times New Roman" w:hAnsi="Calibri" w:cs="Calibri"/>
                <w:b/>
                <w:bCs/>
                <w:color w:val="000000"/>
                <w:sz w:val="18"/>
                <w:szCs w:val="18"/>
              </w:rPr>
              <w:t>Remaining Slots Available after Allocation Step</w:t>
            </w:r>
          </w:p>
        </w:tc>
        <w:tc>
          <w:tcPr>
            <w:tcW w:w="1031" w:type="dxa"/>
            <w:tcBorders>
              <w:top w:val="nil"/>
              <w:left w:val="nil"/>
              <w:bottom w:val="nil"/>
              <w:right w:val="single" w:sz="8" w:space="0" w:color="CCCCCC"/>
            </w:tcBorders>
            <w:shd w:val="clear" w:color="auto" w:fill="auto"/>
            <w:vAlign w:val="center"/>
            <w:hideMark/>
          </w:tcPr>
          <w:p w14:paraId="553B740D" w14:textId="77777777" w:rsidR="00795CEC" w:rsidRPr="000F5F8A" w:rsidRDefault="00795CEC" w:rsidP="00795CEC">
            <w:pPr>
              <w:spacing w:after="0" w:line="240" w:lineRule="auto"/>
              <w:jc w:val="right"/>
              <w:rPr>
                <w:rFonts w:ascii="Calibri" w:eastAsia="Times New Roman" w:hAnsi="Calibri" w:cs="Calibri"/>
                <w:b/>
                <w:bCs/>
                <w:color w:val="000000"/>
                <w:sz w:val="18"/>
                <w:szCs w:val="18"/>
              </w:rPr>
            </w:pPr>
            <w:r w:rsidRPr="000F5F8A">
              <w:rPr>
                <w:rFonts w:ascii="Calibri" w:eastAsia="Times New Roman" w:hAnsi="Calibri" w:cs="Calibri"/>
                <w:b/>
                <w:bCs/>
                <w:color w:val="000000"/>
                <w:sz w:val="18"/>
                <w:szCs w:val="18"/>
              </w:rPr>
              <w:t>140</w:t>
            </w:r>
          </w:p>
        </w:tc>
        <w:tc>
          <w:tcPr>
            <w:tcW w:w="1014" w:type="dxa"/>
            <w:vMerge w:val="restart"/>
            <w:tcBorders>
              <w:top w:val="nil"/>
              <w:left w:val="single" w:sz="8" w:space="0" w:color="CCCCCC"/>
              <w:bottom w:val="single" w:sz="8" w:space="0" w:color="CCCCCC"/>
              <w:right w:val="single" w:sz="8" w:space="0" w:color="CCCCCC"/>
            </w:tcBorders>
            <w:shd w:val="clear" w:color="auto" w:fill="auto"/>
            <w:vAlign w:val="center"/>
            <w:hideMark/>
          </w:tcPr>
          <w:p w14:paraId="64DFFE46" w14:textId="77777777" w:rsidR="00795CEC" w:rsidRPr="00795CEC" w:rsidRDefault="00795CEC" w:rsidP="00795CEC">
            <w:pPr>
              <w:spacing w:after="0" w:line="240" w:lineRule="auto"/>
              <w:jc w:val="right"/>
              <w:rPr>
                <w:rFonts w:ascii="Calibri" w:eastAsia="Times New Roman" w:hAnsi="Calibri" w:cs="Calibri"/>
                <w:b/>
                <w:bCs/>
                <w:color w:val="000000"/>
                <w:sz w:val="18"/>
                <w:szCs w:val="18"/>
              </w:rPr>
            </w:pPr>
            <w:r w:rsidRPr="00795CEC">
              <w:rPr>
                <w:rFonts w:ascii="Calibri" w:eastAsia="Times New Roman" w:hAnsi="Calibri" w:cs="Calibri"/>
                <w:b/>
                <w:bCs/>
                <w:color w:val="000000"/>
                <w:sz w:val="18"/>
                <w:szCs w:val="18"/>
              </w:rPr>
              <w:t> </w:t>
            </w:r>
          </w:p>
        </w:tc>
        <w:tc>
          <w:tcPr>
            <w:tcW w:w="1106" w:type="dxa"/>
            <w:tcBorders>
              <w:top w:val="nil"/>
              <w:left w:val="nil"/>
              <w:bottom w:val="nil"/>
              <w:right w:val="single" w:sz="8" w:space="0" w:color="CCCCCC"/>
            </w:tcBorders>
            <w:shd w:val="clear" w:color="auto" w:fill="auto"/>
            <w:vAlign w:val="center"/>
            <w:hideMark/>
          </w:tcPr>
          <w:p w14:paraId="002A9E52" w14:textId="77777777" w:rsidR="00795CEC" w:rsidRPr="000F5F8A" w:rsidRDefault="00795CEC" w:rsidP="00795CEC">
            <w:pPr>
              <w:spacing w:after="0" w:line="240" w:lineRule="auto"/>
              <w:jc w:val="right"/>
              <w:rPr>
                <w:rFonts w:ascii="Calibri" w:eastAsia="Times New Roman" w:hAnsi="Calibri" w:cs="Calibri"/>
                <w:b/>
                <w:bCs/>
                <w:color w:val="000000"/>
                <w:sz w:val="18"/>
                <w:szCs w:val="18"/>
              </w:rPr>
            </w:pPr>
            <w:r w:rsidRPr="000F5F8A">
              <w:rPr>
                <w:rFonts w:ascii="Calibri" w:eastAsia="Times New Roman" w:hAnsi="Calibri" w:cs="Calibri"/>
                <w:b/>
                <w:bCs/>
                <w:color w:val="000000"/>
                <w:sz w:val="18"/>
                <w:szCs w:val="18"/>
              </w:rPr>
              <w:t>130</w:t>
            </w:r>
          </w:p>
        </w:tc>
        <w:tc>
          <w:tcPr>
            <w:tcW w:w="1014" w:type="dxa"/>
            <w:vMerge w:val="restart"/>
            <w:tcBorders>
              <w:top w:val="nil"/>
              <w:left w:val="single" w:sz="8" w:space="0" w:color="CCCCCC"/>
              <w:bottom w:val="single" w:sz="8" w:space="0" w:color="CCCCCC"/>
              <w:right w:val="single" w:sz="8" w:space="0" w:color="CCCCCC"/>
            </w:tcBorders>
            <w:shd w:val="clear" w:color="auto" w:fill="auto"/>
            <w:vAlign w:val="center"/>
            <w:hideMark/>
          </w:tcPr>
          <w:p w14:paraId="7E086FED"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1014" w:type="dxa"/>
            <w:vMerge w:val="restart"/>
            <w:tcBorders>
              <w:top w:val="nil"/>
              <w:left w:val="single" w:sz="8" w:space="0" w:color="CCCCCC"/>
              <w:bottom w:val="single" w:sz="8" w:space="0" w:color="CCCCCC"/>
              <w:right w:val="single" w:sz="8" w:space="0" w:color="CCCCCC"/>
            </w:tcBorders>
            <w:shd w:val="clear" w:color="auto" w:fill="auto"/>
            <w:vAlign w:val="center"/>
            <w:hideMark/>
          </w:tcPr>
          <w:p w14:paraId="24BAC386"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942" w:type="dxa"/>
            <w:tcBorders>
              <w:top w:val="nil"/>
              <w:left w:val="nil"/>
              <w:bottom w:val="nil"/>
              <w:right w:val="single" w:sz="8" w:space="0" w:color="CCCCCC"/>
            </w:tcBorders>
            <w:shd w:val="clear" w:color="auto" w:fill="auto"/>
            <w:vAlign w:val="center"/>
            <w:hideMark/>
          </w:tcPr>
          <w:p w14:paraId="2BEBA740" w14:textId="77777777" w:rsidR="00795CEC" w:rsidRPr="0029664E" w:rsidRDefault="00795CEC" w:rsidP="00795CEC">
            <w:pPr>
              <w:spacing w:after="0" w:line="240" w:lineRule="auto"/>
              <w:jc w:val="right"/>
              <w:rPr>
                <w:rFonts w:ascii="Calibri" w:eastAsia="Times New Roman" w:hAnsi="Calibri" w:cs="Calibri"/>
                <w:b/>
                <w:bCs/>
                <w:sz w:val="18"/>
                <w:szCs w:val="18"/>
              </w:rPr>
            </w:pPr>
            <w:r w:rsidRPr="0029664E">
              <w:rPr>
                <w:rFonts w:ascii="Calibri" w:eastAsia="Times New Roman" w:hAnsi="Calibri" w:cs="Calibri"/>
                <w:b/>
                <w:bCs/>
                <w:sz w:val="18"/>
                <w:szCs w:val="18"/>
              </w:rPr>
              <w:t>3</w:t>
            </w:r>
          </w:p>
        </w:tc>
        <w:tc>
          <w:tcPr>
            <w:tcW w:w="942" w:type="dxa"/>
            <w:tcBorders>
              <w:top w:val="nil"/>
              <w:left w:val="nil"/>
              <w:bottom w:val="nil"/>
              <w:right w:val="single" w:sz="8" w:space="0" w:color="CCCCCC"/>
            </w:tcBorders>
            <w:shd w:val="clear" w:color="auto" w:fill="auto"/>
            <w:vAlign w:val="center"/>
            <w:hideMark/>
          </w:tcPr>
          <w:p w14:paraId="0A7C053D" w14:textId="77777777" w:rsidR="00795CEC" w:rsidRPr="00795CEC" w:rsidRDefault="00795CEC" w:rsidP="00795CEC">
            <w:pPr>
              <w:spacing w:after="0" w:line="240" w:lineRule="auto"/>
              <w:jc w:val="right"/>
              <w:rPr>
                <w:rFonts w:ascii="Calibri" w:eastAsia="Times New Roman" w:hAnsi="Calibri" w:cs="Calibri"/>
                <w:b/>
                <w:bCs/>
                <w:color w:val="FF0000"/>
                <w:sz w:val="18"/>
                <w:szCs w:val="18"/>
              </w:rPr>
            </w:pPr>
            <w:r w:rsidRPr="00795CEC">
              <w:rPr>
                <w:rFonts w:ascii="Calibri" w:eastAsia="Times New Roman" w:hAnsi="Calibri" w:cs="Calibri"/>
                <w:b/>
                <w:bCs/>
                <w:color w:val="FF0000"/>
                <w:sz w:val="18"/>
                <w:szCs w:val="18"/>
              </w:rPr>
              <w:t> </w:t>
            </w:r>
          </w:p>
        </w:tc>
        <w:tc>
          <w:tcPr>
            <w:tcW w:w="976" w:type="dxa"/>
            <w:vMerge w:val="restart"/>
            <w:tcBorders>
              <w:top w:val="nil"/>
              <w:left w:val="single" w:sz="8" w:space="0" w:color="CCCCCC"/>
              <w:bottom w:val="single" w:sz="8" w:space="0" w:color="CCCCCC"/>
              <w:right w:val="single" w:sz="8" w:space="0" w:color="CCCCCC"/>
            </w:tcBorders>
            <w:shd w:val="clear" w:color="auto" w:fill="auto"/>
            <w:vAlign w:val="center"/>
            <w:hideMark/>
          </w:tcPr>
          <w:p w14:paraId="52E1B779"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1388" w:type="dxa"/>
            <w:vMerge w:val="restart"/>
            <w:tcBorders>
              <w:top w:val="single" w:sz="8" w:space="0" w:color="CCCCCC"/>
              <w:left w:val="single" w:sz="8" w:space="0" w:color="CCCCCC"/>
              <w:bottom w:val="single" w:sz="8" w:space="0" w:color="CCCCCC"/>
              <w:right w:val="single" w:sz="8" w:space="0" w:color="CCCCCC"/>
            </w:tcBorders>
            <w:shd w:val="clear" w:color="auto" w:fill="auto"/>
            <w:vAlign w:val="center"/>
            <w:hideMark/>
          </w:tcPr>
          <w:p w14:paraId="38486D48" w14:textId="77777777" w:rsidR="00795CEC" w:rsidRPr="00795CEC" w:rsidRDefault="00795CEC" w:rsidP="00795CEC">
            <w:pPr>
              <w:spacing w:after="0" w:line="240" w:lineRule="auto"/>
              <w:rPr>
                <w:rFonts w:ascii="Calibri" w:eastAsia="Times New Roman" w:hAnsi="Calibri" w:cs="Calibri"/>
                <w:color w:val="000000"/>
              </w:rPr>
            </w:pPr>
            <w:r w:rsidRPr="00795CEC">
              <w:rPr>
                <w:rFonts w:ascii="Calibri" w:eastAsia="Times New Roman" w:hAnsi="Calibri" w:cs="Calibri"/>
                <w:color w:val="000000"/>
              </w:rPr>
              <w:t> </w:t>
            </w:r>
          </w:p>
        </w:tc>
        <w:tc>
          <w:tcPr>
            <w:tcW w:w="1131" w:type="dxa"/>
            <w:vMerge w:val="restart"/>
            <w:tcBorders>
              <w:top w:val="nil"/>
              <w:left w:val="single" w:sz="8" w:space="0" w:color="CCCCCC"/>
              <w:bottom w:val="single" w:sz="8" w:space="0" w:color="CCCCCC"/>
              <w:right w:val="single" w:sz="8" w:space="0" w:color="CCCCCC"/>
            </w:tcBorders>
            <w:shd w:val="clear" w:color="auto" w:fill="auto"/>
            <w:vAlign w:val="center"/>
            <w:hideMark/>
          </w:tcPr>
          <w:p w14:paraId="4D953235" w14:textId="77777777" w:rsidR="00795CEC" w:rsidRPr="00795CEC" w:rsidRDefault="00795CEC" w:rsidP="00795CEC">
            <w:pPr>
              <w:spacing w:after="0" w:line="240" w:lineRule="auto"/>
              <w:rPr>
                <w:rFonts w:ascii="Calibri" w:eastAsia="Times New Roman" w:hAnsi="Calibri" w:cs="Calibri"/>
                <w:b/>
                <w:bCs/>
                <w:color w:val="000000"/>
                <w:sz w:val="18"/>
                <w:szCs w:val="18"/>
              </w:rPr>
            </w:pPr>
            <w:r w:rsidRPr="00795CEC">
              <w:rPr>
                <w:rFonts w:ascii="Calibri" w:eastAsia="Times New Roman" w:hAnsi="Calibri" w:cs="Calibri"/>
                <w:b/>
                <w:bCs/>
                <w:color w:val="000000"/>
                <w:sz w:val="18"/>
                <w:szCs w:val="18"/>
              </w:rPr>
              <w:t> </w:t>
            </w:r>
          </w:p>
        </w:tc>
      </w:tr>
      <w:tr w:rsidR="00070DCF" w:rsidRPr="00795CEC" w14:paraId="66438CB9" w14:textId="77777777" w:rsidTr="00070DCF">
        <w:trPr>
          <w:trHeight w:val="315"/>
        </w:trPr>
        <w:tc>
          <w:tcPr>
            <w:tcW w:w="1922" w:type="dxa"/>
            <w:gridSpan w:val="2"/>
            <w:vMerge/>
            <w:tcBorders>
              <w:top w:val="single" w:sz="8" w:space="0" w:color="CCCCCC"/>
              <w:left w:val="single" w:sz="8" w:space="0" w:color="CCCCCC"/>
              <w:bottom w:val="single" w:sz="8" w:space="0" w:color="CCCCCC"/>
              <w:right w:val="single" w:sz="8" w:space="0" w:color="CCCCCC"/>
            </w:tcBorders>
            <w:vAlign w:val="center"/>
            <w:hideMark/>
          </w:tcPr>
          <w:p w14:paraId="63AF23D5" w14:textId="77777777" w:rsidR="00795CEC" w:rsidRPr="00795CEC" w:rsidRDefault="00795CEC" w:rsidP="00795CEC">
            <w:pPr>
              <w:spacing w:after="0" w:line="240" w:lineRule="auto"/>
              <w:rPr>
                <w:rFonts w:ascii="Calibri" w:eastAsia="Times New Roman" w:hAnsi="Calibri" w:cs="Calibri"/>
                <w:b/>
                <w:bCs/>
                <w:color w:val="000000"/>
                <w:sz w:val="18"/>
                <w:szCs w:val="18"/>
              </w:rPr>
            </w:pPr>
          </w:p>
        </w:tc>
        <w:tc>
          <w:tcPr>
            <w:tcW w:w="1031" w:type="dxa"/>
            <w:tcBorders>
              <w:top w:val="nil"/>
              <w:left w:val="nil"/>
              <w:bottom w:val="single" w:sz="8" w:space="0" w:color="CCCCCC"/>
              <w:right w:val="single" w:sz="8" w:space="0" w:color="CCCCCC"/>
            </w:tcBorders>
            <w:shd w:val="clear" w:color="auto" w:fill="auto"/>
            <w:vAlign w:val="center"/>
            <w:hideMark/>
          </w:tcPr>
          <w:p w14:paraId="50FE8775" w14:textId="77777777" w:rsidR="00795CEC" w:rsidRPr="000F5F8A" w:rsidRDefault="00795CEC" w:rsidP="00795CEC">
            <w:pPr>
              <w:spacing w:after="0" w:line="240" w:lineRule="auto"/>
              <w:jc w:val="right"/>
              <w:rPr>
                <w:rFonts w:ascii="Calibri" w:eastAsia="Times New Roman" w:hAnsi="Calibri" w:cs="Calibri"/>
                <w:b/>
                <w:bCs/>
                <w:color w:val="000000"/>
                <w:sz w:val="18"/>
                <w:szCs w:val="18"/>
              </w:rPr>
            </w:pPr>
            <w:r w:rsidRPr="000F5F8A">
              <w:rPr>
                <w:rFonts w:ascii="Calibri" w:eastAsia="Times New Roman" w:hAnsi="Calibri" w:cs="Calibri"/>
                <w:b/>
                <w:bCs/>
                <w:color w:val="000000"/>
                <w:sz w:val="18"/>
                <w:szCs w:val="18"/>
              </w:rPr>
              <w:t>after step 1</w:t>
            </w:r>
          </w:p>
        </w:tc>
        <w:tc>
          <w:tcPr>
            <w:tcW w:w="1014" w:type="dxa"/>
            <w:vMerge/>
            <w:tcBorders>
              <w:top w:val="nil"/>
              <w:left w:val="single" w:sz="8" w:space="0" w:color="CCCCCC"/>
              <w:bottom w:val="single" w:sz="8" w:space="0" w:color="CCCCCC"/>
              <w:right w:val="single" w:sz="8" w:space="0" w:color="CCCCCC"/>
            </w:tcBorders>
            <w:vAlign w:val="center"/>
            <w:hideMark/>
          </w:tcPr>
          <w:p w14:paraId="4F9F6E9E" w14:textId="77777777" w:rsidR="00795CEC" w:rsidRPr="00795CEC" w:rsidRDefault="00795CEC" w:rsidP="00795CEC">
            <w:pPr>
              <w:spacing w:after="0" w:line="240" w:lineRule="auto"/>
              <w:rPr>
                <w:rFonts w:ascii="Calibri" w:eastAsia="Times New Roman" w:hAnsi="Calibri" w:cs="Calibri"/>
                <w:b/>
                <w:bCs/>
                <w:color w:val="000000"/>
                <w:sz w:val="18"/>
                <w:szCs w:val="18"/>
              </w:rPr>
            </w:pPr>
          </w:p>
        </w:tc>
        <w:tc>
          <w:tcPr>
            <w:tcW w:w="1106" w:type="dxa"/>
            <w:tcBorders>
              <w:top w:val="nil"/>
              <w:left w:val="nil"/>
              <w:bottom w:val="single" w:sz="8" w:space="0" w:color="CCCCCC"/>
              <w:right w:val="single" w:sz="8" w:space="0" w:color="CCCCCC"/>
            </w:tcBorders>
            <w:shd w:val="clear" w:color="auto" w:fill="auto"/>
            <w:vAlign w:val="center"/>
            <w:hideMark/>
          </w:tcPr>
          <w:p w14:paraId="32637871" w14:textId="77777777" w:rsidR="00795CEC" w:rsidRPr="000F5F8A" w:rsidRDefault="00795CEC" w:rsidP="00795CEC">
            <w:pPr>
              <w:spacing w:after="0" w:line="240" w:lineRule="auto"/>
              <w:jc w:val="right"/>
              <w:rPr>
                <w:rFonts w:ascii="Calibri" w:eastAsia="Times New Roman" w:hAnsi="Calibri" w:cs="Calibri"/>
                <w:b/>
                <w:bCs/>
                <w:color w:val="000000"/>
                <w:sz w:val="18"/>
                <w:szCs w:val="18"/>
              </w:rPr>
            </w:pPr>
            <w:r w:rsidRPr="000F5F8A">
              <w:rPr>
                <w:rFonts w:ascii="Calibri" w:eastAsia="Times New Roman" w:hAnsi="Calibri" w:cs="Calibri"/>
                <w:b/>
                <w:bCs/>
                <w:color w:val="000000"/>
                <w:sz w:val="18"/>
                <w:szCs w:val="18"/>
              </w:rPr>
              <w:t>after step 2</w:t>
            </w:r>
          </w:p>
        </w:tc>
        <w:tc>
          <w:tcPr>
            <w:tcW w:w="1014" w:type="dxa"/>
            <w:vMerge/>
            <w:tcBorders>
              <w:top w:val="nil"/>
              <w:left w:val="single" w:sz="8" w:space="0" w:color="CCCCCC"/>
              <w:bottom w:val="single" w:sz="8" w:space="0" w:color="CCCCCC"/>
              <w:right w:val="single" w:sz="8" w:space="0" w:color="CCCCCC"/>
            </w:tcBorders>
            <w:vAlign w:val="center"/>
            <w:hideMark/>
          </w:tcPr>
          <w:p w14:paraId="2D10671C" w14:textId="77777777" w:rsidR="00795CEC" w:rsidRPr="00795CEC" w:rsidRDefault="00795CEC" w:rsidP="00795CEC">
            <w:pPr>
              <w:spacing w:after="0" w:line="240" w:lineRule="auto"/>
              <w:rPr>
                <w:rFonts w:ascii="Calibri" w:eastAsia="Times New Roman" w:hAnsi="Calibri" w:cs="Calibri"/>
                <w:color w:val="000000"/>
              </w:rPr>
            </w:pPr>
          </w:p>
        </w:tc>
        <w:tc>
          <w:tcPr>
            <w:tcW w:w="1014" w:type="dxa"/>
            <w:vMerge/>
            <w:tcBorders>
              <w:top w:val="nil"/>
              <w:left w:val="single" w:sz="8" w:space="0" w:color="CCCCCC"/>
              <w:bottom w:val="single" w:sz="8" w:space="0" w:color="CCCCCC"/>
              <w:right w:val="single" w:sz="8" w:space="0" w:color="CCCCCC"/>
            </w:tcBorders>
            <w:vAlign w:val="center"/>
            <w:hideMark/>
          </w:tcPr>
          <w:p w14:paraId="695071C4" w14:textId="77777777" w:rsidR="00795CEC" w:rsidRPr="00795CEC" w:rsidRDefault="00795CEC" w:rsidP="00795CEC">
            <w:pPr>
              <w:spacing w:after="0" w:line="240" w:lineRule="auto"/>
              <w:rPr>
                <w:rFonts w:ascii="Calibri" w:eastAsia="Times New Roman" w:hAnsi="Calibri" w:cs="Calibri"/>
                <w:color w:val="000000"/>
              </w:rPr>
            </w:pPr>
          </w:p>
        </w:tc>
        <w:tc>
          <w:tcPr>
            <w:tcW w:w="942" w:type="dxa"/>
            <w:tcBorders>
              <w:top w:val="nil"/>
              <w:left w:val="nil"/>
              <w:bottom w:val="single" w:sz="8" w:space="0" w:color="CCCCCC"/>
              <w:right w:val="single" w:sz="8" w:space="0" w:color="CCCCCC"/>
            </w:tcBorders>
            <w:shd w:val="clear" w:color="auto" w:fill="auto"/>
            <w:vAlign w:val="center"/>
            <w:hideMark/>
          </w:tcPr>
          <w:p w14:paraId="4E2948D0" w14:textId="77777777" w:rsidR="00795CEC" w:rsidRPr="0029664E" w:rsidRDefault="00795CEC" w:rsidP="00795CEC">
            <w:pPr>
              <w:spacing w:after="0" w:line="240" w:lineRule="auto"/>
              <w:jc w:val="right"/>
              <w:rPr>
                <w:rFonts w:ascii="Calibri" w:eastAsia="Times New Roman" w:hAnsi="Calibri" w:cs="Calibri"/>
                <w:b/>
                <w:bCs/>
                <w:sz w:val="18"/>
                <w:szCs w:val="18"/>
              </w:rPr>
            </w:pPr>
            <w:r w:rsidRPr="0029664E">
              <w:rPr>
                <w:rFonts w:ascii="Calibri" w:eastAsia="Times New Roman" w:hAnsi="Calibri" w:cs="Calibri"/>
                <w:b/>
                <w:bCs/>
                <w:sz w:val="18"/>
                <w:szCs w:val="18"/>
              </w:rPr>
              <w:t>after step 3</w:t>
            </w:r>
          </w:p>
        </w:tc>
        <w:tc>
          <w:tcPr>
            <w:tcW w:w="942" w:type="dxa"/>
            <w:tcBorders>
              <w:top w:val="nil"/>
              <w:left w:val="nil"/>
              <w:bottom w:val="single" w:sz="8" w:space="0" w:color="CCCCCC"/>
              <w:right w:val="single" w:sz="8" w:space="0" w:color="CCCCCC"/>
            </w:tcBorders>
            <w:shd w:val="clear" w:color="auto" w:fill="auto"/>
            <w:vAlign w:val="center"/>
            <w:hideMark/>
          </w:tcPr>
          <w:p w14:paraId="20DB40E3" w14:textId="77777777" w:rsidR="00795CEC" w:rsidRPr="00795CEC" w:rsidRDefault="00795CEC" w:rsidP="00795CEC">
            <w:pPr>
              <w:spacing w:after="0" w:line="240" w:lineRule="auto"/>
              <w:jc w:val="right"/>
              <w:rPr>
                <w:rFonts w:ascii="Calibri" w:eastAsia="Times New Roman" w:hAnsi="Calibri" w:cs="Calibri"/>
                <w:b/>
                <w:bCs/>
                <w:color w:val="FF0000"/>
                <w:sz w:val="18"/>
                <w:szCs w:val="18"/>
              </w:rPr>
            </w:pPr>
            <w:r w:rsidRPr="00795CEC">
              <w:rPr>
                <w:rFonts w:ascii="Calibri" w:eastAsia="Times New Roman" w:hAnsi="Calibri" w:cs="Calibri"/>
                <w:b/>
                <w:bCs/>
                <w:color w:val="FF0000"/>
                <w:sz w:val="18"/>
                <w:szCs w:val="18"/>
              </w:rPr>
              <w:t> </w:t>
            </w:r>
          </w:p>
        </w:tc>
        <w:tc>
          <w:tcPr>
            <w:tcW w:w="976" w:type="dxa"/>
            <w:vMerge/>
            <w:tcBorders>
              <w:top w:val="nil"/>
              <w:left w:val="single" w:sz="8" w:space="0" w:color="CCCCCC"/>
              <w:bottom w:val="single" w:sz="8" w:space="0" w:color="CCCCCC"/>
              <w:right w:val="single" w:sz="8" w:space="0" w:color="CCCCCC"/>
            </w:tcBorders>
            <w:vAlign w:val="center"/>
            <w:hideMark/>
          </w:tcPr>
          <w:p w14:paraId="1654F878" w14:textId="77777777" w:rsidR="00795CEC" w:rsidRPr="00795CEC" w:rsidRDefault="00795CEC" w:rsidP="00795CEC">
            <w:pPr>
              <w:spacing w:after="0" w:line="240" w:lineRule="auto"/>
              <w:rPr>
                <w:rFonts w:ascii="Calibri" w:eastAsia="Times New Roman" w:hAnsi="Calibri" w:cs="Calibri"/>
                <w:color w:val="000000"/>
              </w:rPr>
            </w:pPr>
          </w:p>
        </w:tc>
        <w:tc>
          <w:tcPr>
            <w:tcW w:w="1388" w:type="dxa"/>
            <w:vMerge/>
            <w:tcBorders>
              <w:top w:val="single" w:sz="8" w:space="0" w:color="CCCCCC"/>
              <w:left w:val="single" w:sz="8" w:space="0" w:color="CCCCCC"/>
              <w:bottom w:val="single" w:sz="8" w:space="0" w:color="CCCCCC"/>
              <w:right w:val="single" w:sz="8" w:space="0" w:color="CCCCCC"/>
            </w:tcBorders>
            <w:vAlign w:val="center"/>
            <w:hideMark/>
          </w:tcPr>
          <w:p w14:paraId="54CCC951" w14:textId="77777777" w:rsidR="00795CEC" w:rsidRPr="00795CEC" w:rsidRDefault="00795CEC" w:rsidP="00795CEC">
            <w:pPr>
              <w:spacing w:after="0" w:line="240" w:lineRule="auto"/>
              <w:rPr>
                <w:rFonts w:ascii="Calibri" w:eastAsia="Times New Roman" w:hAnsi="Calibri" w:cs="Calibri"/>
                <w:color w:val="000000"/>
              </w:rPr>
            </w:pPr>
          </w:p>
        </w:tc>
        <w:tc>
          <w:tcPr>
            <w:tcW w:w="1131" w:type="dxa"/>
            <w:vMerge/>
            <w:tcBorders>
              <w:top w:val="nil"/>
              <w:left w:val="single" w:sz="8" w:space="0" w:color="CCCCCC"/>
              <w:bottom w:val="single" w:sz="8" w:space="0" w:color="CCCCCC"/>
              <w:right w:val="single" w:sz="8" w:space="0" w:color="CCCCCC"/>
            </w:tcBorders>
            <w:vAlign w:val="center"/>
            <w:hideMark/>
          </w:tcPr>
          <w:p w14:paraId="4F540B55" w14:textId="77777777" w:rsidR="00795CEC" w:rsidRPr="00795CEC" w:rsidRDefault="00795CEC" w:rsidP="00795CEC">
            <w:pPr>
              <w:spacing w:after="0" w:line="240" w:lineRule="auto"/>
              <w:rPr>
                <w:rFonts w:ascii="Calibri" w:eastAsia="Times New Roman" w:hAnsi="Calibri" w:cs="Calibri"/>
                <w:b/>
                <w:bCs/>
                <w:color w:val="000000"/>
                <w:sz w:val="18"/>
                <w:szCs w:val="18"/>
              </w:rPr>
            </w:pPr>
          </w:p>
        </w:tc>
      </w:tr>
    </w:tbl>
    <w:p w14:paraId="161B9D72" w14:textId="77777777" w:rsidR="00320A9F" w:rsidRPr="00F0548E" w:rsidRDefault="00320A9F">
      <w:pPr>
        <w:ind w:left="810" w:hanging="810"/>
      </w:pPr>
    </w:p>
    <w:sectPr w:rsidR="00320A9F" w:rsidRPr="00F0548E" w:rsidSect="00CE15E7">
      <w:pgSz w:w="15840" w:h="12240" w:orient="landscape"/>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A07A9"/>
    <w:multiLevelType w:val="hybridMultilevel"/>
    <w:tmpl w:val="1E1ED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AA47B1"/>
    <w:multiLevelType w:val="hybridMultilevel"/>
    <w:tmpl w:val="3C60A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3461CB"/>
    <w:multiLevelType w:val="hybridMultilevel"/>
    <w:tmpl w:val="0010B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385595">
    <w:abstractNumId w:val="0"/>
  </w:num>
  <w:num w:numId="2" w16cid:durableId="1092779339">
    <w:abstractNumId w:val="2"/>
  </w:num>
  <w:num w:numId="3" w16cid:durableId="1598754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918"/>
    <w:rsid w:val="0001241E"/>
    <w:rsid w:val="00037B50"/>
    <w:rsid w:val="00070DCF"/>
    <w:rsid w:val="00086CF4"/>
    <w:rsid w:val="000F5F8A"/>
    <w:rsid w:val="00136651"/>
    <w:rsid w:val="00140987"/>
    <w:rsid w:val="001446A2"/>
    <w:rsid w:val="00161115"/>
    <w:rsid w:val="001952FD"/>
    <w:rsid w:val="002505A5"/>
    <w:rsid w:val="00291161"/>
    <w:rsid w:val="0029664E"/>
    <w:rsid w:val="00320A9F"/>
    <w:rsid w:val="00347499"/>
    <w:rsid w:val="00355ACA"/>
    <w:rsid w:val="00355D91"/>
    <w:rsid w:val="00381ADD"/>
    <w:rsid w:val="00394A62"/>
    <w:rsid w:val="003B177E"/>
    <w:rsid w:val="004129CC"/>
    <w:rsid w:val="00470F02"/>
    <w:rsid w:val="00475896"/>
    <w:rsid w:val="00495E0A"/>
    <w:rsid w:val="004B3E5C"/>
    <w:rsid w:val="004C3545"/>
    <w:rsid w:val="004C48DB"/>
    <w:rsid w:val="00502F14"/>
    <w:rsid w:val="00532C9A"/>
    <w:rsid w:val="00551977"/>
    <w:rsid w:val="00556AE4"/>
    <w:rsid w:val="00561E5D"/>
    <w:rsid w:val="0059021D"/>
    <w:rsid w:val="005E661C"/>
    <w:rsid w:val="005F4316"/>
    <w:rsid w:val="0060583B"/>
    <w:rsid w:val="00623C6B"/>
    <w:rsid w:val="00624704"/>
    <w:rsid w:val="00626523"/>
    <w:rsid w:val="006C220D"/>
    <w:rsid w:val="006C44CB"/>
    <w:rsid w:val="006D450B"/>
    <w:rsid w:val="006E5190"/>
    <w:rsid w:val="007905F4"/>
    <w:rsid w:val="00793757"/>
    <w:rsid w:val="00795CEC"/>
    <w:rsid w:val="007E60B3"/>
    <w:rsid w:val="00813F1D"/>
    <w:rsid w:val="008A2712"/>
    <w:rsid w:val="008A6802"/>
    <w:rsid w:val="00933D2A"/>
    <w:rsid w:val="009A62FE"/>
    <w:rsid w:val="009B1DD5"/>
    <w:rsid w:val="009C2422"/>
    <w:rsid w:val="009C4721"/>
    <w:rsid w:val="009D5566"/>
    <w:rsid w:val="009D603C"/>
    <w:rsid w:val="009E7BC8"/>
    <w:rsid w:val="00A5338C"/>
    <w:rsid w:val="00A65ECB"/>
    <w:rsid w:val="00A74B33"/>
    <w:rsid w:val="00B06D30"/>
    <w:rsid w:val="00B17DE5"/>
    <w:rsid w:val="00B34918"/>
    <w:rsid w:val="00B455C3"/>
    <w:rsid w:val="00B56E97"/>
    <w:rsid w:val="00B57043"/>
    <w:rsid w:val="00B8744E"/>
    <w:rsid w:val="00B9080A"/>
    <w:rsid w:val="00BC16D3"/>
    <w:rsid w:val="00C1073A"/>
    <w:rsid w:val="00C34A85"/>
    <w:rsid w:val="00C560D7"/>
    <w:rsid w:val="00C62747"/>
    <w:rsid w:val="00C84814"/>
    <w:rsid w:val="00C93591"/>
    <w:rsid w:val="00CA7142"/>
    <w:rsid w:val="00CE15E7"/>
    <w:rsid w:val="00CE770A"/>
    <w:rsid w:val="00CF56E7"/>
    <w:rsid w:val="00D31AE1"/>
    <w:rsid w:val="00D32B6A"/>
    <w:rsid w:val="00D55940"/>
    <w:rsid w:val="00D851EA"/>
    <w:rsid w:val="00DB0A21"/>
    <w:rsid w:val="00DB4879"/>
    <w:rsid w:val="00DD19B0"/>
    <w:rsid w:val="00DF32C9"/>
    <w:rsid w:val="00E058DC"/>
    <w:rsid w:val="00E43492"/>
    <w:rsid w:val="00EA5DD5"/>
    <w:rsid w:val="00EB7EB5"/>
    <w:rsid w:val="00F0548E"/>
    <w:rsid w:val="00F669C7"/>
    <w:rsid w:val="00FE6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5EFC2"/>
  <w15:chartTrackingRefBased/>
  <w15:docId w15:val="{50FFC68E-518D-4E5B-99F9-20EDFBB8F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9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349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91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3491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55D91"/>
    <w:pPr>
      <w:ind w:left="720"/>
      <w:contextualSpacing/>
    </w:pPr>
  </w:style>
  <w:style w:type="character" w:styleId="CommentReference">
    <w:name w:val="annotation reference"/>
    <w:basedOn w:val="DefaultParagraphFont"/>
    <w:uiPriority w:val="99"/>
    <w:semiHidden/>
    <w:unhideWhenUsed/>
    <w:rsid w:val="00624704"/>
    <w:rPr>
      <w:sz w:val="16"/>
      <w:szCs w:val="16"/>
    </w:rPr>
  </w:style>
  <w:style w:type="paragraph" w:styleId="CommentText">
    <w:name w:val="annotation text"/>
    <w:basedOn w:val="Normal"/>
    <w:link w:val="CommentTextChar"/>
    <w:uiPriority w:val="99"/>
    <w:unhideWhenUsed/>
    <w:rsid w:val="00624704"/>
    <w:pPr>
      <w:spacing w:line="240" w:lineRule="auto"/>
    </w:pPr>
    <w:rPr>
      <w:sz w:val="20"/>
      <w:szCs w:val="20"/>
    </w:rPr>
  </w:style>
  <w:style w:type="character" w:customStyle="1" w:styleId="CommentTextChar">
    <w:name w:val="Comment Text Char"/>
    <w:basedOn w:val="DefaultParagraphFont"/>
    <w:link w:val="CommentText"/>
    <w:uiPriority w:val="99"/>
    <w:rsid w:val="00624704"/>
    <w:rPr>
      <w:sz w:val="20"/>
      <w:szCs w:val="20"/>
    </w:rPr>
  </w:style>
  <w:style w:type="paragraph" w:styleId="CommentSubject">
    <w:name w:val="annotation subject"/>
    <w:basedOn w:val="CommentText"/>
    <w:next w:val="CommentText"/>
    <w:link w:val="CommentSubjectChar"/>
    <w:uiPriority w:val="99"/>
    <w:semiHidden/>
    <w:unhideWhenUsed/>
    <w:rsid w:val="00624704"/>
    <w:rPr>
      <w:b/>
      <w:bCs/>
    </w:rPr>
  </w:style>
  <w:style w:type="character" w:customStyle="1" w:styleId="CommentSubjectChar">
    <w:name w:val="Comment Subject Char"/>
    <w:basedOn w:val="CommentTextChar"/>
    <w:link w:val="CommentSubject"/>
    <w:uiPriority w:val="99"/>
    <w:semiHidden/>
    <w:rsid w:val="00624704"/>
    <w:rPr>
      <w:b/>
      <w:bCs/>
      <w:sz w:val="20"/>
      <w:szCs w:val="20"/>
    </w:rPr>
  </w:style>
  <w:style w:type="paragraph" w:styleId="BalloonText">
    <w:name w:val="Balloon Text"/>
    <w:basedOn w:val="Normal"/>
    <w:link w:val="BalloonTextChar"/>
    <w:uiPriority w:val="99"/>
    <w:semiHidden/>
    <w:unhideWhenUsed/>
    <w:rsid w:val="007905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5F4"/>
    <w:rPr>
      <w:rFonts w:ascii="Segoe UI" w:hAnsi="Segoe UI" w:cs="Segoe UI"/>
      <w:sz w:val="18"/>
      <w:szCs w:val="18"/>
    </w:rPr>
  </w:style>
  <w:style w:type="paragraph" w:styleId="Revision">
    <w:name w:val="Revision"/>
    <w:hidden/>
    <w:uiPriority w:val="99"/>
    <w:semiHidden/>
    <w:rsid w:val="002505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664322">
      <w:bodyDiv w:val="1"/>
      <w:marLeft w:val="0"/>
      <w:marRight w:val="0"/>
      <w:marTop w:val="0"/>
      <w:marBottom w:val="0"/>
      <w:divBdr>
        <w:top w:val="none" w:sz="0" w:space="0" w:color="auto"/>
        <w:left w:val="none" w:sz="0" w:space="0" w:color="auto"/>
        <w:bottom w:val="none" w:sz="0" w:space="0" w:color="auto"/>
        <w:right w:val="none" w:sz="0" w:space="0" w:color="auto"/>
      </w:divBdr>
      <w:divsChild>
        <w:div w:id="307783959">
          <w:marLeft w:val="0"/>
          <w:marRight w:val="0"/>
          <w:marTop w:val="0"/>
          <w:marBottom w:val="0"/>
          <w:divBdr>
            <w:top w:val="none" w:sz="0" w:space="0" w:color="auto"/>
            <w:left w:val="none" w:sz="0" w:space="0" w:color="auto"/>
            <w:bottom w:val="none" w:sz="0" w:space="0" w:color="auto"/>
            <w:right w:val="none" w:sz="0" w:space="0" w:color="auto"/>
          </w:divBdr>
          <w:divsChild>
            <w:div w:id="1354918159">
              <w:marLeft w:val="0"/>
              <w:marRight w:val="0"/>
              <w:marTop w:val="0"/>
              <w:marBottom w:val="0"/>
              <w:divBdr>
                <w:top w:val="none" w:sz="0" w:space="0" w:color="auto"/>
                <w:left w:val="none" w:sz="0" w:space="0" w:color="auto"/>
                <w:bottom w:val="none" w:sz="0" w:space="0" w:color="auto"/>
                <w:right w:val="none" w:sz="0" w:space="0" w:color="auto"/>
              </w:divBdr>
            </w:div>
          </w:divsChild>
        </w:div>
        <w:div w:id="1562792216">
          <w:marLeft w:val="0"/>
          <w:marRight w:val="0"/>
          <w:marTop w:val="0"/>
          <w:marBottom w:val="0"/>
          <w:divBdr>
            <w:top w:val="none" w:sz="0" w:space="0" w:color="auto"/>
            <w:left w:val="none" w:sz="0" w:space="0" w:color="auto"/>
            <w:bottom w:val="none" w:sz="0" w:space="0" w:color="auto"/>
            <w:right w:val="none" w:sz="0" w:space="0" w:color="auto"/>
          </w:divBdr>
          <w:divsChild>
            <w:div w:id="10924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284F58BF3D873438A2E546ACE0E85B8" ma:contentTypeVersion="14" ma:contentTypeDescription="Create a new document." ma:contentTypeScope="" ma:versionID="457dfdbe63d257eb3019cd4be889ab84">
  <xsd:schema xmlns:xsd="http://www.w3.org/2001/XMLSchema" xmlns:xs="http://www.w3.org/2001/XMLSchema" xmlns:p="http://schemas.microsoft.com/office/2006/metadata/properties" xmlns:ns3="d1eaa07a-c176-4f4a-97c3-788c15e8f12d" xmlns:ns4="47dba6d8-ac9f-4174-8f59-fb3c02776adc" targetNamespace="http://schemas.microsoft.com/office/2006/metadata/properties" ma:root="true" ma:fieldsID="b423f2a10357711d0f193def4de5d1ec" ns3:_="" ns4:_="">
    <xsd:import namespace="d1eaa07a-c176-4f4a-97c3-788c15e8f12d"/>
    <xsd:import namespace="47dba6d8-ac9f-4174-8f59-fb3c02776ad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aa07a-c176-4f4a-97c3-788c15e8f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dba6d8-ac9f-4174-8f59-fb3c02776a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76B284-FF0B-40FB-9C8E-97D3CEEBBC24}">
  <ds:schemaRefs>
    <ds:schemaRef ds:uri="http://purl.org/dc/elements/1.1/"/>
    <ds:schemaRef ds:uri="http://purl.org/dc/dcmitype/"/>
    <ds:schemaRef ds:uri="d1eaa07a-c176-4f4a-97c3-788c15e8f12d"/>
    <ds:schemaRef ds:uri="47dba6d8-ac9f-4174-8f59-fb3c02776adc"/>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8F1E62C1-A7F6-49F2-92A7-56629F13699C}">
  <ds:schemaRefs>
    <ds:schemaRef ds:uri="http://schemas.openxmlformats.org/officeDocument/2006/bibliography"/>
  </ds:schemaRefs>
</ds:datastoreItem>
</file>

<file path=customXml/itemProps3.xml><?xml version="1.0" encoding="utf-8"?>
<ds:datastoreItem xmlns:ds="http://schemas.openxmlformats.org/officeDocument/2006/customXml" ds:itemID="{8CB5F8F2-A3D6-48D3-A889-782CD8B27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aa07a-c176-4f4a-97c3-788c15e8f12d"/>
    <ds:schemaRef ds:uri="47dba6d8-ac9f-4174-8f59-fb3c02776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6882D7-5E29-4FF1-856E-6166C58979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Front Range Community College</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Goldberg, Martin</dc:creator>
  <cp:keywords/>
  <dc:description/>
  <cp:lastModifiedBy>Ryan, Erica</cp:lastModifiedBy>
  <cp:revision>10</cp:revision>
  <dcterms:created xsi:type="dcterms:W3CDTF">2025-02-19T19:14:00Z</dcterms:created>
  <dcterms:modified xsi:type="dcterms:W3CDTF">2025-05-29T17:08:00Z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0x010100D284F58BF3D873438A2E546ACE0E85B8</vt:lpwstr>
  </property>
</Properties>
</file>