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DF510" w14:textId="77777777" w:rsidR="000C2689" w:rsidRPr="00C26074" w:rsidRDefault="000C2689" w:rsidP="00B87574">
      <w:pPr>
        <w:jc w:val="center"/>
        <w:rPr>
          <w:sz w:val="40"/>
          <w:szCs w:val="32"/>
          <w:highlight w:val="yellow"/>
          <w:lang w:val="es-MX"/>
        </w:rPr>
      </w:pPr>
    </w:p>
    <w:p w14:paraId="4049CAE0" w14:textId="08A5A461" w:rsidR="00516475" w:rsidRPr="000C2689" w:rsidRDefault="00516475" w:rsidP="00B87574">
      <w:pPr>
        <w:jc w:val="center"/>
        <w:rPr>
          <w:sz w:val="40"/>
          <w:szCs w:val="32"/>
        </w:rPr>
      </w:pPr>
      <w:r w:rsidRPr="000C2689">
        <w:rPr>
          <w:sz w:val="40"/>
          <w:szCs w:val="32"/>
          <w:highlight w:val="yellow"/>
        </w:rPr>
        <w:t>Insert Sponso</w:t>
      </w:r>
      <w:r w:rsidR="00CF79A8" w:rsidRPr="000C2689">
        <w:rPr>
          <w:sz w:val="40"/>
          <w:szCs w:val="32"/>
          <w:highlight w:val="yellow"/>
        </w:rPr>
        <w:t>r Name)</w:t>
      </w:r>
    </w:p>
    <w:p w14:paraId="758A346F" w14:textId="4CA84B9B" w:rsidR="00B87574" w:rsidRPr="00B87574" w:rsidRDefault="00194A6F" w:rsidP="00B87574">
      <w:pPr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>School Meal</w:t>
      </w:r>
      <w:r w:rsidR="00B87574" w:rsidRPr="00B87574">
        <w:rPr>
          <w:b/>
          <w:sz w:val="52"/>
          <w:szCs w:val="32"/>
        </w:rPr>
        <w:t xml:space="preserve"> Pick-Up </w:t>
      </w:r>
      <w:r w:rsidR="00516475">
        <w:rPr>
          <w:b/>
          <w:sz w:val="52"/>
          <w:szCs w:val="32"/>
        </w:rPr>
        <w:t>Procedures</w:t>
      </w:r>
      <w:r w:rsidR="00B87574" w:rsidRPr="00B87574">
        <w:rPr>
          <w:b/>
          <w:sz w:val="52"/>
          <w:szCs w:val="32"/>
        </w:rPr>
        <w:t>:</w:t>
      </w:r>
    </w:p>
    <w:p w14:paraId="520A75F7" w14:textId="48FDD148" w:rsidR="00B87574" w:rsidRDefault="00B87574" w:rsidP="00B87574">
      <w:pPr>
        <w:jc w:val="center"/>
        <w:rPr>
          <w:sz w:val="32"/>
          <w:szCs w:val="32"/>
        </w:rPr>
      </w:pPr>
    </w:p>
    <w:p w14:paraId="765C7771" w14:textId="77777777" w:rsidR="00B87574" w:rsidRDefault="00B87574" w:rsidP="00B87574">
      <w:pPr>
        <w:jc w:val="center"/>
        <w:rPr>
          <w:sz w:val="32"/>
          <w:szCs w:val="32"/>
        </w:rPr>
      </w:pPr>
    </w:p>
    <w:p w14:paraId="545F2DC6" w14:textId="2BED6653" w:rsidR="00B87574" w:rsidRPr="00B87574" w:rsidRDefault="00B87574" w:rsidP="00B87574">
      <w:pPr>
        <w:jc w:val="center"/>
        <w:rPr>
          <w:sz w:val="44"/>
          <w:szCs w:val="32"/>
        </w:rPr>
      </w:pPr>
      <w:r w:rsidRPr="00B87574">
        <w:rPr>
          <w:sz w:val="44"/>
          <w:szCs w:val="32"/>
        </w:rPr>
        <w:t xml:space="preserve">These meals are </w:t>
      </w:r>
      <w:r w:rsidR="00516475">
        <w:rPr>
          <w:sz w:val="44"/>
          <w:szCs w:val="32"/>
        </w:rPr>
        <w:t>available</w:t>
      </w:r>
      <w:r w:rsidRPr="00B87574">
        <w:rPr>
          <w:sz w:val="44"/>
          <w:szCs w:val="32"/>
        </w:rPr>
        <w:t xml:space="preserve"> for </w:t>
      </w:r>
      <w:r w:rsidR="007912E7">
        <w:rPr>
          <w:sz w:val="44"/>
          <w:szCs w:val="32"/>
        </w:rPr>
        <w:t xml:space="preserve">students through the </w:t>
      </w:r>
      <w:r w:rsidRPr="00B87574">
        <w:rPr>
          <w:sz w:val="44"/>
          <w:szCs w:val="32"/>
        </w:rPr>
        <w:t xml:space="preserve">USDA </w:t>
      </w:r>
      <w:r w:rsidR="00194A6F">
        <w:rPr>
          <w:sz w:val="44"/>
          <w:szCs w:val="32"/>
        </w:rPr>
        <w:t>National School Lunch and School Breakfast</w:t>
      </w:r>
      <w:r w:rsidRPr="00B87574">
        <w:rPr>
          <w:sz w:val="44"/>
          <w:szCs w:val="32"/>
        </w:rPr>
        <w:t xml:space="preserve"> Programs. Children do not need to be present to pick-up meals.</w:t>
      </w:r>
    </w:p>
    <w:p w14:paraId="626BEB5B" w14:textId="70BC51E9" w:rsidR="00B87574" w:rsidRPr="00B87574" w:rsidRDefault="00B87574" w:rsidP="00B87574">
      <w:pPr>
        <w:jc w:val="center"/>
        <w:rPr>
          <w:sz w:val="44"/>
          <w:szCs w:val="32"/>
        </w:rPr>
      </w:pPr>
    </w:p>
    <w:p w14:paraId="6130E783" w14:textId="20043E37" w:rsidR="00B87574" w:rsidRPr="00B87574" w:rsidRDefault="00CF79A8" w:rsidP="00B87574">
      <w:pPr>
        <w:jc w:val="center"/>
        <w:rPr>
          <w:b/>
          <w:i/>
          <w:sz w:val="44"/>
          <w:szCs w:val="32"/>
        </w:rPr>
      </w:pPr>
      <w:r>
        <w:rPr>
          <w:b/>
          <w:i/>
          <w:sz w:val="44"/>
          <w:szCs w:val="32"/>
        </w:rPr>
        <w:t xml:space="preserve"> </w:t>
      </w:r>
      <w:r w:rsidRPr="00CF79A8">
        <w:rPr>
          <w:b/>
          <w:i/>
          <w:sz w:val="44"/>
          <w:szCs w:val="32"/>
          <w:highlight w:val="yellow"/>
        </w:rPr>
        <w:t xml:space="preserve">(insert </w:t>
      </w:r>
      <w:r w:rsidR="0035067B">
        <w:rPr>
          <w:b/>
          <w:i/>
          <w:sz w:val="44"/>
          <w:szCs w:val="32"/>
          <w:highlight w:val="yellow"/>
        </w:rPr>
        <w:t xml:space="preserve">specific </w:t>
      </w:r>
      <w:r w:rsidRPr="00CF79A8">
        <w:rPr>
          <w:b/>
          <w:i/>
          <w:sz w:val="44"/>
          <w:szCs w:val="32"/>
          <w:highlight w:val="yellow"/>
        </w:rPr>
        <w:t>sponsor policies and procedures here)</w:t>
      </w:r>
    </w:p>
    <w:p w14:paraId="2C2E642F" w14:textId="77777777" w:rsidR="00B87574" w:rsidRPr="00B87574" w:rsidRDefault="00B87574" w:rsidP="00B87574">
      <w:pPr>
        <w:jc w:val="center"/>
        <w:rPr>
          <w:b/>
          <w:i/>
          <w:sz w:val="44"/>
          <w:szCs w:val="32"/>
        </w:rPr>
      </w:pPr>
    </w:p>
    <w:p w14:paraId="0AC61F84" w14:textId="33AC45B0" w:rsidR="00B87574" w:rsidRPr="00B87574" w:rsidRDefault="00B87574" w:rsidP="00B87574">
      <w:pPr>
        <w:jc w:val="center"/>
        <w:rPr>
          <w:sz w:val="44"/>
          <w:szCs w:val="32"/>
        </w:rPr>
      </w:pPr>
      <w:r w:rsidRPr="00B87574">
        <w:rPr>
          <w:sz w:val="44"/>
          <w:szCs w:val="32"/>
        </w:rPr>
        <w:t xml:space="preserve"> </w:t>
      </w:r>
      <w:r w:rsidRPr="00516475">
        <w:rPr>
          <w:b/>
          <w:i/>
          <w:sz w:val="44"/>
          <w:szCs w:val="32"/>
        </w:rPr>
        <w:t>Duplicate meals are not allowed.</w:t>
      </w:r>
    </w:p>
    <w:p w14:paraId="6DB3C685" w14:textId="52D2CA2E" w:rsidR="00B87574" w:rsidRPr="00B87574" w:rsidRDefault="00B87574" w:rsidP="00B87574">
      <w:pPr>
        <w:jc w:val="center"/>
        <w:rPr>
          <w:sz w:val="44"/>
          <w:szCs w:val="32"/>
        </w:rPr>
      </w:pPr>
    </w:p>
    <w:p w14:paraId="24D3C5AB" w14:textId="4A299D4E" w:rsidR="00B87574" w:rsidRDefault="00B87574" w:rsidP="00B87574">
      <w:pPr>
        <w:rPr>
          <w:sz w:val="32"/>
          <w:szCs w:val="32"/>
        </w:rPr>
      </w:pPr>
    </w:p>
    <w:p w14:paraId="7ED8B848" w14:textId="39848A7C" w:rsidR="00B87574" w:rsidRDefault="00DC4BA0" w:rsidP="00B8757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8C94C9" wp14:editId="2CC18606">
            <wp:simplePos x="0" y="0"/>
            <wp:positionH relativeFrom="margin">
              <wp:align>center</wp:align>
            </wp:positionH>
            <wp:positionV relativeFrom="paragraph">
              <wp:posOffset>7383</wp:posOffset>
            </wp:positionV>
            <wp:extent cx="2171083" cy="2440137"/>
            <wp:effectExtent l="0" t="0" r="635" b="0"/>
            <wp:wrapNone/>
            <wp:docPr id="2" name="Picture 2" descr="https://content.mycutegraphics.com/graphics/school/school-lunch-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mycutegraphics.com/graphics/school/school-lunch-ba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83" cy="244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2A2E2" w14:textId="77777777" w:rsidR="00B87574" w:rsidRDefault="00B87574" w:rsidP="00B87574">
      <w:pPr>
        <w:rPr>
          <w:sz w:val="32"/>
          <w:szCs w:val="32"/>
        </w:rPr>
      </w:pPr>
    </w:p>
    <w:p w14:paraId="6C9824B9" w14:textId="69221679" w:rsidR="00CF79A8" w:rsidRDefault="00CF79A8" w:rsidP="00B87574">
      <w:pPr>
        <w:jc w:val="center"/>
        <w:rPr>
          <w:sz w:val="24"/>
          <w:szCs w:val="28"/>
        </w:rPr>
      </w:pPr>
    </w:p>
    <w:p w14:paraId="1294BBA7" w14:textId="77777777" w:rsidR="00CF79A8" w:rsidRDefault="00CF79A8" w:rsidP="00B87574">
      <w:pPr>
        <w:jc w:val="center"/>
        <w:rPr>
          <w:sz w:val="24"/>
          <w:szCs w:val="28"/>
        </w:rPr>
      </w:pPr>
    </w:p>
    <w:p w14:paraId="7A92099C" w14:textId="6A3EADAF" w:rsidR="00CF79A8" w:rsidRDefault="00CF79A8" w:rsidP="00B87574">
      <w:pPr>
        <w:jc w:val="center"/>
        <w:rPr>
          <w:sz w:val="24"/>
          <w:szCs w:val="28"/>
        </w:rPr>
      </w:pPr>
    </w:p>
    <w:p w14:paraId="233545A4" w14:textId="77777777" w:rsidR="00CF79A8" w:rsidRDefault="00CF79A8" w:rsidP="00B87574">
      <w:pPr>
        <w:jc w:val="center"/>
        <w:rPr>
          <w:sz w:val="24"/>
          <w:szCs w:val="28"/>
        </w:rPr>
      </w:pPr>
    </w:p>
    <w:p w14:paraId="74B3F993" w14:textId="77777777" w:rsidR="00CF79A8" w:rsidRDefault="00CF79A8" w:rsidP="00B87574">
      <w:pPr>
        <w:jc w:val="center"/>
        <w:rPr>
          <w:sz w:val="24"/>
          <w:szCs w:val="28"/>
        </w:rPr>
      </w:pPr>
    </w:p>
    <w:p w14:paraId="6D5F2244" w14:textId="77777777" w:rsidR="00CF79A8" w:rsidRDefault="00CF79A8" w:rsidP="00B87574">
      <w:pPr>
        <w:jc w:val="center"/>
        <w:rPr>
          <w:sz w:val="24"/>
          <w:szCs w:val="28"/>
        </w:rPr>
      </w:pPr>
    </w:p>
    <w:p w14:paraId="5E315079" w14:textId="77777777" w:rsidR="00CF79A8" w:rsidRDefault="00CF79A8" w:rsidP="00B87574">
      <w:pPr>
        <w:jc w:val="center"/>
        <w:rPr>
          <w:sz w:val="24"/>
          <w:szCs w:val="28"/>
        </w:rPr>
      </w:pPr>
    </w:p>
    <w:p w14:paraId="1B8D61C0" w14:textId="77777777" w:rsidR="00CF79A8" w:rsidRDefault="00CF79A8" w:rsidP="00B87574">
      <w:pPr>
        <w:jc w:val="center"/>
        <w:rPr>
          <w:sz w:val="24"/>
          <w:szCs w:val="28"/>
        </w:rPr>
      </w:pPr>
    </w:p>
    <w:p w14:paraId="03785836" w14:textId="77777777" w:rsidR="00CF79A8" w:rsidRDefault="00CF79A8" w:rsidP="00B87574">
      <w:pPr>
        <w:jc w:val="center"/>
        <w:rPr>
          <w:sz w:val="24"/>
          <w:szCs w:val="28"/>
        </w:rPr>
      </w:pPr>
    </w:p>
    <w:p w14:paraId="419FC81E" w14:textId="77777777" w:rsidR="00CF79A8" w:rsidRDefault="00CF79A8" w:rsidP="00B87574">
      <w:pPr>
        <w:jc w:val="center"/>
        <w:rPr>
          <w:sz w:val="24"/>
          <w:szCs w:val="28"/>
        </w:rPr>
      </w:pPr>
    </w:p>
    <w:p w14:paraId="362F8087" w14:textId="77777777" w:rsidR="00CF79A8" w:rsidRDefault="00CF79A8" w:rsidP="00B87574">
      <w:pPr>
        <w:jc w:val="center"/>
        <w:rPr>
          <w:sz w:val="24"/>
          <w:szCs w:val="28"/>
        </w:rPr>
      </w:pPr>
    </w:p>
    <w:p w14:paraId="5ACF9456" w14:textId="39E8909A" w:rsidR="00B87574" w:rsidRDefault="00B87574" w:rsidP="00B87574">
      <w:pPr>
        <w:jc w:val="center"/>
      </w:pPr>
      <w:r>
        <w:t>.</w:t>
      </w:r>
    </w:p>
    <w:p w14:paraId="687A9815" w14:textId="77777777" w:rsidR="00B87574" w:rsidRDefault="00B87574" w:rsidP="00B87574">
      <w:pPr>
        <w:jc w:val="center"/>
      </w:pPr>
    </w:p>
    <w:p w14:paraId="45268D8F" w14:textId="1954EB90" w:rsidR="00CF79A8" w:rsidRDefault="00CF79A8" w:rsidP="00CF79A8">
      <w:pPr>
        <w:ind w:left="2160" w:firstLine="720"/>
      </w:pPr>
    </w:p>
    <w:p w14:paraId="028B23F2" w14:textId="7039DC76" w:rsidR="00CF79A8" w:rsidRDefault="00CF79A8" w:rsidP="00CF79A8">
      <w:pPr>
        <w:ind w:left="3600" w:firstLine="720"/>
        <w:rPr>
          <w:sz w:val="40"/>
          <w:szCs w:val="32"/>
        </w:rPr>
      </w:pPr>
      <w:r w:rsidRPr="00CF79A8">
        <w:rPr>
          <w:sz w:val="40"/>
          <w:szCs w:val="32"/>
        </w:rPr>
        <w:t xml:space="preserve">             </w:t>
      </w:r>
      <w:r>
        <w:rPr>
          <w:sz w:val="40"/>
          <w:szCs w:val="32"/>
        </w:rPr>
        <w:t xml:space="preserve">    </w:t>
      </w:r>
      <w:r>
        <w:rPr>
          <w:sz w:val="40"/>
          <w:szCs w:val="32"/>
          <w:highlight w:val="yellow"/>
        </w:rPr>
        <w:t xml:space="preserve"> (sponsor logo</w:t>
      </w:r>
      <w:r w:rsidRPr="00516475">
        <w:rPr>
          <w:sz w:val="40"/>
          <w:szCs w:val="32"/>
          <w:highlight w:val="yellow"/>
        </w:rPr>
        <w:t xml:space="preserve"> here)</w:t>
      </w:r>
    </w:p>
    <w:p w14:paraId="14E46CAC" w14:textId="41456BFF" w:rsidR="00CF79A8" w:rsidRDefault="00CF79A8" w:rsidP="00CF79A8">
      <w:pPr>
        <w:ind w:left="3600" w:firstLine="720"/>
        <w:rPr>
          <w:sz w:val="40"/>
          <w:szCs w:val="32"/>
        </w:rPr>
      </w:pPr>
    </w:p>
    <w:p w14:paraId="0D2AC9AD" w14:textId="4F4C1F47" w:rsidR="001F7B74" w:rsidRPr="00CF79A8" w:rsidRDefault="007912E7" w:rsidP="00DC4BA0">
      <w:pPr>
        <w:jc w:val="center"/>
        <w:rPr>
          <w:sz w:val="40"/>
          <w:szCs w:val="32"/>
          <w:highlight w:val="yellow"/>
        </w:rPr>
      </w:pPr>
      <w:r w:rsidRPr="000D13E4">
        <w:rPr>
          <w:rFonts w:ascii="Museo Slab 500" w:hAnsi="Museo Slab 500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E9EAFD1" wp14:editId="3083F027">
            <wp:simplePos x="0" y="0"/>
            <wp:positionH relativeFrom="margin">
              <wp:posOffset>-209550</wp:posOffset>
            </wp:positionH>
            <wp:positionV relativeFrom="page">
              <wp:posOffset>9175751</wp:posOffset>
            </wp:positionV>
            <wp:extent cx="2348865" cy="431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560" cy="43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9A8" w:rsidRPr="00B87574">
        <w:rPr>
          <w:sz w:val="24"/>
          <w:szCs w:val="28"/>
        </w:rPr>
        <w:t>This institution is an equal opportunity provider</w:t>
      </w:r>
      <w:r w:rsidR="00194A6F">
        <w:rPr>
          <w:sz w:val="24"/>
          <w:szCs w:val="28"/>
        </w:rPr>
        <w:t>.</w:t>
      </w:r>
    </w:p>
    <w:sectPr w:rsidR="001F7B74" w:rsidRPr="00CF79A8" w:rsidSect="00CF7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6A61"/>
    <w:multiLevelType w:val="hybridMultilevel"/>
    <w:tmpl w:val="CFEE5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D835C9"/>
    <w:multiLevelType w:val="hybridMultilevel"/>
    <w:tmpl w:val="426E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74"/>
    <w:rsid w:val="000C2689"/>
    <w:rsid w:val="00194A6F"/>
    <w:rsid w:val="001F7B74"/>
    <w:rsid w:val="0035067B"/>
    <w:rsid w:val="00444504"/>
    <w:rsid w:val="00516475"/>
    <w:rsid w:val="0071538F"/>
    <w:rsid w:val="007912E7"/>
    <w:rsid w:val="007A7AD0"/>
    <w:rsid w:val="00972872"/>
    <w:rsid w:val="00B87574"/>
    <w:rsid w:val="00C26074"/>
    <w:rsid w:val="00CF79A8"/>
    <w:rsid w:val="00DC4BA0"/>
    <w:rsid w:val="00D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E361"/>
  <w15:chartTrackingRefBased/>
  <w15:docId w15:val="{B3AD90CA-0B7E-4280-B768-18185026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574"/>
    <w:pPr>
      <w:spacing w:after="0" w:line="240" w:lineRule="auto"/>
    </w:pPr>
    <w:rPr>
      <w:rFonts w:ascii="Calibri" w:eastAsia="MS PGothic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7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574"/>
    <w:rPr>
      <w:rFonts w:ascii="Calibri" w:eastAsia="MS PGothic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574"/>
    <w:rPr>
      <w:rFonts w:ascii="Calibri" w:eastAsia="MS PGothic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87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7FD8-32F6-49E2-9A61-96756F24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Rebecca</dc:creator>
  <cp:keywords/>
  <dc:description/>
  <cp:lastModifiedBy>Moen, Ashley</cp:lastModifiedBy>
  <cp:revision>2</cp:revision>
  <dcterms:created xsi:type="dcterms:W3CDTF">2020-07-28T14:21:00Z</dcterms:created>
  <dcterms:modified xsi:type="dcterms:W3CDTF">2020-07-28T14:21:00Z</dcterms:modified>
</cp:coreProperties>
</file>