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B" w:rsidRDefault="003774DB" w:rsidP="00DA6308">
      <w:pPr>
        <w:spacing w:after="120"/>
        <w:rPr>
          <w:rFonts w:ascii="Trebuchet MS" w:hAnsi="Trebuchet MS"/>
          <w:b/>
          <w:color w:val="5C6670" w:themeColor="text1"/>
          <w:sz w:val="24"/>
        </w:rPr>
      </w:pPr>
    </w:p>
    <w:p w:rsidR="00E83C19" w:rsidRDefault="00D1749B" w:rsidP="00DA6308">
      <w:pPr>
        <w:spacing w:after="120"/>
      </w:pPr>
      <w:r w:rsidRPr="00F763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9DB00BB" wp14:editId="6C85C400">
                <wp:simplePos x="0" y="0"/>
                <wp:positionH relativeFrom="column">
                  <wp:posOffset>0</wp:posOffset>
                </wp:positionH>
                <wp:positionV relativeFrom="page">
                  <wp:posOffset>1161415</wp:posOffset>
                </wp:positionV>
                <wp:extent cx="6629400" cy="8477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FB" w:rsidRDefault="0069439E" w:rsidP="0004602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sz w:val="48"/>
                                <w:szCs w:val="48"/>
                              </w:rPr>
                              <w:t>Smart Snacks in School</w:t>
                            </w:r>
                            <w:r w:rsidR="00B955A0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9439E" w:rsidRDefault="00B955A0" w:rsidP="00DA6308">
                            <w:pPr>
                              <w:spacing w:after="120"/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Nutrition Standards for All Foods Sold in Schools</w:t>
                            </w:r>
                            <w:r w:rsidR="0069439E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: Information for Administrators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91.45pt;width:522pt;height:6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" filled="f" stroked="f">
                <v:textbox>
                  <w:txbxContent>
                    <w:p w:rsidR="00A75AFB" w:rsidRDefault="0069439E" w:rsidP="0004602A">
                      <w:pPr>
                        <w:spacing w:after="120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Museo Slab 500" w:hAnsi="Museo Slab 500"/>
                          <w:sz w:val="48"/>
                          <w:szCs w:val="48"/>
                        </w:rPr>
                        <w:t>Smart Snacks in School</w:t>
                      </w:r>
                      <w:r w:rsidR="00B955A0">
                        <w:rPr>
                          <w:rFonts w:ascii="Trebuchet MS" w:hAnsi="Trebuchet MS"/>
                          <w:b/>
                          <w:sz w:val="24"/>
                        </w:rPr>
                        <w:t xml:space="preserve"> </w:t>
                      </w:r>
                    </w:p>
                    <w:p w:rsidR="0069439E" w:rsidRDefault="00B955A0" w:rsidP="00DA6308">
                      <w:pPr>
                        <w:spacing w:after="120"/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Nutrition Standards for All Foods Sold in Schools</w:t>
                      </w:r>
                      <w:r w:rsidR="0069439E">
                        <w:rPr>
                          <w:rFonts w:ascii="Trebuchet MS" w:hAnsi="Trebuchet MS"/>
                          <w:b/>
                          <w:sz w:val="24"/>
                        </w:rPr>
                        <w:t>: Information for Administrators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F763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F53E329" wp14:editId="6478DA31">
                <wp:simplePos x="0" y="0"/>
                <wp:positionH relativeFrom="column">
                  <wp:posOffset>-685800</wp:posOffset>
                </wp:positionH>
                <wp:positionV relativeFrom="page">
                  <wp:posOffset>1165860</wp:posOffset>
                </wp:positionV>
                <wp:extent cx="77724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0D2D3"/>
                            </a:gs>
                            <a:gs pos="99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4pt;margin-top:91.8pt;width:61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" fillcolor="#d0d2d3" stroked="f" strokeweight=".27778mm">
                <v:fill color2="white [3212]" rotate="t" angle="90" colors="0 #d0d2d3;64881f white;1 white" focus="100%" type="gradient"/>
                <w10:wrap type="through" anchory="page"/>
                <w10:anchorlock/>
              </v:rect>
            </w:pict>
          </mc:Fallback>
        </mc:AlternateContent>
      </w:r>
      <w:r w:rsidR="00546AAC" w:rsidRPr="00546A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78AD24B" wp14:editId="0BFDDF18">
                <wp:simplePos x="0" y="0"/>
                <wp:positionH relativeFrom="column">
                  <wp:posOffset>4457700</wp:posOffset>
                </wp:positionH>
                <wp:positionV relativeFrom="page">
                  <wp:posOffset>708660</wp:posOffset>
                </wp:positionV>
                <wp:extent cx="2628900" cy="4114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9E" w:rsidRPr="00CB09FF" w:rsidRDefault="0069439E" w:rsidP="00546AAC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B09FF">
                              <w:rPr>
                                <w:rFonts w:ascii="Museo Slab 500" w:hAnsi="Museo Slab 500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1pt;margin-top:55.8pt;width:207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" filled="f" stroked="f">
                <v:textbox>
                  <w:txbxContent>
                    <w:p w:rsidR="0069439E" w:rsidRPr="00CB09FF" w:rsidRDefault="0069439E" w:rsidP="00546AAC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CB09FF">
                        <w:rPr>
                          <w:rFonts w:ascii="Museo Slab 500" w:hAnsi="Museo Slab 500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FACT SHEET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A7976" w:rsidRPr="00546AAC">
        <w:rPr>
          <w:noProof/>
          <w:sz w:val="48"/>
          <w:szCs w:val="48"/>
        </w:rPr>
        <w:drawing>
          <wp:anchor distT="0" distB="0" distL="114300" distR="114300" simplePos="0" relativeHeight="251659264" behindDoc="0" locked="1" layoutInCell="1" allowOverlap="1" wp14:anchorId="61CC2A05" wp14:editId="25644229">
            <wp:simplePos x="0" y="0"/>
            <wp:positionH relativeFrom="column">
              <wp:posOffset>4591050</wp:posOffset>
            </wp:positionH>
            <wp:positionV relativeFrom="page">
              <wp:posOffset>251460</wp:posOffset>
            </wp:positionV>
            <wp:extent cx="2362200" cy="4292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B8D" w:rsidRPr="00546A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D3D3F39" wp14:editId="1886CE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43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2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" fillcolor="#488bc9 [3204]" stroked="f" strokeweight=".27778mm">
                <w10:wrap anchorx="page" anchory="page"/>
                <w10:anchorlock/>
              </v:rect>
            </w:pict>
          </mc:Fallback>
        </mc:AlternateContent>
      </w:r>
      <w:r w:rsidR="00381C34" w:rsidRPr="00282AC9"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0" wp14:anchorId="65F5334E" wp14:editId="7E2580F8">
                <wp:simplePos x="0" y="0"/>
                <wp:positionH relativeFrom="column">
                  <wp:posOffset>4800600</wp:posOffset>
                </wp:positionH>
                <wp:positionV relativeFrom="page">
                  <wp:posOffset>1965960</wp:posOffset>
                </wp:positionV>
                <wp:extent cx="2514600" cy="7419975"/>
                <wp:effectExtent l="0" t="0" r="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7419975"/>
                          <a:chOff x="0" y="-46161"/>
                          <a:chExt cx="2514600" cy="6375164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-46161"/>
                            <a:ext cx="2514600" cy="33696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39E" w:rsidRPr="00D1749B" w:rsidRDefault="00D716C7" w:rsidP="005257E3">
                              <w:pPr>
                                <w:jc w:val="center"/>
                                <w:rPr>
                                  <w:rFonts w:ascii="Trebuchet MS Bold" w:hAnsi="Trebuchet MS Bold"/>
                                  <w:b/>
                                  <w:color w:val="5C6670" w:themeColor="text1"/>
                                  <w:sz w:val="24"/>
                                </w:rPr>
                              </w:pPr>
                              <w:r w:rsidRPr="00D716C7">
                                <w:rPr>
                                  <w:rFonts w:ascii="Trebuchet MS Bold" w:hAnsi="Trebuchet MS Bold"/>
                                  <w:b/>
                                  <w:color w:val="5C6670" w:themeColor="text1"/>
                                  <w:sz w:val="24"/>
                                </w:rPr>
                                <w:t>Definitions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44588"/>
                            <a:ext cx="2514600" cy="608441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0D2D3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0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16C7" w:rsidRDefault="00D716C7" w:rsidP="00DA6308">
                              <w:pPr>
                                <w:tabs>
                                  <w:tab w:val="left" w:pos="90"/>
                                </w:tabs>
                                <w:spacing w:after="120"/>
                                <w:ind w:left="-270"/>
                              </w:pPr>
                              <w:r w:rsidRPr="00DA6308">
                                <w:rPr>
                                  <w:b/>
                                </w:rPr>
                                <w:t>Competitive food</w:t>
                              </w:r>
                              <w:r w:rsidRPr="00D716C7">
                                <w:t xml:space="preserve"> – All food and beverages, other than meals reimbursed under the National School Lunch and Breakfast programs, on the school campus at any time during the school day.</w:t>
                              </w:r>
                            </w:p>
                            <w:p w:rsidR="00D716C7" w:rsidRDefault="00D716C7" w:rsidP="00DA6308">
                              <w:pPr>
                                <w:tabs>
                                  <w:tab w:val="left" w:pos="90"/>
                                </w:tabs>
                                <w:spacing w:after="120"/>
                                <w:ind w:left="-270"/>
                              </w:pPr>
                              <w:proofErr w:type="gramStart"/>
                              <w:r w:rsidRPr="00DA6308">
                                <w:rPr>
                                  <w:b/>
                                </w:rPr>
                                <w:t>School day</w:t>
                              </w:r>
                              <w:r w:rsidRPr="00D716C7">
                                <w:t xml:space="preserve"> – The period from midnight before to 30 minutes after the end of the official school day.</w:t>
                              </w:r>
                              <w:proofErr w:type="gramEnd"/>
                            </w:p>
                            <w:p w:rsidR="00D716C7" w:rsidRDefault="00D716C7" w:rsidP="00DA6308">
                              <w:pPr>
                                <w:tabs>
                                  <w:tab w:val="left" w:pos="90"/>
                                </w:tabs>
                                <w:spacing w:after="120"/>
                                <w:ind w:left="-270"/>
                              </w:pPr>
                              <w:r w:rsidRPr="00DA6308">
                                <w:rPr>
                                  <w:b/>
                                </w:rPr>
                                <w:t>Extended school day</w:t>
                              </w:r>
                              <w:r w:rsidRPr="00D716C7">
                                <w:t xml:space="preserve"> – Time students are at school after the regular school day, including, but not limited to, participation in extracurricular activities or childcare programs.</w:t>
                              </w:r>
                            </w:p>
                            <w:p w:rsidR="00D716C7" w:rsidRDefault="00D716C7" w:rsidP="00DA6308">
                              <w:pPr>
                                <w:pStyle w:val="Subhead"/>
                                <w:spacing w:after="120"/>
                                <w:ind w:left="-270"/>
                                <w:rPr>
                                  <w:rFonts w:ascii="Calibri" w:hAnsi="Calibri"/>
                                  <w:b w:val="0"/>
                                  <w:sz w:val="22"/>
                                </w:rPr>
                              </w:pPr>
                              <w:proofErr w:type="gramStart"/>
                              <w:r w:rsidRPr="003D5A29">
                                <w:rPr>
                                  <w:rFonts w:ascii="Calibri" w:hAnsi="Calibri"/>
                                  <w:sz w:val="22"/>
                                </w:rPr>
                                <w:t xml:space="preserve">School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c</w:t>
                              </w:r>
                              <w:r w:rsidRPr="003D5A29">
                                <w:rPr>
                                  <w:rFonts w:ascii="Calibri" w:hAnsi="Calibri"/>
                                  <w:sz w:val="22"/>
                                </w:rPr>
                                <w:t>ampus</w:t>
                              </w:r>
                              <w:r w:rsidRPr="003D5A29">
                                <w:rPr>
                                  <w:rFonts w:ascii="Calibri" w:hAnsi="Calibri"/>
                                  <w:b w:val="0"/>
                                  <w:sz w:val="22"/>
                                </w:rPr>
                                <w:t xml:space="preserve"> – All areas of the property under the jurisdiction of the school that are accessible to students during the school day.</w:t>
                              </w:r>
                              <w:proofErr w:type="gramEnd"/>
                            </w:p>
                            <w:p w:rsidR="00D716C7" w:rsidRDefault="00D716C7" w:rsidP="00DA6308">
                              <w:pPr>
                                <w:spacing w:after="120"/>
                                <w:ind w:left="-270"/>
                              </w:pPr>
                              <w:r w:rsidRPr="00D43B95">
                                <w:rPr>
                                  <w:b/>
                                </w:rPr>
                                <w:t>Food Standard</w:t>
                              </w:r>
                              <w:r w:rsidRPr="003D5A29">
                                <w:t xml:space="preserve"> – </w:t>
                              </w:r>
                              <w:r>
                                <w:t>To be allowable, a competitive food item must:</w:t>
                              </w:r>
                            </w:p>
                            <w:p w:rsidR="00D716C7" w:rsidRPr="00DA6308" w:rsidRDefault="00D716C7" w:rsidP="00DA630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ind w:left="180" w:hanging="18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A6308">
                                <w:rPr>
                                  <w:sz w:val="21"/>
                                  <w:szCs w:val="21"/>
                                </w:rPr>
                                <w:t>Be a whole grain-rich grain product (include 50 percent or more whole grains by weight or have whole grains as the first ingredient); or</w:t>
                              </w:r>
                            </w:p>
                            <w:p w:rsidR="00D716C7" w:rsidRPr="00DA6308" w:rsidRDefault="00D716C7" w:rsidP="00DA630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270"/>
                                </w:tabs>
                                <w:ind w:left="180" w:hanging="18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A6308">
                                <w:rPr>
                                  <w:sz w:val="21"/>
                                  <w:szCs w:val="21"/>
                                </w:rPr>
                                <w:t>Have as the first ingredient a fruit, a vegetable, a dairy product, or a protein food; or</w:t>
                              </w:r>
                            </w:p>
                            <w:p w:rsidR="00D43B95" w:rsidRPr="00DA6308" w:rsidRDefault="00D716C7" w:rsidP="00DA630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270"/>
                                </w:tabs>
                                <w:ind w:left="180" w:hanging="18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A6308">
                                <w:rPr>
                                  <w:sz w:val="21"/>
                                  <w:szCs w:val="21"/>
                                </w:rPr>
                                <w:t>Be a combination food that contains at least ¼ cup fruit and/or vegetable</w:t>
                              </w:r>
                            </w:p>
                            <w:p w:rsidR="00D716C7" w:rsidRPr="00DA6308" w:rsidRDefault="00D716C7" w:rsidP="00DA6308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270"/>
                                </w:tabs>
                                <w:ind w:left="180" w:hanging="180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DA6308">
                                <w:rPr>
                                  <w:sz w:val="21"/>
                                  <w:szCs w:val="21"/>
                                </w:rPr>
                                <w:t>If water is the first ingredient, the second ingredient must be one of the above</w:t>
                              </w:r>
                            </w:p>
                            <w:p w:rsidR="0069439E" w:rsidRDefault="0069439E" w:rsidP="00DA6308"/>
                          </w:txbxContent>
                        </wps:txbx>
                        <wps:bodyPr rot="0" spcFirstLastPara="0" vertOverflow="overflow" horzOverflow="overflow" vert="horz" wrap="square" lIns="365760" tIns="91440" rIns="36576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378pt;margin-top:154.8pt;width:198pt;height:584.25pt;z-index:251667456;mso-position-vertical-relative:page;mso-height-relative:margin" coordorigin=",-461" coordsize="25146,6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" o:allowoverlap="f">
                <v:shape id="Text Box 11" o:spid="_x0000_s1029" type="#_x0000_t202" style="position:absolute;top:-461;width:25146;height:3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vmcEA&#10;AADbAAAADwAAAGRycy9kb3ducmV2LnhtbERPS4vCMBC+C/6HMMLeNO0eFqlGWQRLZQ/iA7yOzWxb&#10;2kxKk7Vdf70RBG/z8T1nuR5MI27UucqygngWgSDOra64UHA+badzEM4ja2wsk4J/crBejUdLTLTt&#10;+UC3oy9ECGGXoILS+zaR0uUlGXQz2xIH7td2Bn2AXSF1h30IN438jKIvabDi0FBiS5uS8vr4ZxSk&#10;xT3tL7tsbw91et9j/NPS7qrUx2T4XoDwNPi3+OXOdJgfw/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1r5nBAAAA2wAAAA8AAAAAAAAAAAAAAAAAmAIAAGRycy9kb3du&#10;cmV2LnhtbFBLBQYAAAAABAAEAPUAAACGAwAAAAA=&#10;" fillcolor="#ffc846 [3205]" stroked="f">
                  <v:textbox inset="14.4pt,,14.4pt">
                    <w:txbxContent>
                      <w:p w:rsidR="0069439E" w:rsidRPr="00D1749B" w:rsidRDefault="00D716C7" w:rsidP="005257E3">
                        <w:pPr>
                          <w:jc w:val="center"/>
                          <w:rPr>
                            <w:rFonts w:ascii="Trebuchet MS Bold" w:hAnsi="Trebuchet MS Bold"/>
                            <w:b/>
                            <w:color w:val="5C6670" w:themeColor="text1"/>
                            <w:sz w:val="24"/>
                          </w:rPr>
                        </w:pPr>
                        <w:r w:rsidRPr="00D716C7">
                          <w:rPr>
                            <w:rFonts w:ascii="Trebuchet MS Bold" w:hAnsi="Trebuchet MS Bold"/>
                            <w:b/>
                            <w:color w:val="5C6670" w:themeColor="text1"/>
                            <w:sz w:val="24"/>
                          </w:rPr>
                          <w:t>Definitions</w:t>
                        </w:r>
                      </w:p>
                    </w:txbxContent>
                  </v:textbox>
                </v:shape>
                <v:shape id="Text Box 12" o:spid="_x0000_s1030" type="#_x0000_t202" style="position:absolute;top:2445;width:25146;height:60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6XMEA&#10;AADbAAAADwAAAGRycy9kb3ducmV2LnhtbERPS2vCQBC+C/0PyxR6040piKSuEi3VHusDz0N2uolm&#10;Z2N2jem/7wqCt/n4njNb9LYWHbW+cqxgPEpAEBdOV2wUHPZfwykIH5A11o5JwR95WMxfBjPMtLvx&#10;lrpdMCKGsM9QQRlCk0npi5Is+pFriCP361qLIcLWSN3iLYbbWqZJMpEWK44NJTa0Kqk4765WQXcw&#10;7+vPC042G/OT58vzaZwe90q9vfb5B4hAfXiKH+5vHeencP8lH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elzBAAAA2wAAAA8AAAAAAAAAAAAAAAAAmAIAAGRycy9kb3du&#10;cmV2LnhtbFBLBQYAAAAABAAEAPUAAACGAwAAAAA=&#10;" fillcolor="#d0d2d3" stroked="f">
                  <v:fill rotate="t" focus="100%" type="gradient">
                    <o:fill v:ext="view" type="gradientUnscaled"/>
                  </v:fill>
                  <v:textbox inset="28.8pt,7.2pt,28.8pt">
                    <w:txbxContent>
                      <w:p w:rsidR="00D716C7" w:rsidRDefault="00D716C7" w:rsidP="00DA6308">
                        <w:pPr>
                          <w:tabs>
                            <w:tab w:val="left" w:pos="90"/>
                          </w:tabs>
                          <w:spacing w:after="120"/>
                          <w:ind w:left="-270"/>
                        </w:pPr>
                        <w:r w:rsidRPr="00DA6308">
                          <w:rPr>
                            <w:b/>
                          </w:rPr>
                          <w:t>Competitive food</w:t>
                        </w:r>
                        <w:r w:rsidRPr="00D716C7">
                          <w:t xml:space="preserve"> – All food and beverages, other than meals reimbursed under the National School Lunch and Breakfast programs, on the school campus at any time during the school day.</w:t>
                        </w:r>
                      </w:p>
                      <w:p w:rsidR="00D716C7" w:rsidRDefault="00D716C7" w:rsidP="00DA6308">
                        <w:pPr>
                          <w:tabs>
                            <w:tab w:val="left" w:pos="90"/>
                          </w:tabs>
                          <w:spacing w:after="120"/>
                          <w:ind w:left="-270"/>
                        </w:pPr>
                        <w:proofErr w:type="gramStart"/>
                        <w:r w:rsidRPr="00DA6308">
                          <w:rPr>
                            <w:b/>
                          </w:rPr>
                          <w:t>School day</w:t>
                        </w:r>
                        <w:r w:rsidRPr="00D716C7">
                          <w:t xml:space="preserve"> – The period from midnight before to 30 minutes after the end of the official school day.</w:t>
                        </w:r>
                        <w:proofErr w:type="gramEnd"/>
                      </w:p>
                      <w:p w:rsidR="00D716C7" w:rsidRDefault="00D716C7" w:rsidP="00DA6308">
                        <w:pPr>
                          <w:tabs>
                            <w:tab w:val="left" w:pos="90"/>
                          </w:tabs>
                          <w:spacing w:after="120"/>
                          <w:ind w:left="-270"/>
                        </w:pPr>
                        <w:r w:rsidRPr="00DA6308">
                          <w:rPr>
                            <w:b/>
                          </w:rPr>
                          <w:t>Extended school day</w:t>
                        </w:r>
                        <w:r w:rsidRPr="00D716C7">
                          <w:t xml:space="preserve"> – Time students are at school after the regular school day, including, but not limited to, participation in extracurricular activities or childcare programs.</w:t>
                        </w:r>
                      </w:p>
                      <w:p w:rsidR="00D716C7" w:rsidRDefault="00D716C7" w:rsidP="00DA6308">
                        <w:pPr>
                          <w:pStyle w:val="Subhead"/>
                          <w:spacing w:after="120"/>
                          <w:ind w:left="-270"/>
                          <w:rPr>
                            <w:rFonts w:ascii="Calibri" w:hAnsi="Calibri"/>
                            <w:b w:val="0"/>
                            <w:sz w:val="22"/>
                          </w:rPr>
                        </w:pPr>
                        <w:proofErr w:type="gramStart"/>
                        <w:r w:rsidRPr="003D5A29">
                          <w:rPr>
                            <w:rFonts w:ascii="Calibri" w:hAnsi="Calibri"/>
                            <w:sz w:val="22"/>
                          </w:rPr>
                          <w:t xml:space="preserve">School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c</w:t>
                        </w:r>
                        <w:r w:rsidRPr="003D5A29">
                          <w:rPr>
                            <w:rFonts w:ascii="Calibri" w:hAnsi="Calibri"/>
                            <w:sz w:val="22"/>
                          </w:rPr>
                          <w:t>ampus</w:t>
                        </w:r>
                        <w:r w:rsidRPr="003D5A29">
                          <w:rPr>
                            <w:rFonts w:ascii="Calibri" w:hAnsi="Calibri"/>
                            <w:b w:val="0"/>
                            <w:sz w:val="22"/>
                          </w:rPr>
                          <w:t xml:space="preserve"> – All areas of the property under the jurisdiction of the school that are accessible to students during the school day.</w:t>
                        </w:r>
                        <w:proofErr w:type="gramEnd"/>
                      </w:p>
                      <w:p w:rsidR="00D716C7" w:rsidRDefault="00D716C7" w:rsidP="00DA6308">
                        <w:pPr>
                          <w:spacing w:after="120"/>
                          <w:ind w:left="-270"/>
                        </w:pPr>
                        <w:r w:rsidRPr="00D43B95">
                          <w:rPr>
                            <w:b/>
                          </w:rPr>
                          <w:t>Food Standard</w:t>
                        </w:r>
                        <w:r w:rsidRPr="003D5A29">
                          <w:t xml:space="preserve"> – </w:t>
                        </w:r>
                        <w:r>
                          <w:t>To be allowable, a competitive food item must:</w:t>
                        </w:r>
                      </w:p>
                      <w:p w:rsidR="00D716C7" w:rsidRPr="00DA6308" w:rsidRDefault="00D716C7" w:rsidP="00DA6308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ind w:left="180" w:hanging="180"/>
                          <w:rPr>
                            <w:sz w:val="21"/>
                            <w:szCs w:val="21"/>
                          </w:rPr>
                        </w:pPr>
                        <w:r w:rsidRPr="00DA6308">
                          <w:rPr>
                            <w:sz w:val="21"/>
                            <w:szCs w:val="21"/>
                          </w:rPr>
                          <w:t>Be a whole grain-rich grain product (include 50 percent or more whole grains by weight or have whole grains as the first ingredient); or</w:t>
                        </w:r>
                      </w:p>
                      <w:p w:rsidR="00D716C7" w:rsidRPr="00DA6308" w:rsidRDefault="00D716C7" w:rsidP="00DA6308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abs>
                            <w:tab w:val="left" w:pos="270"/>
                          </w:tabs>
                          <w:ind w:left="180" w:hanging="180"/>
                          <w:rPr>
                            <w:sz w:val="21"/>
                            <w:szCs w:val="21"/>
                          </w:rPr>
                        </w:pPr>
                        <w:r w:rsidRPr="00DA6308">
                          <w:rPr>
                            <w:sz w:val="21"/>
                            <w:szCs w:val="21"/>
                          </w:rPr>
                          <w:t>Have as the first ingredient a fruit, a vegetable, a dairy product, or a protein food; or</w:t>
                        </w:r>
                      </w:p>
                      <w:p w:rsidR="00D43B95" w:rsidRPr="00DA6308" w:rsidRDefault="00D716C7" w:rsidP="00DA6308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abs>
                            <w:tab w:val="left" w:pos="270"/>
                          </w:tabs>
                          <w:ind w:left="180" w:hanging="180"/>
                          <w:rPr>
                            <w:sz w:val="21"/>
                            <w:szCs w:val="21"/>
                          </w:rPr>
                        </w:pPr>
                        <w:r w:rsidRPr="00DA6308">
                          <w:rPr>
                            <w:sz w:val="21"/>
                            <w:szCs w:val="21"/>
                          </w:rPr>
                          <w:t>Be a combination food that contains at least ¼ cup fruit and/or vegetable</w:t>
                        </w:r>
                      </w:p>
                      <w:p w:rsidR="00D716C7" w:rsidRPr="00DA6308" w:rsidRDefault="00D716C7" w:rsidP="00DA6308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abs>
                            <w:tab w:val="left" w:pos="270"/>
                          </w:tabs>
                          <w:ind w:left="180" w:hanging="180"/>
                          <w:rPr>
                            <w:b/>
                            <w:sz w:val="21"/>
                            <w:szCs w:val="21"/>
                          </w:rPr>
                        </w:pPr>
                        <w:r w:rsidRPr="00DA6308">
                          <w:rPr>
                            <w:sz w:val="21"/>
                            <w:szCs w:val="21"/>
                          </w:rPr>
                          <w:t>If water is the first ingredient, the second ingredient must be one of the above</w:t>
                        </w:r>
                      </w:p>
                      <w:p w:rsidR="0069439E" w:rsidRDefault="0069439E" w:rsidP="00DA6308"/>
                    </w:txbxContent>
                  </v:textbox>
                </v:shape>
                <w10:wrap type="square" anchory="page"/>
                <w10:anchorlock/>
              </v:group>
            </w:pict>
          </mc:Fallback>
        </mc:AlternateContent>
      </w:r>
      <w:r w:rsidR="00282AC9" w:rsidRPr="00282AC9">
        <w:rPr>
          <w:b/>
        </w:rPr>
        <w:t xml:space="preserve">Smart </w:t>
      </w:r>
      <w:r w:rsidR="0069439E" w:rsidRPr="00282AC9">
        <w:rPr>
          <w:b/>
        </w:rPr>
        <w:t>Snacks in School</w:t>
      </w:r>
      <w:r w:rsidR="0069439E" w:rsidRPr="00622844">
        <w:t xml:space="preserve"> are nutrition standards required by the Healthy, Hunger-Free Kids</w:t>
      </w:r>
      <w:r w:rsidR="0069439E">
        <w:t xml:space="preserve"> </w:t>
      </w:r>
      <w:r w:rsidR="0069439E" w:rsidRPr="00622844">
        <w:t xml:space="preserve">Act of 2010. This legislation </w:t>
      </w:r>
      <w:r w:rsidR="00B955A0">
        <w:t>mandated that</w:t>
      </w:r>
      <w:r w:rsidR="00B955A0" w:rsidRPr="00622844">
        <w:t xml:space="preserve"> </w:t>
      </w:r>
      <w:r w:rsidR="0069439E" w:rsidRPr="00622844">
        <w:t>the U</w:t>
      </w:r>
      <w:r w:rsidR="00DA6308">
        <w:t>.</w:t>
      </w:r>
      <w:r w:rsidR="0069439E" w:rsidRPr="00622844">
        <w:t>S</w:t>
      </w:r>
      <w:r w:rsidR="00DA6308">
        <w:t>.</w:t>
      </w:r>
      <w:r w:rsidR="0069439E" w:rsidRPr="00622844">
        <w:t xml:space="preserve"> Department of Agriculture (USDA) establish nutrition standards for all foods sold in schools except foods and beverages sold under the </w:t>
      </w:r>
      <w:r w:rsidR="003A0FD0">
        <w:t>N</w:t>
      </w:r>
      <w:r w:rsidR="0069439E" w:rsidRPr="00622844">
        <w:t xml:space="preserve">ational </w:t>
      </w:r>
      <w:r w:rsidR="003A0FD0">
        <w:t>S</w:t>
      </w:r>
      <w:r w:rsidR="0069439E" w:rsidRPr="00622844">
        <w:t xml:space="preserve">chool </w:t>
      </w:r>
      <w:r w:rsidR="003A0FD0">
        <w:t>Lunch and Breakfast P</w:t>
      </w:r>
      <w:r w:rsidR="0069439E" w:rsidRPr="00622844">
        <w:t xml:space="preserve">rograms.  These standards represent </w:t>
      </w:r>
      <w:r w:rsidR="00A94D6A">
        <w:t xml:space="preserve">the </w:t>
      </w:r>
      <w:r w:rsidR="0069439E" w:rsidRPr="00622844">
        <w:t xml:space="preserve">minimum standards </w:t>
      </w:r>
      <w:r w:rsidR="00A94D6A">
        <w:t xml:space="preserve">that </w:t>
      </w:r>
      <w:r w:rsidR="0069439E" w:rsidRPr="00622844">
        <w:t xml:space="preserve">local education agencies, school food authorities and schools </w:t>
      </w:r>
      <w:r w:rsidR="00B955A0">
        <w:t>must</w:t>
      </w:r>
      <w:r w:rsidR="0069439E" w:rsidRPr="00622844">
        <w:t xml:space="preserve"> meet</w:t>
      </w:r>
      <w:r w:rsidR="00DB604B">
        <w:t>.</w:t>
      </w:r>
    </w:p>
    <w:p w:rsidR="00AA71C5" w:rsidRPr="00AA71C5" w:rsidRDefault="00297951" w:rsidP="00DA6308">
      <w:pPr>
        <w:spacing w:after="120"/>
      </w:pPr>
      <w:r w:rsidRPr="00F763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F518C9A" wp14:editId="14C226AF">
                <wp:simplePos x="0" y="0"/>
                <wp:positionH relativeFrom="column">
                  <wp:posOffset>0</wp:posOffset>
                </wp:positionH>
                <wp:positionV relativeFrom="page">
                  <wp:posOffset>777240</wp:posOffset>
                </wp:positionV>
                <wp:extent cx="41148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9E" w:rsidRPr="00B71684" w:rsidRDefault="00D97573" w:rsidP="00297951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B71684" w:rsidRPr="00B71684">
                                <w:rPr>
                                  <w:rStyle w:val="Hyperlink"/>
                                  <w:rFonts w:ascii="Trebuchet MS" w:hAnsi="Trebuchet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www.cde.state.co.us/nutrition</w:t>
                              </w:r>
                            </w:hyperlink>
                            <w:r w:rsidR="00B71684" w:rsidRPr="00B71684">
                              <w:rPr>
                                <w:rStyle w:val="Hyperlink"/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61.2pt;width:32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" filled="f" stroked="f">
                <v:textbox>
                  <w:txbxContent>
                    <w:p w:rsidR="0069439E" w:rsidRPr="00B71684" w:rsidRDefault="00701DF0" w:rsidP="00297951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="00B71684" w:rsidRPr="00B71684">
                          <w:rPr>
                            <w:rStyle w:val="Hyperlink"/>
                            <w:rFonts w:ascii="Trebuchet MS" w:hAnsi="Trebuchet MS"/>
                            <w:color w:val="FFFFFF" w:themeColor="background1"/>
                            <w:sz w:val="20"/>
                            <w:szCs w:val="20"/>
                          </w:rPr>
                          <w:t>www.cde.state.co.us/nutrition</w:t>
                        </w:r>
                      </w:hyperlink>
                      <w:r w:rsidR="00B71684" w:rsidRPr="00B71684">
                        <w:rPr>
                          <w:rStyle w:val="Hyperlink"/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F7D8B16" wp14:editId="03752DC7">
                <wp:simplePos x="0" y="0"/>
                <wp:positionH relativeFrom="column">
                  <wp:posOffset>0</wp:posOffset>
                </wp:positionH>
                <wp:positionV relativeFrom="page">
                  <wp:posOffset>320040</wp:posOffset>
                </wp:positionV>
                <wp:extent cx="4114800" cy="4114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9E" w:rsidRPr="0029762E" w:rsidRDefault="0069439E" w:rsidP="0029762E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Office of School Nutrition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25.2pt;width:324pt;height:32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" filled="f" stroked="f">
                <v:textbox>
                  <w:txbxContent>
                    <w:p w:rsidR="0069439E" w:rsidRPr="0029762E" w:rsidRDefault="0069439E" w:rsidP="0029762E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Office of School Nutrition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1319A3" w:rsidRDefault="001319A3" w:rsidP="00DA6308">
      <w:pPr>
        <w:pStyle w:val="HeadingMuseo"/>
      </w:pPr>
      <w:r>
        <w:t xml:space="preserve">Healthier </w:t>
      </w:r>
      <w:r w:rsidR="00B71684">
        <w:t>f</w:t>
      </w:r>
      <w:r>
        <w:t xml:space="preserve">ood for </w:t>
      </w:r>
      <w:r w:rsidR="00B71684">
        <w:t>o</w:t>
      </w:r>
      <w:r>
        <w:t xml:space="preserve">ur </w:t>
      </w:r>
      <w:r w:rsidR="00B71684">
        <w:t>c</w:t>
      </w:r>
      <w:r>
        <w:t>hildren</w:t>
      </w:r>
    </w:p>
    <w:p w:rsidR="00B71684" w:rsidRDefault="00E0658B" w:rsidP="00DA6308">
      <w:pPr>
        <w:autoSpaceDE w:val="0"/>
        <w:autoSpaceDN w:val="0"/>
        <w:adjustRightInd w:val="0"/>
      </w:pPr>
      <w:r w:rsidRPr="00E0658B">
        <w:t xml:space="preserve">In response to growing concerns over obesity, national attention has focused on the need to establish school nutrition standards and limit </w:t>
      </w:r>
      <w:r w:rsidR="00DB604B">
        <w:t>access to competitive foods</w:t>
      </w:r>
      <w:r w:rsidRPr="00E0658B">
        <w:t xml:space="preserve">.  As a result, school nutrition policy initiatives have been put into place at the federal, state and local levels. </w:t>
      </w:r>
      <w:r w:rsidR="001319A3">
        <w:t xml:space="preserve">The </w:t>
      </w:r>
      <w:r w:rsidR="00A94D6A">
        <w:t xml:space="preserve">nutrition </w:t>
      </w:r>
      <w:r w:rsidR="001319A3">
        <w:t xml:space="preserve">standards allow schools to offer healthier snack foods, while limiting junk food served to students.  These </w:t>
      </w:r>
      <w:r w:rsidR="00A94D6A">
        <w:t xml:space="preserve">nutrition </w:t>
      </w:r>
      <w:r w:rsidR="001319A3">
        <w:t xml:space="preserve">standards are based on the </w:t>
      </w:r>
      <w:r w:rsidR="001319A3" w:rsidRPr="008853F4">
        <w:t xml:space="preserve">2007 Institute of Medicine’s report entitled </w:t>
      </w:r>
      <w:r w:rsidR="001319A3" w:rsidRPr="008853F4">
        <w:rPr>
          <w:i/>
        </w:rPr>
        <w:t>Nutrition Standards for Foods in Schools: Leading the Way toward Healthier Youth</w:t>
      </w:r>
      <w:r w:rsidR="001319A3">
        <w:t xml:space="preserve"> and the </w:t>
      </w:r>
      <w:r w:rsidR="006211C8">
        <w:rPr>
          <w:i/>
        </w:rPr>
        <w:t>2015</w:t>
      </w:r>
      <w:r w:rsidR="001319A3" w:rsidRPr="008853F4">
        <w:rPr>
          <w:i/>
        </w:rPr>
        <w:t xml:space="preserve"> Dietary Guidelines for Americans</w:t>
      </w:r>
      <w:r w:rsidR="001319A3">
        <w:t>.</w:t>
      </w:r>
    </w:p>
    <w:p w:rsidR="00D716C7" w:rsidRDefault="00D716C7" w:rsidP="00DA6308">
      <w:pPr>
        <w:autoSpaceDE w:val="0"/>
        <w:autoSpaceDN w:val="0"/>
        <w:adjustRightInd w:val="0"/>
      </w:pPr>
    </w:p>
    <w:p w:rsidR="00D716C7" w:rsidRDefault="00D716C7" w:rsidP="00D716C7">
      <w:pPr>
        <w:pStyle w:val="HeadingMuseo"/>
      </w:pPr>
      <w:r w:rsidRPr="00D716C7">
        <w:t xml:space="preserve">Major </w:t>
      </w:r>
      <w:r w:rsidR="00BD7745">
        <w:t>Smart Snacks in School provisions</w:t>
      </w:r>
    </w:p>
    <w:p w:rsidR="00D716C7" w:rsidRDefault="00D716C7" w:rsidP="00D716C7">
      <w:r>
        <w:t>To be allowable, a competitive food item must have:</w:t>
      </w:r>
    </w:p>
    <w:p w:rsidR="00D716C7" w:rsidRDefault="00D716C7" w:rsidP="00DA6308">
      <w:pPr>
        <w:pStyle w:val="ListParagraph"/>
        <w:numPr>
          <w:ilvl w:val="0"/>
          <w:numId w:val="22"/>
        </w:numPr>
      </w:pPr>
      <w:r>
        <w:t>Met all food standards</w:t>
      </w:r>
    </w:p>
    <w:p w:rsidR="00D716C7" w:rsidRDefault="00D716C7" w:rsidP="00DA6308">
      <w:pPr>
        <w:pStyle w:val="ListParagraph"/>
        <w:numPr>
          <w:ilvl w:val="0"/>
          <w:numId w:val="22"/>
        </w:numPr>
      </w:pPr>
      <w:r>
        <w:t>Less than or equal to 35 percent calories from total fat as served</w:t>
      </w:r>
    </w:p>
    <w:p w:rsidR="00D716C7" w:rsidRDefault="00D716C7" w:rsidP="00DA6308">
      <w:pPr>
        <w:pStyle w:val="ListParagraph"/>
        <w:numPr>
          <w:ilvl w:val="0"/>
          <w:numId w:val="22"/>
        </w:numPr>
      </w:pPr>
      <w:r>
        <w:t>Less than 10 percent calories from saturated fat as served</w:t>
      </w:r>
    </w:p>
    <w:p w:rsidR="00D716C7" w:rsidRDefault="00D716C7" w:rsidP="00DA6308">
      <w:pPr>
        <w:pStyle w:val="ListParagraph"/>
        <w:numPr>
          <w:ilvl w:val="0"/>
          <w:numId w:val="22"/>
        </w:numPr>
      </w:pPr>
      <w:r>
        <w:t>Zero grams trans fat</w:t>
      </w:r>
    </w:p>
    <w:p w:rsidR="00D716C7" w:rsidRDefault="00D716C7" w:rsidP="00DA6308">
      <w:pPr>
        <w:pStyle w:val="ListParagraph"/>
        <w:numPr>
          <w:ilvl w:val="0"/>
          <w:numId w:val="22"/>
        </w:numPr>
      </w:pPr>
      <w:r>
        <w:t>Less than or equal to 35 percent of weight from total sugar as served</w:t>
      </w:r>
    </w:p>
    <w:p w:rsidR="00D716C7" w:rsidRDefault="00D716C7" w:rsidP="00DA6308">
      <w:pPr>
        <w:pStyle w:val="ListParagraph"/>
        <w:numPr>
          <w:ilvl w:val="0"/>
          <w:numId w:val="22"/>
        </w:numPr>
      </w:pPr>
      <w:r>
        <w:t>Snacks –</w:t>
      </w:r>
      <w:r w:rsidR="00BD7745">
        <w:t xml:space="preserve"> </w:t>
      </w:r>
      <w:r>
        <w:t>must have less than or equal to 200 mg sodium; less than or equal to 200 calories</w:t>
      </w:r>
    </w:p>
    <w:p w:rsidR="00D716C7" w:rsidRDefault="00D716C7" w:rsidP="00DA6308">
      <w:pPr>
        <w:pStyle w:val="ListParagraph"/>
        <w:numPr>
          <w:ilvl w:val="0"/>
          <w:numId w:val="22"/>
        </w:numPr>
      </w:pPr>
      <w:r>
        <w:t>Entrees – must have less than or equal to 480 mg sodium; less than or equal to 350 calories</w:t>
      </w:r>
    </w:p>
    <w:p w:rsidR="00D716C7" w:rsidRDefault="00D716C7" w:rsidP="00DA6308">
      <w:pPr>
        <w:autoSpaceDE w:val="0"/>
        <w:autoSpaceDN w:val="0"/>
        <w:adjustRightInd w:val="0"/>
      </w:pPr>
    </w:p>
    <w:p w:rsidR="00D716C7" w:rsidRDefault="00D716C7" w:rsidP="00D716C7">
      <w:pPr>
        <w:autoSpaceDE w:val="0"/>
        <w:autoSpaceDN w:val="0"/>
        <w:adjustRightInd w:val="0"/>
      </w:pPr>
      <w:r>
        <w:t xml:space="preserve">To be allowable*, a competitive beverage item must be one of the following: </w:t>
      </w:r>
    </w:p>
    <w:p w:rsidR="00D716C7" w:rsidRDefault="00D716C7" w:rsidP="00DA63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20" w:hanging="360"/>
      </w:pPr>
      <w:r>
        <w:t>Plain or carbonated water</w:t>
      </w:r>
    </w:p>
    <w:p w:rsidR="00D716C7" w:rsidRDefault="00D716C7" w:rsidP="00DA63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20" w:hanging="360"/>
      </w:pPr>
      <w:r>
        <w:t>Low-fat milk (1 percent)</w:t>
      </w:r>
    </w:p>
    <w:p w:rsidR="00D716C7" w:rsidRDefault="00D716C7" w:rsidP="00DA63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20" w:hanging="360"/>
      </w:pPr>
      <w:r>
        <w:t>Non-fat milk</w:t>
      </w:r>
    </w:p>
    <w:p w:rsidR="00D716C7" w:rsidRDefault="00D716C7" w:rsidP="00DA63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20" w:hanging="360"/>
      </w:pPr>
      <w:r>
        <w:t>100 percent fruit or vegetable juice</w:t>
      </w:r>
    </w:p>
    <w:p w:rsidR="00D716C7" w:rsidRDefault="00D716C7" w:rsidP="00DA6308">
      <w:pPr>
        <w:pStyle w:val="ListParagraph"/>
        <w:numPr>
          <w:ilvl w:val="0"/>
          <w:numId w:val="26"/>
        </w:numPr>
      </w:pPr>
      <w:r>
        <w:t>100 percent fruit or vegetable juice diluted with water</w:t>
      </w:r>
    </w:p>
    <w:p w:rsidR="00D716C7" w:rsidRPr="00DA6308" w:rsidRDefault="00D716C7" w:rsidP="00DA6308">
      <w:pPr>
        <w:rPr>
          <w:i/>
          <w:sz w:val="20"/>
        </w:rPr>
      </w:pPr>
      <w:r w:rsidRPr="00DA6308">
        <w:rPr>
          <w:i/>
          <w:sz w:val="20"/>
        </w:rPr>
        <w:t>*size allowances vary with school level. See USDA Food and Nutrition Service Smart Snacks in School resource for further information</w:t>
      </w:r>
    </w:p>
    <w:p w:rsidR="00D716C7" w:rsidRDefault="00D716C7" w:rsidP="00D716C7">
      <w:r>
        <w:lastRenderedPageBreak/>
        <w:t>High school, only:</w:t>
      </w:r>
    </w:p>
    <w:p w:rsidR="00D716C7" w:rsidRDefault="00D716C7" w:rsidP="00DA6308">
      <w:pPr>
        <w:pStyle w:val="ListParagraph"/>
        <w:numPr>
          <w:ilvl w:val="0"/>
          <w:numId w:val="25"/>
        </w:numPr>
        <w:ind w:left="720" w:hanging="360"/>
      </w:pPr>
      <w:r>
        <w:t>Other flavored and/or carbonated beverages (not more than 20 fluid ounces)</w:t>
      </w:r>
    </w:p>
    <w:p w:rsidR="00D716C7" w:rsidRDefault="00D716C7" w:rsidP="00DA6308">
      <w:pPr>
        <w:pStyle w:val="ListParagraph"/>
        <w:numPr>
          <w:ilvl w:val="0"/>
          <w:numId w:val="26"/>
        </w:numPr>
      </w:pPr>
      <w:r>
        <w:t>20 fluid ounces:  less than or equal to 5 calories per 8 fl. oz. or 10 calories per 20 fl. oz.</w:t>
      </w:r>
    </w:p>
    <w:p w:rsidR="00D716C7" w:rsidRDefault="00D716C7" w:rsidP="00DA6308">
      <w:pPr>
        <w:pStyle w:val="ListParagraph"/>
        <w:numPr>
          <w:ilvl w:val="0"/>
          <w:numId w:val="26"/>
        </w:numPr>
      </w:pPr>
      <w:r>
        <w:t>12 fluid ounces: less than or equal to 40 calories per 8 fl. oz. or 60 calories per 12 fl. oz.</w:t>
      </w:r>
    </w:p>
    <w:p w:rsidR="00D716C7" w:rsidRDefault="00D716C7" w:rsidP="00DA6308">
      <w:pPr>
        <w:pStyle w:val="ListParagraph"/>
        <w:numPr>
          <w:ilvl w:val="0"/>
          <w:numId w:val="25"/>
        </w:numPr>
        <w:tabs>
          <w:tab w:val="left" w:pos="720"/>
        </w:tabs>
        <w:ind w:left="720" w:hanging="360"/>
      </w:pPr>
      <w:r>
        <w:t>Beverage nutrition standards apply to the extended school day. The extended school day does not apply to food standards.</w:t>
      </w:r>
    </w:p>
    <w:p w:rsidR="00252A57" w:rsidRPr="009D27FB" w:rsidRDefault="00252A57" w:rsidP="00DA6308"/>
    <w:p w:rsidR="001319A3" w:rsidRDefault="001319A3" w:rsidP="00DA6308">
      <w:pPr>
        <w:pStyle w:val="HeadingMuseo"/>
      </w:pPr>
      <w:r>
        <w:t xml:space="preserve">School </w:t>
      </w:r>
      <w:r w:rsidR="00E83C19">
        <w:t>f</w:t>
      </w:r>
      <w:r>
        <w:t xml:space="preserve">ood </w:t>
      </w:r>
      <w:r w:rsidR="00E83C19">
        <w:t>a</w:t>
      </w:r>
      <w:r>
        <w:t xml:space="preserve">uthority </w:t>
      </w:r>
      <w:r w:rsidR="00E83C19">
        <w:t>r</w:t>
      </w:r>
      <w:r>
        <w:t>esponsibilities</w:t>
      </w:r>
    </w:p>
    <w:p w:rsidR="00BD7745" w:rsidRDefault="001319A3" w:rsidP="00DA6308">
      <w:r>
        <w:t>The school food authority responsibilities are to maintain records documenting compliance with competitive foods under the umbrella of the nonprofit food service.</w:t>
      </w:r>
    </w:p>
    <w:p w:rsidR="007F692C" w:rsidRPr="00AA283B" w:rsidRDefault="007F692C" w:rsidP="00DA6308">
      <w:pPr>
        <w:jc w:val="both"/>
      </w:pPr>
    </w:p>
    <w:p w:rsidR="001319A3" w:rsidRDefault="001319A3" w:rsidP="00DA6308">
      <w:pPr>
        <w:pStyle w:val="HeadingMuseo"/>
        <w:spacing w:before="240"/>
      </w:pPr>
      <w:r>
        <w:t xml:space="preserve">Local </w:t>
      </w:r>
      <w:r w:rsidR="00E83C19">
        <w:t>e</w:t>
      </w:r>
      <w:r>
        <w:t xml:space="preserve">ducation </w:t>
      </w:r>
      <w:r w:rsidR="00E83C19">
        <w:t>a</w:t>
      </w:r>
      <w:r>
        <w:t xml:space="preserve">gency </w:t>
      </w:r>
      <w:r w:rsidR="00E83C19">
        <w:t>r</w:t>
      </w:r>
      <w:r>
        <w:t xml:space="preserve">esponsibilities </w:t>
      </w:r>
    </w:p>
    <w:p w:rsidR="00BD7745" w:rsidRPr="006C0E66" w:rsidRDefault="001319A3" w:rsidP="00DA6308">
      <w:r>
        <w:t xml:space="preserve">The local education agency </w:t>
      </w:r>
      <w:r w:rsidR="009746E6">
        <w:t xml:space="preserve">responsibilities are to </w:t>
      </w:r>
      <w:r>
        <w:t xml:space="preserve">establish policies and procedures necessary to ensure compliance. </w:t>
      </w:r>
      <w:r w:rsidR="00B955A0">
        <w:t xml:space="preserve"> </w:t>
      </w:r>
      <w:r>
        <w:t>This includes documenting and maintaining records for all competitive food</w:t>
      </w:r>
      <w:r w:rsidR="003A0FD0">
        <w:t>s</w:t>
      </w:r>
      <w:r>
        <w:t xml:space="preserve"> available for sale to students in areas under its jurisdiction and outside the control of the school food authority.</w:t>
      </w:r>
    </w:p>
    <w:p w:rsidR="001319A3" w:rsidRDefault="001319A3" w:rsidP="00DA6308"/>
    <w:p w:rsidR="001319A3" w:rsidRDefault="001319A3" w:rsidP="00DA6308">
      <w:pPr>
        <w:pStyle w:val="HeadingMuseo"/>
      </w:pPr>
      <w:r>
        <w:t xml:space="preserve">Food and </w:t>
      </w:r>
      <w:r w:rsidR="00E83C19">
        <w:t>b</w:t>
      </w:r>
      <w:r>
        <w:t xml:space="preserve">everage </w:t>
      </w:r>
      <w:r w:rsidR="00E83C19">
        <w:t>f</w:t>
      </w:r>
      <w:r>
        <w:t xml:space="preserve">undraisers </w:t>
      </w:r>
    </w:p>
    <w:p w:rsidR="00D43B95" w:rsidRPr="006C0E66" w:rsidRDefault="001319A3" w:rsidP="00DA6308">
      <w:r>
        <w:t>Food and beverage fundraisers</w:t>
      </w:r>
      <w:r w:rsidR="009746E6">
        <w:t>,</w:t>
      </w:r>
      <w:r>
        <w:t xml:space="preserve"> </w:t>
      </w:r>
      <w:r w:rsidR="00B955A0">
        <w:t>taking place on the school campus during the school day</w:t>
      </w:r>
      <w:r w:rsidR="009746E6">
        <w:t>,</w:t>
      </w:r>
      <w:r w:rsidR="00B955A0">
        <w:t xml:space="preserve"> </w:t>
      </w:r>
      <w:r>
        <w:t xml:space="preserve">must meet Smart Snacks in Schools </w:t>
      </w:r>
      <w:r w:rsidR="00B955A0">
        <w:t xml:space="preserve">food and </w:t>
      </w:r>
      <w:r>
        <w:t xml:space="preserve">nutrition standards.  A special exemption to the standards is allowed. The </w:t>
      </w:r>
      <w:r w:rsidR="00500C13">
        <w:t>Colorado Department of Education</w:t>
      </w:r>
      <w:bookmarkStart w:id="0" w:name="_GoBack"/>
      <w:bookmarkEnd w:id="0"/>
      <w:r w:rsidR="00500C13">
        <w:t xml:space="preserve"> Office of School Nutrition </w:t>
      </w:r>
      <w:r>
        <w:t xml:space="preserve">will allow up to </w:t>
      </w:r>
      <w:r w:rsidRPr="00DB604B">
        <w:t>three</w:t>
      </w:r>
      <w:r w:rsidRPr="00814781">
        <w:t xml:space="preserve"> exemptions per school building </w:t>
      </w:r>
      <w:r w:rsidR="000A3765">
        <w:t>per school year</w:t>
      </w:r>
      <w:r w:rsidRPr="00814781">
        <w:t>.</w:t>
      </w:r>
      <w:r>
        <w:t xml:space="preserve">  Exempted fundraiser foods or beverages may not be sold in competition with school meals on the school campus </w:t>
      </w:r>
      <w:r w:rsidR="00B955A0" w:rsidRPr="00B955A0">
        <w:t>30 minutes before to 30 minutes after each scheduled meal service</w:t>
      </w:r>
      <w:r>
        <w:t>.</w:t>
      </w:r>
    </w:p>
    <w:p w:rsidR="001319A3" w:rsidRPr="00282AC9" w:rsidRDefault="001319A3" w:rsidP="00DA6308"/>
    <w:p w:rsidR="001319A3" w:rsidRDefault="001319A3" w:rsidP="00DA6308">
      <w:pPr>
        <w:pStyle w:val="HeadingMuseo"/>
      </w:pPr>
      <w:r>
        <w:t xml:space="preserve">Exemptions </w:t>
      </w:r>
    </w:p>
    <w:p w:rsidR="001319A3" w:rsidRDefault="001319A3" w:rsidP="00DA6308">
      <w:r>
        <w:t xml:space="preserve">The Smart Snacks in School standards do </w:t>
      </w:r>
      <w:r w:rsidRPr="0046464E">
        <w:rPr>
          <w:b/>
        </w:rPr>
        <w:t>not</w:t>
      </w:r>
      <w:r>
        <w:t xml:space="preserve"> apply to foods brought into the school by parents or other groups that are provided, </w:t>
      </w:r>
      <w:r w:rsidR="009746E6">
        <w:t xml:space="preserve">but </w:t>
      </w:r>
      <w:r>
        <w:t>not sold</w:t>
      </w:r>
      <w:r w:rsidR="00282AC9">
        <w:t>.</w:t>
      </w:r>
    </w:p>
    <w:p w:rsidR="001319A3" w:rsidRPr="00282AC9" w:rsidRDefault="001319A3" w:rsidP="00DA6308">
      <w:pPr>
        <w:pStyle w:val="HeadingMuseo"/>
        <w:rPr>
          <w:rFonts w:asciiTheme="majorHAnsi" w:hAnsiTheme="majorHAnsi"/>
          <w:sz w:val="22"/>
          <w:szCs w:val="22"/>
        </w:rPr>
      </w:pPr>
    </w:p>
    <w:p w:rsidR="001319A3" w:rsidRDefault="001319A3" w:rsidP="00DA6308">
      <w:pPr>
        <w:pStyle w:val="HeadingMuseo"/>
      </w:pPr>
      <w:r>
        <w:t xml:space="preserve">Colorado </w:t>
      </w:r>
      <w:r w:rsidR="00BD7745">
        <w:t>s</w:t>
      </w:r>
      <w:r>
        <w:t xml:space="preserve">pecific </w:t>
      </w:r>
      <w:r w:rsidR="00BD7745">
        <w:t>r</w:t>
      </w:r>
      <w:r>
        <w:t xml:space="preserve">egulations </w:t>
      </w:r>
    </w:p>
    <w:p w:rsidR="001319A3" w:rsidRDefault="001319A3" w:rsidP="00DA6308">
      <w:r>
        <w:t xml:space="preserve">Districts must also comply with the current </w:t>
      </w:r>
      <w:r w:rsidRPr="00DA6308">
        <w:rPr>
          <w:i/>
        </w:rPr>
        <w:t>Colorado Healthy Beverage Policy</w:t>
      </w:r>
      <w:r>
        <w:t xml:space="preserve"> and the </w:t>
      </w:r>
      <w:r w:rsidRPr="00DA6308">
        <w:rPr>
          <w:i/>
        </w:rPr>
        <w:t>Colorado Competitive Foodservice Policy</w:t>
      </w:r>
      <w:r>
        <w:t xml:space="preserve"> regulations when they are more restrictive than federal policy.</w:t>
      </w:r>
      <w:r w:rsidR="00A62F7B">
        <w:t xml:space="preserve"> For more information on Colorado specific regulations, please </w:t>
      </w:r>
      <w:r w:rsidR="009746E6">
        <w:t>see the</w:t>
      </w:r>
      <w:r w:rsidR="00A62F7B">
        <w:t xml:space="preserve"> </w:t>
      </w:r>
      <w:r w:rsidR="00A62F7B" w:rsidRPr="00252A57">
        <w:t>Colorado Healthy Beverages and Competitive Food Policies</w:t>
      </w:r>
      <w:r w:rsidR="00A62F7B" w:rsidRPr="009746E6">
        <w:t xml:space="preserve"> document</w:t>
      </w:r>
      <w:r w:rsidR="009746E6">
        <w:t xml:space="preserve">:  </w:t>
      </w:r>
      <w:hyperlink r:id="rId12" w:history="1">
        <w:r w:rsidR="009746E6" w:rsidRPr="009746E6">
          <w:rPr>
            <w:rStyle w:val="Hyperlink"/>
          </w:rPr>
          <w:t>https://www.cde.state.co.us/nutrition/cocompetbeveragescompetfoodpolicies</w:t>
        </w:r>
      </w:hyperlink>
    </w:p>
    <w:p w:rsidR="00B44562" w:rsidRDefault="00B44562" w:rsidP="00252A57">
      <w:pPr>
        <w:jc w:val="both"/>
      </w:pPr>
    </w:p>
    <w:p w:rsidR="00A16A16" w:rsidRPr="00EF52F9" w:rsidRDefault="00D43B95" w:rsidP="00252A57">
      <w:pPr>
        <w:jc w:val="center"/>
      </w:pPr>
      <w:r w:rsidRPr="00DA63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49C1" wp14:editId="758E2A95">
                <wp:simplePos x="0" y="0"/>
                <wp:positionH relativeFrom="column">
                  <wp:posOffset>-457200</wp:posOffset>
                </wp:positionH>
                <wp:positionV relativeFrom="paragraph">
                  <wp:posOffset>306705</wp:posOffset>
                </wp:positionV>
                <wp:extent cx="782955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160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9E" w:rsidRDefault="0069439E" w:rsidP="00AA71C5">
                            <w:pPr>
                              <w:spacing w:after="60"/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  <w:t>Where can I learn more?</w:t>
                            </w:r>
                          </w:p>
                          <w:p w:rsidR="00282AC9" w:rsidRPr="009B3797" w:rsidRDefault="00282AC9" w:rsidP="00282A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2"/>
                              </w:rPr>
                              <w:t xml:space="preserve">CDE Office of School Nutrition: </w:t>
                            </w:r>
                            <w:hyperlink r:id="rId13" w:history="1">
                              <w:r w:rsidRPr="00704549">
                                <w:rPr>
                                  <w:rStyle w:val="Hyperlink"/>
                                  <w:color w:val="FFFFFF" w:themeColor="background1"/>
                                </w:rPr>
                                <w:t>http://www.cde.state.co.us/nutrition/nutricompetitivefoods.htm</w:t>
                              </w:r>
                            </w:hyperlink>
                            <w:r>
                              <w:rPr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</w:p>
                          <w:p w:rsidR="00282AC9" w:rsidRPr="00282AC9" w:rsidRDefault="00282AC9" w:rsidP="00282A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Style w:val="Hyperlink"/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2"/>
                              </w:rPr>
                              <w:t xml:space="preserve">USDA Food and Nutrition Service Smart Snacks in School: </w:t>
                            </w:r>
                            <w:hyperlink r:id="rId14" w:history="1">
                              <w:r w:rsidRPr="00704549">
                                <w:rPr>
                                  <w:rStyle w:val="Hyperlink"/>
                                  <w:color w:val="FFFFFF" w:themeColor="background1"/>
                                </w:rPr>
                                <w:t>http://www.fns.usda.gov/school-meals/smart-snacks-school</w:t>
                              </w:r>
                            </w:hyperlink>
                          </w:p>
                          <w:p w:rsidR="0069439E" w:rsidRPr="009B3797" w:rsidRDefault="0069439E" w:rsidP="00282A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C4B8C">
                              <w:rPr>
                                <w:color w:val="FFFFFF" w:themeColor="background1"/>
                              </w:rPr>
                              <w:t xml:space="preserve">To view all CDE fact sheets, visit: </w:t>
                            </w:r>
                            <w:hyperlink r:id="rId15" w:history="1">
                              <w:r w:rsidRPr="00FC4B8C">
                                <w:rPr>
                                  <w:rStyle w:val="Hyperlink"/>
                                  <w:color w:val="FFFFFF" w:themeColor="background1"/>
                                </w:rPr>
                                <w:t>www.cde.state.co.us/Communications/factsheetsandfaqs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31520" tIns="182880" rIns="73152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36pt;margin-top:24.15pt;width:616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" fillcolor="#5c6670 [3213]" stroked="f">
                <v:textbox inset="57.6pt,14.4pt,57.6pt,14.4pt">
                  <w:txbxContent>
                    <w:p w:rsidR="0069439E" w:rsidRDefault="0069439E" w:rsidP="00AA71C5">
                      <w:pPr>
                        <w:spacing w:after="60"/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  <w:t>Where can I learn more?</w:t>
                      </w:r>
                    </w:p>
                    <w:p w:rsidR="00282AC9" w:rsidRPr="009B3797" w:rsidRDefault="00282AC9" w:rsidP="00282A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Cs w:val="22"/>
                        </w:rPr>
                        <w:t xml:space="preserve">CDE Office of School Nutrition: </w:t>
                      </w:r>
                      <w:hyperlink r:id="rId16" w:history="1">
                        <w:r w:rsidRPr="00704549">
                          <w:rPr>
                            <w:rStyle w:val="Hyperlink"/>
                            <w:color w:val="FFFFFF" w:themeColor="background1"/>
                          </w:rPr>
                          <w:t>http://www.cde.state.co.us/nutrition/nutricompetitivefoods.htm</w:t>
                        </w:r>
                      </w:hyperlink>
                      <w:r>
                        <w:rPr>
                          <w:color w:val="FFFFFF" w:themeColor="background1"/>
                          <w:szCs w:val="22"/>
                        </w:rPr>
                        <w:t xml:space="preserve"> </w:t>
                      </w:r>
                    </w:p>
                    <w:p w:rsidR="00282AC9" w:rsidRPr="00282AC9" w:rsidRDefault="00282AC9" w:rsidP="00282A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rStyle w:val="Hyperlink"/>
                          <w:rFonts w:ascii="Trebuchet MS" w:hAnsi="Trebuchet MS"/>
                          <w:b/>
                          <w:color w:val="FFFFFF" w:themeColor="background1"/>
                          <w:sz w:val="24"/>
                          <w:u w:val="none"/>
                        </w:rPr>
                      </w:pPr>
                      <w:r>
                        <w:rPr>
                          <w:color w:val="FFFFFF" w:themeColor="background1"/>
                          <w:szCs w:val="22"/>
                        </w:rPr>
                        <w:t xml:space="preserve">USDA Food and Nutrition Service Smart Snacks in School: </w:t>
                      </w:r>
                      <w:hyperlink r:id="rId17" w:history="1">
                        <w:r w:rsidRPr="00704549">
                          <w:rPr>
                            <w:rStyle w:val="Hyperlink"/>
                            <w:color w:val="FFFFFF" w:themeColor="background1"/>
                          </w:rPr>
                          <w:t>http://www.fns.usda.gov/school-meals/smart-snacks-school</w:t>
                        </w:r>
                      </w:hyperlink>
                    </w:p>
                    <w:p w:rsidR="0069439E" w:rsidRPr="009B3797" w:rsidRDefault="0069439E" w:rsidP="00282A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</w:pPr>
                      <w:r w:rsidRPr="00FC4B8C">
                        <w:rPr>
                          <w:color w:val="FFFFFF" w:themeColor="background1"/>
                        </w:rPr>
                        <w:t xml:space="preserve">To view all CDE fact sheets, visit: </w:t>
                      </w:r>
                      <w:hyperlink r:id="rId18" w:history="1">
                        <w:r w:rsidRPr="00FC4B8C">
                          <w:rPr>
                            <w:rStyle w:val="Hyperlink"/>
                            <w:color w:val="FFFFFF" w:themeColor="background1"/>
                          </w:rPr>
                          <w:t>www.cde.state.co.us/Communications/factsheetsandfaqs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746E6" w:rsidRPr="00DA6308">
        <w:t>This institution i</w:t>
      </w:r>
      <w:r w:rsidR="00252A57" w:rsidRPr="00DA6308">
        <w:t>s an equal opportunity provider</w:t>
      </w:r>
      <w:r w:rsidR="00BD7745" w:rsidRPr="00DA6308">
        <w:t xml:space="preserve">. </w:t>
      </w:r>
    </w:p>
    <w:sectPr w:rsidR="00A16A16" w:rsidRPr="00EF52F9" w:rsidSect="00297951">
      <w:headerReference w:type="default" r:id="rId19"/>
      <w:footerReference w:type="default" r:id="rId20"/>
      <w:footerReference w:type="first" r:id="rId21"/>
      <w:pgSz w:w="12240" w:h="15840"/>
      <w:pgMar w:top="194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73" w:rsidRDefault="00D97573" w:rsidP="00715744">
      <w:r>
        <w:separator/>
      </w:r>
    </w:p>
  </w:endnote>
  <w:endnote w:type="continuationSeparator" w:id="0">
    <w:p w:rsidR="00D97573" w:rsidRDefault="00D97573" w:rsidP="007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E6" w:rsidRPr="00A07784" w:rsidRDefault="00AA283B" w:rsidP="00A07784">
    <w:pPr>
      <w:jc w:val="right"/>
      <w:rPr>
        <w:b/>
        <w:sz w:val="18"/>
        <w:szCs w:val="18"/>
      </w:rPr>
    </w:pPr>
    <w:r>
      <w:t>December</w:t>
    </w:r>
    <w:r w:rsidRPr="00A07784">
      <w:t xml:space="preserve"> </w:t>
    </w:r>
    <w:r w:rsidR="009746E6" w:rsidRPr="00A07784">
      <w:t>2016</w:t>
    </w:r>
  </w:p>
  <w:p w:rsidR="0069439E" w:rsidRPr="002B3B48" w:rsidRDefault="0069439E" w:rsidP="002B3B48">
    <w:pPr>
      <w:pStyle w:val="Footer"/>
      <w:jc w:val="right"/>
      <w:rPr>
        <w:color w:val="5C6670" w:themeColor="text1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DB" w:rsidRDefault="003774DB" w:rsidP="003774DB">
    <w:pPr>
      <w:pStyle w:val="Footer"/>
      <w:jc w:val="right"/>
      <w:rPr>
        <w:color w:val="5C6670" w:themeColor="text1"/>
        <w:sz w:val="18"/>
        <w:szCs w:val="18"/>
      </w:rPr>
    </w:pPr>
  </w:p>
  <w:p w:rsidR="003774DB" w:rsidRPr="00715744" w:rsidRDefault="00E83C19">
    <w:pPr>
      <w:pStyle w:val="Footer"/>
      <w:jc w:val="right"/>
      <w:rPr>
        <w:color w:val="5C6670" w:themeColor="text1"/>
        <w:sz w:val="18"/>
        <w:szCs w:val="18"/>
      </w:rPr>
    </w:pPr>
    <w:r>
      <w:rPr>
        <w:color w:val="5C6670" w:themeColor="text1"/>
        <w:sz w:val="18"/>
        <w:szCs w:val="18"/>
      </w:rPr>
      <w:t xml:space="preserve">DECEMBER </w:t>
    </w:r>
    <w:r w:rsidR="00A62F7B">
      <w:rPr>
        <w:color w:val="5C6670" w:themeColor="text1"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73" w:rsidRDefault="00D97573" w:rsidP="00715744">
      <w:r>
        <w:separator/>
      </w:r>
    </w:p>
  </w:footnote>
  <w:footnote w:type="continuationSeparator" w:id="0">
    <w:p w:rsidR="00D97573" w:rsidRDefault="00D97573" w:rsidP="0071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9E" w:rsidRDefault="0069439E" w:rsidP="005363FC">
    <w:pPr>
      <w:pStyle w:val="Header"/>
      <w:tabs>
        <w:tab w:val="clear" w:pos="4320"/>
        <w:tab w:val="clear" w:pos="8640"/>
        <w:tab w:val="left" w:pos="1820"/>
        <w:tab w:val="left" w:pos="344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4C3BB9A" wp14:editId="2400E002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69439E" w:rsidRPr="0025191F" w:rsidTr="00A16A16">
      <w:tc>
        <w:tcPr>
          <w:tcW w:w="4702" w:type="pct"/>
          <w:tcBorders>
            <w:bottom w:val="nil"/>
            <w:right w:val="single" w:sz="4" w:space="0" w:color="BFBFBF"/>
          </w:tcBorders>
        </w:tcPr>
        <w:p w:rsidR="0069439E" w:rsidRPr="0030192B" w:rsidRDefault="00D97573" w:rsidP="00282AC9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82AC9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Smart Snacks in School - Administrators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:rsidR="0069439E" w:rsidRPr="0030192B" w:rsidRDefault="0069439E" w:rsidP="00A16A16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570F3B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69439E" w:rsidRDefault="0069439E" w:rsidP="005363FC">
    <w:pPr>
      <w:pStyle w:val="Header"/>
      <w:tabs>
        <w:tab w:val="clear" w:pos="4320"/>
        <w:tab w:val="clear" w:pos="8640"/>
        <w:tab w:val="left" w:pos="4373"/>
      </w:tabs>
    </w:pPr>
  </w:p>
  <w:p w:rsidR="0069439E" w:rsidRDefault="00D97573" w:rsidP="005363FC">
    <w:pPr>
      <w:pStyle w:val="Header"/>
      <w:tabs>
        <w:tab w:val="clear" w:pos="4320"/>
        <w:tab w:val="clear" w:pos="8640"/>
        <w:tab w:val="left" w:pos="4373"/>
      </w:tabs>
    </w:pPr>
    <w:r>
      <w:pict w14:anchorId="5DBD7C38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A7A"/>
    <w:multiLevelType w:val="hybridMultilevel"/>
    <w:tmpl w:val="D8D86D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F3E78"/>
    <w:multiLevelType w:val="hybridMultilevel"/>
    <w:tmpl w:val="A1F2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F8D"/>
    <w:multiLevelType w:val="hybridMultilevel"/>
    <w:tmpl w:val="06068CF0"/>
    <w:lvl w:ilvl="0" w:tplc="449A3A70">
      <w:start w:val="100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4670"/>
    <w:multiLevelType w:val="hybridMultilevel"/>
    <w:tmpl w:val="51E89A06"/>
    <w:lvl w:ilvl="0" w:tplc="F1CCD454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08F7E69"/>
    <w:multiLevelType w:val="hybridMultilevel"/>
    <w:tmpl w:val="995C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65F14"/>
    <w:multiLevelType w:val="hybridMultilevel"/>
    <w:tmpl w:val="0F4C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6C66"/>
    <w:multiLevelType w:val="hybridMultilevel"/>
    <w:tmpl w:val="13223E3A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7">
    <w:nsid w:val="1C5B148D"/>
    <w:multiLevelType w:val="hybridMultilevel"/>
    <w:tmpl w:val="0E1A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F212A"/>
    <w:multiLevelType w:val="hybridMultilevel"/>
    <w:tmpl w:val="DD3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A7051"/>
    <w:multiLevelType w:val="hybridMultilevel"/>
    <w:tmpl w:val="47BEB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2641D"/>
    <w:multiLevelType w:val="hybridMultilevel"/>
    <w:tmpl w:val="2480B044"/>
    <w:lvl w:ilvl="0" w:tplc="449A3A70">
      <w:start w:val="100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01EE"/>
    <w:multiLevelType w:val="hybridMultilevel"/>
    <w:tmpl w:val="6B12F43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996860"/>
    <w:multiLevelType w:val="hybridMultilevel"/>
    <w:tmpl w:val="CC824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6E2181"/>
    <w:multiLevelType w:val="hybridMultilevel"/>
    <w:tmpl w:val="397E0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97351E"/>
    <w:multiLevelType w:val="hybridMultilevel"/>
    <w:tmpl w:val="DA36C3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0E07438"/>
    <w:multiLevelType w:val="hybridMultilevel"/>
    <w:tmpl w:val="BF6412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FC2AB1"/>
    <w:multiLevelType w:val="hybridMultilevel"/>
    <w:tmpl w:val="1E08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226114"/>
    <w:multiLevelType w:val="hybridMultilevel"/>
    <w:tmpl w:val="351CCBB0"/>
    <w:lvl w:ilvl="0" w:tplc="449A3A70">
      <w:start w:val="100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640B0"/>
    <w:multiLevelType w:val="hybridMultilevel"/>
    <w:tmpl w:val="D694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35DCA"/>
    <w:multiLevelType w:val="hybridMultilevel"/>
    <w:tmpl w:val="F3E2EB66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43E5072"/>
    <w:multiLevelType w:val="hybridMultilevel"/>
    <w:tmpl w:val="BBB4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F4F69"/>
    <w:multiLevelType w:val="hybridMultilevel"/>
    <w:tmpl w:val="585AE9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1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19"/>
  </w:num>
  <w:num w:numId="13">
    <w:abstractNumId w:val="20"/>
  </w:num>
  <w:num w:numId="14">
    <w:abstractNumId w:val="4"/>
  </w:num>
  <w:num w:numId="15">
    <w:abstractNumId w:val="11"/>
  </w:num>
  <w:num w:numId="16">
    <w:abstractNumId w:val="3"/>
  </w:num>
  <w:num w:numId="17">
    <w:abstractNumId w:val="14"/>
  </w:num>
  <w:num w:numId="18">
    <w:abstractNumId w:val="12"/>
  </w:num>
  <w:num w:numId="19">
    <w:abstractNumId w:val="5"/>
  </w:num>
  <w:num w:numId="20">
    <w:abstractNumId w:val="22"/>
  </w:num>
  <w:num w:numId="21">
    <w:abstractNumId w:val="10"/>
  </w:num>
  <w:num w:numId="22">
    <w:abstractNumId w:val="1"/>
  </w:num>
  <w:num w:numId="23">
    <w:abstractNumId w:val="8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uswirth, Heather">
    <w15:presenceInfo w15:providerId="AD" w15:userId="S-1-5-21-170422339-1359699126-1544898942-20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B"/>
    <w:rsid w:val="00007B37"/>
    <w:rsid w:val="00010969"/>
    <w:rsid w:val="00023AFD"/>
    <w:rsid w:val="0004602A"/>
    <w:rsid w:val="000606EC"/>
    <w:rsid w:val="000776E6"/>
    <w:rsid w:val="000A3765"/>
    <w:rsid w:val="00100C29"/>
    <w:rsid w:val="001319A3"/>
    <w:rsid w:val="001356D8"/>
    <w:rsid w:val="001C72D7"/>
    <w:rsid w:val="00252A57"/>
    <w:rsid w:val="002609E2"/>
    <w:rsid w:val="002743A2"/>
    <w:rsid w:val="00282AC9"/>
    <w:rsid w:val="00294F34"/>
    <w:rsid w:val="0029631E"/>
    <w:rsid w:val="0029762E"/>
    <w:rsid w:val="00297951"/>
    <w:rsid w:val="002B3B48"/>
    <w:rsid w:val="003774DB"/>
    <w:rsid w:val="00381C34"/>
    <w:rsid w:val="003A0FD0"/>
    <w:rsid w:val="003A1B23"/>
    <w:rsid w:val="00403AD2"/>
    <w:rsid w:val="00441E8A"/>
    <w:rsid w:val="004A6314"/>
    <w:rsid w:val="00500C13"/>
    <w:rsid w:val="00523005"/>
    <w:rsid w:val="005257E3"/>
    <w:rsid w:val="005363FC"/>
    <w:rsid w:val="00546AAC"/>
    <w:rsid w:val="00570F3B"/>
    <w:rsid w:val="0057352B"/>
    <w:rsid w:val="006211C8"/>
    <w:rsid w:val="00624562"/>
    <w:rsid w:val="00633510"/>
    <w:rsid w:val="006533BE"/>
    <w:rsid w:val="0069439E"/>
    <w:rsid w:val="00701DF0"/>
    <w:rsid w:val="00715744"/>
    <w:rsid w:val="00736A92"/>
    <w:rsid w:val="00795097"/>
    <w:rsid w:val="007F692C"/>
    <w:rsid w:val="008428F4"/>
    <w:rsid w:val="00846456"/>
    <w:rsid w:val="00872AA3"/>
    <w:rsid w:val="008A6E0C"/>
    <w:rsid w:val="008E1B8D"/>
    <w:rsid w:val="00906631"/>
    <w:rsid w:val="00913C40"/>
    <w:rsid w:val="009735AF"/>
    <w:rsid w:val="009746E6"/>
    <w:rsid w:val="009B3797"/>
    <w:rsid w:val="009C1A72"/>
    <w:rsid w:val="009C3CC8"/>
    <w:rsid w:val="009D27FB"/>
    <w:rsid w:val="00A07784"/>
    <w:rsid w:val="00A07888"/>
    <w:rsid w:val="00A16A16"/>
    <w:rsid w:val="00A62F7B"/>
    <w:rsid w:val="00A75AFB"/>
    <w:rsid w:val="00A94D6A"/>
    <w:rsid w:val="00AA283B"/>
    <w:rsid w:val="00AA71C5"/>
    <w:rsid w:val="00AA7976"/>
    <w:rsid w:val="00B44562"/>
    <w:rsid w:val="00B56257"/>
    <w:rsid w:val="00B71684"/>
    <w:rsid w:val="00B75D0F"/>
    <w:rsid w:val="00B955A0"/>
    <w:rsid w:val="00BC2A61"/>
    <w:rsid w:val="00BD7745"/>
    <w:rsid w:val="00C34AF3"/>
    <w:rsid w:val="00C404DF"/>
    <w:rsid w:val="00CB09FF"/>
    <w:rsid w:val="00CE6C86"/>
    <w:rsid w:val="00D1749B"/>
    <w:rsid w:val="00D27BB6"/>
    <w:rsid w:val="00D319FB"/>
    <w:rsid w:val="00D43B95"/>
    <w:rsid w:val="00D716C7"/>
    <w:rsid w:val="00D76317"/>
    <w:rsid w:val="00D97573"/>
    <w:rsid w:val="00DA04AF"/>
    <w:rsid w:val="00DA6308"/>
    <w:rsid w:val="00DB604B"/>
    <w:rsid w:val="00DD0344"/>
    <w:rsid w:val="00E0658B"/>
    <w:rsid w:val="00E237DC"/>
    <w:rsid w:val="00E83C19"/>
    <w:rsid w:val="00ED43B9"/>
    <w:rsid w:val="00ED5FCE"/>
    <w:rsid w:val="00EF52F9"/>
    <w:rsid w:val="00F70D5B"/>
    <w:rsid w:val="00F901A7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606EC"/>
    <w:rPr>
      <w:color w:val="18375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6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6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BB6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606EC"/>
    <w:rPr>
      <w:color w:val="18375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6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6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BB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e.state.co.us/nutrition/nutricompetitivefoods.htm" TargetMode="External"/><Relationship Id="rId18" Type="http://schemas.openxmlformats.org/officeDocument/2006/relationships/hyperlink" Target="http://www.cde.state.co.us/Communications/factsheetsandfaq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cde.state.co.us/nutrition/cocompetbeveragescompetfoodpolicies" TargetMode="External"/><Relationship Id="rId17" Type="http://schemas.openxmlformats.org/officeDocument/2006/relationships/hyperlink" Target="http://www.fns.usda.gov/school-meals/smart-snacks-schoo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cde.state.co.us/nutrition/nutricompetitivefood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e.state.co.us/nutri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de.state.co.us/Communications/factsheetsandfaq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de.state.co.us/nutritio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ns.usda.gov/school-meals/smart-snacks-schoo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B0E18-A279-484A-959A-D587EA5F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Snacks in School - Administrators</vt:lpstr>
    </vt:vector>
  </TitlesOfParts>
  <Company>Colorado State Education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Snacks in School - Administrators</dc:title>
  <dc:creator>Beth Hunter</dc:creator>
  <cp:lastModifiedBy>2.2.2015</cp:lastModifiedBy>
  <cp:revision>2</cp:revision>
  <cp:lastPrinted>2014-08-08T14:44:00Z</cp:lastPrinted>
  <dcterms:created xsi:type="dcterms:W3CDTF">2016-12-08T22:20:00Z</dcterms:created>
  <dcterms:modified xsi:type="dcterms:W3CDTF">2016-12-08T22:20:00Z</dcterms:modified>
</cp:coreProperties>
</file>