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AB4B" w14:textId="77777777" w:rsidR="00D74E30" w:rsidRPr="00D74E30" w:rsidRDefault="00D74E30" w:rsidP="00D74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b/>
          <w:highlight w:val="yellow"/>
          <w:lang w:val="es-MX"/>
        </w:rPr>
      </w:pPr>
      <w:r w:rsidRPr="00D74E30">
        <w:rPr>
          <w:rFonts w:ascii="Bookman Old Style" w:eastAsia="Bookman Old Style" w:hAnsi="Bookman Old Style" w:cs="Bookman Old Style"/>
          <w:b/>
          <w:highlight w:val="yellow"/>
          <w:lang w:val="es-MX"/>
        </w:rPr>
        <w:t>[Insertar el encabezamiento de carta del distrito escolar]</w:t>
      </w:r>
    </w:p>
    <w:p w14:paraId="16C47EF0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27EFC059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6D5C5736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4894E420" w14:textId="13008A40" w:rsidR="00D74E30" w:rsidRPr="00D74E30" w:rsidRDefault="00D74E30" w:rsidP="00D74E30">
      <w:pPr>
        <w:spacing w:after="0"/>
        <w:jc w:val="both"/>
        <w:rPr>
          <w:lang w:val="es-MX"/>
        </w:rPr>
      </w:pPr>
      <w:r w:rsidRPr="00D74E30">
        <w:rPr>
          <w:lang w:val="es-MX"/>
        </w:rPr>
        <w:t>Estimado padre o tutor:</w:t>
      </w:r>
    </w:p>
    <w:p w14:paraId="3C7E82D9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6736C4FC" w14:textId="77777777" w:rsidR="00D74E30" w:rsidRPr="00D74E30" w:rsidRDefault="00D74E30" w:rsidP="00D74E30">
      <w:pPr>
        <w:spacing w:after="0"/>
        <w:jc w:val="both"/>
        <w:rPr>
          <w:lang w:val="es-MX"/>
        </w:rPr>
      </w:pPr>
      <w:r w:rsidRPr="00D74E30">
        <w:rPr>
          <w:highlight w:val="yellow"/>
          <w:lang w:val="es-MX"/>
        </w:rPr>
        <w:t>(Nombre de la escuela)</w:t>
      </w:r>
      <w:r w:rsidRPr="00D74E30">
        <w:rPr>
          <w:lang w:val="es-MX"/>
        </w:rPr>
        <w:t xml:space="preserve"> proporcionará </w:t>
      </w:r>
      <w:r w:rsidRPr="00D74E30">
        <w:rPr>
          <w:highlight w:val="yellow"/>
          <w:lang w:val="es-MX"/>
        </w:rPr>
        <w:t>(desayuno, almuerzo o desayuno y almuerzo)</w:t>
      </w:r>
      <w:r w:rsidRPr="00D74E30">
        <w:rPr>
          <w:lang w:val="es-MX"/>
        </w:rPr>
        <w:t xml:space="preserve"> sin costo para todos los estudiantes a lo largo de </w:t>
      </w:r>
      <w:r w:rsidRPr="00D74E30">
        <w:rPr>
          <w:highlight w:val="yellow"/>
          <w:lang w:val="es-MX"/>
        </w:rPr>
        <w:t>(año escolar)</w:t>
      </w:r>
      <w:r w:rsidRPr="00D74E30">
        <w:rPr>
          <w:lang w:val="es-MX"/>
        </w:rPr>
        <w:t>.</w:t>
      </w:r>
    </w:p>
    <w:p w14:paraId="1B03433A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0422C07E" w14:textId="77777777" w:rsidR="00D74E30" w:rsidRPr="00D74E30" w:rsidRDefault="00D74E30" w:rsidP="00D74E30">
      <w:pPr>
        <w:spacing w:after="0" w:line="240" w:lineRule="auto"/>
        <w:jc w:val="both"/>
        <w:rPr>
          <w:lang w:val="es-MX"/>
        </w:rPr>
      </w:pPr>
      <w:r w:rsidRPr="00D74E30">
        <w:rPr>
          <w:lang w:val="es-MX"/>
        </w:rPr>
        <w:t xml:space="preserve">Las investigaciones muestran que los estudiantes se desempeñan mejor en la escuela cuando no tienen hambre. Proporcionando </w:t>
      </w:r>
      <w:r w:rsidRPr="00D74E30">
        <w:rPr>
          <w:highlight w:val="yellow"/>
          <w:lang w:val="es-MX"/>
        </w:rPr>
        <w:t>(desayuno, almuerzo o desayuno y almuerzo)</w:t>
      </w:r>
      <w:r w:rsidRPr="00D74E30">
        <w:rPr>
          <w:lang w:val="es-MX"/>
        </w:rPr>
        <w:t xml:space="preserve"> sin costo para todos los niños, respaldamos su aprendizaje.</w:t>
      </w:r>
    </w:p>
    <w:p w14:paraId="60B7BEE2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2B19F200" w14:textId="77777777" w:rsidR="00D74E30" w:rsidRPr="00D74E30" w:rsidRDefault="00D74E30" w:rsidP="00D74E30">
      <w:pPr>
        <w:spacing w:after="0"/>
        <w:jc w:val="both"/>
        <w:rPr>
          <w:lang w:val="es-MX"/>
        </w:rPr>
      </w:pPr>
      <w:r w:rsidRPr="00D74E30">
        <w:rPr>
          <w:lang w:val="es-MX"/>
        </w:rPr>
        <w:t>Nuestras comidas escolares siguen las pautas para comidas escolares saludables del Departamento de Agricultura de EE. UU. Cuando las familias optan por las comidas escolares, nuestra escuela recibe más fondos y la comunidad escolar forma relaciones más estrechas a la hora de las comidas. Además, su familia ahorrará tiempo y dinero, que podrán destinar a otras cosas que consideren importantes.</w:t>
      </w:r>
    </w:p>
    <w:p w14:paraId="5904E033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4C47161E" w14:textId="77777777" w:rsidR="00D74E30" w:rsidRPr="00D74E30" w:rsidRDefault="00D74E30" w:rsidP="00D74E30">
      <w:pPr>
        <w:spacing w:after="0"/>
        <w:jc w:val="both"/>
        <w:rPr>
          <w:lang w:val="es-MX"/>
        </w:rPr>
      </w:pPr>
      <w:r w:rsidRPr="00D74E30">
        <w:rPr>
          <w:lang w:val="es-MX"/>
        </w:rPr>
        <w:t xml:space="preserve">Aunque todos los estudiantes recibirán comidas sin costo, sigue siendo importante que las familias proporcionen información sobre el ingreso del hogar cuando se les solicite. Reunir esta información le permite a </w:t>
      </w:r>
      <w:r w:rsidRPr="00D74E30">
        <w:rPr>
          <w:highlight w:val="yellow"/>
          <w:lang w:val="es-MX"/>
        </w:rPr>
        <w:t>(nombre de la escuela o del distrito)</w:t>
      </w:r>
      <w:r w:rsidRPr="00D74E30">
        <w:rPr>
          <w:lang w:val="es-MX"/>
        </w:rPr>
        <w:t xml:space="preserve"> recibir los fondos de financiamiento estatales y federales para los cuales calificamos. Estos fondos van directo a las escuelas para ayudar a cubrir el costo de las comidas y respaldar las actividades extraescolares y otros programas nutricionales para los estudiantes. Además, los hogares que califican pueden ser elegibles para recibir beneficios EBT de </w:t>
      </w:r>
      <w:proofErr w:type="gramStart"/>
      <w:r w:rsidRPr="00D74E30">
        <w:rPr>
          <w:lang w:val="es-MX"/>
        </w:rPr>
        <w:t>Verano</w:t>
      </w:r>
      <w:proofErr w:type="gramEnd"/>
      <w:r w:rsidRPr="00D74E30">
        <w:rPr>
          <w:lang w:val="es-MX"/>
        </w:rPr>
        <w:t>, descuentos en las tarifas escolares, materiales para las clases, pases de autobús y asistencia para el pago de los servicios públicos, entre otras cosas.</w:t>
      </w:r>
    </w:p>
    <w:p w14:paraId="72FC188F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7FFC6CC6" w14:textId="77777777" w:rsidR="00D74E30" w:rsidRPr="00D74E30" w:rsidRDefault="00D74E30" w:rsidP="00D74E30">
      <w:pPr>
        <w:spacing w:after="0"/>
        <w:jc w:val="both"/>
        <w:rPr>
          <w:lang w:val="es-MX"/>
        </w:rPr>
      </w:pPr>
      <w:r w:rsidRPr="00D74E30">
        <w:rPr>
          <w:lang w:val="es-MX"/>
        </w:rPr>
        <w:t xml:space="preserve">Si tiene alguna pregunta sobre el programa, llame al </w:t>
      </w:r>
      <w:r w:rsidRPr="00D74E30">
        <w:rPr>
          <w:highlight w:val="yellow"/>
          <w:lang w:val="es-MX"/>
        </w:rPr>
        <w:t>(número de teléfono)</w:t>
      </w:r>
      <w:r w:rsidRPr="00D74E30">
        <w:rPr>
          <w:lang w:val="es-MX"/>
        </w:rPr>
        <w:t>.</w:t>
      </w:r>
    </w:p>
    <w:p w14:paraId="5BFFD0DC" w14:textId="77777777" w:rsidR="00D74E30" w:rsidRPr="00D74E30" w:rsidRDefault="00D74E30" w:rsidP="00D74E30">
      <w:pPr>
        <w:spacing w:after="0"/>
        <w:jc w:val="both"/>
        <w:rPr>
          <w:lang w:val="es-MX"/>
        </w:rPr>
      </w:pPr>
    </w:p>
    <w:p w14:paraId="4737A908" w14:textId="77777777" w:rsidR="00D74E30" w:rsidRPr="00D74E30" w:rsidRDefault="00D74E30" w:rsidP="00D74E30">
      <w:pPr>
        <w:spacing w:after="0"/>
        <w:jc w:val="both"/>
      </w:pPr>
      <w:proofErr w:type="spellStart"/>
      <w:r w:rsidRPr="00D74E30">
        <w:t>Atentamente</w:t>
      </w:r>
      <w:proofErr w:type="spellEnd"/>
      <w:r w:rsidRPr="00D74E30">
        <w:t>,</w:t>
      </w:r>
    </w:p>
    <w:p w14:paraId="1CC1325D" w14:textId="77777777" w:rsidR="00D74E30" w:rsidRPr="00D74E30" w:rsidRDefault="00D74E30" w:rsidP="00D74E30">
      <w:pPr>
        <w:spacing w:after="0"/>
        <w:jc w:val="both"/>
        <w:rPr>
          <w:highlight w:val="yellow"/>
        </w:rPr>
      </w:pPr>
      <w:r w:rsidRPr="00D74E30">
        <w:rPr>
          <w:highlight w:val="yellow"/>
        </w:rPr>
        <w:t>(Nombre y cargo)</w:t>
      </w:r>
    </w:p>
    <w:p w14:paraId="1F096A17" w14:textId="77777777" w:rsidR="00D74E30" w:rsidRDefault="00D74E30" w:rsidP="00D74E30">
      <w:pPr>
        <w:spacing w:after="0"/>
        <w:jc w:val="both"/>
        <w:rPr>
          <w:color w:val="741B47"/>
          <w:lang w:val="es-MX"/>
        </w:rPr>
      </w:pPr>
    </w:p>
    <w:p w14:paraId="516B3C34" w14:textId="77777777" w:rsidR="00D74E30" w:rsidRDefault="00D74E30" w:rsidP="00D74E30">
      <w:pPr>
        <w:spacing w:after="0"/>
        <w:jc w:val="both"/>
        <w:rPr>
          <w:b/>
        </w:rPr>
      </w:pPr>
    </w:p>
    <w:p w14:paraId="61A92322" w14:textId="77777777" w:rsidR="00D74E30" w:rsidRDefault="00D74E30" w:rsidP="00D74E30">
      <w:pPr>
        <w:spacing w:after="0"/>
        <w:jc w:val="both"/>
        <w:rPr>
          <w:b/>
        </w:rPr>
      </w:pPr>
    </w:p>
    <w:p w14:paraId="4827E06F" w14:textId="77777777" w:rsidR="00D74E30" w:rsidRDefault="00D74E30" w:rsidP="00D74E30">
      <w:pPr>
        <w:spacing w:after="0"/>
        <w:jc w:val="both"/>
        <w:rPr>
          <w:b/>
        </w:rPr>
      </w:pPr>
    </w:p>
    <w:p w14:paraId="0B6A59BF" w14:textId="77777777" w:rsidR="00D74E30" w:rsidRDefault="00D74E30" w:rsidP="00D74E30">
      <w:pPr>
        <w:spacing w:after="0"/>
        <w:jc w:val="both"/>
        <w:rPr>
          <w:b/>
        </w:rPr>
      </w:pPr>
    </w:p>
    <w:p w14:paraId="7C4C9E0F" w14:textId="77777777" w:rsidR="00D74E30" w:rsidRDefault="00D74E30" w:rsidP="00D74E30">
      <w:pPr>
        <w:spacing w:after="0"/>
        <w:jc w:val="both"/>
        <w:rPr>
          <w:b/>
        </w:rPr>
      </w:pPr>
    </w:p>
    <w:p w14:paraId="3B59A620" w14:textId="77777777" w:rsidR="00D74E30" w:rsidRDefault="00D74E30" w:rsidP="00D74E30">
      <w:pPr>
        <w:spacing w:after="0"/>
        <w:jc w:val="both"/>
        <w:rPr>
          <w:b/>
        </w:rPr>
      </w:pPr>
    </w:p>
    <w:p w14:paraId="3210CCBD" w14:textId="77777777" w:rsidR="00D74E30" w:rsidRDefault="00D74E30" w:rsidP="00D74E30">
      <w:pPr>
        <w:spacing w:after="0"/>
        <w:jc w:val="both"/>
        <w:rPr>
          <w:b/>
        </w:rPr>
      </w:pPr>
    </w:p>
    <w:p w14:paraId="7F8BA69E" w14:textId="77777777" w:rsidR="00D74E30" w:rsidRDefault="00D74E30" w:rsidP="00D74E30">
      <w:pPr>
        <w:spacing w:after="0"/>
        <w:jc w:val="both"/>
        <w:rPr>
          <w:b/>
        </w:rPr>
      </w:pPr>
    </w:p>
    <w:p w14:paraId="7F9D689B" w14:textId="77777777" w:rsidR="00D74E30" w:rsidRDefault="00D74E30" w:rsidP="00D74E30">
      <w:pPr>
        <w:spacing w:after="0"/>
        <w:jc w:val="both"/>
        <w:rPr>
          <w:b/>
        </w:rPr>
      </w:pPr>
    </w:p>
    <w:p w14:paraId="569DA046" w14:textId="77777777" w:rsidR="00D74E30" w:rsidRDefault="00D74E30" w:rsidP="00D74E30">
      <w:pPr>
        <w:spacing w:after="0"/>
        <w:jc w:val="both"/>
        <w:rPr>
          <w:b/>
        </w:rPr>
      </w:pPr>
    </w:p>
    <w:p w14:paraId="2919925B" w14:textId="77777777" w:rsidR="00D74E30" w:rsidRDefault="00D74E30" w:rsidP="00D74E30">
      <w:pPr>
        <w:spacing w:after="0"/>
        <w:jc w:val="both"/>
        <w:rPr>
          <w:b/>
        </w:rPr>
      </w:pPr>
    </w:p>
    <w:p w14:paraId="7111F0E7" w14:textId="77777777" w:rsidR="00D74E30" w:rsidRDefault="00D74E30" w:rsidP="00D74E30">
      <w:pPr>
        <w:spacing w:after="0"/>
        <w:jc w:val="both"/>
        <w:rPr>
          <w:b/>
        </w:rPr>
      </w:pPr>
    </w:p>
    <w:p w14:paraId="232B998E" w14:textId="77777777" w:rsidR="00D74E30" w:rsidRDefault="00D74E30" w:rsidP="00D74E30">
      <w:pPr>
        <w:spacing w:after="0"/>
        <w:jc w:val="both"/>
        <w:rPr>
          <w:b/>
        </w:rPr>
      </w:pPr>
    </w:p>
    <w:p w14:paraId="24D8974F" w14:textId="61B6B417" w:rsidR="002B6E71" w:rsidRPr="002B6E71" w:rsidRDefault="002B6E71" w:rsidP="002B6E71">
      <w:pPr>
        <w:rPr>
          <w:rFonts w:eastAsiaTheme="minorEastAsia"/>
        </w:rPr>
      </w:pPr>
      <w:r w:rsidRPr="002B6E71">
        <w:lastRenderedPageBreak/>
        <w:t xml:space="preserve">Para </w:t>
      </w:r>
      <w:proofErr w:type="spellStart"/>
      <w:r w:rsidRPr="002B6E71">
        <w:t>todos</w:t>
      </w:r>
      <w:proofErr w:type="spellEnd"/>
      <w:r w:rsidRPr="002B6E71">
        <w:t xml:space="preserve"> </w:t>
      </w:r>
      <w:proofErr w:type="spellStart"/>
      <w:r w:rsidRPr="002B6E71">
        <w:t>los</w:t>
      </w:r>
      <w:proofErr w:type="spellEnd"/>
      <w:r w:rsidRPr="002B6E71">
        <w:t xml:space="preserve"> </w:t>
      </w:r>
      <w:proofErr w:type="spellStart"/>
      <w:r w:rsidRPr="002B6E71">
        <w:t>demás</w:t>
      </w:r>
      <w:proofErr w:type="spellEnd"/>
      <w:r w:rsidRPr="002B6E71">
        <w:t xml:space="preserve"> </w:t>
      </w:r>
      <w:proofErr w:type="spellStart"/>
      <w:r w:rsidRPr="002B6E71">
        <w:t>programas</w:t>
      </w:r>
      <w:proofErr w:type="spellEnd"/>
      <w:r w:rsidRPr="002B6E71">
        <w:t xml:space="preserve"> de </w:t>
      </w:r>
      <w:proofErr w:type="spellStart"/>
      <w:r w:rsidRPr="002B6E71">
        <w:t>asistencia</w:t>
      </w:r>
      <w:proofErr w:type="spellEnd"/>
      <w:r w:rsidRPr="002B6E71">
        <w:t xml:space="preserve"> de </w:t>
      </w:r>
      <w:proofErr w:type="spellStart"/>
      <w:r w:rsidRPr="002B6E71">
        <w:t>nutrición</w:t>
      </w:r>
      <w:proofErr w:type="spellEnd"/>
      <w:r w:rsidRPr="002B6E71">
        <w:t xml:space="preserve"> del FNS, </w:t>
      </w:r>
      <w:proofErr w:type="spellStart"/>
      <w:r w:rsidRPr="002B6E71">
        <w:t>agencias</w:t>
      </w:r>
      <w:proofErr w:type="spellEnd"/>
      <w:r w:rsidRPr="002B6E71">
        <w:t xml:space="preserve"> </w:t>
      </w:r>
      <w:proofErr w:type="spellStart"/>
      <w:r w:rsidRPr="002B6E71">
        <w:t>estatales</w:t>
      </w:r>
      <w:proofErr w:type="spellEnd"/>
      <w:r w:rsidRPr="002B6E71">
        <w:t xml:space="preserve"> o locales y sus </w:t>
      </w:r>
      <w:proofErr w:type="spellStart"/>
      <w:r w:rsidRPr="002B6E71">
        <w:t>subreceptores</w:t>
      </w:r>
      <w:proofErr w:type="spellEnd"/>
      <w:r w:rsidRPr="002B6E71">
        <w:t xml:space="preserve">, </w:t>
      </w:r>
      <w:proofErr w:type="spellStart"/>
      <w:r w:rsidRPr="002B6E71">
        <w:t>deben</w:t>
      </w:r>
      <w:proofErr w:type="spellEnd"/>
      <w:r w:rsidRPr="002B6E71">
        <w:t xml:space="preserve"> </w:t>
      </w:r>
      <w:proofErr w:type="spellStart"/>
      <w:r w:rsidRPr="002B6E71">
        <w:t>publicar</w:t>
      </w:r>
      <w:proofErr w:type="spellEnd"/>
      <w:r w:rsidRPr="002B6E71">
        <w:t xml:space="preserve"> la </w:t>
      </w:r>
      <w:proofErr w:type="spellStart"/>
      <w:r w:rsidRPr="002B6E71">
        <w:t>siguiente</w:t>
      </w:r>
      <w:proofErr w:type="spellEnd"/>
      <w:r w:rsidRPr="002B6E71">
        <w:t xml:space="preserve"> </w:t>
      </w:r>
      <w:proofErr w:type="spellStart"/>
      <w:r w:rsidRPr="002B6E71">
        <w:t>Declaración</w:t>
      </w:r>
      <w:proofErr w:type="spellEnd"/>
      <w:r w:rsidRPr="002B6E71">
        <w:t xml:space="preserve"> de No </w:t>
      </w:r>
      <w:proofErr w:type="spellStart"/>
      <w:r w:rsidRPr="002B6E71">
        <w:t>Discriminación</w:t>
      </w:r>
      <w:proofErr w:type="spellEnd"/>
      <w:r w:rsidRPr="002B6E71">
        <w:t xml:space="preserve">: </w:t>
      </w:r>
    </w:p>
    <w:p w14:paraId="24318073" w14:textId="77777777" w:rsidR="002B6E71" w:rsidRPr="002B6E71" w:rsidRDefault="002B6E71" w:rsidP="002B6E71">
      <w:r w:rsidRPr="002B6E71">
        <w:t xml:space="preserve">De </w:t>
      </w:r>
      <w:proofErr w:type="spellStart"/>
      <w:r w:rsidRPr="002B6E71">
        <w:t>acuerdo</w:t>
      </w:r>
      <w:proofErr w:type="spellEnd"/>
      <w:r w:rsidRPr="002B6E71">
        <w:t xml:space="preserve"> con la ley federal de derechos </w:t>
      </w:r>
      <w:proofErr w:type="spellStart"/>
      <w:r w:rsidRPr="002B6E71">
        <w:t>civiles</w:t>
      </w:r>
      <w:proofErr w:type="spellEnd"/>
      <w:r w:rsidRPr="002B6E71">
        <w:t xml:space="preserve"> y las </w:t>
      </w:r>
      <w:proofErr w:type="spellStart"/>
      <w:r w:rsidRPr="002B6E71">
        <w:t>normas</w:t>
      </w:r>
      <w:proofErr w:type="spellEnd"/>
      <w:r w:rsidRPr="002B6E71">
        <w:t xml:space="preserve"> y </w:t>
      </w:r>
      <w:proofErr w:type="spellStart"/>
      <w:r w:rsidRPr="002B6E71">
        <w:t>políticas</w:t>
      </w:r>
      <w:proofErr w:type="spellEnd"/>
      <w:r w:rsidRPr="002B6E71">
        <w:t xml:space="preserve"> de derechos </w:t>
      </w:r>
      <w:proofErr w:type="spellStart"/>
      <w:r w:rsidRPr="002B6E71">
        <w:t>civiles</w:t>
      </w:r>
      <w:proofErr w:type="spellEnd"/>
      <w:r w:rsidRPr="002B6E71">
        <w:t xml:space="preserve"> del Departamento de Agricultura de </w:t>
      </w:r>
      <w:proofErr w:type="spellStart"/>
      <w:r w:rsidRPr="002B6E71">
        <w:t>los</w:t>
      </w:r>
      <w:proofErr w:type="spellEnd"/>
      <w:r w:rsidRPr="002B6E71">
        <w:t xml:space="preserve"> </w:t>
      </w:r>
      <w:proofErr w:type="spellStart"/>
      <w:r w:rsidRPr="002B6E71">
        <w:t>Estados</w:t>
      </w:r>
      <w:proofErr w:type="spellEnd"/>
      <w:r w:rsidRPr="002B6E71">
        <w:t xml:space="preserve"> Unidos (USDA), </w:t>
      </w:r>
      <w:proofErr w:type="spellStart"/>
      <w:r w:rsidRPr="002B6E71">
        <w:t>esta</w:t>
      </w:r>
      <w:proofErr w:type="spellEnd"/>
      <w:r w:rsidRPr="002B6E71">
        <w:t xml:space="preserve"> </w:t>
      </w:r>
      <w:proofErr w:type="spellStart"/>
      <w:r w:rsidRPr="002B6E71">
        <w:t>entidad</w:t>
      </w:r>
      <w:proofErr w:type="spellEnd"/>
      <w:r w:rsidRPr="002B6E71">
        <w:t xml:space="preserve"> </w:t>
      </w:r>
      <w:proofErr w:type="spellStart"/>
      <w:r w:rsidRPr="002B6E71">
        <w:t>está</w:t>
      </w:r>
      <w:proofErr w:type="spellEnd"/>
      <w:r w:rsidRPr="002B6E71">
        <w:t xml:space="preserve"> </w:t>
      </w:r>
      <w:proofErr w:type="spellStart"/>
      <w:r w:rsidRPr="002B6E71">
        <w:t>prohibida</w:t>
      </w:r>
      <w:proofErr w:type="spellEnd"/>
      <w:r w:rsidRPr="002B6E71">
        <w:t xml:space="preserve"> de </w:t>
      </w:r>
      <w:proofErr w:type="spellStart"/>
      <w:r w:rsidRPr="002B6E71">
        <w:t>discriminar</w:t>
      </w:r>
      <w:proofErr w:type="spellEnd"/>
      <w:r w:rsidRPr="002B6E71">
        <w:t xml:space="preserve"> </w:t>
      </w:r>
      <w:proofErr w:type="spellStart"/>
      <w:r w:rsidRPr="002B6E71">
        <w:t>por</w:t>
      </w:r>
      <w:proofErr w:type="spellEnd"/>
      <w:r w:rsidRPr="002B6E71">
        <w:t xml:space="preserve"> </w:t>
      </w:r>
      <w:proofErr w:type="spellStart"/>
      <w:r w:rsidRPr="002B6E71">
        <w:t>motivos</w:t>
      </w:r>
      <w:proofErr w:type="spellEnd"/>
      <w:r w:rsidRPr="002B6E71">
        <w:t xml:space="preserve"> de raza, color, </w:t>
      </w:r>
      <w:proofErr w:type="spellStart"/>
      <w:r w:rsidRPr="002B6E71">
        <w:t>origen</w:t>
      </w:r>
      <w:proofErr w:type="spellEnd"/>
      <w:r w:rsidRPr="002B6E71">
        <w:t xml:space="preserve"> </w:t>
      </w:r>
      <w:proofErr w:type="spellStart"/>
      <w:r w:rsidRPr="002B6E71">
        <w:t>nacional</w:t>
      </w:r>
      <w:proofErr w:type="spellEnd"/>
      <w:r w:rsidRPr="002B6E71">
        <w:t xml:space="preserve">, </w:t>
      </w:r>
      <w:proofErr w:type="spellStart"/>
      <w:r w:rsidRPr="002B6E71">
        <w:t>sexo</w:t>
      </w:r>
      <w:proofErr w:type="spellEnd"/>
      <w:r w:rsidRPr="002B6E71">
        <w:t xml:space="preserve"> (</w:t>
      </w:r>
      <w:proofErr w:type="spellStart"/>
      <w:r w:rsidRPr="002B6E71">
        <w:t>incluyendo</w:t>
      </w:r>
      <w:proofErr w:type="spellEnd"/>
      <w:r w:rsidRPr="002B6E71">
        <w:t xml:space="preserve"> </w:t>
      </w:r>
      <w:proofErr w:type="spellStart"/>
      <w:r w:rsidRPr="002B6E71">
        <w:t>identidad</w:t>
      </w:r>
      <w:proofErr w:type="spellEnd"/>
      <w:r w:rsidRPr="002B6E71">
        <w:t xml:space="preserve"> de </w:t>
      </w:r>
      <w:proofErr w:type="spellStart"/>
      <w:r w:rsidRPr="002B6E71">
        <w:t>género</w:t>
      </w:r>
      <w:proofErr w:type="spellEnd"/>
      <w:r w:rsidRPr="002B6E71">
        <w:t xml:space="preserve"> y </w:t>
      </w:r>
      <w:proofErr w:type="spellStart"/>
      <w:r w:rsidRPr="002B6E71">
        <w:t>orientación</w:t>
      </w:r>
      <w:proofErr w:type="spellEnd"/>
      <w:r w:rsidRPr="002B6E71">
        <w:t xml:space="preserve"> sexual), </w:t>
      </w:r>
      <w:proofErr w:type="spellStart"/>
      <w:r w:rsidRPr="002B6E71">
        <w:t>discapacidad</w:t>
      </w:r>
      <w:proofErr w:type="spellEnd"/>
      <w:r w:rsidRPr="002B6E71">
        <w:t xml:space="preserve">, </w:t>
      </w:r>
      <w:proofErr w:type="spellStart"/>
      <w:r w:rsidRPr="002B6E71">
        <w:t>edad</w:t>
      </w:r>
      <w:proofErr w:type="spellEnd"/>
      <w:r w:rsidRPr="002B6E71">
        <w:t xml:space="preserve">, o </w:t>
      </w:r>
      <w:proofErr w:type="spellStart"/>
      <w:r w:rsidRPr="002B6E71">
        <w:t>represalia</w:t>
      </w:r>
      <w:proofErr w:type="spellEnd"/>
      <w:r w:rsidRPr="002B6E71">
        <w:t xml:space="preserve"> o </w:t>
      </w:r>
      <w:proofErr w:type="spellStart"/>
      <w:r w:rsidRPr="002B6E71">
        <w:t>retorsión</w:t>
      </w:r>
      <w:proofErr w:type="spellEnd"/>
      <w:r w:rsidRPr="002B6E71">
        <w:t xml:space="preserve"> </w:t>
      </w:r>
      <w:proofErr w:type="spellStart"/>
      <w:r w:rsidRPr="002B6E71">
        <w:t>por</w:t>
      </w:r>
      <w:proofErr w:type="spellEnd"/>
      <w:r w:rsidRPr="002B6E71">
        <w:t xml:space="preserve"> </w:t>
      </w:r>
      <w:proofErr w:type="spellStart"/>
      <w:r w:rsidRPr="002B6E71">
        <w:t>actividades</w:t>
      </w:r>
      <w:proofErr w:type="spellEnd"/>
      <w:r w:rsidRPr="002B6E71">
        <w:t xml:space="preserve"> previas de derechos </w:t>
      </w:r>
      <w:proofErr w:type="spellStart"/>
      <w:r w:rsidRPr="002B6E71">
        <w:t>civiles</w:t>
      </w:r>
      <w:proofErr w:type="spellEnd"/>
      <w:r w:rsidRPr="002B6E71">
        <w:t xml:space="preserve">. La </w:t>
      </w:r>
      <w:proofErr w:type="spellStart"/>
      <w:r w:rsidRPr="002B6E71">
        <w:t>información</w:t>
      </w:r>
      <w:proofErr w:type="spellEnd"/>
      <w:r w:rsidRPr="002B6E71">
        <w:t xml:space="preserve"> </w:t>
      </w:r>
      <w:proofErr w:type="spellStart"/>
      <w:r w:rsidRPr="002B6E71">
        <w:t>sobre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programa</w:t>
      </w:r>
      <w:proofErr w:type="spellEnd"/>
      <w:r w:rsidRPr="002B6E71">
        <w:t xml:space="preserve"> </w:t>
      </w:r>
      <w:proofErr w:type="spellStart"/>
      <w:r w:rsidRPr="002B6E71">
        <w:t>puede</w:t>
      </w:r>
      <w:proofErr w:type="spellEnd"/>
      <w:r w:rsidRPr="002B6E71">
        <w:t xml:space="preserve"> </w:t>
      </w:r>
      <w:proofErr w:type="spellStart"/>
      <w:r w:rsidRPr="002B6E71">
        <w:t>estar</w:t>
      </w:r>
      <w:proofErr w:type="spellEnd"/>
      <w:r w:rsidRPr="002B6E71">
        <w:t xml:space="preserve"> disponible </w:t>
      </w:r>
      <w:proofErr w:type="spellStart"/>
      <w:r w:rsidRPr="002B6E71">
        <w:t>en</w:t>
      </w:r>
      <w:proofErr w:type="spellEnd"/>
      <w:r w:rsidRPr="002B6E71">
        <w:t xml:space="preserve"> </w:t>
      </w:r>
      <w:proofErr w:type="spellStart"/>
      <w:r w:rsidRPr="002B6E71">
        <w:t>otros</w:t>
      </w:r>
      <w:proofErr w:type="spellEnd"/>
      <w:r w:rsidRPr="002B6E71">
        <w:t xml:space="preserve"> </w:t>
      </w:r>
      <w:proofErr w:type="spellStart"/>
      <w:r w:rsidRPr="002B6E71">
        <w:t>idiomas</w:t>
      </w:r>
      <w:proofErr w:type="spellEnd"/>
      <w:r w:rsidRPr="002B6E71">
        <w:t xml:space="preserve"> que no </w:t>
      </w:r>
      <w:proofErr w:type="spellStart"/>
      <w:r w:rsidRPr="002B6E71">
        <w:t>sean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inglés</w:t>
      </w:r>
      <w:proofErr w:type="spellEnd"/>
      <w:r w:rsidRPr="002B6E71">
        <w:t xml:space="preserve">. Las personas con </w:t>
      </w:r>
      <w:proofErr w:type="spellStart"/>
      <w:r w:rsidRPr="002B6E71">
        <w:t>discapacidades</w:t>
      </w:r>
      <w:proofErr w:type="spellEnd"/>
      <w:r w:rsidRPr="002B6E71">
        <w:t xml:space="preserve"> que </w:t>
      </w:r>
      <w:proofErr w:type="spellStart"/>
      <w:r w:rsidRPr="002B6E71">
        <w:t>requieren</w:t>
      </w:r>
      <w:proofErr w:type="spellEnd"/>
      <w:r w:rsidRPr="002B6E71">
        <w:t xml:space="preserve"> </w:t>
      </w:r>
      <w:proofErr w:type="spellStart"/>
      <w:r w:rsidRPr="002B6E71">
        <w:t>medios</w:t>
      </w:r>
      <w:proofErr w:type="spellEnd"/>
      <w:r w:rsidRPr="002B6E71">
        <w:t xml:space="preserve"> </w:t>
      </w:r>
      <w:proofErr w:type="spellStart"/>
      <w:r w:rsidRPr="002B6E71">
        <w:t>alternos</w:t>
      </w:r>
      <w:proofErr w:type="spellEnd"/>
      <w:r w:rsidRPr="002B6E71">
        <w:t xml:space="preserve"> de </w:t>
      </w:r>
      <w:proofErr w:type="spellStart"/>
      <w:r w:rsidRPr="002B6E71">
        <w:t>comunicación</w:t>
      </w:r>
      <w:proofErr w:type="spellEnd"/>
      <w:r w:rsidRPr="002B6E71">
        <w:t xml:space="preserve"> para </w:t>
      </w:r>
      <w:proofErr w:type="spellStart"/>
      <w:r w:rsidRPr="002B6E71">
        <w:t>obtener</w:t>
      </w:r>
      <w:proofErr w:type="spellEnd"/>
      <w:r w:rsidRPr="002B6E71">
        <w:t xml:space="preserve"> la </w:t>
      </w:r>
      <w:proofErr w:type="spellStart"/>
      <w:r w:rsidRPr="002B6E71">
        <w:t>información</w:t>
      </w:r>
      <w:proofErr w:type="spellEnd"/>
      <w:r w:rsidRPr="002B6E71">
        <w:t xml:space="preserve"> del </w:t>
      </w:r>
      <w:proofErr w:type="spellStart"/>
      <w:r w:rsidRPr="002B6E71">
        <w:t>programa</w:t>
      </w:r>
      <w:proofErr w:type="spellEnd"/>
      <w:r w:rsidRPr="002B6E71">
        <w:t xml:space="preserve"> (</w:t>
      </w:r>
      <w:proofErr w:type="spellStart"/>
      <w:r w:rsidRPr="002B6E71">
        <w:t>por</w:t>
      </w:r>
      <w:proofErr w:type="spellEnd"/>
      <w:r w:rsidRPr="002B6E71">
        <w:t xml:space="preserve"> </w:t>
      </w:r>
      <w:proofErr w:type="spellStart"/>
      <w:r w:rsidRPr="002B6E71">
        <w:t>ejemplo</w:t>
      </w:r>
      <w:proofErr w:type="spellEnd"/>
      <w:r w:rsidRPr="002B6E71">
        <w:t xml:space="preserve">, Braille, </w:t>
      </w:r>
      <w:proofErr w:type="spellStart"/>
      <w:r w:rsidRPr="002B6E71">
        <w:t>letra</w:t>
      </w:r>
      <w:proofErr w:type="spellEnd"/>
      <w:r w:rsidRPr="002B6E71">
        <w:t xml:space="preserve"> </w:t>
      </w:r>
      <w:proofErr w:type="spellStart"/>
      <w:r w:rsidRPr="002B6E71">
        <w:t>grande</w:t>
      </w:r>
      <w:proofErr w:type="spellEnd"/>
      <w:r w:rsidRPr="002B6E71">
        <w:t xml:space="preserve">, </w:t>
      </w:r>
      <w:proofErr w:type="spellStart"/>
      <w:r w:rsidRPr="002B6E71">
        <w:t>cinta</w:t>
      </w:r>
      <w:proofErr w:type="spellEnd"/>
      <w:r w:rsidRPr="002B6E71">
        <w:t xml:space="preserve"> de audio, </w:t>
      </w:r>
      <w:proofErr w:type="spellStart"/>
      <w:r w:rsidRPr="002B6E71">
        <w:t>lenguaje</w:t>
      </w:r>
      <w:proofErr w:type="spellEnd"/>
      <w:r w:rsidRPr="002B6E71">
        <w:t xml:space="preserve"> de </w:t>
      </w:r>
      <w:proofErr w:type="spellStart"/>
      <w:r w:rsidRPr="002B6E71">
        <w:t>señas</w:t>
      </w:r>
      <w:proofErr w:type="spellEnd"/>
      <w:r w:rsidRPr="002B6E71">
        <w:t xml:space="preserve"> americano (ASL), etc.) </w:t>
      </w:r>
      <w:proofErr w:type="spellStart"/>
      <w:r w:rsidRPr="002B6E71">
        <w:t>deben</w:t>
      </w:r>
      <w:proofErr w:type="spellEnd"/>
      <w:r w:rsidRPr="002B6E71">
        <w:t xml:space="preserve"> </w:t>
      </w:r>
      <w:proofErr w:type="spellStart"/>
      <w:r w:rsidRPr="002B6E71">
        <w:t>comunicarse</w:t>
      </w:r>
      <w:proofErr w:type="spellEnd"/>
      <w:r w:rsidRPr="002B6E71">
        <w:t xml:space="preserve"> con la </w:t>
      </w:r>
      <w:proofErr w:type="spellStart"/>
      <w:r w:rsidRPr="002B6E71">
        <w:t>agencia</w:t>
      </w:r>
      <w:proofErr w:type="spellEnd"/>
      <w:r w:rsidRPr="002B6E71">
        <w:t xml:space="preserve"> local o </w:t>
      </w:r>
      <w:proofErr w:type="spellStart"/>
      <w:r w:rsidRPr="002B6E71">
        <w:t>estatal</w:t>
      </w:r>
      <w:proofErr w:type="spellEnd"/>
      <w:r w:rsidRPr="002B6E71">
        <w:t xml:space="preserve"> </w:t>
      </w:r>
      <w:proofErr w:type="spellStart"/>
      <w:r w:rsidRPr="002B6E71">
        <w:t>responsable</w:t>
      </w:r>
      <w:proofErr w:type="spellEnd"/>
      <w:r w:rsidRPr="002B6E71">
        <w:t xml:space="preserve"> de </w:t>
      </w:r>
      <w:proofErr w:type="spellStart"/>
      <w:r w:rsidRPr="002B6E71">
        <w:t>administrar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programa</w:t>
      </w:r>
      <w:proofErr w:type="spellEnd"/>
      <w:r w:rsidRPr="002B6E71">
        <w:t xml:space="preserve"> o con </w:t>
      </w:r>
      <w:proofErr w:type="spellStart"/>
      <w:r w:rsidRPr="002B6E71">
        <w:t>el</w:t>
      </w:r>
      <w:proofErr w:type="spellEnd"/>
      <w:r w:rsidRPr="002B6E71">
        <w:t xml:space="preserve"> Centro TARGET del USDA al (202) 720-2600 (</w:t>
      </w:r>
      <w:proofErr w:type="spellStart"/>
      <w:r w:rsidRPr="002B6E71">
        <w:t>voz</w:t>
      </w:r>
      <w:proofErr w:type="spellEnd"/>
      <w:r w:rsidRPr="002B6E71">
        <w:t xml:space="preserve"> y TTY) o </w:t>
      </w:r>
      <w:proofErr w:type="spellStart"/>
      <w:r w:rsidRPr="002B6E71">
        <w:t>comuníquese</w:t>
      </w:r>
      <w:proofErr w:type="spellEnd"/>
      <w:r w:rsidRPr="002B6E71">
        <w:t xml:space="preserve"> con </w:t>
      </w:r>
      <w:proofErr w:type="spellStart"/>
      <w:r w:rsidRPr="002B6E71">
        <w:t>el</w:t>
      </w:r>
      <w:proofErr w:type="spellEnd"/>
      <w:r w:rsidRPr="002B6E71">
        <w:t xml:space="preserve"> USDA a </w:t>
      </w:r>
      <w:proofErr w:type="spellStart"/>
      <w:r w:rsidRPr="002B6E71">
        <w:t>través</w:t>
      </w:r>
      <w:proofErr w:type="spellEnd"/>
      <w:r w:rsidRPr="002B6E71">
        <w:t xml:space="preserve"> del </w:t>
      </w:r>
      <w:proofErr w:type="spellStart"/>
      <w:r w:rsidRPr="002B6E71">
        <w:t>Servicio</w:t>
      </w:r>
      <w:proofErr w:type="spellEnd"/>
      <w:r w:rsidRPr="002B6E71">
        <w:t xml:space="preserve"> Federal de </w:t>
      </w:r>
      <w:proofErr w:type="spellStart"/>
      <w:r w:rsidRPr="002B6E71">
        <w:t>Retransmisión</w:t>
      </w:r>
      <w:proofErr w:type="spellEnd"/>
      <w:r w:rsidRPr="002B6E71">
        <w:t xml:space="preserve"> al (800) 877-8339. Para </w:t>
      </w:r>
      <w:proofErr w:type="spellStart"/>
      <w:r w:rsidRPr="002B6E71">
        <w:t>presentar</w:t>
      </w:r>
      <w:proofErr w:type="spellEnd"/>
      <w:r w:rsidRPr="002B6E71">
        <w:t xml:space="preserve"> </w:t>
      </w:r>
      <w:proofErr w:type="spellStart"/>
      <w:r w:rsidRPr="002B6E71">
        <w:t>una</w:t>
      </w:r>
      <w:proofErr w:type="spellEnd"/>
      <w:r w:rsidRPr="002B6E71">
        <w:t xml:space="preserve"> </w:t>
      </w:r>
      <w:proofErr w:type="spellStart"/>
      <w:r w:rsidRPr="002B6E71">
        <w:t>queja</w:t>
      </w:r>
      <w:proofErr w:type="spellEnd"/>
      <w:r w:rsidRPr="002B6E71">
        <w:t xml:space="preserve"> </w:t>
      </w:r>
      <w:proofErr w:type="spellStart"/>
      <w:r w:rsidRPr="002B6E71">
        <w:t>por</w:t>
      </w:r>
      <w:proofErr w:type="spellEnd"/>
      <w:r w:rsidRPr="002B6E71">
        <w:t xml:space="preserve"> </w:t>
      </w:r>
      <w:proofErr w:type="spellStart"/>
      <w:r w:rsidRPr="002B6E71">
        <w:t>discriminación</w:t>
      </w:r>
      <w:proofErr w:type="spellEnd"/>
      <w:r w:rsidRPr="002B6E71">
        <w:t xml:space="preserve"> </w:t>
      </w:r>
      <w:proofErr w:type="spellStart"/>
      <w:r w:rsidRPr="002B6E71">
        <w:t>en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programa</w:t>
      </w:r>
      <w:proofErr w:type="spellEnd"/>
      <w:r w:rsidRPr="002B6E71">
        <w:t xml:space="preserve">,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reclamante</w:t>
      </w:r>
      <w:proofErr w:type="spellEnd"/>
      <w:r w:rsidRPr="002B6E71">
        <w:t xml:space="preserve"> </w:t>
      </w:r>
      <w:proofErr w:type="spellStart"/>
      <w:r w:rsidRPr="002B6E71">
        <w:t>debe</w:t>
      </w:r>
      <w:proofErr w:type="spellEnd"/>
      <w:r w:rsidRPr="002B6E71">
        <w:t xml:space="preserve"> </w:t>
      </w:r>
      <w:proofErr w:type="spellStart"/>
      <w:r w:rsidRPr="002B6E71">
        <w:t>llenar</w:t>
      </w:r>
      <w:proofErr w:type="spellEnd"/>
      <w:r w:rsidRPr="002B6E71">
        <w:t xml:space="preserve"> un </w:t>
      </w:r>
      <w:proofErr w:type="spellStart"/>
      <w:r w:rsidRPr="002B6E71">
        <w:t>formulario</w:t>
      </w:r>
      <w:proofErr w:type="spellEnd"/>
      <w:r w:rsidRPr="002B6E71">
        <w:t xml:space="preserve"> AD-3027, </w:t>
      </w:r>
      <w:proofErr w:type="spellStart"/>
      <w:r w:rsidRPr="002B6E71">
        <w:t>formulario</w:t>
      </w:r>
      <w:proofErr w:type="spellEnd"/>
      <w:r w:rsidRPr="002B6E71">
        <w:t xml:space="preserve"> de </w:t>
      </w:r>
      <w:proofErr w:type="spellStart"/>
      <w:r w:rsidRPr="002B6E71">
        <w:t>queja</w:t>
      </w:r>
      <w:proofErr w:type="spellEnd"/>
      <w:r w:rsidRPr="002B6E71">
        <w:t xml:space="preserve"> </w:t>
      </w:r>
      <w:proofErr w:type="spellStart"/>
      <w:r w:rsidRPr="002B6E71">
        <w:t>por</w:t>
      </w:r>
      <w:proofErr w:type="spellEnd"/>
      <w:r w:rsidRPr="002B6E71">
        <w:t xml:space="preserve"> </w:t>
      </w:r>
      <w:proofErr w:type="spellStart"/>
      <w:r w:rsidRPr="002B6E71">
        <w:t>discriminación</w:t>
      </w:r>
      <w:proofErr w:type="spellEnd"/>
      <w:r w:rsidRPr="002B6E71">
        <w:t xml:space="preserve"> </w:t>
      </w:r>
      <w:proofErr w:type="spellStart"/>
      <w:r w:rsidRPr="002B6E71">
        <w:t>en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programa</w:t>
      </w:r>
      <w:proofErr w:type="spellEnd"/>
      <w:r w:rsidRPr="002B6E71">
        <w:t xml:space="preserve"> del USDA,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cual</w:t>
      </w:r>
      <w:proofErr w:type="spellEnd"/>
      <w:r w:rsidRPr="002B6E71">
        <w:t xml:space="preserve"> </w:t>
      </w:r>
      <w:proofErr w:type="spellStart"/>
      <w:r w:rsidRPr="002B6E71">
        <w:t>puede</w:t>
      </w:r>
      <w:proofErr w:type="spellEnd"/>
      <w:r w:rsidRPr="002B6E71">
        <w:t xml:space="preserve"> </w:t>
      </w:r>
      <w:proofErr w:type="spellStart"/>
      <w:r w:rsidRPr="002B6E71">
        <w:t>obtenerse</w:t>
      </w:r>
      <w:proofErr w:type="spellEnd"/>
      <w:r w:rsidRPr="002B6E71">
        <w:t xml:space="preserve"> </w:t>
      </w:r>
      <w:proofErr w:type="spellStart"/>
      <w:r w:rsidRPr="002B6E71">
        <w:t>en</w:t>
      </w:r>
      <w:proofErr w:type="spellEnd"/>
      <w:r w:rsidRPr="002B6E71">
        <w:t xml:space="preserve"> </w:t>
      </w:r>
      <w:proofErr w:type="spellStart"/>
      <w:r w:rsidRPr="002B6E71">
        <w:t>línea</w:t>
      </w:r>
      <w:proofErr w:type="spellEnd"/>
      <w:r w:rsidRPr="002B6E71">
        <w:t xml:space="preserve"> </w:t>
      </w:r>
      <w:proofErr w:type="spellStart"/>
      <w:r w:rsidRPr="002B6E71">
        <w:t>en</w:t>
      </w:r>
      <w:proofErr w:type="spellEnd"/>
      <w:r w:rsidRPr="002B6E71">
        <w:t xml:space="preserve">: https://www.usda.gov/sites/default/files/documents/ad-3027s.pdf, de </w:t>
      </w:r>
      <w:proofErr w:type="spellStart"/>
      <w:r w:rsidRPr="002B6E71">
        <w:t>cualquier</w:t>
      </w:r>
      <w:proofErr w:type="spellEnd"/>
      <w:r w:rsidRPr="002B6E71">
        <w:t xml:space="preserve"> </w:t>
      </w:r>
      <w:proofErr w:type="spellStart"/>
      <w:r w:rsidRPr="002B6E71">
        <w:t>oficina</w:t>
      </w:r>
      <w:proofErr w:type="spellEnd"/>
      <w:r w:rsidRPr="002B6E71">
        <w:t xml:space="preserve"> de USDA, </w:t>
      </w:r>
      <w:proofErr w:type="spellStart"/>
      <w:r w:rsidRPr="002B6E71">
        <w:t>llamando</w:t>
      </w:r>
      <w:proofErr w:type="spellEnd"/>
      <w:r w:rsidRPr="002B6E71">
        <w:t xml:space="preserve"> al (866) 632-9992, o </w:t>
      </w:r>
      <w:proofErr w:type="spellStart"/>
      <w:r w:rsidRPr="002B6E71">
        <w:t>escribiendo</w:t>
      </w:r>
      <w:proofErr w:type="spellEnd"/>
      <w:r w:rsidRPr="002B6E71">
        <w:t xml:space="preserve"> </w:t>
      </w:r>
      <w:proofErr w:type="spellStart"/>
      <w:r w:rsidRPr="002B6E71">
        <w:t>una</w:t>
      </w:r>
      <w:proofErr w:type="spellEnd"/>
      <w:r w:rsidRPr="002B6E71">
        <w:t xml:space="preserve"> carta </w:t>
      </w:r>
      <w:proofErr w:type="spellStart"/>
      <w:r w:rsidRPr="002B6E71">
        <w:t>dirigida</w:t>
      </w:r>
      <w:proofErr w:type="spellEnd"/>
      <w:r w:rsidRPr="002B6E71">
        <w:t xml:space="preserve"> a USDA. La carta </w:t>
      </w:r>
      <w:proofErr w:type="spellStart"/>
      <w:r w:rsidRPr="002B6E71">
        <w:t>debe</w:t>
      </w:r>
      <w:proofErr w:type="spellEnd"/>
      <w:r w:rsidRPr="002B6E71">
        <w:t xml:space="preserve"> </w:t>
      </w:r>
      <w:proofErr w:type="spellStart"/>
      <w:r w:rsidRPr="002B6E71">
        <w:t>contener</w:t>
      </w:r>
      <w:proofErr w:type="spellEnd"/>
      <w:r w:rsidRPr="002B6E71">
        <w:t xml:space="preserve">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nombre</w:t>
      </w:r>
      <w:proofErr w:type="spellEnd"/>
      <w:r w:rsidRPr="002B6E71">
        <w:t xml:space="preserve"> del </w:t>
      </w:r>
      <w:proofErr w:type="spellStart"/>
      <w:r w:rsidRPr="002B6E71">
        <w:t>demandante</w:t>
      </w:r>
      <w:proofErr w:type="spellEnd"/>
      <w:r w:rsidRPr="002B6E71">
        <w:t xml:space="preserve">, la </w:t>
      </w:r>
      <w:proofErr w:type="spellStart"/>
      <w:r w:rsidRPr="002B6E71">
        <w:t>dirección</w:t>
      </w:r>
      <w:proofErr w:type="spellEnd"/>
      <w:r w:rsidRPr="002B6E71">
        <w:t xml:space="preserve">, </w:t>
      </w:r>
      <w:proofErr w:type="spellStart"/>
      <w:r w:rsidRPr="002B6E71">
        <w:t>el</w:t>
      </w:r>
      <w:proofErr w:type="spellEnd"/>
      <w:r w:rsidRPr="002B6E71">
        <w:t xml:space="preserve"> </w:t>
      </w:r>
      <w:proofErr w:type="spellStart"/>
      <w:r w:rsidRPr="002B6E71">
        <w:t>número</w:t>
      </w:r>
      <w:proofErr w:type="spellEnd"/>
      <w:r w:rsidRPr="002B6E71">
        <w:t xml:space="preserve"> de </w:t>
      </w:r>
      <w:proofErr w:type="spellStart"/>
      <w:r w:rsidRPr="002B6E71">
        <w:t>teléfono</w:t>
      </w:r>
      <w:proofErr w:type="spellEnd"/>
      <w:r w:rsidRPr="002B6E71">
        <w:t xml:space="preserve"> y </w:t>
      </w:r>
      <w:proofErr w:type="spellStart"/>
      <w:r w:rsidRPr="002B6E71">
        <w:t>una</w:t>
      </w:r>
      <w:proofErr w:type="spellEnd"/>
      <w:r w:rsidRPr="002B6E71">
        <w:t xml:space="preserve"> </w:t>
      </w:r>
      <w:proofErr w:type="spellStart"/>
      <w:r w:rsidRPr="002B6E71">
        <w:t>descripción</w:t>
      </w:r>
      <w:proofErr w:type="spellEnd"/>
      <w:r w:rsidRPr="002B6E71">
        <w:t xml:space="preserve"> </w:t>
      </w:r>
      <w:proofErr w:type="spellStart"/>
      <w:r w:rsidRPr="002B6E71">
        <w:t>escrita</w:t>
      </w:r>
      <w:proofErr w:type="spellEnd"/>
      <w:r w:rsidRPr="002B6E71">
        <w:t xml:space="preserve"> de la </w:t>
      </w:r>
      <w:proofErr w:type="spellStart"/>
      <w:r w:rsidRPr="002B6E71">
        <w:t>acción</w:t>
      </w:r>
      <w:proofErr w:type="spellEnd"/>
      <w:r w:rsidRPr="002B6E71">
        <w:t xml:space="preserve"> </w:t>
      </w:r>
      <w:proofErr w:type="spellStart"/>
      <w:r w:rsidRPr="002B6E71">
        <w:t>discriminatoria</w:t>
      </w:r>
      <w:proofErr w:type="spellEnd"/>
      <w:r w:rsidRPr="002B6E71">
        <w:t xml:space="preserve"> </w:t>
      </w:r>
      <w:proofErr w:type="spellStart"/>
      <w:r w:rsidRPr="002B6E71">
        <w:t>alegada</w:t>
      </w:r>
      <w:proofErr w:type="spellEnd"/>
      <w:r w:rsidRPr="002B6E71">
        <w:t xml:space="preserve"> con </w:t>
      </w:r>
      <w:proofErr w:type="spellStart"/>
      <w:r w:rsidRPr="002B6E71">
        <w:t>suficiente</w:t>
      </w:r>
      <w:proofErr w:type="spellEnd"/>
      <w:r w:rsidRPr="002B6E71">
        <w:t xml:space="preserve"> </w:t>
      </w:r>
      <w:proofErr w:type="spellStart"/>
      <w:r w:rsidRPr="002B6E71">
        <w:t>detalle</w:t>
      </w:r>
      <w:proofErr w:type="spellEnd"/>
      <w:r w:rsidRPr="002B6E71">
        <w:t xml:space="preserve"> para </w:t>
      </w:r>
      <w:proofErr w:type="spellStart"/>
      <w:r w:rsidRPr="002B6E71">
        <w:t>informar</w:t>
      </w:r>
      <w:proofErr w:type="spellEnd"/>
      <w:r w:rsidRPr="002B6E71">
        <w:t xml:space="preserve"> al </w:t>
      </w:r>
      <w:proofErr w:type="spellStart"/>
      <w:r w:rsidRPr="002B6E71">
        <w:t>Subsecretario</w:t>
      </w:r>
      <w:proofErr w:type="spellEnd"/>
      <w:r w:rsidRPr="002B6E71">
        <w:t xml:space="preserve"> de Derechos Civiles (ASCR) </w:t>
      </w:r>
      <w:proofErr w:type="spellStart"/>
      <w:r w:rsidRPr="002B6E71">
        <w:t>sobre</w:t>
      </w:r>
      <w:proofErr w:type="spellEnd"/>
      <w:r w:rsidRPr="002B6E71">
        <w:t xml:space="preserve"> la </w:t>
      </w:r>
      <w:proofErr w:type="spellStart"/>
      <w:r w:rsidRPr="002B6E71">
        <w:t>naturaleza</w:t>
      </w:r>
      <w:proofErr w:type="spellEnd"/>
      <w:r w:rsidRPr="002B6E71">
        <w:t xml:space="preserve"> y </w:t>
      </w:r>
      <w:proofErr w:type="spellStart"/>
      <w:r w:rsidRPr="002B6E71">
        <w:t>fecha</w:t>
      </w:r>
      <w:proofErr w:type="spellEnd"/>
      <w:r w:rsidRPr="002B6E71">
        <w:t xml:space="preserve"> de </w:t>
      </w:r>
      <w:proofErr w:type="spellStart"/>
      <w:r w:rsidRPr="002B6E71">
        <w:t>una</w:t>
      </w:r>
      <w:proofErr w:type="spellEnd"/>
      <w:r w:rsidRPr="002B6E71">
        <w:t xml:space="preserve"> </w:t>
      </w:r>
      <w:proofErr w:type="spellStart"/>
      <w:r w:rsidRPr="002B6E71">
        <w:t>presunta</w:t>
      </w:r>
      <w:proofErr w:type="spellEnd"/>
      <w:r w:rsidRPr="002B6E71">
        <w:t xml:space="preserve"> </w:t>
      </w:r>
      <w:proofErr w:type="spellStart"/>
      <w:r w:rsidRPr="002B6E71">
        <w:t>violación</w:t>
      </w:r>
      <w:proofErr w:type="spellEnd"/>
      <w:r w:rsidRPr="002B6E71">
        <w:t xml:space="preserve"> de derechos </w:t>
      </w:r>
      <w:proofErr w:type="spellStart"/>
      <w:r w:rsidRPr="002B6E71">
        <w:t>civiles</w:t>
      </w:r>
      <w:proofErr w:type="spellEnd"/>
      <w:r w:rsidRPr="002B6E71">
        <w:t xml:space="preserve">. El </w:t>
      </w:r>
      <w:proofErr w:type="spellStart"/>
      <w:r w:rsidRPr="002B6E71">
        <w:t>formulario</w:t>
      </w:r>
      <w:proofErr w:type="spellEnd"/>
      <w:r w:rsidRPr="002B6E71">
        <w:t xml:space="preserve"> AD-3027 </w:t>
      </w:r>
      <w:proofErr w:type="spellStart"/>
      <w:r w:rsidRPr="002B6E71">
        <w:t>completado</w:t>
      </w:r>
      <w:proofErr w:type="spellEnd"/>
      <w:r w:rsidRPr="002B6E71">
        <w:t xml:space="preserve"> o la carta </w:t>
      </w:r>
      <w:proofErr w:type="spellStart"/>
      <w:r w:rsidRPr="002B6E71">
        <w:t>debe</w:t>
      </w:r>
      <w:proofErr w:type="spellEnd"/>
      <w:r w:rsidRPr="002B6E71">
        <w:t xml:space="preserve"> </w:t>
      </w:r>
      <w:proofErr w:type="spellStart"/>
      <w:r w:rsidRPr="002B6E71">
        <w:t>presentarse</w:t>
      </w:r>
      <w:proofErr w:type="spellEnd"/>
      <w:r w:rsidRPr="002B6E71">
        <w:t xml:space="preserve"> a USDA </w:t>
      </w:r>
      <w:proofErr w:type="spellStart"/>
      <w:r w:rsidRPr="002B6E71">
        <w:t>por</w:t>
      </w:r>
      <w:proofErr w:type="spellEnd"/>
      <w:r w:rsidRPr="002B6E71">
        <w:t xml:space="preserve">: </w:t>
      </w:r>
    </w:p>
    <w:p w14:paraId="1A1991F3" w14:textId="77777777" w:rsidR="002B6E71" w:rsidRPr="002B6E71" w:rsidRDefault="002B6E71" w:rsidP="002B6E71">
      <w:r w:rsidRPr="002B6E71">
        <w:t xml:space="preserve">(1) </w:t>
      </w:r>
      <w:proofErr w:type="spellStart"/>
      <w:r w:rsidRPr="002B6E71">
        <w:t>correo</w:t>
      </w:r>
      <w:proofErr w:type="spellEnd"/>
      <w:r w:rsidRPr="002B6E71">
        <w:t xml:space="preserve">: U.S. Department of Agriculture Office of the Assistant Secretary for Civil Rights 1400 Independence Avenue, SW Washington, D.C. 20250-9410; o </w:t>
      </w:r>
    </w:p>
    <w:p w14:paraId="6200C668" w14:textId="77777777" w:rsidR="002B6E71" w:rsidRPr="002B6E71" w:rsidRDefault="002B6E71" w:rsidP="002B6E71">
      <w:r w:rsidRPr="002B6E71">
        <w:t xml:space="preserve">(2) fax: (833) 256-1665 </w:t>
      </w:r>
      <w:proofErr w:type="spellStart"/>
      <w:r w:rsidRPr="002B6E71">
        <w:t>o</w:t>
      </w:r>
      <w:proofErr w:type="spellEnd"/>
      <w:r w:rsidRPr="002B6E71">
        <w:t xml:space="preserve"> (202) 690-7442; o </w:t>
      </w:r>
    </w:p>
    <w:p w14:paraId="52C86749" w14:textId="77777777" w:rsidR="002B6E71" w:rsidRPr="002B6E71" w:rsidRDefault="002B6E71" w:rsidP="002B6E71">
      <w:r w:rsidRPr="002B6E71">
        <w:t xml:space="preserve">(3) </w:t>
      </w:r>
      <w:proofErr w:type="spellStart"/>
      <w:r w:rsidRPr="002B6E71">
        <w:t>correo</w:t>
      </w:r>
      <w:proofErr w:type="spellEnd"/>
      <w:r w:rsidRPr="002B6E71">
        <w:t xml:space="preserve"> </w:t>
      </w:r>
      <w:proofErr w:type="spellStart"/>
      <w:r w:rsidRPr="002B6E71">
        <w:t>electrónico</w:t>
      </w:r>
      <w:proofErr w:type="spellEnd"/>
      <w:r w:rsidRPr="002B6E71">
        <w:t xml:space="preserve">: </w:t>
      </w:r>
      <w:hyperlink r:id="rId5" w:history="1">
        <w:r w:rsidRPr="002B6E71">
          <w:rPr>
            <w:rStyle w:val="Hyperlink"/>
          </w:rPr>
          <w:t>program.intake@usda.gov</w:t>
        </w:r>
      </w:hyperlink>
      <w:r w:rsidRPr="002B6E71">
        <w:t xml:space="preserve"> </w:t>
      </w:r>
    </w:p>
    <w:p w14:paraId="6D2F3DC0" w14:textId="77777777" w:rsidR="002B6E71" w:rsidRPr="002B6E71" w:rsidRDefault="002B6E71" w:rsidP="002B6E71">
      <w:r w:rsidRPr="002B6E71">
        <w:t xml:space="preserve">Esta </w:t>
      </w:r>
      <w:proofErr w:type="spellStart"/>
      <w:r w:rsidRPr="002B6E71">
        <w:t>institución</w:t>
      </w:r>
      <w:proofErr w:type="spellEnd"/>
      <w:r w:rsidRPr="002B6E71">
        <w:t xml:space="preserve"> es un </w:t>
      </w:r>
      <w:proofErr w:type="spellStart"/>
      <w:r w:rsidRPr="002B6E71">
        <w:t>proveedor</w:t>
      </w:r>
      <w:proofErr w:type="spellEnd"/>
      <w:r w:rsidRPr="002B6E71">
        <w:t xml:space="preserve"> que </w:t>
      </w:r>
      <w:proofErr w:type="spellStart"/>
      <w:r w:rsidRPr="002B6E71">
        <w:t>ofrece</w:t>
      </w:r>
      <w:proofErr w:type="spellEnd"/>
      <w:r w:rsidRPr="002B6E71">
        <w:t xml:space="preserve"> </w:t>
      </w:r>
      <w:proofErr w:type="spellStart"/>
      <w:r w:rsidRPr="002B6E71">
        <w:t>igualdad</w:t>
      </w:r>
      <w:proofErr w:type="spellEnd"/>
      <w:r w:rsidRPr="002B6E71">
        <w:t xml:space="preserve"> de </w:t>
      </w:r>
      <w:proofErr w:type="spellStart"/>
      <w:r w:rsidRPr="002B6E71">
        <w:t>oportunidades</w:t>
      </w:r>
      <w:proofErr w:type="spellEnd"/>
      <w:r w:rsidRPr="002B6E71">
        <w:t>.</w:t>
      </w:r>
    </w:p>
    <w:p w14:paraId="604F6D7D" w14:textId="77777777" w:rsidR="00D74E30" w:rsidRPr="002B6E71" w:rsidRDefault="00D74E30" w:rsidP="00D74E30">
      <w:pPr>
        <w:spacing w:after="0"/>
      </w:pPr>
    </w:p>
    <w:p w14:paraId="3D4D509C" w14:textId="77777777" w:rsidR="00D74E30" w:rsidRPr="002B6E71" w:rsidRDefault="00D74E30" w:rsidP="00D74E30">
      <w:pPr>
        <w:spacing w:after="0"/>
        <w:jc w:val="both"/>
        <w:rPr>
          <w:color w:val="741B47"/>
          <w:lang w:val="es-MX"/>
        </w:rPr>
      </w:pPr>
    </w:p>
    <w:p w14:paraId="28140F6C" w14:textId="77777777" w:rsidR="00950608" w:rsidRDefault="00950608"/>
    <w:sectPr w:rsidR="0095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69A"/>
    <w:multiLevelType w:val="multilevel"/>
    <w:tmpl w:val="6AF830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24157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0"/>
    <w:rsid w:val="000458A6"/>
    <w:rsid w:val="002B6E71"/>
    <w:rsid w:val="0060599C"/>
    <w:rsid w:val="00950608"/>
    <w:rsid w:val="00D74E30"/>
    <w:rsid w:val="00DA0D65"/>
    <w:rsid w:val="00F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ABED4"/>
  <w15:chartTrackingRefBased/>
  <w15:docId w15:val="{6549B326-C146-44B4-8AEC-47FED3D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30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6E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.intake@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Johnson (They/Them)</dc:creator>
  <cp:keywords/>
  <dc:description/>
  <cp:lastModifiedBy>Dochez, Nell</cp:lastModifiedBy>
  <cp:revision>2</cp:revision>
  <dcterms:created xsi:type="dcterms:W3CDTF">2025-06-20T20:37:00Z</dcterms:created>
  <dcterms:modified xsi:type="dcterms:W3CDTF">2025-06-20T20:37:00Z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d2c7d7fa-db37-485a-b5da-043c0865336c</vt:lpwstr>
  </property>
</Properties>
</file>