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7A610" w14:textId="58DF9166" w:rsidR="00F44F2D" w:rsidRPr="00B21EAF" w:rsidRDefault="00C9408B" w:rsidP="00F44F2D">
      <w:pPr>
        <w:pStyle w:val="HeadingMuseo"/>
        <w:rPr>
          <w:color w:val="auto"/>
        </w:rPr>
      </w:pPr>
      <w:r w:rsidRPr="00C9408B">
        <w:rPr>
          <w:noProof/>
          <w:color w:val="auto"/>
        </w:rPr>
        <mc:AlternateContent>
          <mc:Choice Requires="wps">
            <w:drawing>
              <wp:anchor distT="0" distB="0" distL="114300" distR="114300" simplePos="0" relativeHeight="251663360" behindDoc="0" locked="0" layoutInCell="1" allowOverlap="1" wp14:anchorId="13D9DEE2" wp14:editId="7AEDB4EC">
                <wp:simplePos x="0" y="0"/>
                <wp:positionH relativeFrom="column">
                  <wp:posOffset>1166553</wp:posOffset>
                </wp:positionH>
                <wp:positionV relativeFrom="paragraph">
                  <wp:posOffset>-814820</wp:posOffset>
                </wp:positionV>
                <wp:extent cx="2255520" cy="5842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584200"/>
                        </a:xfrm>
                        <a:prstGeom prst="rect">
                          <a:avLst/>
                        </a:prstGeom>
                        <a:solidFill>
                          <a:srgbClr val="46797A"/>
                        </a:solidFill>
                        <a:ln w="9525">
                          <a:noFill/>
                          <a:miter lim="800000"/>
                          <a:headEnd/>
                          <a:tailEnd/>
                        </a:ln>
                      </wps:spPr>
                      <wps:txbx>
                        <w:txbxContent>
                          <w:p w14:paraId="366EEF50" w14:textId="74F20A25" w:rsidR="00C9408B" w:rsidRPr="00166A12" w:rsidRDefault="00166A12">
                            <w:pPr>
                              <w:rPr>
                                <w:rFonts w:ascii="Museo Slab 500" w:hAnsi="Museo Slab 500"/>
                                <w:color w:val="FFFFFF" w:themeColor="background1"/>
                                <w:szCs w:val="22"/>
                              </w:rPr>
                            </w:pPr>
                            <w:r w:rsidRPr="00166A12">
                              <w:rPr>
                                <w:rFonts w:ascii="Museo Slab 500" w:hAnsi="Museo Slab 500"/>
                                <w:color w:val="FFFFFF" w:themeColor="background1"/>
                                <w:szCs w:val="22"/>
                              </w:rPr>
                              <w:t>Office of School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9DEE2" id="_x0000_t202" coordsize="21600,21600" o:spt="202" path="m,l,21600r21600,l21600,xe">
                <v:stroke joinstyle="miter"/>
                <v:path gradientshapeok="t" o:connecttype="rect"/>
              </v:shapetype>
              <v:shape id="Text Box 2" o:spid="_x0000_s1026" type="#_x0000_t202" style="position:absolute;margin-left:91.85pt;margin-top:-64.15pt;width:177.6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" fillcolor="#46797a" stroked="f">
                <v:textbox>
                  <w:txbxContent>
                    <w:p w14:paraId="366EEF50" w14:textId="74F20A25" w:rsidR="00C9408B" w:rsidRPr="00166A12" w:rsidRDefault="00166A12">
                      <w:pPr>
                        <w:rPr>
                          <w:rFonts w:ascii="Museo Slab 500" w:hAnsi="Museo Slab 500"/>
                          <w:color w:val="FFFFFF" w:themeColor="background1"/>
                          <w:szCs w:val="22"/>
                        </w:rPr>
                      </w:pPr>
                      <w:r w:rsidRPr="00166A12">
                        <w:rPr>
                          <w:rFonts w:ascii="Museo Slab 500" w:hAnsi="Museo Slab 500"/>
                          <w:color w:val="FFFFFF" w:themeColor="background1"/>
                          <w:szCs w:val="22"/>
                        </w:rPr>
                        <w:t>Office of School Nutrition</w:t>
                      </w:r>
                    </w:p>
                  </w:txbxContent>
                </v:textbox>
              </v:shape>
            </w:pict>
          </mc:Fallback>
        </mc:AlternateContent>
      </w:r>
      <w:r w:rsidR="002C42EF" w:rsidRPr="00B21EAF">
        <w:rPr>
          <w:noProof/>
          <w:color w:val="auto"/>
        </w:rPr>
        <mc:AlternateContent>
          <mc:Choice Requires="wps">
            <w:drawing>
              <wp:anchor distT="0" distB="0" distL="114300" distR="114300" simplePos="0" relativeHeight="251661312" behindDoc="0" locked="1" layoutInCell="1" allowOverlap="1" wp14:anchorId="4C5E5613" wp14:editId="49055DE5">
                <wp:simplePos x="0" y="0"/>
                <wp:positionH relativeFrom="page">
                  <wp:posOffset>3683000</wp:posOffset>
                </wp:positionH>
                <wp:positionV relativeFrom="page">
                  <wp:posOffset>259080</wp:posOffset>
                </wp:positionV>
                <wp:extent cx="3771900"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053E5" w14:textId="023C8405" w:rsidR="005C2DE1" w:rsidRPr="00B21EAF" w:rsidRDefault="00B21EAF">
                            <w:pPr>
                              <w:rPr>
                                <w:sz w:val="24"/>
                              </w:rPr>
                            </w:pPr>
                            <w:r w:rsidRPr="00B21EAF">
                              <w:rPr>
                                <w:rFonts w:ascii="Museo Slab 500" w:hAnsi="Museo Slab 500"/>
                                <w:color w:val="FFFFFF" w:themeColor="background1"/>
                                <w:sz w:val="24"/>
                              </w:rPr>
                              <w:t xml:space="preserve">Advisory Council for School Nutrition </w:t>
                            </w:r>
                            <w:r>
                              <w:rPr>
                                <w:rFonts w:ascii="Museo Slab 500" w:hAnsi="Museo Slab 500"/>
                                <w:color w:val="FFFFFF" w:themeColor="background1"/>
                                <w:sz w:val="24"/>
                              </w:rPr>
                              <w:t>(ACSN)</w:t>
                            </w:r>
                          </w:p>
                          <w:p w14:paraId="283F3B54" w14:textId="37ACD726" w:rsidR="005C2DE1" w:rsidRDefault="00B21EAF" w:rsidP="002C42EF">
                            <w:pPr>
                              <w:rPr>
                                <w:rFonts w:ascii="Trebuchet MS" w:hAnsi="Trebuchet MS"/>
                                <w:color w:val="D6E7E7" w:themeColor="accent5" w:themeTint="33"/>
                                <w:sz w:val="28"/>
                                <w:szCs w:val="28"/>
                              </w:rPr>
                            </w:pPr>
                            <w:r>
                              <w:rPr>
                                <w:rFonts w:ascii="Trebuchet MS" w:hAnsi="Trebuchet MS"/>
                                <w:color w:val="D6E7E7" w:themeColor="accent5" w:themeTint="33"/>
                                <w:sz w:val="28"/>
                                <w:szCs w:val="28"/>
                              </w:rPr>
                              <w:t>Charter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5E5613" id="Text Box 3" o:spid="_x0000_s1027" type="#_x0000_t202" style="position:absolute;margin-left:290pt;margin-top:20.4pt;width:297pt;height:63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" filled="f" stroked="f">
                <v:textbox>
                  <w:txbxContent>
                    <w:p w14:paraId="392053E5" w14:textId="023C8405" w:rsidR="005C2DE1" w:rsidRPr="00B21EAF" w:rsidRDefault="00B21EAF">
                      <w:pPr>
                        <w:rPr>
                          <w:sz w:val="24"/>
                        </w:rPr>
                      </w:pPr>
                      <w:r w:rsidRPr="00B21EAF">
                        <w:rPr>
                          <w:rFonts w:ascii="Museo Slab 500" w:hAnsi="Museo Slab 500"/>
                          <w:color w:val="FFFFFF" w:themeColor="background1"/>
                          <w:sz w:val="24"/>
                        </w:rPr>
                        <w:t xml:space="preserve">Advisory Council for School Nutrition </w:t>
                      </w:r>
                      <w:r>
                        <w:rPr>
                          <w:rFonts w:ascii="Museo Slab 500" w:hAnsi="Museo Slab 500"/>
                          <w:color w:val="FFFFFF" w:themeColor="background1"/>
                          <w:sz w:val="24"/>
                        </w:rPr>
                        <w:t>(ACSN)</w:t>
                      </w:r>
                    </w:p>
                    <w:p w14:paraId="283F3B54" w14:textId="37ACD726" w:rsidR="005C2DE1" w:rsidRDefault="00B21EAF" w:rsidP="002C42EF">
                      <w:pPr>
                        <w:rPr>
                          <w:rFonts w:ascii="Trebuchet MS" w:hAnsi="Trebuchet MS"/>
                          <w:color w:val="D6E7E7" w:themeColor="accent5" w:themeTint="33"/>
                          <w:sz w:val="28"/>
                          <w:szCs w:val="28"/>
                        </w:rPr>
                      </w:pPr>
                      <w:r>
                        <w:rPr>
                          <w:rFonts w:ascii="Trebuchet MS" w:hAnsi="Trebuchet MS"/>
                          <w:color w:val="D6E7E7" w:themeColor="accent5" w:themeTint="33"/>
                          <w:sz w:val="28"/>
                          <w:szCs w:val="28"/>
                        </w:rPr>
                        <w:t>Charter</w:t>
                      </w:r>
                    </w:p>
                  </w:txbxContent>
                </v:textbox>
                <w10:wrap type="square" anchorx="page" anchory="page"/>
                <w10:anchorlock/>
              </v:shape>
            </w:pict>
          </mc:Fallback>
        </mc:AlternateContent>
      </w:r>
      <w:r w:rsidR="002C42EF" w:rsidRPr="00B21EAF">
        <w:rPr>
          <w:noProof/>
          <w:color w:val="auto"/>
        </w:rPr>
        <w:drawing>
          <wp:anchor distT="0" distB="0" distL="114300" distR="114300" simplePos="0" relativeHeight="251660288" behindDoc="0" locked="1" layoutInCell="1" allowOverlap="1" wp14:anchorId="0B0C0CDC" wp14:editId="6973CAD9">
            <wp:simplePos x="0" y="0"/>
            <wp:positionH relativeFrom="column">
              <wp:posOffset>30480</wp:posOffset>
            </wp:positionH>
            <wp:positionV relativeFrom="page">
              <wp:posOffset>259080</wp:posOffset>
            </wp:positionV>
            <wp:extent cx="2841625" cy="516890"/>
            <wp:effectExtent l="0" t="0" r="0" b="0"/>
            <wp:wrapSquare wrapText="bothSides"/>
            <wp:docPr id="2" name="Picture 2"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7">
                      <a:extLst>
                        <a:ext uri="{28A0092B-C50C-407E-A947-70E740481C1C}">
                          <a14:useLocalDpi xmlns:a14="http://schemas.microsoft.com/office/drawing/2010/main" val="0"/>
                        </a:ext>
                      </a:extLst>
                    </a:blip>
                    <a:stretch>
                      <a:fillRect/>
                    </a:stretch>
                  </pic:blipFill>
                  <pic:spPr>
                    <a:xfrm>
                      <a:off x="0" y="0"/>
                      <a:ext cx="2841625" cy="516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B56C6" w:rsidRPr="00B21EAF">
        <w:rPr>
          <w:noProof/>
          <w:color w:val="auto"/>
        </w:rPr>
        <mc:AlternateContent>
          <mc:Choice Requires="wps">
            <w:drawing>
              <wp:anchor distT="0" distB="0" distL="114300" distR="114300" simplePos="0" relativeHeight="251659264" behindDoc="0" locked="1" layoutInCell="1" allowOverlap="1" wp14:anchorId="4A3DE502" wp14:editId="41DD1944">
                <wp:simplePos x="0" y="0"/>
                <wp:positionH relativeFrom="page">
                  <wp:posOffset>0</wp:posOffset>
                </wp:positionH>
                <wp:positionV relativeFrom="page">
                  <wp:posOffset>-10160</wp:posOffset>
                </wp:positionV>
                <wp:extent cx="7772400" cy="1651000"/>
                <wp:effectExtent l="0" t="0" r="0" b="6350"/>
                <wp:wrapThrough wrapText="bothSides">
                  <wp:wrapPolygon edited="0">
                    <wp:start x="0" y="0"/>
                    <wp:lineTo x="0" y="21434"/>
                    <wp:lineTo x="21547" y="21434"/>
                    <wp:lineTo x="21547" y="0"/>
                    <wp:lineTo x="0" y="0"/>
                  </wp:wrapPolygon>
                </wp:wrapThrough>
                <wp:docPr id="1" name="Rectangle 1" descr="Background&#10;" title="Background"/>
                <wp:cNvGraphicFramePr/>
                <a:graphic xmlns:a="http://schemas.openxmlformats.org/drawingml/2006/main">
                  <a:graphicData uri="http://schemas.microsoft.com/office/word/2010/wordprocessingShape">
                    <wps:wsp>
                      <wps:cNvSpPr/>
                      <wps:spPr>
                        <a:xfrm>
                          <a:off x="0" y="0"/>
                          <a:ext cx="7772400" cy="1651000"/>
                        </a:xfrm>
                        <a:prstGeom prst="rect">
                          <a:avLst/>
                        </a:prstGeom>
                        <a:solidFill>
                          <a:schemeClr val="accent5"/>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D2C4F" id="Rectangle 1" o:spid="_x0000_s1026" alt="Title: Background - Description: Background&#10;" style="position:absolute;margin-left:0;margin-top:-.8pt;width:612pt;height:1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" fillcolor="#46797a [3208]" stroked="f" strokeweight=".27778mm">
                <w10:wrap type="through" anchorx="page" anchory="page"/>
                <w10:anchorlock/>
              </v:rect>
            </w:pict>
          </mc:Fallback>
        </mc:AlternateContent>
      </w:r>
      <w:r w:rsidR="00B21EAF" w:rsidRPr="00B21EAF">
        <w:rPr>
          <w:color w:val="auto"/>
        </w:rPr>
        <w:t>Advisory Council for School Nutrition (ACSN) Charter</w:t>
      </w:r>
    </w:p>
    <w:p w14:paraId="1181CBD7" w14:textId="3236FE77" w:rsidR="00F44F2D" w:rsidRDefault="00B21EAF" w:rsidP="00F44F2D">
      <w:pPr>
        <w:pStyle w:val="SubheadTrebuchet"/>
      </w:pPr>
      <w:r>
        <w:t>Purpose</w:t>
      </w:r>
    </w:p>
    <w:p w14:paraId="1FB36971" w14:textId="77777777" w:rsidR="00B21EAF" w:rsidRPr="004122E8" w:rsidRDefault="00B21EAF" w:rsidP="00B21EAF">
      <w:pPr>
        <w:pStyle w:val="Body-CSI"/>
        <w:rPr>
          <w:rFonts w:asciiTheme="minorHAnsi" w:hAnsiTheme="minorHAnsi"/>
          <w:sz w:val="24"/>
        </w:rPr>
      </w:pPr>
      <w:r w:rsidRPr="004122E8">
        <w:rPr>
          <w:rFonts w:asciiTheme="minorHAnsi" w:hAnsiTheme="minorHAnsi"/>
          <w:sz w:val="24"/>
        </w:rPr>
        <w:t xml:space="preserve">The Advisory Council for School Nutrition (ACSN) will inform and advise the Colorado Department of Education Office of School Nutrition (CDE OSN) on development and implementation of Child Nutrition Programs and will serve as a resource for school food authorities (SFAs) within specific regions, based on </w:t>
      </w:r>
      <w:r>
        <w:rPr>
          <w:rFonts w:asciiTheme="minorHAnsi" w:hAnsiTheme="minorHAnsi"/>
          <w:sz w:val="24"/>
        </w:rPr>
        <w:t>SFA</w:t>
      </w:r>
      <w:r w:rsidRPr="004122E8">
        <w:rPr>
          <w:rFonts w:asciiTheme="minorHAnsi" w:hAnsiTheme="minorHAnsi"/>
          <w:sz w:val="24"/>
        </w:rPr>
        <w:t xml:space="preserve"> size and community relationships.</w:t>
      </w:r>
    </w:p>
    <w:p w14:paraId="5F9B2D3F" w14:textId="6BFA9EB5" w:rsidR="00F44F2D" w:rsidRDefault="00D900A9" w:rsidP="00F44F2D">
      <w:r>
        <w:pict w14:anchorId="08A77AB8">
          <v:rect id="_x0000_i1025" style="width:0;height:1.5pt" o:hralign="center" o:hrstd="t" o:hr="t" fillcolor="#a0a0a0" stroked="f"/>
        </w:pict>
      </w:r>
    </w:p>
    <w:p w14:paraId="5F23B76E" w14:textId="6B79A0DB" w:rsidR="00F44F2D" w:rsidRDefault="00B21EAF" w:rsidP="00F44F2D">
      <w:pPr>
        <w:pStyle w:val="SubheadTrebuchet"/>
      </w:pPr>
      <w:r>
        <w:t>Scope</w:t>
      </w:r>
    </w:p>
    <w:p w14:paraId="510CCA48" w14:textId="122487E6" w:rsidR="00B21EAF" w:rsidRPr="004122E8" w:rsidRDefault="00B21EAF" w:rsidP="00B21EAF">
      <w:pPr>
        <w:pStyle w:val="CommentText"/>
        <w:jc w:val="both"/>
        <w:rPr>
          <w:rFonts w:asciiTheme="minorHAnsi" w:hAnsiTheme="minorHAnsi"/>
          <w:sz w:val="24"/>
          <w:szCs w:val="24"/>
        </w:rPr>
      </w:pPr>
      <w:r w:rsidRPr="004122E8">
        <w:rPr>
          <w:rFonts w:asciiTheme="minorHAnsi" w:hAnsiTheme="minorHAnsi"/>
          <w:sz w:val="24"/>
          <w:szCs w:val="24"/>
        </w:rPr>
        <w:t xml:space="preserve">The </w:t>
      </w:r>
      <w:r>
        <w:rPr>
          <w:rFonts w:asciiTheme="minorHAnsi" w:hAnsiTheme="minorHAnsi"/>
          <w:sz w:val="24"/>
          <w:szCs w:val="24"/>
        </w:rPr>
        <w:t>ACSN</w:t>
      </w:r>
      <w:r w:rsidRPr="004122E8">
        <w:rPr>
          <w:rFonts w:asciiTheme="minorHAnsi" w:hAnsiTheme="minorHAnsi"/>
          <w:sz w:val="24"/>
          <w:szCs w:val="24"/>
        </w:rPr>
        <w:t xml:space="preserve"> will serve in an advisory capacity to the CDE</w:t>
      </w:r>
      <w:r>
        <w:rPr>
          <w:rFonts w:asciiTheme="minorHAnsi" w:hAnsiTheme="minorHAnsi"/>
          <w:sz w:val="24"/>
          <w:szCs w:val="24"/>
        </w:rPr>
        <w:t xml:space="preserve"> </w:t>
      </w:r>
      <w:r w:rsidRPr="004122E8">
        <w:rPr>
          <w:rFonts w:asciiTheme="minorHAnsi" w:hAnsiTheme="minorHAnsi"/>
          <w:sz w:val="24"/>
          <w:szCs w:val="24"/>
        </w:rPr>
        <w:t xml:space="preserve">OSN.  With input from SFAs, members will inform </w:t>
      </w:r>
      <w:r>
        <w:rPr>
          <w:rFonts w:asciiTheme="minorHAnsi" w:hAnsiTheme="minorHAnsi"/>
          <w:sz w:val="24"/>
          <w:szCs w:val="24"/>
        </w:rPr>
        <w:t xml:space="preserve">the </w:t>
      </w:r>
      <w:r w:rsidRPr="004122E8">
        <w:rPr>
          <w:rFonts w:asciiTheme="minorHAnsi" w:hAnsiTheme="minorHAnsi"/>
          <w:sz w:val="24"/>
          <w:szCs w:val="24"/>
        </w:rPr>
        <w:t>CDE</w:t>
      </w:r>
      <w:r w:rsidRPr="00310A3A">
        <w:rPr>
          <w:rFonts w:asciiTheme="minorHAnsi" w:hAnsiTheme="minorHAnsi"/>
          <w:sz w:val="24"/>
          <w:szCs w:val="24"/>
        </w:rPr>
        <w:t xml:space="preserve"> OSN of school </w:t>
      </w:r>
      <w:r w:rsidRPr="004122E8">
        <w:rPr>
          <w:rFonts w:asciiTheme="minorHAnsi" w:hAnsiTheme="minorHAnsi"/>
          <w:sz w:val="24"/>
          <w:szCs w:val="24"/>
        </w:rPr>
        <w:t xml:space="preserve">nutrition issues at the </w:t>
      </w:r>
      <w:r>
        <w:rPr>
          <w:rFonts w:asciiTheme="minorHAnsi" w:hAnsiTheme="minorHAnsi"/>
          <w:sz w:val="24"/>
          <w:szCs w:val="24"/>
        </w:rPr>
        <w:t>SFA</w:t>
      </w:r>
      <w:r w:rsidRPr="004122E8">
        <w:rPr>
          <w:rFonts w:asciiTheme="minorHAnsi" w:hAnsiTheme="minorHAnsi"/>
          <w:sz w:val="24"/>
          <w:szCs w:val="24"/>
        </w:rPr>
        <w:t xml:space="preserve"> level.  The </w:t>
      </w:r>
      <w:r w:rsidRPr="00F22089">
        <w:rPr>
          <w:rFonts w:asciiTheme="minorHAnsi" w:hAnsiTheme="minorHAnsi"/>
          <w:sz w:val="24"/>
          <w:szCs w:val="24"/>
        </w:rPr>
        <w:t xml:space="preserve">ACSN, while not vested with decision making authority, serves a critical role for improving the work of SFAs by: </w:t>
      </w:r>
      <w:r w:rsidRPr="009B3319">
        <w:rPr>
          <w:rFonts w:asciiTheme="minorHAnsi" w:hAnsiTheme="minorHAnsi"/>
          <w:sz w:val="24"/>
          <w:szCs w:val="24"/>
        </w:rPr>
        <w:t xml:space="preserve">providing input on and sharing of best practices, training needs and resource needs; </w:t>
      </w:r>
      <w:r w:rsidRPr="00506FB4">
        <w:rPr>
          <w:rFonts w:asciiTheme="minorHAnsi" w:hAnsiTheme="minorHAnsi"/>
          <w:sz w:val="24"/>
          <w:szCs w:val="24"/>
        </w:rPr>
        <w:t>engaging in peer-to-peer learning and peer support; and collaborating with other relevant professional organizations</w:t>
      </w:r>
      <w:r w:rsidRPr="004122E8">
        <w:rPr>
          <w:rFonts w:asciiTheme="minorHAnsi" w:hAnsiTheme="minorHAnsi"/>
          <w:sz w:val="24"/>
          <w:szCs w:val="24"/>
        </w:rPr>
        <w:t xml:space="preserve">. The CDE OSN will promote the ACSN to SFAs, so members are </w:t>
      </w:r>
      <w:r w:rsidR="00E1445C">
        <w:rPr>
          <w:rFonts w:asciiTheme="minorHAnsi" w:hAnsiTheme="minorHAnsi"/>
          <w:sz w:val="24"/>
          <w:szCs w:val="24"/>
        </w:rPr>
        <w:t>utilized</w:t>
      </w:r>
      <w:r w:rsidRPr="004122E8">
        <w:rPr>
          <w:rFonts w:asciiTheme="minorHAnsi" w:hAnsiTheme="minorHAnsi"/>
          <w:sz w:val="24"/>
          <w:szCs w:val="24"/>
        </w:rPr>
        <w:t xml:space="preserve"> to their full potential and can provide greater input from their regions.  </w:t>
      </w:r>
    </w:p>
    <w:p w14:paraId="177D2390" w14:textId="0DD342CE" w:rsidR="00F44F2D" w:rsidRDefault="00D900A9" w:rsidP="00F44F2D">
      <w:r>
        <w:pict w14:anchorId="43116818">
          <v:rect id="_x0000_i1026" style="width:0;height:1.5pt" o:hralign="center" o:hrstd="t" o:hr="t" fillcolor="#a0a0a0" stroked="f"/>
        </w:pict>
      </w:r>
    </w:p>
    <w:p w14:paraId="0114BC78" w14:textId="101DAB88" w:rsidR="00F44F2D" w:rsidRDefault="00B21EAF" w:rsidP="00F44F2D">
      <w:pPr>
        <w:pStyle w:val="SubheadTrebuchet"/>
      </w:pPr>
      <w:r>
        <w:t>Composition</w:t>
      </w:r>
    </w:p>
    <w:p w14:paraId="3F16CF0A" w14:textId="77777777" w:rsidR="00B21EAF" w:rsidRDefault="00B21EAF" w:rsidP="00B21EAF">
      <w:pPr>
        <w:pStyle w:val="Body-CSI"/>
        <w:rPr>
          <w:rFonts w:asciiTheme="minorHAnsi" w:hAnsiTheme="minorHAnsi"/>
          <w:sz w:val="24"/>
        </w:rPr>
      </w:pPr>
      <w:r>
        <w:rPr>
          <w:rFonts w:asciiTheme="minorHAnsi" w:hAnsiTheme="minorHAnsi"/>
          <w:sz w:val="24"/>
        </w:rPr>
        <w:t xml:space="preserve">The ACSN membership will be comprised of food service directors or supervisors, managers or assistant directors who have been recommended by a SFA food service director. </w:t>
      </w:r>
      <w:r w:rsidRPr="009B3319">
        <w:rPr>
          <w:rFonts w:asciiTheme="minorHAnsi" w:hAnsiTheme="minorHAnsi"/>
          <w:sz w:val="24"/>
        </w:rPr>
        <w:t xml:space="preserve">Members will serve a minimum two-year term to ensure council consistency and to encourage leadership opportunities for SFA personnel.  </w:t>
      </w:r>
      <w:r>
        <w:rPr>
          <w:rFonts w:asciiTheme="minorHAnsi" w:hAnsiTheme="minorHAnsi"/>
          <w:sz w:val="24"/>
        </w:rPr>
        <w:t>Members may have the option to serve an additional term as needed</w:t>
      </w:r>
      <w:r w:rsidRPr="009B3319">
        <w:rPr>
          <w:rFonts w:asciiTheme="minorHAnsi" w:hAnsiTheme="minorHAnsi"/>
          <w:sz w:val="24"/>
        </w:rPr>
        <w:t xml:space="preserve">.  </w:t>
      </w:r>
    </w:p>
    <w:p w14:paraId="69118F18" w14:textId="77777777" w:rsidR="00B21EAF" w:rsidRDefault="00B21EAF" w:rsidP="00B21EAF">
      <w:pPr>
        <w:pStyle w:val="Body-CSI"/>
        <w:rPr>
          <w:rFonts w:asciiTheme="minorHAnsi" w:hAnsiTheme="minorHAnsi"/>
          <w:sz w:val="24"/>
        </w:rPr>
      </w:pPr>
      <w:r w:rsidRPr="009B3319">
        <w:rPr>
          <w:rFonts w:asciiTheme="minorHAnsi" w:hAnsiTheme="minorHAnsi"/>
          <w:sz w:val="24"/>
        </w:rPr>
        <w:t xml:space="preserve">The ACSN members agree that attendance and participation are critical for the success of the council; however, in the event of an unavoidable absence, the member may send an alternate to attend the meeting and report back to the member and the </w:t>
      </w:r>
      <w:r>
        <w:rPr>
          <w:rFonts w:asciiTheme="minorHAnsi" w:hAnsiTheme="minorHAnsi"/>
          <w:sz w:val="24"/>
        </w:rPr>
        <w:t>SFA</w:t>
      </w:r>
      <w:r w:rsidRPr="009B3319">
        <w:rPr>
          <w:rFonts w:asciiTheme="minorHAnsi" w:hAnsiTheme="minorHAnsi"/>
          <w:sz w:val="24"/>
        </w:rPr>
        <w:t xml:space="preserve">s. </w:t>
      </w:r>
      <w:r>
        <w:rPr>
          <w:rFonts w:asciiTheme="minorHAnsi" w:hAnsiTheme="minorHAnsi"/>
          <w:sz w:val="24"/>
        </w:rPr>
        <w:t>A</w:t>
      </w:r>
      <w:r w:rsidRPr="00506FB4">
        <w:rPr>
          <w:rFonts w:asciiTheme="minorHAnsi" w:hAnsiTheme="minorHAnsi"/>
          <w:sz w:val="24"/>
        </w:rPr>
        <w:t>lternates should not attend more than one half of the meetings for the ACSN member.</w:t>
      </w:r>
    </w:p>
    <w:p w14:paraId="61AB6B1A" w14:textId="77777777" w:rsidR="00B21EAF" w:rsidRPr="00057603" w:rsidRDefault="00B21EAF" w:rsidP="00B21EAF">
      <w:pPr>
        <w:pStyle w:val="Body-CSI"/>
        <w:numPr>
          <w:ilvl w:val="0"/>
          <w:numId w:val="17"/>
        </w:numPr>
        <w:rPr>
          <w:rFonts w:asciiTheme="minorHAnsi" w:hAnsiTheme="minorHAnsi"/>
          <w:sz w:val="24"/>
        </w:rPr>
      </w:pPr>
      <w:r>
        <w:rPr>
          <w:rFonts w:asciiTheme="minorHAnsi" w:hAnsiTheme="minorHAnsi"/>
          <w:sz w:val="24"/>
        </w:rPr>
        <w:t>Alternates could include supervisors, managers or assistant directors from the member’s SFA, or an alternate director from a SFA within the region.</w:t>
      </w:r>
    </w:p>
    <w:p w14:paraId="006D7910" w14:textId="77777777" w:rsidR="00B21EAF" w:rsidRDefault="00B21EAF" w:rsidP="00B21EAF">
      <w:pPr>
        <w:pStyle w:val="Body-CSI"/>
        <w:rPr>
          <w:rFonts w:asciiTheme="minorHAnsi" w:hAnsiTheme="minorHAnsi"/>
          <w:sz w:val="24"/>
        </w:rPr>
      </w:pPr>
      <w:r>
        <w:rPr>
          <w:rFonts w:asciiTheme="minorHAnsi" w:hAnsiTheme="minorHAnsi"/>
          <w:sz w:val="24"/>
        </w:rPr>
        <w:t xml:space="preserve">Partner stakeholders may be included in special meetings and/or portions of meetings, depending on content and topic areas of the meeting and the stakeholder.  Partner stakeholders will be invited as guests; however, their attendance is not intended to provide an opportunity for promoting their agenda(s) to the ACSN membership or the OSN.  </w:t>
      </w:r>
    </w:p>
    <w:p w14:paraId="31B2FFF6" w14:textId="6F53647D" w:rsidR="00BF5460" w:rsidRDefault="00D900A9" w:rsidP="00F44F2D">
      <w:r>
        <w:pict w14:anchorId="40D610E8">
          <v:rect id="_x0000_i1027" style="width:0;height:1.5pt" o:hralign="center" o:hrstd="t" o:hr="t" fillcolor="#a0a0a0" stroked="f"/>
        </w:pict>
      </w:r>
    </w:p>
    <w:p w14:paraId="5287C124" w14:textId="77777777" w:rsidR="00B57306" w:rsidRDefault="00B57306" w:rsidP="00BF5460">
      <w:pPr>
        <w:pStyle w:val="SubheadTrebuchet"/>
      </w:pPr>
    </w:p>
    <w:p w14:paraId="3D0962D0" w14:textId="77777777" w:rsidR="00B57306" w:rsidRDefault="00B57306" w:rsidP="00BF5460">
      <w:pPr>
        <w:pStyle w:val="SubheadTrebuchet"/>
      </w:pPr>
    </w:p>
    <w:p w14:paraId="3A57216C" w14:textId="1C1A1885" w:rsidR="00BF5460" w:rsidRDefault="00B21EAF" w:rsidP="00BF5460">
      <w:pPr>
        <w:pStyle w:val="SubheadTrebuchet"/>
      </w:pPr>
      <w:r>
        <w:lastRenderedPageBreak/>
        <w:t xml:space="preserve">Responsibilities </w:t>
      </w:r>
    </w:p>
    <w:p w14:paraId="470739E7" w14:textId="269D368E" w:rsidR="00B21EAF" w:rsidRPr="009B3319" w:rsidRDefault="00B21EAF" w:rsidP="00B21EAF">
      <w:pPr>
        <w:pStyle w:val="Body-CSI"/>
        <w:jc w:val="left"/>
        <w:rPr>
          <w:rFonts w:asciiTheme="minorHAnsi" w:hAnsiTheme="minorHAnsi"/>
          <w:sz w:val="24"/>
        </w:rPr>
      </w:pPr>
      <w:r w:rsidRPr="009B3319">
        <w:rPr>
          <w:rFonts w:asciiTheme="minorHAnsi" w:hAnsiTheme="minorHAnsi"/>
          <w:sz w:val="24"/>
        </w:rPr>
        <w:t>ACSN members have specific resp</w:t>
      </w:r>
      <w:bookmarkStart w:id="0" w:name="_GoBack"/>
      <w:bookmarkEnd w:id="0"/>
      <w:r w:rsidRPr="009B3319">
        <w:rPr>
          <w:rFonts w:asciiTheme="minorHAnsi" w:hAnsiTheme="minorHAnsi"/>
          <w:sz w:val="24"/>
        </w:rPr>
        <w:t>onsibilities during and between council meetings.</w:t>
      </w:r>
    </w:p>
    <w:p w14:paraId="7B45355F" w14:textId="77777777" w:rsidR="00B21EAF" w:rsidRPr="009B3319" w:rsidRDefault="00B21EAF" w:rsidP="00B21EAF">
      <w:pPr>
        <w:pStyle w:val="Body-CSI"/>
        <w:jc w:val="left"/>
        <w:rPr>
          <w:rFonts w:asciiTheme="minorHAnsi" w:hAnsiTheme="minorHAnsi"/>
          <w:sz w:val="24"/>
        </w:rPr>
      </w:pPr>
      <w:r w:rsidRPr="009B3319">
        <w:rPr>
          <w:rFonts w:asciiTheme="minorHAnsi" w:hAnsiTheme="minorHAnsi"/>
          <w:sz w:val="24"/>
          <w:u w:val="single"/>
        </w:rPr>
        <w:t>During Council Meetings</w:t>
      </w:r>
      <w:r w:rsidRPr="009B3319">
        <w:rPr>
          <w:rFonts w:asciiTheme="minorHAnsi" w:hAnsiTheme="minorHAnsi"/>
          <w:sz w:val="24"/>
        </w:rPr>
        <w:t>:</w:t>
      </w:r>
    </w:p>
    <w:p w14:paraId="291D7147" w14:textId="77777777" w:rsidR="00B21EAF" w:rsidRPr="009B3319" w:rsidRDefault="00B21EAF" w:rsidP="00B21EAF">
      <w:pPr>
        <w:pStyle w:val="Bulleted"/>
        <w:numPr>
          <w:ilvl w:val="0"/>
          <w:numId w:val="18"/>
        </w:numPr>
        <w:rPr>
          <w:rFonts w:asciiTheme="minorHAnsi" w:hAnsiTheme="minorHAnsi"/>
          <w:sz w:val="24"/>
        </w:rPr>
      </w:pPr>
      <w:r w:rsidRPr="009B3319">
        <w:rPr>
          <w:rFonts w:asciiTheme="minorHAnsi" w:hAnsiTheme="minorHAnsi"/>
          <w:sz w:val="24"/>
        </w:rPr>
        <w:t>Come prepared by reading pre-meeting materials.</w:t>
      </w:r>
    </w:p>
    <w:p w14:paraId="698F7CB1" w14:textId="77777777" w:rsidR="00B21EAF" w:rsidRPr="009B3319" w:rsidRDefault="00B21EAF" w:rsidP="00B21EAF">
      <w:pPr>
        <w:pStyle w:val="Bulleted"/>
        <w:numPr>
          <w:ilvl w:val="0"/>
          <w:numId w:val="18"/>
        </w:numPr>
        <w:rPr>
          <w:rFonts w:asciiTheme="minorHAnsi" w:hAnsiTheme="minorHAnsi"/>
          <w:sz w:val="24"/>
        </w:rPr>
      </w:pPr>
      <w:r w:rsidRPr="009B3319">
        <w:rPr>
          <w:rFonts w:asciiTheme="minorHAnsi" w:hAnsiTheme="minorHAnsi"/>
          <w:sz w:val="24"/>
        </w:rPr>
        <w:t>Stay focused and engaged in all discussions and activities.</w:t>
      </w:r>
    </w:p>
    <w:p w14:paraId="40AF9294" w14:textId="77777777" w:rsidR="00B21EAF" w:rsidRPr="009B3319" w:rsidRDefault="00B21EAF" w:rsidP="00B21EAF">
      <w:pPr>
        <w:pStyle w:val="Bulleted"/>
        <w:numPr>
          <w:ilvl w:val="0"/>
          <w:numId w:val="18"/>
        </w:numPr>
        <w:rPr>
          <w:rFonts w:asciiTheme="minorHAnsi" w:hAnsiTheme="minorHAnsi"/>
          <w:sz w:val="24"/>
        </w:rPr>
      </w:pPr>
      <w:r w:rsidRPr="009B3319">
        <w:rPr>
          <w:rFonts w:asciiTheme="minorHAnsi" w:hAnsiTheme="minorHAnsi"/>
          <w:sz w:val="24"/>
        </w:rPr>
        <w:t xml:space="preserve">Bring accurate and relevant feedback from </w:t>
      </w:r>
      <w:r>
        <w:rPr>
          <w:rFonts w:asciiTheme="minorHAnsi" w:hAnsiTheme="minorHAnsi"/>
          <w:sz w:val="24"/>
        </w:rPr>
        <w:t>SFAs</w:t>
      </w:r>
      <w:r w:rsidRPr="009B3319">
        <w:rPr>
          <w:rFonts w:asciiTheme="minorHAnsi" w:hAnsiTheme="minorHAnsi"/>
          <w:sz w:val="24"/>
        </w:rPr>
        <w:t xml:space="preserve"> in </w:t>
      </w:r>
      <w:r>
        <w:rPr>
          <w:rFonts w:asciiTheme="minorHAnsi" w:hAnsiTheme="minorHAnsi"/>
          <w:sz w:val="24"/>
        </w:rPr>
        <w:t xml:space="preserve">their region to ensure they are able to participate in meeting </w:t>
      </w:r>
      <w:r w:rsidRPr="009B3319">
        <w:rPr>
          <w:rFonts w:asciiTheme="minorHAnsi" w:hAnsiTheme="minorHAnsi"/>
          <w:sz w:val="24"/>
        </w:rPr>
        <w:t>discussions</w:t>
      </w:r>
      <w:r>
        <w:rPr>
          <w:rFonts w:asciiTheme="minorHAnsi" w:hAnsiTheme="minorHAnsi"/>
          <w:sz w:val="24"/>
        </w:rPr>
        <w:t>.</w:t>
      </w:r>
    </w:p>
    <w:p w14:paraId="2A971068" w14:textId="77777777" w:rsidR="00B21EAF" w:rsidRPr="009B3319" w:rsidRDefault="00B21EAF" w:rsidP="00B21EAF">
      <w:pPr>
        <w:pStyle w:val="Body-CSI"/>
        <w:jc w:val="left"/>
        <w:rPr>
          <w:rFonts w:asciiTheme="minorHAnsi" w:hAnsiTheme="minorHAnsi"/>
          <w:sz w:val="24"/>
        </w:rPr>
      </w:pPr>
      <w:r w:rsidRPr="009B3319">
        <w:rPr>
          <w:rFonts w:asciiTheme="minorHAnsi" w:hAnsiTheme="minorHAnsi"/>
          <w:sz w:val="24"/>
          <w:u w:val="single"/>
        </w:rPr>
        <w:t>Between Council Meetings</w:t>
      </w:r>
      <w:r w:rsidRPr="009B3319">
        <w:rPr>
          <w:rFonts w:asciiTheme="minorHAnsi" w:hAnsiTheme="minorHAnsi"/>
          <w:sz w:val="24"/>
        </w:rPr>
        <w:t>:</w:t>
      </w:r>
    </w:p>
    <w:p w14:paraId="005D3B0E" w14:textId="77777777" w:rsidR="00B21EAF" w:rsidRPr="009B3319" w:rsidRDefault="00B21EAF" w:rsidP="00B21EAF">
      <w:pPr>
        <w:pStyle w:val="Bulleted"/>
        <w:numPr>
          <w:ilvl w:val="0"/>
          <w:numId w:val="19"/>
        </w:numPr>
        <w:rPr>
          <w:rFonts w:asciiTheme="minorHAnsi" w:hAnsiTheme="minorHAnsi"/>
          <w:sz w:val="24"/>
        </w:rPr>
      </w:pPr>
      <w:r w:rsidRPr="009B3319">
        <w:rPr>
          <w:rFonts w:asciiTheme="minorHAnsi" w:hAnsiTheme="minorHAnsi"/>
          <w:sz w:val="24"/>
        </w:rPr>
        <w:t xml:space="preserve">Develop and sustain working relationships with </w:t>
      </w:r>
      <w:r>
        <w:rPr>
          <w:rFonts w:asciiTheme="minorHAnsi" w:hAnsiTheme="minorHAnsi"/>
          <w:sz w:val="24"/>
        </w:rPr>
        <w:t>SFAs</w:t>
      </w:r>
      <w:r w:rsidRPr="009B3319">
        <w:rPr>
          <w:rFonts w:asciiTheme="minorHAnsi" w:hAnsiTheme="minorHAnsi"/>
          <w:sz w:val="24"/>
        </w:rPr>
        <w:t xml:space="preserve"> in </w:t>
      </w:r>
      <w:r>
        <w:rPr>
          <w:rFonts w:asciiTheme="minorHAnsi" w:hAnsiTheme="minorHAnsi"/>
          <w:sz w:val="24"/>
        </w:rPr>
        <w:t xml:space="preserve">their </w:t>
      </w:r>
      <w:r w:rsidRPr="009B3319">
        <w:rPr>
          <w:rFonts w:asciiTheme="minorHAnsi" w:hAnsiTheme="minorHAnsi"/>
          <w:sz w:val="24"/>
        </w:rPr>
        <w:t>region.</w:t>
      </w:r>
    </w:p>
    <w:p w14:paraId="13AF3053" w14:textId="77777777" w:rsidR="00B21EAF" w:rsidRPr="009B3319" w:rsidRDefault="00B21EAF" w:rsidP="00B21EAF">
      <w:pPr>
        <w:pStyle w:val="Bulleted"/>
        <w:numPr>
          <w:ilvl w:val="0"/>
          <w:numId w:val="19"/>
        </w:numPr>
        <w:rPr>
          <w:rFonts w:asciiTheme="minorHAnsi" w:hAnsiTheme="minorHAnsi"/>
          <w:sz w:val="24"/>
        </w:rPr>
      </w:pPr>
      <w:r w:rsidRPr="009B3319">
        <w:rPr>
          <w:rFonts w:asciiTheme="minorHAnsi" w:hAnsiTheme="minorHAnsi"/>
          <w:sz w:val="24"/>
        </w:rPr>
        <w:t xml:space="preserve">Share CDE OSN materials and talking points with </w:t>
      </w:r>
      <w:r>
        <w:rPr>
          <w:rFonts w:asciiTheme="minorHAnsi" w:hAnsiTheme="minorHAnsi"/>
          <w:sz w:val="24"/>
        </w:rPr>
        <w:t>SFAs</w:t>
      </w:r>
      <w:r w:rsidRPr="009B3319">
        <w:rPr>
          <w:rFonts w:asciiTheme="minorHAnsi" w:hAnsiTheme="minorHAnsi"/>
          <w:sz w:val="24"/>
        </w:rPr>
        <w:t xml:space="preserve"> in </w:t>
      </w:r>
      <w:r>
        <w:rPr>
          <w:rFonts w:asciiTheme="minorHAnsi" w:hAnsiTheme="minorHAnsi"/>
          <w:sz w:val="24"/>
        </w:rPr>
        <w:t xml:space="preserve">their </w:t>
      </w:r>
      <w:r w:rsidRPr="009B3319">
        <w:rPr>
          <w:rFonts w:asciiTheme="minorHAnsi" w:hAnsiTheme="minorHAnsi"/>
          <w:sz w:val="24"/>
        </w:rPr>
        <w:t>region to promote accurate, informed and consistent messaging.</w:t>
      </w:r>
    </w:p>
    <w:p w14:paraId="42DDA863" w14:textId="77777777" w:rsidR="00B21EAF" w:rsidRPr="009B3319" w:rsidRDefault="00B21EAF" w:rsidP="00B21EAF">
      <w:pPr>
        <w:pStyle w:val="Bulleted"/>
        <w:numPr>
          <w:ilvl w:val="0"/>
          <w:numId w:val="19"/>
        </w:numPr>
        <w:rPr>
          <w:rFonts w:asciiTheme="minorHAnsi" w:hAnsiTheme="minorHAnsi"/>
          <w:sz w:val="24"/>
        </w:rPr>
      </w:pPr>
      <w:r w:rsidRPr="009B3319">
        <w:rPr>
          <w:rFonts w:asciiTheme="minorHAnsi" w:hAnsiTheme="minorHAnsi"/>
          <w:sz w:val="24"/>
        </w:rPr>
        <w:t xml:space="preserve">Gather input/feedback on key issues from </w:t>
      </w:r>
      <w:r>
        <w:rPr>
          <w:rFonts w:asciiTheme="minorHAnsi" w:hAnsiTheme="minorHAnsi"/>
          <w:sz w:val="24"/>
        </w:rPr>
        <w:t>SFAs</w:t>
      </w:r>
      <w:r w:rsidRPr="009B3319">
        <w:rPr>
          <w:rFonts w:asciiTheme="minorHAnsi" w:hAnsiTheme="minorHAnsi"/>
          <w:sz w:val="24"/>
        </w:rPr>
        <w:t xml:space="preserve"> to inform discussion at </w:t>
      </w:r>
      <w:r>
        <w:rPr>
          <w:rFonts w:asciiTheme="minorHAnsi" w:hAnsiTheme="minorHAnsi"/>
          <w:sz w:val="24"/>
        </w:rPr>
        <w:t>c</w:t>
      </w:r>
      <w:r w:rsidRPr="009B3319">
        <w:rPr>
          <w:rFonts w:asciiTheme="minorHAnsi" w:hAnsiTheme="minorHAnsi"/>
          <w:sz w:val="24"/>
        </w:rPr>
        <w:t>ouncil meetings via tools provided by CDE OSN.</w:t>
      </w:r>
    </w:p>
    <w:p w14:paraId="4C91A3B4" w14:textId="77777777" w:rsidR="00B21EAF" w:rsidRPr="009B3319" w:rsidRDefault="00B21EAF" w:rsidP="00B21EAF">
      <w:pPr>
        <w:pStyle w:val="Bulleted"/>
        <w:numPr>
          <w:ilvl w:val="1"/>
          <w:numId w:val="19"/>
        </w:numPr>
        <w:rPr>
          <w:rFonts w:asciiTheme="minorHAnsi" w:hAnsiTheme="minorHAnsi"/>
          <w:sz w:val="24"/>
        </w:rPr>
      </w:pPr>
      <w:r w:rsidRPr="009B3319">
        <w:rPr>
          <w:rFonts w:asciiTheme="minorHAnsi" w:hAnsiTheme="minorHAnsi"/>
          <w:sz w:val="24"/>
        </w:rPr>
        <w:t xml:space="preserve">Provide electronic or hardcopy of </w:t>
      </w:r>
      <w:r>
        <w:rPr>
          <w:rFonts w:asciiTheme="minorHAnsi" w:hAnsiTheme="minorHAnsi"/>
          <w:sz w:val="24"/>
        </w:rPr>
        <w:t>SFA</w:t>
      </w:r>
      <w:r w:rsidRPr="009B3319">
        <w:rPr>
          <w:rFonts w:asciiTheme="minorHAnsi" w:hAnsiTheme="minorHAnsi"/>
          <w:sz w:val="24"/>
        </w:rPr>
        <w:t xml:space="preserve"> feedback gathered through data collection tools prior to meeting.</w:t>
      </w:r>
    </w:p>
    <w:p w14:paraId="0A421639" w14:textId="77777777" w:rsidR="00B21EAF" w:rsidRPr="009B3319" w:rsidRDefault="00B21EAF" w:rsidP="00B21EAF">
      <w:pPr>
        <w:pStyle w:val="Bulleted"/>
        <w:numPr>
          <w:ilvl w:val="0"/>
          <w:numId w:val="19"/>
        </w:numPr>
        <w:rPr>
          <w:rFonts w:asciiTheme="minorHAnsi" w:hAnsiTheme="minorHAnsi"/>
          <w:sz w:val="24"/>
        </w:rPr>
      </w:pPr>
      <w:r w:rsidRPr="009B3319">
        <w:rPr>
          <w:rFonts w:asciiTheme="minorHAnsi" w:hAnsiTheme="minorHAnsi"/>
          <w:sz w:val="24"/>
        </w:rPr>
        <w:t>Respond to requests for action, such as requests for information via email or surveys.</w:t>
      </w:r>
    </w:p>
    <w:p w14:paraId="033C69A6" w14:textId="04CBEBCE" w:rsidR="00BF5460" w:rsidRPr="00166A12" w:rsidRDefault="00D900A9" w:rsidP="00BF5460">
      <w:pPr>
        <w:rPr>
          <w:sz w:val="24"/>
        </w:rPr>
      </w:pPr>
      <w:r>
        <w:pict w14:anchorId="3E0C9C10">
          <v:rect id="_x0000_i1028" style="width:0;height:1.5pt" o:hralign="center" o:hrstd="t" o:hr="t" fillcolor="#a0a0a0" stroked="f"/>
        </w:pict>
      </w:r>
    </w:p>
    <w:p w14:paraId="3FADBF39" w14:textId="63C8A731" w:rsidR="00BF5460" w:rsidRDefault="00B21EAF" w:rsidP="00BF5460">
      <w:pPr>
        <w:pStyle w:val="SubheadTrebuchet"/>
      </w:pPr>
      <w:r>
        <w:t>Support/Process</w:t>
      </w:r>
    </w:p>
    <w:p w14:paraId="5B2B895D" w14:textId="77777777" w:rsidR="00B21EAF" w:rsidRPr="00F22089" w:rsidRDefault="00B21EAF" w:rsidP="00B21EAF">
      <w:pPr>
        <w:pStyle w:val="Body-CSI"/>
        <w:rPr>
          <w:rFonts w:asciiTheme="minorHAnsi" w:hAnsiTheme="minorHAnsi"/>
          <w:sz w:val="24"/>
        </w:rPr>
      </w:pPr>
      <w:r w:rsidRPr="00F22089">
        <w:rPr>
          <w:rFonts w:asciiTheme="minorHAnsi" w:hAnsiTheme="minorHAnsi"/>
          <w:sz w:val="24"/>
        </w:rPr>
        <w:t xml:space="preserve">The ACSN will meet </w:t>
      </w:r>
      <w:r>
        <w:rPr>
          <w:rFonts w:asciiTheme="minorHAnsi" w:hAnsiTheme="minorHAnsi"/>
          <w:sz w:val="24"/>
        </w:rPr>
        <w:t xml:space="preserve">three times per year and more, if needed. Meetings will be held in locations throughout the state, coinciding with major school nutrition events, when feasible.  </w:t>
      </w:r>
    </w:p>
    <w:p w14:paraId="304189C1" w14:textId="7F4AE3E8" w:rsidR="00B21EAF" w:rsidRPr="00506FB4" w:rsidRDefault="00B21EAF" w:rsidP="00B21EAF">
      <w:pPr>
        <w:pStyle w:val="Body-CSI"/>
        <w:rPr>
          <w:rFonts w:asciiTheme="minorHAnsi" w:hAnsiTheme="minorHAnsi"/>
          <w:sz w:val="24"/>
        </w:rPr>
      </w:pPr>
      <w:r w:rsidRPr="00F22089">
        <w:rPr>
          <w:rFonts w:asciiTheme="minorHAnsi" w:hAnsiTheme="minorHAnsi"/>
          <w:sz w:val="24"/>
        </w:rPr>
        <w:t xml:space="preserve">The ACSN meeting agenda will be built from </w:t>
      </w:r>
      <w:r>
        <w:rPr>
          <w:rFonts w:asciiTheme="minorHAnsi" w:hAnsiTheme="minorHAnsi"/>
          <w:sz w:val="24"/>
        </w:rPr>
        <w:t xml:space="preserve">input by </w:t>
      </w:r>
      <w:r w:rsidRPr="00F22089">
        <w:rPr>
          <w:rFonts w:asciiTheme="minorHAnsi" w:hAnsiTheme="minorHAnsi"/>
          <w:sz w:val="24"/>
        </w:rPr>
        <w:t>CDE OSN, ACSN member</w:t>
      </w:r>
      <w:r>
        <w:rPr>
          <w:rFonts w:asciiTheme="minorHAnsi" w:hAnsiTheme="minorHAnsi"/>
          <w:sz w:val="24"/>
        </w:rPr>
        <w:t>s</w:t>
      </w:r>
      <w:r w:rsidRPr="00F22089">
        <w:rPr>
          <w:rFonts w:asciiTheme="minorHAnsi" w:hAnsiTheme="minorHAnsi"/>
          <w:sz w:val="24"/>
        </w:rPr>
        <w:t xml:space="preserve"> and school nutrition </w:t>
      </w:r>
      <w:r>
        <w:rPr>
          <w:rFonts w:asciiTheme="minorHAnsi" w:hAnsiTheme="minorHAnsi"/>
          <w:sz w:val="24"/>
        </w:rPr>
        <w:t>partners</w:t>
      </w:r>
      <w:r w:rsidRPr="00F22089">
        <w:rPr>
          <w:rFonts w:asciiTheme="minorHAnsi" w:hAnsiTheme="minorHAnsi"/>
          <w:sz w:val="24"/>
        </w:rPr>
        <w:t xml:space="preserve"> on topics, issues and concerns around the implementation of child nutrition programs.   Standing meeting agenda items will include program updates; solicitation of input on key issues</w:t>
      </w:r>
      <w:r w:rsidR="00E1445C">
        <w:rPr>
          <w:rFonts w:asciiTheme="minorHAnsi" w:hAnsiTheme="minorHAnsi"/>
          <w:sz w:val="24"/>
        </w:rPr>
        <w:t xml:space="preserve">; </w:t>
      </w:r>
      <w:r w:rsidRPr="00F22089">
        <w:rPr>
          <w:rFonts w:asciiTheme="minorHAnsi" w:hAnsiTheme="minorHAnsi"/>
          <w:sz w:val="24"/>
        </w:rPr>
        <w:t>and sharing of information, best practices and problem solving</w:t>
      </w:r>
      <w:r>
        <w:rPr>
          <w:rFonts w:asciiTheme="minorHAnsi" w:hAnsiTheme="minorHAnsi"/>
          <w:sz w:val="24"/>
        </w:rPr>
        <w:t xml:space="preserve">. </w:t>
      </w:r>
      <w:r w:rsidRPr="00506FB4">
        <w:rPr>
          <w:rFonts w:asciiTheme="minorHAnsi" w:hAnsiTheme="minorHAnsi"/>
          <w:sz w:val="24"/>
        </w:rPr>
        <w:t>The CDE OSN</w:t>
      </w:r>
      <w:r>
        <w:rPr>
          <w:rFonts w:asciiTheme="minorHAnsi" w:hAnsiTheme="minorHAnsi"/>
          <w:sz w:val="24"/>
        </w:rPr>
        <w:t xml:space="preserve"> </w:t>
      </w:r>
      <w:r w:rsidRPr="00506FB4">
        <w:rPr>
          <w:rFonts w:asciiTheme="minorHAnsi" w:hAnsiTheme="minorHAnsi"/>
          <w:sz w:val="24"/>
        </w:rPr>
        <w:t>will commit to support the ACSN by:</w:t>
      </w:r>
    </w:p>
    <w:p w14:paraId="5D4E8A34" w14:textId="77777777" w:rsidR="00B21EAF" w:rsidRDefault="00B21EAF" w:rsidP="00B21EAF">
      <w:pPr>
        <w:pStyle w:val="ListParagraph"/>
        <w:numPr>
          <w:ilvl w:val="0"/>
          <w:numId w:val="20"/>
        </w:numPr>
        <w:spacing w:before="120"/>
        <w:ind w:right="720"/>
        <w:jc w:val="both"/>
        <w:rPr>
          <w:rFonts w:asciiTheme="minorHAnsi" w:eastAsia="Times New Roman" w:hAnsiTheme="minorHAnsi"/>
          <w:bCs/>
          <w:sz w:val="24"/>
        </w:rPr>
      </w:pPr>
      <w:r w:rsidRPr="00B96D21">
        <w:rPr>
          <w:rFonts w:asciiTheme="minorHAnsi" w:eastAsia="Times New Roman" w:hAnsiTheme="minorHAnsi"/>
          <w:sz w:val="24"/>
        </w:rPr>
        <w:t>Arranging for technology and meeting space.</w:t>
      </w:r>
    </w:p>
    <w:p w14:paraId="2918C59C" w14:textId="77777777" w:rsidR="00B21EAF" w:rsidRPr="00B96D21" w:rsidRDefault="00B21EAF" w:rsidP="00B21EAF">
      <w:pPr>
        <w:pStyle w:val="ListParagraph"/>
        <w:numPr>
          <w:ilvl w:val="0"/>
          <w:numId w:val="20"/>
        </w:numPr>
        <w:spacing w:before="120"/>
        <w:ind w:right="720"/>
        <w:jc w:val="both"/>
        <w:rPr>
          <w:rFonts w:asciiTheme="minorHAnsi" w:eastAsia="Times New Roman" w:hAnsiTheme="minorHAnsi"/>
          <w:bCs/>
          <w:sz w:val="24"/>
        </w:rPr>
      </w:pPr>
      <w:r>
        <w:rPr>
          <w:rFonts w:asciiTheme="minorHAnsi" w:eastAsia="Times New Roman" w:hAnsiTheme="minorHAnsi"/>
          <w:sz w:val="24"/>
        </w:rPr>
        <w:t>Providing meeting announcements to all SFAs (via Thursday Update), including agenda items to encourage SFAs to contact ACSN members with input and feedback.</w:t>
      </w:r>
    </w:p>
    <w:p w14:paraId="3661A78C" w14:textId="762D4DC5" w:rsidR="00B21EAF" w:rsidRPr="00506FB4" w:rsidRDefault="00B21EAF" w:rsidP="00B21EAF">
      <w:pPr>
        <w:pStyle w:val="Body-CSI"/>
        <w:numPr>
          <w:ilvl w:val="0"/>
          <w:numId w:val="20"/>
        </w:numPr>
        <w:rPr>
          <w:rFonts w:asciiTheme="minorHAnsi" w:hAnsiTheme="minorHAnsi"/>
          <w:sz w:val="24"/>
        </w:rPr>
      </w:pPr>
      <w:r>
        <w:rPr>
          <w:rFonts w:asciiTheme="minorHAnsi" w:hAnsiTheme="minorHAnsi"/>
          <w:sz w:val="24"/>
        </w:rPr>
        <w:t>Providing C</w:t>
      </w:r>
      <w:r w:rsidRPr="00506FB4">
        <w:rPr>
          <w:rFonts w:asciiTheme="minorHAnsi" w:hAnsiTheme="minorHAnsi"/>
          <w:sz w:val="24"/>
        </w:rPr>
        <w:t>DE OSN staff</w:t>
      </w:r>
      <w:r>
        <w:rPr>
          <w:rFonts w:asciiTheme="minorHAnsi" w:hAnsiTheme="minorHAnsi"/>
          <w:sz w:val="24"/>
        </w:rPr>
        <w:t>,</w:t>
      </w:r>
      <w:r w:rsidRPr="00506FB4">
        <w:rPr>
          <w:rFonts w:asciiTheme="minorHAnsi" w:hAnsiTheme="minorHAnsi"/>
          <w:sz w:val="24"/>
        </w:rPr>
        <w:t xml:space="preserve"> with program specific and agenda relevant information</w:t>
      </w:r>
      <w:r>
        <w:rPr>
          <w:rFonts w:asciiTheme="minorHAnsi" w:hAnsiTheme="minorHAnsi"/>
          <w:sz w:val="24"/>
        </w:rPr>
        <w:t xml:space="preserve">, to </w:t>
      </w:r>
      <w:r w:rsidR="00E1445C">
        <w:rPr>
          <w:rFonts w:asciiTheme="minorHAnsi" w:hAnsiTheme="minorHAnsi"/>
          <w:sz w:val="24"/>
        </w:rPr>
        <w:t>create</w:t>
      </w:r>
      <w:r>
        <w:rPr>
          <w:rFonts w:asciiTheme="minorHAnsi" w:hAnsiTheme="minorHAnsi"/>
          <w:sz w:val="24"/>
        </w:rPr>
        <w:t xml:space="preserve"> presentations </w:t>
      </w:r>
      <w:r w:rsidRPr="00506FB4">
        <w:rPr>
          <w:rFonts w:asciiTheme="minorHAnsi" w:hAnsiTheme="minorHAnsi"/>
          <w:sz w:val="24"/>
        </w:rPr>
        <w:t xml:space="preserve">and </w:t>
      </w:r>
      <w:r>
        <w:rPr>
          <w:rFonts w:asciiTheme="minorHAnsi" w:hAnsiTheme="minorHAnsi"/>
          <w:sz w:val="24"/>
        </w:rPr>
        <w:t xml:space="preserve">to </w:t>
      </w:r>
      <w:r w:rsidRPr="00506FB4">
        <w:rPr>
          <w:rFonts w:asciiTheme="minorHAnsi" w:hAnsiTheme="minorHAnsi"/>
          <w:sz w:val="24"/>
        </w:rPr>
        <w:t>participate in meetings; and a staff member who will document talking points</w:t>
      </w:r>
      <w:r>
        <w:rPr>
          <w:rFonts w:asciiTheme="minorHAnsi" w:hAnsiTheme="minorHAnsi"/>
          <w:sz w:val="24"/>
        </w:rPr>
        <w:t xml:space="preserve"> and action items</w:t>
      </w:r>
      <w:r w:rsidRPr="00506FB4">
        <w:rPr>
          <w:rFonts w:asciiTheme="minorHAnsi" w:hAnsiTheme="minorHAnsi"/>
          <w:sz w:val="24"/>
        </w:rPr>
        <w:t xml:space="preserve"> </w:t>
      </w:r>
      <w:r>
        <w:rPr>
          <w:rFonts w:asciiTheme="minorHAnsi" w:hAnsiTheme="minorHAnsi"/>
          <w:sz w:val="24"/>
        </w:rPr>
        <w:t>for members</w:t>
      </w:r>
      <w:r w:rsidRPr="00506FB4">
        <w:rPr>
          <w:rFonts w:asciiTheme="minorHAnsi" w:hAnsiTheme="minorHAnsi"/>
          <w:sz w:val="24"/>
        </w:rPr>
        <w:t>.</w:t>
      </w:r>
    </w:p>
    <w:p w14:paraId="5B657056" w14:textId="77777777" w:rsidR="00B21EAF" w:rsidRDefault="00B21EAF" w:rsidP="00B21EAF">
      <w:pPr>
        <w:pStyle w:val="Body-CSI"/>
        <w:numPr>
          <w:ilvl w:val="0"/>
          <w:numId w:val="20"/>
        </w:numPr>
        <w:rPr>
          <w:rFonts w:asciiTheme="minorHAnsi" w:hAnsiTheme="minorHAnsi"/>
          <w:sz w:val="24"/>
        </w:rPr>
      </w:pPr>
      <w:r w:rsidRPr="00506FB4">
        <w:rPr>
          <w:rFonts w:asciiTheme="minorHAnsi" w:hAnsiTheme="minorHAnsi"/>
          <w:sz w:val="24"/>
        </w:rPr>
        <w:t>Providing meeting materials prior to meetings</w:t>
      </w:r>
      <w:r>
        <w:rPr>
          <w:rFonts w:asciiTheme="minorHAnsi" w:hAnsiTheme="minorHAnsi"/>
          <w:sz w:val="24"/>
        </w:rPr>
        <w:t>.</w:t>
      </w:r>
      <w:r w:rsidRPr="00506FB4">
        <w:rPr>
          <w:rFonts w:asciiTheme="minorHAnsi" w:hAnsiTheme="minorHAnsi"/>
          <w:sz w:val="24"/>
        </w:rPr>
        <w:t xml:space="preserve"> </w:t>
      </w:r>
      <w:r>
        <w:rPr>
          <w:rFonts w:asciiTheme="minorHAnsi" w:hAnsiTheme="minorHAnsi"/>
          <w:sz w:val="24"/>
        </w:rPr>
        <w:t>These materials should clearly define what to bring and what to prepare for, and will be made available to members with time to allow for study and for solicitation of information from SFAs in the members’ regions.  The CDE OSN will provide tools for gathering specific feedback.</w:t>
      </w:r>
    </w:p>
    <w:p w14:paraId="5D938236" w14:textId="77777777" w:rsidR="00B21EAF" w:rsidRDefault="00B21EAF" w:rsidP="00B21EAF">
      <w:pPr>
        <w:pStyle w:val="ListParagraph"/>
        <w:numPr>
          <w:ilvl w:val="0"/>
          <w:numId w:val="20"/>
        </w:numPr>
        <w:spacing w:before="120"/>
        <w:ind w:right="720"/>
        <w:jc w:val="both"/>
        <w:rPr>
          <w:rFonts w:asciiTheme="minorHAnsi" w:eastAsia="Times New Roman" w:hAnsiTheme="minorHAnsi"/>
          <w:bCs/>
          <w:sz w:val="24"/>
        </w:rPr>
      </w:pPr>
      <w:r>
        <w:rPr>
          <w:rFonts w:asciiTheme="minorHAnsi" w:eastAsia="Times New Roman" w:hAnsiTheme="minorHAnsi"/>
          <w:sz w:val="24"/>
        </w:rPr>
        <w:t xml:space="preserve">Providing follow-up materials, including talking points, slides and resources to share with SFAs and clear action steps for members.  </w:t>
      </w:r>
    </w:p>
    <w:p w14:paraId="7EF72BD4" w14:textId="77777777" w:rsidR="00B21EAF" w:rsidRDefault="00B21EAF" w:rsidP="00B21EAF">
      <w:pPr>
        <w:pStyle w:val="ListParagraph"/>
        <w:numPr>
          <w:ilvl w:val="0"/>
          <w:numId w:val="20"/>
        </w:numPr>
        <w:spacing w:before="120"/>
        <w:ind w:right="720"/>
        <w:jc w:val="both"/>
        <w:rPr>
          <w:rFonts w:asciiTheme="minorHAnsi" w:eastAsia="Times New Roman" w:hAnsiTheme="minorHAnsi"/>
          <w:bCs/>
          <w:sz w:val="24"/>
        </w:rPr>
      </w:pPr>
      <w:r w:rsidRPr="00B96D21">
        <w:rPr>
          <w:rFonts w:asciiTheme="minorHAnsi" w:eastAsia="Times New Roman" w:hAnsiTheme="minorHAnsi"/>
          <w:sz w:val="24"/>
        </w:rPr>
        <w:t>Maintaining an ACSN</w:t>
      </w:r>
      <w:r>
        <w:rPr>
          <w:rFonts w:asciiTheme="minorHAnsi" w:eastAsia="Times New Roman" w:hAnsiTheme="minorHAnsi"/>
          <w:sz w:val="24"/>
        </w:rPr>
        <w:t xml:space="preserve"> </w:t>
      </w:r>
      <w:r w:rsidRPr="00B96D21">
        <w:rPr>
          <w:rFonts w:asciiTheme="minorHAnsi" w:eastAsia="Times New Roman" w:hAnsiTheme="minorHAnsi"/>
          <w:sz w:val="24"/>
        </w:rPr>
        <w:t>web page with meeting talking points, best practices and member contact information.</w:t>
      </w:r>
    </w:p>
    <w:p w14:paraId="6B595887" w14:textId="77777777" w:rsidR="00B21EAF" w:rsidRDefault="00B21EAF" w:rsidP="00B21EAF">
      <w:pPr>
        <w:pStyle w:val="ListParagraph"/>
        <w:numPr>
          <w:ilvl w:val="0"/>
          <w:numId w:val="20"/>
        </w:numPr>
        <w:spacing w:before="120"/>
        <w:ind w:right="720"/>
        <w:jc w:val="both"/>
        <w:rPr>
          <w:rFonts w:asciiTheme="minorHAnsi" w:eastAsia="Times New Roman" w:hAnsiTheme="minorHAnsi"/>
          <w:bCs/>
          <w:sz w:val="24"/>
        </w:rPr>
      </w:pPr>
      <w:r>
        <w:rPr>
          <w:rFonts w:asciiTheme="minorHAnsi" w:eastAsia="Times New Roman" w:hAnsiTheme="minorHAnsi"/>
          <w:sz w:val="24"/>
        </w:rPr>
        <w:t xml:space="preserve">Promoting the ACSN to SFAs and encourage SFA communication with ACSN members. </w:t>
      </w:r>
    </w:p>
    <w:p w14:paraId="6785F381" w14:textId="5DA61E44" w:rsidR="00BF5460" w:rsidRDefault="00B21EAF" w:rsidP="00B21EAF">
      <w:r w:rsidRPr="008B0216">
        <w:rPr>
          <w:rFonts w:asciiTheme="minorHAnsi" w:eastAsia="Times New Roman" w:hAnsiTheme="minorHAnsi"/>
          <w:sz w:val="24"/>
        </w:rPr>
        <w:t>Providing current and updated contact information to ACSN members and solicit</w:t>
      </w:r>
      <w:r>
        <w:rPr>
          <w:rFonts w:asciiTheme="minorHAnsi" w:eastAsia="Times New Roman" w:hAnsiTheme="minorHAnsi"/>
          <w:sz w:val="24"/>
        </w:rPr>
        <w:t>ing</w:t>
      </w:r>
      <w:r w:rsidRPr="008B0216">
        <w:rPr>
          <w:rFonts w:asciiTheme="minorHAnsi" w:eastAsia="Times New Roman" w:hAnsiTheme="minorHAnsi"/>
          <w:sz w:val="24"/>
        </w:rPr>
        <w:t xml:space="preserve"> input from </w:t>
      </w:r>
      <w:r>
        <w:rPr>
          <w:rFonts w:asciiTheme="minorHAnsi" w:eastAsia="Times New Roman" w:hAnsiTheme="minorHAnsi"/>
          <w:sz w:val="24"/>
        </w:rPr>
        <w:t>SFA</w:t>
      </w:r>
      <w:r w:rsidRPr="008B0216">
        <w:rPr>
          <w:rFonts w:asciiTheme="minorHAnsi" w:eastAsia="Times New Roman" w:hAnsiTheme="minorHAnsi"/>
          <w:sz w:val="24"/>
        </w:rPr>
        <w:t xml:space="preserve">s on best practices for communications between ACSN members and </w:t>
      </w:r>
      <w:r>
        <w:rPr>
          <w:rFonts w:asciiTheme="minorHAnsi" w:eastAsia="Times New Roman" w:hAnsiTheme="minorHAnsi"/>
          <w:sz w:val="24"/>
        </w:rPr>
        <w:t>SFA</w:t>
      </w:r>
      <w:r w:rsidRPr="008B0216">
        <w:rPr>
          <w:rFonts w:asciiTheme="minorHAnsi" w:eastAsia="Times New Roman" w:hAnsiTheme="minorHAnsi"/>
          <w:sz w:val="24"/>
        </w:rPr>
        <w:t>s</w:t>
      </w:r>
      <w:r>
        <w:rPr>
          <w:rFonts w:asciiTheme="minorHAnsi" w:eastAsia="Times New Roman" w:hAnsiTheme="minorHAnsi"/>
          <w:sz w:val="24"/>
        </w:rPr>
        <w:t>.</w:t>
      </w:r>
    </w:p>
    <w:p w14:paraId="4339D3B9" w14:textId="3282486D" w:rsidR="00166A12" w:rsidRPr="00166A12" w:rsidRDefault="00D900A9" w:rsidP="00BF5460">
      <w:pPr>
        <w:pStyle w:val="SubheadTrebuchet"/>
        <w:rPr>
          <w:rFonts w:asciiTheme="minorHAnsi" w:hAnsiTheme="minorHAnsi"/>
        </w:rPr>
      </w:pPr>
      <w:r>
        <w:pict w14:anchorId="144191C7">
          <v:rect id="_x0000_i1029" style="width:0;height:1.5pt" o:hralign="center" o:hrstd="t" o:hr="t" fillcolor="#a0a0a0" stroked="f"/>
        </w:pict>
      </w:r>
    </w:p>
    <w:p w14:paraId="18DB813E" w14:textId="063124F3" w:rsidR="00BF5460" w:rsidRDefault="00B21EAF" w:rsidP="00BF5460">
      <w:pPr>
        <w:pStyle w:val="SubheadTrebuchet"/>
      </w:pPr>
      <w:r>
        <w:t>Impact Statement</w:t>
      </w:r>
    </w:p>
    <w:p w14:paraId="6E1EC076" w14:textId="77777777" w:rsidR="00B21EAF" w:rsidRPr="008B0216" w:rsidRDefault="00B21EAF" w:rsidP="00B21EAF">
      <w:pPr>
        <w:pStyle w:val="Body-CSI"/>
        <w:rPr>
          <w:rFonts w:asciiTheme="minorHAnsi" w:hAnsiTheme="minorHAnsi"/>
        </w:rPr>
      </w:pPr>
      <w:r w:rsidRPr="008B0216">
        <w:rPr>
          <w:rFonts w:asciiTheme="minorHAnsi" w:hAnsiTheme="minorHAnsi"/>
          <w:sz w:val="24"/>
        </w:rPr>
        <w:t xml:space="preserve">The ACSN will promote relationship building and enhance collaboration between </w:t>
      </w:r>
      <w:r>
        <w:rPr>
          <w:rFonts w:asciiTheme="minorHAnsi" w:hAnsiTheme="minorHAnsi"/>
          <w:sz w:val="24"/>
        </w:rPr>
        <w:t>SFAs</w:t>
      </w:r>
      <w:r w:rsidRPr="008B0216">
        <w:rPr>
          <w:rFonts w:asciiTheme="minorHAnsi" w:hAnsiTheme="minorHAnsi"/>
          <w:sz w:val="24"/>
        </w:rPr>
        <w:t>, the CDE OSN and school nutrition partners by sharing successful strategies;</w:t>
      </w:r>
      <w:r>
        <w:rPr>
          <w:rFonts w:asciiTheme="minorHAnsi" w:hAnsiTheme="minorHAnsi"/>
          <w:sz w:val="24"/>
        </w:rPr>
        <w:t xml:space="preserve"> </w:t>
      </w:r>
      <w:r w:rsidRPr="008B0216">
        <w:rPr>
          <w:rFonts w:asciiTheme="minorHAnsi" w:hAnsiTheme="minorHAnsi"/>
          <w:sz w:val="24"/>
        </w:rPr>
        <w:t>by addressing local, regional, and state resource</w:t>
      </w:r>
      <w:r>
        <w:rPr>
          <w:rFonts w:asciiTheme="minorHAnsi" w:hAnsiTheme="minorHAnsi"/>
          <w:sz w:val="24"/>
        </w:rPr>
        <w:t xml:space="preserve">, </w:t>
      </w:r>
      <w:r w:rsidRPr="008B0216">
        <w:rPr>
          <w:rFonts w:asciiTheme="minorHAnsi" w:hAnsiTheme="minorHAnsi"/>
          <w:sz w:val="24"/>
        </w:rPr>
        <w:t xml:space="preserve">program implementation and training needs; and </w:t>
      </w:r>
      <w:r>
        <w:rPr>
          <w:rFonts w:asciiTheme="minorHAnsi" w:hAnsiTheme="minorHAnsi"/>
          <w:sz w:val="24"/>
        </w:rPr>
        <w:t xml:space="preserve">by </w:t>
      </w:r>
      <w:r w:rsidRPr="008B0216">
        <w:rPr>
          <w:rFonts w:asciiTheme="minorHAnsi" w:hAnsiTheme="minorHAnsi"/>
          <w:sz w:val="24"/>
        </w:rPr>
        <w:t>improving communications</w:t>
      </w:r>
      <w:r>
        <w:rPr>
          <w:rFonts w:asciiTheme="minorHAnsi" w:hAnsiTheme="minorHAnsi"/>
          <w:sz w:val="24"/>
        </w:rPr>
        <w:t xml:space="preserve"> within the state.  </w:t>
      </w:r>
      <w:r w:rsidRPr="008B0216">
        <w:rPr>
          <w:rFonts w:asciiTheme="minorHAnsi" w:hAnsiTheme="minorHAnsi"/>
        </w:rPr>
        <w:t>.</w:t>
      </w:r>
    </w:p>
    <w:p w14:paraId="1C7C2DC3" w14:textId="7F852957" w:rsidR="00166A12" w:rsidRPr="00166A12" w:rsidRDefault="00D900A9" w:rsidP="00B21EAF">
      <w:pPr>
        <w:pStyle w:val="SubheadTrebuchet"/>
        <w:rPr>
          <w:rFonts w:asciiTheme="minorHAnsi" w:hAnsiTheme="minorHAnsi"/>
        </w:rPr>
      </w:pPr>
      <w:r>
        <w:pict w14:anchorId="6DC0262B">
          <v:rect id="_x0000_i1030" style="width:0;height:1.5pt" o:hralign="center" o:hrstd="t" o:hr="t" fillcolor="#a0a0a0" stroked="f"/>
        </w:pict>
      </w:r>
    </w:p>
    <w:p w14:paraId="134ACFB6" w14:textId="5A6F57B9" w:rsidR="00B21EAF" w:rsidRDefault="00B21EAF" w:rsidP="00B21EAF">
      <w:pPr>
        <w:pStyle w:val="SubheadTrebuchet"/>
      </w:pPr>
      <w:r>
        <w:t>Meeting Norms</w:t>
      </w:r>
    </w:p>
    <w:p w14:paraId="361E1036" w14:textId="77777777" w:rsidR="00B21EAF" w:rsidRPr="008B0216" w:rsidRDefault="00B21EAF" w:rsidP="00B21EAF">
      <w:pPr>
        <w:pStyle w:val="Body-CSI"/>
        <w:numPr>
          <w:ilvl w:val="0"/>
          <w:numId w:val="20"/>
        </w:numPr>
        <w:rPr>
          <w:rFonts w:asciiTheme="minorHAnsi" w:hAnsiTheme="minorHAnsi"/>
          <w:sz w:val="24"/>
        </w:rPr>
      </w:pPr>
      <w:r w:rsidRPr="008B0216">
        <w:rPr>
          <w:rFonts w:asciiTheme="minorHAnsi" w:hAnsiTheme="minorHAnsi"/>
          <w:sz w:val="24"/>
        </w:rPr>
        <w:t>Come prepared and ready to work</w:t>
      </w:r>
    </w:p>
    <w:p w14:paraId="3A60B3AC" w14:textId="77777777" w:rsidR="00B21EAF" w:rsidRPr="008B0216" w:rsidRDefault="00B21EAF" w:rsidP="00B21EAF">
      <w:pPr>
        <w:pStyle w:val="Body-CSI"/>
        <w:numPr>
          <w:ilvl w:val="0"/>
          <w:numId w:val="20"/>
        </w:numPr>
        <w:rPr>
          <w:rFonts w:asciiTheme="minorHAnsi" w:hAnsiTheme="minorHAnsi"/>
          <w:sz w:val="24"/>
        </w:rPr>
      </w:pPr>
      <w:r w:rsidRPr="008B0216">
        <w:rPr>
          <w:rFonts w:asciiTheme="minorHAnsi" w:hAnsiTheme="minorHAnsi"/>
          <w:sz w:val="24"/>
        </w:rPr>
        <w:t xml:space="preserve">Stay on task </w:t>
      </w:r>
    </w:p>
    <w:p w14:paraId="2AD98EF9" w14:textId="77777777" w:rsidR="00B21EAF" w:rsidRPr="008B0216" w:rsidRDefault="00B21EAF" w:rsidP="00B21EAF">
      <w:pPr>
        <w:pStyle w:val="Body-CSI"/>
        <w:numPr>
          <w:ilvl w:val="0"/>
          <w:numId w:val="20"/>
        </w:numPr>
        <w:rPr>
          <w:rFonts w:asciiTheme="minorHAnsi" w:hAnsiTheme="minorHAnsi"/>
          <w:sz w:val="24"/>
        </w:rPr>
      </w:pPr>
      <w:r w:rsidRPr="008B0216">
        <w:rPr>
          <w:rFonts w:asciiTheme="minorHAnsi" w:hAnsiTheme="minorHAnsi"/>
          <w:sz w:val="24"/>
        </w:rPr>
        <w:t>Respect the main conversation</w:t>
      </w:r>
    </w:p>
    <w:p w14:paraId="774EB6DA" w14:textId="77777777" w:rsidR="00B21EAF" w:rsidRPr="008B0216" w:rsidRDefault="00B21EAF" w:rsidP="00B21EAF">
      <w:pPr>
        <w:pStyle w:val="Body-CSI"/>
        <w:numPr>
          <w:ilvl w:val="0"/>
          <w:numId w:val="20"/>
        </w:numPr>
        <w:rPr>
          <w:rFonts w:asciiTheme="minorHAnsi" w:hAnsiTheme="minorHAnsi"/>
          <w:sz w:val="24"/>
        </w:rPr>
      </w:pPr>
      <w:r w:rsidRPr="008B0216">
        <w:rPr>
          <w:rFonts w:asciiTheme="minorHAnsi" w:hAnsiTheme="minorHAnsi"/>
          <w:sz w:val="24"/>
        </w:rPr>
        <w:t>Agree to disagree</w:t>
      </w:r>
    </w:p>
    <w:p w14:paraId="21C9C594" w14:textId="77777777" w:rsidR="00B21EAF" w:rsidRPr="008B0216" w:rsidRDefault="00B21EAF" w:rsidP="00B21EAF">
      <w:pPr>
        <w:pStyle w:val="Body-CSI"/>
        <w:numPr>
          <w:ilvl w:val="0"/>
          <w:numId w:val="20"/>
        </w:numPr>
        <w:rPr>
          <w:rFonts w:asciiTheme="minorHAnsi" w:hAnsiTheme="minorHAnsi"/>
          <w:sz w:val="24"/>
        </w:rPr>
      </w:pPr>
      <w:r w:rsidRPr="008B0216">
        <w:rPr>
          <w:rFonts w:asciiTheme="minorHAnsi" w:hAnsiTheme="minorHAnsi"/>
          <w:sz w:val="24"/>
        </w:rPr>
        <w:t xml:space="preserve">Participate in discussion and activities </w:t>
      </w:r>
    </w:p>
    <w:p w14:paraId="54AD8652" w14:textId="77777777" w:rsidR="00B21EAF" w:rsidRPr="008B0216" w:rsidRDefault="00B21EAF" w:rsidP="00B21EAF">
      <w:pPr>
        <w:pStyle w:val="Body-CSI"/>
        <w:numPr>
          <w:ilvl w:val="0"/>
          <w:numId w:val="20"/>
        </w:numPr>
        <w:rPr>
          <w:rFonts w:asciiTheme="minorHAnsi" w:hAnsiTheme="minorHAnsi"/>
          <w:sz w:val="24"/>
        </w:rPr>
      </w:pPr>
      <w:r w:rsidRPr="008B0216">
        <w:rPr>
          <w:rFonts w:asciiTheme="minorHAnsi" w:hAnsiTheme="minorHAnsi"/>
          <w:sz w:val="24"/>
        </w:rPr>
        <w:t>Ensure meetings are action-focused</w:t>
      </w:r>
    </w:p>
    <w:p w14:paraId="2006E38A" w14:textId="77777777" w:rsidR="00B21EAF" w:rsidRPr="008B0216" w:rsidRDefault="00B21EAF" w:rsidP="00B21EAF">
      <w:pPr>
        <w:pStyle w:val="Body-CSI"/>
        <w:numPr>
          <w:ilvl w:val="0"/>
          <w:numId w:val="20"/>
        </w:numPr>
        <w:rPr>
          <w:rFonts w:asciiTheme="minorHAnsi" w:hAnsiTheme="minorHAnsi"/>
          <w:sz w:val="24"/>
        </w:rPr>
      </w:pPr>
      <w:r w:rsidRPr="008B0216">
        <w:rPr>
          <w:rFonts w:asciiTheme="minorHAnsi" w:hAnsiTheme="minorHAnsi"/>
          <w:sz w:val="24"/>
        </w:rPr>
        <w:t xml:space="preserve">Silence cell phones </w:t>
      </w:r>
    </w:p>
    <w:p w14:paraId="587E394A" w14:textId="5E734EBC" w:rsidR="00166A12" w:rsidRDefault="00D900A9" w:rsidP="00B21EAF">
      <w:r>
        <w:pict w14:anchorId="43097FA9">
          <v:rect id="_x0000_i1031" style="width:0;height:1.5pt" o:hralign="center" o:hrstd="t" o:hr="t" fillcolor="#a0a0a0" stroked="f"/>
        </w:pict>
      </w:r>
    </w:p>
    <w:p w14:paraId="4837F03D" w14:textId="328FFA33" w:rsidR="004724D6" w:rsidRDefault="004724D6" w:rsidP="00B21EAF"/>
    <w:sectPr w:rsidR="004724D6" w:rsidSect="001B3D81">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F7CDA" w14:textId="77777777" w:rsidR="005C2DE1" w:rsidRDefault="005C2DE1" w:rsidP="001B3D81">
      <w:r>
        <w:separator/>
      </w:r>
    </w:p>
  </w:endnote>
  <w:endnote w:type="continuationSeparator" w:id="0">
    <w:p w14:paraId="22603DFA" w14:textId="77777777" w:rsidR="005C2DE1" w:rsidRDefault="005C2DE1"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B113" w14:textId="025C7610" w:rsidR="0032081F" w:rsidRPr="0032081F" w:rsidRDefault="00C9408B" w:rsidP="00C9408B">
    <w:pPr>
      <w:pStyle w:val="Footer"/>
      <w:rPr>
        <w:color w:val="5C6670" w:themeColor="text1"/>
        <w:sz w:val="18"/>
        <w:szCs w:val="18"/>
      </w:rPr>
    </w:pPr>
    <w:r>
      <w:rPr>
        <w:color w:val="5C6670" w:themeColor="text1"/>
        <w:sz w:val="18"/>
        <w:szCs w:val="18"/>
      </w:rPr>
      <w:tab/>
    </w:r>
    <w:r>
      <w:rPr>
        <w:color w:val="5C6670" w:themeColor="text1"/>
        <w:sz w:val="18"/>
        <w:szCs w:val="18"/>
      </w:rPr>
      <w:tab/>
    </w:r>
    <w:r>
      <w:rPr>
        <w:color w:val="5C6670" w:themeColor="text1"/>
        <w:sz w:val="18"/>
        <w:szCs w:val="18"/>
      </w:rPr>
      <w:tab/>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14F5" w14:textId="77777777" w:rsidR="005C2DE1" w:rsidRDefault="005C2DE1" w:rsidP="001B3D81">
      <w:r>
        <w:separator/>
      </w:r>
    </w:p>
  </w:footnote>
  <w:footnote w:type="continuationSeparator" w:id="0">
    <w:p w14:paraId="6FAA70D9" w14:textId="77777777" w:rsidR="005C2DE1" w:rsidRDefault="005C2DE1"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742A" w14:textId="3BF527C3" w:rsidR="005C2DE1" w:rsidRDefault="005C2DE1" w:rsidP="001B3D81">
    <w:pPr>
      <w:pStyle w:val="Header"/>
      <w:tabs>
        <w:tab w:val="clear" w:pos="4320"/>
        <w:tab w:val="clear" w:pos="8640"/>
        <w:tab w:val="left" w:pos="1820"/>
        <w:tab w:val="left" w:pos="4373"/>
      </w:tabs>
    </w:pPr>
    <w:r>
      <w:rPr>
        <w:noProof/>
      </w:rPr>
      <w:drawing>
        <wp:anchor distT="0" distB="0" distL="114300" distR="114300" simplePos="0" relativeHeight="251657216" behindDoc="1" locked="1" layoutInCell="1" allowOverlap="0" wp14:anchorId="4FCDD965" wp14:editId="3AD0CB7C">
          <wp:simplePos x="0" y="0"/>
          <wp:positionH relativeFrom="column">
            <wp:posOffset>0</wp:posOffset>
          </wp:positionH>
          <wp:positionV relativeFrom="page">
            <wp:posOffset>457200</wp:posOffset>
          </wp:positionV>
          <wp:extent cx="876300" cy="457200"/>
          <wp:effectExtent l="0" t="0" r="0" b="0"/>
          <wp:wrapSquare wrapText="bothSides"/>
          <wp:docPr id="19" name="Picture 19"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5C2DE1" w:rsidRPr="0025191F" w14:paraId="2BE49C09" w14:textId="77777777" w:rsidTr="005C2DE1">
      <w:tc>
        <w:tcPr>
          <w:tcW w:w="4702" w:type="pct"/>
          <w:tcBorders>
            <w:bottom w:val="nil"/>
            <w:right w:val="single" w:sz="4" w:space="0" w:color="BFBFBF"/>
          </w:tcBorders>
        </w:tcPr>
        <w:p w14:paraId="3982480C" w14:textId="5C54FCC9" w:rsidR="005C2DE1" w:rsidRPr="0030192B" w:rsidRDefault="00D900A9" w:rsidP="00B21EAF">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B21EAF">
                <w:rPr>
                  <w:rFonts w:ascii="Museo Slab 500" w:hAnsi="Museo Slab 500"/>
                  <w:b/>
                  <w:bCs/>
                  <w:color w:val="919BA5" w:themeColor="text1" w:themeTint="A6"/>
                  <w:sz w:val="18"/>
                  <w:szCs w:val="18"/>
                </w:rPr>
                <w:t>Advisory Council for School Nutrition (ACSN) Charter</w:t>
              </w:r>
            </w:sdtContent>
          </w:sdt>
        </w:p>
      </w:tc>
      <w:tc>
        <w:tcPr>
          <w:tcW w:w="298" w:type="pct"/>
          <w:tcBorders>
            <w:left w:val="single" w:sz="4" w:space="0" w:color="BFBFBF"/>
            <w:bottom w:val="nil"/>
          </w:tcBorders>
        </w:tcPr>
        <w:p w14:paraId="5612D790" w14:textId="77777777" w:rsidR="005C2DE1" w:rsidRPr="0030192B" w:rsidRDefault="005C2DE1"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D900A9">
            <w:rPr>
              <w:b/>
              <w:noProof/>
              <w:color w:val="919BA5" w:themeColor="text1" w:themeTint="A6"/>
              <w:szCs w:val="20"/>
            </w:rPr>
            <w:t>2</w:t>
          </w:r>
          <w:r w:rsidRPr="00CF122E">
            <w:rPr>
              <w:b/>
              <w:color w:val="919BA5" w:themeColor="text1" w:themeTint="A6"/>
              <w:szCs w:val="20"/>
            </w:rPr>
            <w:fldChar w:fldCharType="end"/>
          </w:r>
        </w:p>
      </w:tc>
    </w:tr>
  </w:tbl>
  <w:p w14:paraId="6BBA431C" w14:textId="77777777" w:rsidR="00C9408B" w:rsidRDefault="00C9408B" w:rsidP="001B3D81">
    <w:pPr>
      <w:pStyle w:val="Header"/>
      <w:tabs>
        <w:tab w:val="clear" w:pos="4320"/>
        <w:tab w:val="clear" w:pos="8640"/>
        <w:tab w:val="left" w:pos="4373"/>
      </w:tabs>
    </w:pPr>
  </w:p>
  <w:p w14:paraId="5EE21702" w14:textId="4BAB50AE" w:rsidR="005C2DE1" w:rsidRDefault="00D900A9" w:rsidP="001B3D81">
    <w:pPr>
      <w:pStyle w:val="Header"/>
      <w:tabs>
        <w:tab w:val="clear" w:pos="4320"/>
        <w:tab w:val="clear" w:pos="8640"/>
        <w:tab w:val="left" w:pos="4373"/>
      </w:tabs>
    </w:pPr>
    <w:r>
      <w:pict w14:anchorId="2904C11E">
        <v:rect id="_x0000_i1032" style="width:540pt;height:1pt" o:hralign="center" o:hrstd="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6FF0" w14:textId="77777777" w:rsidR="00C9408B" w:rsidRDefault="00C9408B">
    <w:pPr>
      <w:pStyle w:val="Header"/>
    </w:pPr>
  </w:p>
  <w:p w14:paraId="3029ECA6" w14:textId="77777777" w:rsidR="00C9408B" w:rsidRDefault="00C940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43C93779"/>
    <w:multiLevelType w:val="hybridMultilevel"/>
    <w:tmpl w:val="C9A0B536"/>
    <w:lvl w:ilvl="0" w:tplc="62363668">
      <w:start w:val="1"/>
      <w:numFmt w:val="bullet"/>
      <w:lvlText w:val=""/>
      <w:lvlJc w:val="left"/>
      <w:pPr>
        <w:tabs>
          <w:tab w:val="num" w:pos="720"/>
        </w:tabs>
        <w:ind w:left="720" w:hanging="360"/>
      </w:pPr>
      <w:rPr>
        <w:rFonts w:ascii="Wingdings 2" w:hAnsi="Wingdings 2" w:hint="default"/>
      </w:rPr>
    </w:lvl>
    <w:lvl w:ilvl="1" w:tplc="A8E87CC2">
      <w:start w:val="1"/>
      <w:numFmt w:val="bullet"/>
      <w:lvlText w:val=""/>
      <w:lvlJc w:val="left"/>
      <w:pPr>
        <w:tabs>
          <w:tab w:val="num" w:pos="1440"/>
        </w:tabs>
        <w:ind w:left="1440" w:hanging="360"/>
      </w:pPr>
      <w:rPr>
        <w:rFonts w:ascii="Wingdings 2" w:hAnsi="Wingdings 2" w:hint="default"/>
      </w:rPr>
    </w:lvl>
    <w:lvl w:ilvl="2" w:tplc="A1BAF374" w:tentative="1">
      <w:start w:val="1"/>
      <w:numFmt w:val="bullet"/>
      <w:lvlText w:val=""/>
      <w:lvlJc w:val="left"/>
      <w:pPr>
        <w:tabs>
          <w:tab w:val="num" w:pos="2160"/>
        </w:tabs>
        <w:ind w:left="2160" w:hanging="360"/>
      </w:pPr>
      <w:rPr>
        <w:rFonts w:ascii="Wingdings 2" w:hAnsi="Wingdings 2" w:hint="default"/>
      </w:rPr>
    </w:lvl>
    <w:lvl w:ilvl="3" w:tplc="641AC564" w:tentative="1">
      <w:start w:val="1"/>
      <w:numFmt w:val="bullet"/>
      <w:lvlText w:val=""/>
      <w:lvlJc w:val="left"/>
      <w:pPr>
        <w:tabs>
          <w:tab w:val="num" w:pos="2880"/>
        </w:tabs>
        <w:ind w:left="2880" w:hanging="360"/>
      </w:pPr>
      <w:rPr>
        <w:rFonts w:ascii="Wingdings 2" w:hAnsi="Wingdings 2" w:hint="default"/>
      </w:rPr>
    </w:lvl>
    <w:lvl w:ilvl="4" w:tplc="42725A26" w:tentative="1">
      <w:start w:val="1"/>
      <w:numFmt w:val="bullet"/>
      <w:lvlText w:val=""/>
      <w:lvlJc w:val="left"/>
      <w:pPr>
        <w:tabs>
          <w:tab w:val="num" w:pos="3600"/>
        </w:tabs>
        <w:ind w:left="3600" w:hanging="360"/>
      </w:pPr>
      <w:rPr>
        <w:rFonts w:ascii="Wingdings 2" w:hAnsi="Wingdings 2" w:hint="default"/>
      </w:rPr>
    </w:lvl>
    <w:lvl w:ilvl="5" w:tplc="FD009478" w:tentative="1">
      <w:start w:val="1"/>
      <w:numFmt w:val="bullet"/>
      <w:lvlText w:val=""/>
      <w:lvlJc w:val="left"/>
      <w:pPr>
        <w:tabs>
          <w:tab w:val="num" w:pos="4320"/>
        </w:tabs>
        <w:ind w:left="4320" w:hanging="360"/>
      </w:pPr>
      <w:rPr>
        <w:rFonts w:ascii="Wingdings 2" w:hAnsi="Wingdings 2" w:hint="default"/>
      </w:rPr>
    </w:lvl>
    <w:lvl w:ilvl="6" w:tplc="6E5E6A36" w:tentative="1">
      <w:start w:val="1"/>
      <w:numFmt w:val="bullet"/>
      <w:lvlText w:val=""/>
      <w:lvlJc w:val="left"/>
      <w:pPr>
        <w:tabs>
          <w:tab w:val="num" w:pos="5040"/>
        </w:tabs>
        <w:ind w:left="5040" w:hanging="360"/>
      </w:pPr>
      <w:rPr>
        <w:rFonts w:ascii="Wingdings 2" w:hAnsi="Wingdings 2" w:hint="default"/>
      </w:rPr>
    </w:lvl>
    <w:lvl w:ilvl="7" w:tplc="0882AC10" w:tentative="1">
      <w:start w:val="1"/>
      <w:numFmt w:val="bullet"/>
      <w:lvlText w:val=""/>
      <w:lvlJc w:val="left"/>
      <w:pPr>
        <w:tabs>
          <w:tab w:val="num" w:pos="5760"/>
        </w:tabs>
        <w:ind w:left="5760" w:hanging="360"/>
      </w:pPr>
      <w:rPr>
        <w:rFonts w:ascii="Wingdings 2" w:hAnsi="Wingdings 2" w:hint="default"/>
      </w:rPr>
    </w:lvl>
    <w:lvl w:ilvl="8" w:tplc="85B8800C" w:tentative="1">
      <w:start w:val="1"/>
      <w:numFmt w:val="bullet"/>
      <w:lvlText w:val=""/>
      <w:lvlJc w:val="left"/>
      <w:pPr>
        <w:tabs>
          <w:tab w:val="num" w:pos="6480"/>
        </w:tabs>
        <w:ind w:left="6480" w:hanging="360"/>
      </w:pPr>
      <w:rPr>
        <w:rFonts w:ascii="Wingdings 2" w:hAnsi="Wingdings 2" w:hint="default"/>
      </w:rPr>
    </w:lvl>
  </w:abstractNum>
  <w:abstractNum w:abstractNumId="12">
    <w:nsid w:val="46783833"/>
    <w:multiLevelType w:val="hybridMultilevel"/>
    <w:tmpl w:val="6DFE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B3E84"/>
    <w:multiLevelType w:val="hybridMultilevel"/>
    <w:tmpl w:val="2E78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36762"/>
    <w:multiLevelType w:val="hybridMultilevel"/>
    <w:tmpl w:val="C0EA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15"/>
  </w:num>
  <w:num w:numId="3">
    <w:abstractNumId w:val="16"/>
  </w:num>
  <w:num w:numId="4">
    <w:abstractNumId w:val="15"/>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2"/>
  </w:num>
  <w:num w:numId="18">
    <w:abstractNumId w:val="1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6"/>
    <w:rsid w:val="00047511"/>
    <w:rsid w:val="00166A12"/>
    <w:rsid w:val="001B3D81"/>
    <w:rsid w:val="00294F34"/>
    <w:rsid w:val="002C42EF"/>
    <w:rsid w:val="0032081F"/>
    <w:rsid w:val="003471EA"/>
    <w:rsid w:val="003B56C6"/>
    <w:rsid w:val="004724D6"/>
    <w:rsid w:val="005C2DE1"/>
    <w:rsid w:val="00624562"/>
    <w:rsid w:val="008428F4"/>
    <w:rsid w:val="00846456"/>
    <w:rsid w:val="008851D9"/>
    <w:rsid w:val="00B21EAF"/>
    <w:rsid w:val="00B57306"/>
    <w:rsid w:val="00B75D0F"/>
    <w:rsid w:val="00BF5460"/>
    <w:rsid w:val="00C9408B"/>
    <w:rsid w:val="00D900A9"/>
    <w:rsid w:val="00E1445C"/>
    <w:rsid w:val="00F4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2A8966D"/>
  <w14:defaultImageDpi w14:val="300"/>
  <w15:docId w15:val="{EC29F144-F094-4AC4-B709-AF5942F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AF"/>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aliases w:val="Indented Text,Indented (Quote)"/>
    <w:basedOn w:val="Normal"/>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customStyle="1" w:styleId="Body-CSI">
    <w:name w:val="Body-CSI"/>
    <w:basedOn w:val="Normal"/>
    <w:link w:val="Body-CSIChar"/>
    <w:qFormat/>
    <w:rsid w:val="00B21EAF"/>
    <w:pPr>
      <w:spacing w:before="120" w:line="276" w:lineRule="auto"/>
      <w:jc w:val="both"/>
    </w:pPr>
    <w:rPr>
      <w:rFonts w:ascii="Cambria" w:eastAsia="Times New Roman" w:hAnsi="Cambria"/>
    </w:rPr>
  </w:style>
  <w:style w:type="character" w:customStyle="1" w:styleId="Body-CSIChar">
    <w:name w:val="Body-CSI Char"/>
    <w:basedOn w:val="DefaultParagraphFont"/>
    <w:link w:val="Body-CSI"/>
    <w:rsid w:val="00B21EAF"/>
    <w:rPr>
      <w:rFonts w:ascii="Cambria" w:eastAsia="Times New Roman" w:hAnsi="Cambria"/>
      <w:sz w:val="22"/>
    </w:rPr>
  </w:style>
  <w:style w:type="paragraph" w:styleId="CommentText">
    <w:name w:val="annotation text"/>
    <w:basedOn w:val="Normal"/>
    <w:link w:val="CommentTextChar"/>
    <w:uiPriority w:val="99"/>
    <w:unhideWhenUsed/>
    <w:rsid w:val="00B21EAF"/>
    <w:pPr>
      <w:spacing w:before="120"/>
    </w:pPr>
    <w:rPr>
      <w:rFonts w:ascii="Cambria" w:eastAsiaTheme="minorHAnsi" w:hAnsi="Cambria"/>
      <w:sz w:val="20"/>
      <w:szCs w:val="20"/>
    </w:rPr>
  </w:style>
  <w:style w:type="character" w:customStyle="1" w:styleId="CommentTextChar">
    <w:name w:val="Comment Text Char"/>
    <w:basedOn w:val="DefaultParagraphFont"/>
    <w:link w:val="CommentText"/>
    <w:uiPriority w:val="99"/>
    <w:rsid w:val="00B21EAF"/>
    <w:rPr>
      <w:rFonts w:ascii="Cambria" w:eastAsiaTheme="minorHAnsi" w:hAnsi="Cambria"/>
      <w:sz w:val="20"/>
      <w:szCs w:val="20"/>
    </w:rPr>
  </w:style>
  <w:style w:type="paragraph" w:customStyle="1" w:styleId="Bulleted">
    <w:name w:val="Bulleted"/>
    <w:basedOn w:val="Normal"/>
    <w:link w:val="BulletedChar"/>
    <w:qFormat/>
    <w:rsid w:val="00B21EAF"/>
    <w:pPr>
      <w:spacing w:before="60" w:after="60" w:line="276" w:lineRule="auto"/>
      <w:jc w:val="both"/>
    </w:pPr>
    <w:rPr>
      <w:rFonts w:ascii="Cambria" w:eastAsia="Cambria" w:hAnsi="Cambria" w:cs="Times New Roman"/>
      <w:bCs/>
      <w:color w:val="000000"/>
    </w:rPr>
  </w:style>
  <w:style w:type="character" w:customStyle="1" w:styleId="BulletedChar">
    <w:name w:val="Bulleted Char"/>
    <w:basedOn w:val="DefaultParagraphFont"/>
    <w:link w:val="Bulleted"/>
    <w:rsid w:val="00B21EAF"/>
    <w:rPr>
      <w:rFonts w:ascii="Cambria" w:eastAsia="Cambria" w:hAnsi="Cambria" w:cs="Times New Roman"/>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Advisory Council for School Nutrition (ACSN) Charter</vt:lpstr>
    </vt:vector>
  </TitlesOfParts>
  <Company>Colorado State Education</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for School Nutrition (ACSN) Charter</dc:title>
  <dc:creator>Beth Hunter</dc:creator>
  <cp:lastModifiedBy>Macklin, Stacey</cp:lastModifiedBy>
  <cp:revision>2</cp:revision>
  <cp:lastPrinted>2014-06-20T05:03:00Z</cp:lastPrinted>
  <dcterms:created xsi:type="dcterms:W3CDTF">2017-12-13T18:16:00Z</dcterms:created>
  <dcterms:modified xsi:type="dcterms:W3CDTF">2017-12-13T18:16:00Z</dcterms:modified>
</cp:coreProperties>
</file>