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3C11" w14:textId="77777777" w:rsidR="00444DCB" w:rsidRDefault="00444DCB" w:rsidP="00444DCB">
      <w:pPr>
        <w:pStyle w:val="NormalWeb"/>
        <w:spacing w:before="240" w:beforeAutospacing="0" w:after="240" w:afterAutospacing="0"/>
      </w:pPr>
      <w:r>
        <w:rPr>
          <w:rFonts w:ascii="Arial" w:hAnsi="Arial" w:cs="Arial"/>
          <w:color w:val="000000"/>
        </w:rPr>
        <w:t xml:space="preserve">Hello </w:t>
      </w:r>
      <w:proofErr w:type="gramStart"/>
      <w:r>
        <w:rPr>
          <w:rFonts w:ascii="Arial" w:hAnsi="Arial" w:cs="Arial"/>
          <w:color w:val="000000"/>
        </w:rPr>
        <w:t>Superintendents</w:t>
      </w:r>
      <w:proofErr w:type="gramEnd"/>
      <w:r>
        <w:rPr>
          <w:rFonts w:ascii="Arial" w:hAnsi="Arial" w:cs="Arial"/>
          <w:color w:val="000000"/>
        </w:rPr>
        <w:t xml:space="preserve"> and Accountability Contacts -- </w:t>
      </w:r>
    </w:p>
    <w:p w14:paraId="5F042400" w14:textId="77777777" w:rsidR="00444DCB" w:rsidRDefault="00444DCB" w:rsidP="00444DCB">
      <w:pPr>
        <w:pStyle w:val="NormalWeb"/>
        <w:spacing w:before="0" w:beforeAutospacing="0" w:after="0" w:afterAutospacing="0"/>
      </w:pPr>
      <w:r>
        <w:rPr>
          <w:rFonts w:ascii="Arial" w:hAnsi="Arial" w:cs="Arial"/>
          <w:color w:val="000000"/>
        </w:rPr>
        <w:t>This communication is to let you know that your preliminary transitional framework reports</w:t>
      </w:r>
      <w:r>
        <w:rPr>
          <w:rFonts w:ascii="Arial" w:hAnsi="Arial" w:cs="Arial"/>
        </w:rPr>
        <w:t xml:space="preserve"> (including the AEC reports)</w:t>
      </w:r>
      <w:r>
        <w:rPr>
          <w:rFonts w:ascii="Arial" w:hAnsi="Arial" w:cs="Arial"/>
          <w:color w:val="000000"/>
        </w:rPr>
        <w:t xml:space="preserve"> are now available in the Accountability Contact folder within Syncplicity. Specifically, they are available within the ‘</w:t>
      </w:r>
      <w:r>
        <w:rPr>
          <w:rFonts w:ascii="Arial" w:hAnsi="Arial" w:cs="Arial"/>
        </w:rPr>
        <w:t>Prelim_2022_Frameworks</w:t>
      </w:r>
      <w:r>
        <w:rPr>
          <w:rFonts w:ascii="Arial" w:hAnsi="Arial" w:cs="Arial"/>
          <w:color w:val="000000"/>
        </w:rPr>
        <w:t>’ subfolder located within the ‘P</w:t>
      </w:r>
      <w:r>
        <w:rPr>
          <w:rFonts w:ascii="Arial" w:hAnsi="Arial" w:cs="Arial"/>
        </w:rPr>
        <w:t>erformance Framework</w:t>
      </w:r>
      <w:r>
        <w:rPr>
          <w:rFonts w:ascii="Arial" w:hAnsi="Arial" w:cs="Arial"/>
          <w:color w:val="000000"/>
        </w:rPr>
        <w:t xml:space="preserve"> folder’.  The purpose of these preliminary reports is to provide you with an overview of your schools’ and district’s performance based on statewide measures. In addition to your local measures of performance, these statewide measures and accountability reports can provide actionable information as you continue to prepare students to graduate ready for college and careers.  </w:t>
      </w:r>
    </w:p>
    <w:p w14:paraId="3CE60D4F" w14:textId="77777777" w:rsidR="00444DCB" w:rsidRDefault="00444DCB" w:rsidP="00444DCB">
      <w:pPr>
        <w:pStyle w:val="NormalWeb"/>
        <w:spacing w:before="0" w:beforeAutospacing="0" w:after="0" w:afterAutospacing="0"/>
      </w:pPr>
      <w:r>
        <w:rPr>
          <w:rFonts w:ascii="Arial" w:hAnsi="Arial" w:cs="Arial"/>
          <w:color w:val="000000"/>
        </w:rPr>
        <w:t> </w:t>
      </w:r>
    </w:p>
    <w:p w14:paraId="60996C75" w14:textId="77777777" w:rsidR="00444DCB" w:rsidRDefault="00444DCB" w:rsidP="00444DCB">
      <w:pPr>
        <w:pStyle w:val="NormalWeb"/>
        <w:spacing w:before="0" w:beforeAutospacing="0" w:after="0" w:afterAutospacing="0"/>
      </w:pPr>
      <w:r>
        <w:rPr>
          <w:rFonts w:ascii="Arial" w:hAnsi="Arial" w:cs="Arial"/>
          <w:color w:val="000000"/>
        </w:rPr>
        <w:t xml:space="preserve">Please note that these reports are </w:t>
      </w:r>
      <w:r>
        <w:rPr>
          <w:rFonts w:ascii="Arial" w:hAnsi="Arial" w:cs="Arial"/>
          <w:i/>
          <w:iCs/>
          <w:color w:val="000000"/>
        </w:rPr>
        <w:t>preliminary</w:t>
      </w:r>
      <w:r>
        <w:rPr>
          <w:rFonts w:ascii="Arial" w:hAnsi="Arial" w:cs="Arial"/>
          <w:color w:val="000000"/>
        </w:rPr>
        <w:t xml:space="preserve">. In some cases, districts may have additional evidence that influences school plan types and district accreditation ratings. If this is the case, we will work with your district through the </w:t>
      </w:r>
      <w:hyperlink r:id="rId5" w:history="1">
        <w:r>
          <w:rPr>
            <w:rStyle w:val="Hyperlink"/>
            <w:rFonts w:ascii="Arial" w:hAnsi="Arial" w:cs="Arial"/>
            <w:color w:val="1155CC"/>
          </w:rPr>
          <w:t>request to reconsider process</w:t>
        </w:r>
      </w:hyperlink>
      <w:r>
        <w:rPr>
          <w:rFonts w:ascii="Arial" w:hAnsi="Arial" w:cs="Arial"/>
          <w:color w:val="000000"/>
        </w:rPr>
        <w:t xml:space="preserve"> to determine the most representative rating possible. </w:t>
      </w:r>
      <w:r>
        <w:rPr>
          <w:rFonts w:ascii="Arial" w:hAnsi="Arial" w:cs="Arial"/>
          <w:b/>
          <w:bCs/>
          <w:i/>
          <w:iCs/>
          <w:color w:val="000000"/>
        </w:rPr>
        <w:t>All</w:t>
      </w:r>
      <w:r>
        <w:rPr>
          <w:rFonts w:ascii="Arial" w:hAnsi="Arial" w:cs="Arial"/>
          <w:color w:val="000000"/>
        </w:rPr>
        <w:t xml:space="preserve"> districts must complete the School Accreditation and Request to Reconsider Form (available in the Accreditation Portal within the </w:t>
      </w:r>
      <w:hyperlink r:id="rId6" w:history="1">
        <w:r>
          <w:rPr>
            <w:rStyle w:val="Hyperlink"/>
            <w:rFonts w:ascii="Arial" w:hAnsi="Arial" w:cs="Arial"/>
            <w:color w:val="1155CC"/>
          </w:rPr>
          <w:t>UIP online system</w:t>
        </w:r>
      </w:hyperlink>
      <w:r>
        <w:rPr>
          <w:rFonts w:ascii="Arial" w:hAnsi="Arial" w:cs="Arial"/>
          <w:color w:val="000000"/>
        </w:rPr>
        <w:t>) by September 23, 2022 to indicate their agreement with the district and school plan types, or to indicate intention to participate in request to reconsider. As a reminder, the department has removed the “decreased due to participation” requirement and is not lowering plan types for this reason in 2022.  Frameworks will still display whether the district or school has or has not met 95% accountability participation on the cover page.</w:t>
      </w:r>
    </w:p>
    <w:p w14:paraId="78E2BFC2" w14:textId="77777777" w:rsidR="00444DCB" w:rsidRDefault="00444DCB" w:rsidP="00444DCB">
      <w:pPr>
        <w:pStyle w:val="NormalWeb"/>
        <w:spacing w:before="0" w:beforeAutospacing="0" w:after="0" w:afterAutospacing="0"/>
      </w:pPr>
      <w:r>
        <w:rPr>
          <w:rFonts w:ascii="Arial" w:hAnsi="Arial" w:cs="Arial"/>
          <w:color w:val="000000"/>
        </w:rPr>
        <w:t> </w:t>
      </w:r>
    </w:p>
    <w:p w14:paraId="2DE36DF6" w14:textId="77777777" w:rsidR="00444DCB" w:rsidRDefault="00444DCB" w:rsidP="00444DCB">
      <w:pPr>
        <w:pStyle w:val="NormalWeb"/>
        <w:spacing w:before="0" w:beforeAutospacing="0" w:after="0" w:afterAutospacing="0"/>
      </w:pPr>
      <w:r>
        <w:rPr>
          <w:rFonts w:ascii="Arial" w:hAnsi="Arial" w:cs="Arial"/>
          <w:color w:val="000000"/>
        </w:rPr>
        <w:t>There are three attachments to provide key information about the preliminary 2022 school and district transitional frameworks:</w:t>
      </w:r>
    </w:p>
    <w:p w14:paraId="08FE5335" w14:textId="77777777" w:rsidR="00444DCB" w:rsidRDefault="00444DCB" w:rsidP="00444DCB">
      <w:pPr>
        <w:numPr>
          <w:ilvl w:val="0"/>
          <w:numId w:val="1"/>
        </w:numPr>
        <w:textAlignment w:val="baseline"/>
        <w:rPr>
          <w:rFonts w:ascii="Arial" w:eastAsia="Times New Roman" w:hAnsi="Arial" w:cs="Arial"/>
          <w:color w:val="000000"/>
        </w:rPr>
      </w:pPr>
      <w:r>
        <w:rPr>
          <w:rFonts w:ascii="Arial" w:eastAsia="Times New Roman" w:hAnsi="Arial" w:cs="Arial"/>
          <w:color w:val="000000"/>
        </w:rPr>
        <w:t>A memo that outlines more details on accessing the framework reports and reminders about next steps and contact information for staff. </w:t>
      </w:r>
    </w:p>
    <w:p w14:paraId="1FCACDC1" w14:textId="77777777" w:rsidR="00444DCB" w:rsidRDefault="00444DCB" w:rsidP="00444DCB">
      <w:pPr>
        <w:numPr>
          <w:ilvl w:val="0"/>
          <w:numId w:val="1"/>
        </w:numPr>
        <w:textAlignment w:val="baseline"/>
        <w:rPr>
          <w:rFonts w:ascii="Arial" w:eastAsia="Times New Roman" w:hAnsi="Arial" w:cs="Arial"/>
          <w:color w:val="000000"/>
        </w:rPr>
      </w:pPr>
      <w:r>
        <w:rPr>
          <w:rFonts w:ascii="Arial" w:eastAsia="Times New Roman" w:hAnsi="Arial" w:cs="Arial"/>
          <w:color w:val="000000"/>
        </w:rPr>
        <w:t>The 2022 Changes Document describes changes and considerations for 2022 accountability (e.g., frameworks, UIP, ESSA identifications)</w:t>
      </w:r>
    </w:p>
    <w:p w14:paraId="4244331D" w14:textId="77777777" w:rsidR="00444DCB" w:rsidRDefault="00444DCB" w:rsidP="00444DCB">
      <w:pPr>
        <w:numPr>
          <w:ilvl w:val="0"/>
          <w:numId w:val="1"/>
        </w:numPr>
        <w:textAlignment w:val="baseline"/>
        <w:rPr>
          <w:rFonts w:ascii="Arial" w:eastAsia="Times New Roman" w:hAnsi="Arial" w:cs="Arial"/>
          <w:color w:val="000000"/>
        </w:rPr>
      </w:pPr>
      <w:r>
        <w:rPr>
          <w:rFonts w:ascii="Arial" w:eastAsia="Times New Roman" w:hAnsi="Arial" w:cs="Arial"/>
          <w:color w:val="000000"/>
        </w:rPr>
        <w:t>The Annotated Framework Report illustrates changes specific to the performance framework. </w:t>
      </w:r>
    </w:p>
    <w:p w14:paraId="4D69BCBF" w14:textId="77777777" w:rsidR="00444DCB" w:rsidRDefault="00444DCB" w:rsidP="00444DCB">
      <w:pPr>
        <w:pStyle w:val="NormalWeb"/>
        <w:spacing w:before="0" w:beforeAutospacing="0" w:after="0" w:afterAutospacing="0"/>
      </w:pPr>
      <w:r>
        <w:rPr>
          <w:rFonts w:ascii="Arial" w:hAnsi="Arial" w:cs="Arial"/>
          <w:color w:val="000000"/>
        </w:rPr>
        <w:t> </w:t>
      </w:r>
    </w:p>
    <w:p w14:paraId="6C7AC3BA" w14:textId="77777777" w:rsidR="00444DCB" w:rsidRDefault="00444DCB" w:rsidP="00444DCB">
      <w:pPr>
        <w:pStyle w:val="NormalWeb"/>
        <w:spacing w:before="0" w:beforeAutospacing="0" w:after="0" w:afterAutospacing="0"/>
      </w:pPr>
      <w:r>
        <w:rPr>
          <w:rFonts w:ascii="Arial" w:hAnsi="Arial" w:cs="Arial"/>
          <w:color w:val="000000"/>
        </w:rPr>
        <w:t xml:space="preserve">The preliminary ratings will be available publicly on the </w:t>
      </w:r>
      <w:hyperlink r:id="rId7" w:history="1">
        <w:r>
          <w:rPr>
            <w:rStyle w:val="Hyperlink"/>
            <w:rFonts w:ascii="Arial" w:hAnsi="Arial" w:cs="Arial"/>
            <w:color w:val="1155CC"/>
          </w:rPr>
          <w:t>performance framework results</w:t>
        </w:r>
      </w:hyperlink>
      <w:r>
        <w:rPr>
          <w:rFonts w:ascii="Arial" w:hAnsi="Arial" w:cs="Arial"/>
          <w:color w:val="000000"/>
        </w:rPr>
        <w:t xml:space="preserve"> webpage at the end of the day on Thursday, September 8th. As a courtesy to other districts as they prepare for the release of their preliminary ratings, we ask that you refrain from releasing your frameworks publicly until September 8. You may choose to share the preliminary results publicly with your local board, </w:t>
      </w:r>
      <w:proofErr w:type="gramStart"/>
      <w:r>
        <w:rPr>
          <w:rFonts w:ascii="Arial" w:hAnsi="Arial" w:cs="Arial"/>
          <w:color w:val="000000"/>
        </w:rPr>
        <w:t>media</w:t>
      </w:r>
      <w:proofErr w:type="gramEnd"/>
      <w:r>
        <w:rPr>
          <w:rFonts w:ascii="Arial" w:hAnsi="Arial" w:cs="Arial"/>
          <w:color w:val="000000"/>
        </w:rPr>
        <w:t xml:space="preserve"> or others at that time. In the meantime, we do ask that you keep the results internal to your schools/district. </w:t>
      </w:r>
    </w:p>
    <w:p w14:paraId="3CB39654" w14:textId="77777777" w:rsidR="00444DCB" w:rsidRDefault="00444DCB" w:rsidP="00444DCB"/>
    <w:tbl>
      <w:tblPr>
        <w:tblW w:w="5000" w:type="pct"/>
        <w:tblCellSpacing w:w="0" w:type="dxa"/>
        <w:tblCellMar>
          <w:left w:w="0" w:type="dxa"/>
          <w:right w:w="0" w:type="dxa"/>
        </w:tblCellMar>
        <w:tblLook w:val="04A0" w:firstRow="1" w:lastRow="0" w:firstColumn="1" w:lastColumn="0" w:noHBand="0" w:noVBand="1"/>
      </w:tblPr>
      <w:tblGrid>
        <w:gridCol w:w="10800"/>
      </w:tblGrid>
      <w:tr w:rsidR="00444DCB" w14:paraId="3F953B40" w14:textId="77777777" w:rsidTr="00444DC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360"/>
            </w:tblGrid>
            <w:tr w:rsidR="00444DCB" w14:paraId="6385E16B" w14:textId="77777777">
              <w:trPr>
                <w:tblCellSpacing w:w="0" w:type="dxa"/>
              </w:trPr>
              <w:tc>
                <w:tcPr>
                  <w:tcW w:w="0" w:type="auto"/>
                  <w:vAlign w:val="center"/>
                  <w:hideMark/>
                </w:tcPr>
                <w:p w14:paraId="2066EBA7" w14:textId="77777777" w:rsidR="00444DCB" w:rsidRDefault="00444DCB">
                  <w:pPr>
                    <w:rPr>
                      <w:rFonts w:ascii="Arial" w:hAnsi="Arial" w:cs="Arial"/>
                    </w:rPr>
                  </w:pPr>
                  <w:r>
                    <w:rPr>
                      <w:rFonts w:ascii="Arial" w:hAnsi="Arial" w:cs="Arial"/>
                      <w:color w:val="000000"/>
                    </w:rPr>
                    <w:t>Good luck in launching the school year.  Your work is important and greatly appreciated.</w:t>
                  </w:r>
                  <w:r>
                    <w:rPr>
                      <w:rFonts w:ascii="Arial" w:hAnsi="Arial" w:cs="Arial"/>
                    </w:rPr>
                    <w:t xml:space="preserve">  </w:t>
                  </w:r>
                </w:p>
                <w:p w14:paraId="57B5584E" w14:textId="77777777" w:rsidR="00444DCB" w:rsidRDefault="00444DCB">
                  <w:pPr>
                    <w:rPr>
                      <w:rFonts w:ascii="Arial" w:hAnsi="Arial" w:cs="Arial"/>
                    </w:rPr>
                  </w:pPr>
                </w:p>
                <w:p w14:paraId="7EA8ABF5" w14:textId="77777777" w:rsidR="00444DCB" w:rsidRDefault="00444DCB">
                  <w:pPr>
                    <w:rPr>
                      <w:rFonts w:ascii="Arial" w:hAnsi="Arial" w:cs="Arial"/>
                    </w:rPr>
                  </w:pPr>
                  <w:r>
                    <w:rPr>
                      <w:rFonts w:ascii="Arial" w:hAnsi="Arial" w:cs="Arial"/>
                    </w:rPr>
                    <w:t xml:space="preserve">Sincerely,  </w:t>
                  </w:r>
                </w:p>
                <w:p w14:paraId="509AF3C0" w14:textId="6309810D" w:rsidR="00444DCB" w:rsidRDefault="00444DCB">
                  <w:pPr>
                    <w:rPr>
                      <w:rFonts w:ascii="Arial" w:hAnsi="Arial" w:cs="Arial"/>
                    </w:rPr>
                  </w:pPr>
                  <w:r>
                    <w:rPr>
                      <w:rFonts w:ascii="Arial" w:hAnsi="Arial" w:cs="Arial"/>
                    </w:rPr>
                    <w:t>Lisa Medler</w:t>
                  </w:r>
                </w:p>
              </w:tc>
            </w:tr>
            <w:tr w:rsidR="00444DCB" w14:paraId="19E289FB" w14:textId="77777777">
              <w:trPr>
                <w:tblCellSpacing w:w="0" w:type="dxa"/>
              </w:trPr>
              <w:tc>
                <w:tcPr>
                  <w:tcW w:w="0" w:type="auto"/>
                  <w:vAlign w:val="center"/>
                  <w:hideMark/>
                </w:tcPr>
                <w:p w14:paraId="2225A974" w14:textId="77777777" w:rsidR="00444DCB" w:rsidRDefault="00444DCB">
                  <w:pPr>
                    <w:rPr>
                      <w:sz w:val="2"/>
                      <w:szCs w:val="2"/>
                    </w:rPr>
                  </w:pPr>
                  <w:r>
                    <w:rPr>
                      <w:sz w:val="2"/>
                      <w:szCs w:val="2"/>
                    </w:rPr>
                    <w:t> </w:t>
                  </w:r>
                </w:p>
              </w:tc>
            </w:tr>
            <w:tr w:rsidR="00444DCB" w14:paraId="39696234"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44DCB" w14:paraId="4E0A8FFA" w14:textId="77777777">
                    <w:trPr>
                      <w:tblCellSpacing w:w="0" w:type="dxa"/>
                    </w:trPr>
                    <w:tc>
                      <w:tcPr>
                        <w:tcW w:w="0" w:type="auto"/>
                        <w:tcMar>
                          <w:top w:w="140" w:type="dxa"/>
                          <w:left w:w="0"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44DCB" w14:paraId="12413659"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063"/>
                                <w:gridCol w:w="12"/>
                              </w:tblGrid>
                              <w:tr w:rsidR="00444DCB" w14:paraId="62454156" w14:textId="77777777">
                                <w:trPr>
                                  <w:tblCellSpacing w:w="0" w:type="dxa"/>
                                </w:trPr>
                                <w:tc>
                                  <w:tcPr>
                                    <w:tcW w:w="0" w:type="auto"/>
                                    <w:hideMark/>
                                  </w:tcPr>
                                  <w:p w14:paraId="22D41690" w14:textId="77777777" w:rsidR="00444DCB" w:rsidRDefault="00444DCB">
                                    <w:pPr>
                                      <w:rPr>
                                        <w:rFonts w:ascii="Trebuchet MS" w:hAnsi="Trebuchet MS"/>
                                        <w:b/>
                                        <w:bCs/>
                                        <w:color w:val="7F7F7F"/>
                                        <w:sz w:val="20"/>
                                        <w:szCs w:val="20"/>
                                      </w:rPr>
                                    </w:pPr>
                                    <w:r>
                                      <w:rPr>
                                        <w:rFonts w:ascii="Trebuchet MS" w:hAnsi="Trebuchet MS"/>
                                        <w:b/>
                                        <w:bCs/>
                                        <w:color w:val="7F7F7F"/>
                                        <w:sz w:val="20"/>
                                        <w:szCs w:val="20"/>
                                      </w:rPr>
                                      <w:t>Lisa</w:t>
                                    </w:r>
                                    <w:r>
                                      <w:rPr>
                                        <w:rFonts w:ascii="remialcxesans" w:hAnsi="remialcxesans"/>
                                        <w:b/>
                                        <w:bCs/>
                                        <w:color w:val="FFFFFF"/>
                                        <w:sz w:val="2"/>
                                        <w:szCs w:val="2"/>
                                      </w:rPr>
                                      <w:t>​</w:t>
                                    </w:r>
                                    <w:r>
                                      <w:rPr>
                                        <w:rFonts w:ascii="Trebuchet MS" w:hAnsi="Trebuchet MS"/>
                                        <w:b/>
                                        <w:bCs/>
                                        <w:color w:val="7F7F7F"/>
                                        <w:sz w:val="20"/>
                                        <w:szCs w:val="20"/>
                                      </w:rPr>
                                      <w:t> Medler</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tblGrid>
                                    <w:tr w:rsidR="00444DCB" w14:paraId="231C7256" w14:textId="77777777">
                                      <w:trPr>
                                        <w:tblCellSpacing w:w="0" w:type="dxa"/>
                                      </w:trPr>
                                      <w:tc>
                                        <w:tcPr>
                                          <w:tcW w:w="0" w:type="auto"/>
                                          <w:hideMark/>
                                        </w:tcPr>
                                        <w:p w14:paraId="3D724484" w14:textId="77777777" w:rsidR="00444DCB" w:rsidRDefault="00444DCB">
                                          <w:pPr>
                                            <w:rPr>
                                              <w:rFonts w:ascii="Trebuchet MS" w:hAnsi="Trebuchet MS"/>
                                              <w:b/>
                                              <w:bCs/>
                                              <w:color w:val="7F7F7F"/>
                                              <w:sz w:val="20"/>
                                              <w:szCs w:val="20"/>
                                            </w:rPr>
                                          </w:pPr>
                                        </w:p>
                                      </w:tc>
                                      <w:tc>
                                        <w:tcPr>
                                          <w:tcW w:w="0" w:type="auto"/>
                                          <w:hideMark/>
                                        </w:tcPr>
                                        <w:p w14:paraId="63BB4A40" w14:textId="77777777" w:rsidR="00444DCB" w:rsidRDefault="00444DCB">
                                          <w:pPr>
                                            <w:rPr>
                                              <w:rFonts w:ascii="Times New Roman" w:eastAsia="Times New Roman" w:hAnsi="Times New Roman" w:cs="Times New Roman"/>
                                              <w:sz w:val="20"/>
                                              <w:szCs w:val="20"/>
                                            </w:rPr>
                                          </w:pPr>
                                        </w:p>
                                      </w:tc>
                                    </w:tr>
                                  </w:tbl>
                                  <w:p w14:paraId="155B151A" w14:textId="77777777" w:rsidR="00444DCB" w:rsidRDefault="00444DCB">
                                    <w:pPr>
                                      <w:rPr>
                                        <w:rFonts w:ascii="Times New Roman" w:eastAsia="Times New Roman" w:hAnsi="Times New Roman" w:cs="Times New Roman"/>
                                        <w:sz w:val="20"/>
                                        <w:szCs w:val="20"/>
                                      </w:rPr>
                                    </w:pPr>
                                  </w:p>
                                </w:tc>
                              </w:tr>
                            </w:tbl>
                            <w:p w14:paraId="15E8779B" w14:textId="77777777" w:rsidR="00444DCB" w:rsidRDefault="00444DCB">
                              <w:pPr>
                                <w:rPr>
                                  <w:rFonts w:ascii="Times New Roman" w:eastAsia="Times New Roman" w:hAnsi="Times New Roman" w:cs="Times New Roman"/>
                                  <w:sz w:val="20"/>
                                  <w:szCs w:val="20"/>
                                </w:rPr>
                              </w:pPr>
                            </w:p>
                          </w:tc>
                        </w:tr>
                        <w:tr w:rsidR="00444DCB" w14:paraId="18D9D5E7" w14:textId="77777777">
                          <w:trPr>
                            <w:tblCellSpacing w:w="0" w:type="dxa"/>
                          </w:trPr>
                          <w:tc>
                            <w:tcPr>
                              <w:tcW w:w="0" w:type="auto"/>
                              <w:hideMark/>
                            </w:tcPr>
                            <w:p w14:paraId="6ACEC148" w14:textId="77777777" w:rsidR="00444DCB" w:rsidRDefault="00444DCB">
                              <w:pPr>
                                <w:rPr>
                                  <w:rFonts w:ascii="Trebuchet MS" w:hAnsi="Trebuchet MS"/>
                                  <w:b/>
                                  <w:bCs/>
                                  <w:color w:val="7F7F7F"/>
                                  <w:sz w:val="20"/>
                                  <w:szCs w:val="20"/>
                                </w:rPr>
                              </w:pPr>
                              <w:r>
                                <w:rPr>
                                  <w:rFonts w:ascii="Trebuchet MS" w:hAnsi="Trebuchet MS"/>
                                  <w:b/>
                                  <w:bCs/>
                                  <w:color w:val="7F7F7F"/>
                                  <w:sz w:val="20"/>
                                  <w:szCs w:val="20"/>
                                </w:rPr>
                                <w:t>Executive Director</w:t>
                              </w:r>
                            </w:p>
                          </w:tc>
                        </w:tr>
                        <w:tr w:rsidR="00444DCB" w14:paraId="444D7F53" w14:textId="77777777">
                          <w:trPr>
                            <w:tblCellSpacing w:w="0" w:type="dxa"/>
                          </w:trPr>
                          <w:tc>
                            <w:tcPr>
                              <w:tcW w:w="0" w:type="auto"/>
                              <w:hideMark/>
                            </w:tcPr>
                            <w:p w14:paraId="77EFC460" w14:textId="77777777" w:rsidR="00444DCB" w:rsidRDefault="00444DCB">
                              <w:pPr>
                                <w:rPr>
                                  <w:rFonts w:ascii="Trebuchet MS" w:hAnsi="Trebuchet MS"/>
                                  <w:color w:val="7F7F7F"/>
                                  <w:sz w:val="20"/>
                                  <w:szCs w:val="20"/>
                                </w:rPr>
                              </w:pPr>
                              <w:r>
                                <w:rPr>
                                  <w:rFonts w:ascii="Trebuchet MS" w:hAnsi="Trebuchet MS"/>
                                  <w:color w:val="7F7F7F"/>
                                  <w:sz w:val="20"/>
                                  <w:szCs w:val="20"/>
                                </w:rPr>
                                <w:t>Accountability and Continuous Improvement</w:t>
                              </w:r>
                            </w:p>
                          </w:tc>
                        </w:tr>
                      </w:tbl>
                      <w:p w14:paraId="6C1A7515" w14:textId="77777777" w:rsidR="00444DCB" w:rsidRDefault="00444DCB">
                        <w:pPr>
                          <w:rPr>
                            <w:rFonts w:ascii="Times New Roman" w:eastAsia="Times New Roman" w:hAnsi="Times New Roman" w:cs="Times New Roman"/>
                            <w:sz w:val="20"/>
                            <w:szCs w:val="20"/>
                          </w:rPr>
                        </w:pPr>
                      </w:p>
                    </w:tc>
                  </w:tr>
                </w:tbl>
                <w:p w14:paraId="064252A6" w14:textId="77777777" w:rsidR="00444DCB" w:rsidRDefault="00444DCB">
                  <w:pPr>
                    <w:rPr>
                      <w:rFonts w:ascii="Times New Roman" w:eastAsia="Times New Roman" w:hAnsi="Times New Roman" w:cs="Times New Roman"/>
                      <w:sz w:val="20"/>
                      <w:szCs w:val="20"/>
                    </w:rPr>
                  </w:pPr>
                </w:p>
              </w:tc>
            </w:tr>
            <w:tr w:rsidR="00444DCB" w14:paraId="7E3E3E73" w14:textId="77777777">
              <w:trPr>
                <w:tblCellSpacing w:w="0" w:type="dxa"/>
              </w:trPr>
              <w:tc>
                <w:tcPr>
                  <w:tcW w:w="0" w:type="auto"/>
                  <w:hideMark/>
                </w:tcPr>
                <w:p w14:paraId="1AE92BB3" w14:textId="33EFFB10" w:rsidR="00444DCB" w:rsidRDefault="00444DCB">
                  <w:pPr>
                    <w:rPr>
                      <w:sz w:val="2"/>
                      <w:szCs w:val="2"/>
                    </w:rPr>
                  </w:pPr>
                  <w:r>
                    <w:rPr>
                      <w:noProof/>
                      <w:color w:val="0563C1"/>
                      <w:sz w:val="2"/>
                      <w:szCs w:val="2"/>
                    </w:rPr>
                    <w:drawing>
                      <wp:inline distT="0" distB="0" distL="0" distR="0" wp14:anchorId="66987AD1" wp14:editId="350C4CED">
                        <wp:extent cx="2667000" cy="476250"/>
                        <wp:effectExtent l="0" t="0" r="0" b="0"/>
                        <wp:docPr id="5" name="Picture 5">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67000" cy="476250"/>
                                </a:xfrm>
                                <a:prstGeom prst="rect">
                                  <a:avLst/>
                                </a:prstGeom>
                                <a:noFill/>
                                <a:ln>
                                  <a:noFill/>
                                </a:ln>
                              </pic:spPr>
                            </pic:pic>
                          </a:graphicData>
                        </a:graphic>
                      </wp:inline>
                    </w:drawing>
                  </w:r>
                </w:p>
              </w:tc>
            </w:tr>
            <w:tr w:rsidR="00444DCB" w14:paraId="50B0A8D1"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44DCB" w14:paraId="4826F9D3" w14:textId="77777777">
                    <w:trPr>
                      <w:tblCellSpacing w:w="0" w:type="dxa"/>
                    </w:trPr>
                    <w:tc>
                      <w:tcPr>
                        <w:tcW w:w="0" w:type="auto"/>
                        <w:hideMark/>
                      </w:tcPr>
                      <w:p w14:paraId="34EECC78" w14:textId="77777777" w:rsidR="00444DCB" w:rsidRDefault="00444DCB">
                        <w:pPr>
                          <w:rPr>
                            <w:rFonts w:ascii="Trebuchet MS" w:hAnsi="Trebuchet MS"/>
                            <w:color w:val="7F7F7F"/>
                            <w:sz w:val="20"/>
                            <w:szCs w:val="20"/>
                          </w:rPr>
                        </w:pPr>
                        <w:r>
                          <w:rPr>
                            <w:rFonts w:ascii="Trebuchet MS" w:hAnsi="Trebuchet MS"/>
                            <w:color w:val="7F7F7F"/>
                            <w:sz w:val="20"/>
                            <w:szCs w:val="20"/>
                          </w:rPr>
                          <w:t>P </w:t>
                        </w:r>
                        <w:hyperlink r:id="rId11" w:tgtFrame="_blank" w:history="1">
                          <w:r>
                            <w:rPr>
                              <w:rStyle w:val="Strong"/>
                              <w:rFonts w:ascii="Trebuchet MS" w:hAnsi="Trebuchet MS"/>
                              <w:b w:val="0"/>
                              <w:bCs w:val="0"/>
                              <w:color w:val="7F7F7F"/>
                              <w:sz w:val="20"/>
                              <w:szCs w:val="20"/>
                            </w:rPr>
                            <w:t>303.866.6993 | C: 303-656-6619</w:t>
                          </w:r>
                        </w:hyperlink>
                      </w:p>
                    </w:tc>
                  </w:tr>
                  <w:tr w:rsidR="00444DCB" w14:paraId="484663C8" w14:textId="77777777">
                    <w:trPr>
                      <w:tblCellSpacing w:w="0" w:type="dxa"/>
                    </w:trPr>
                    <w:tc>
                      <w:tcPr>
                        <w:tcW w:w="0" w:type="auto"/>
                        <w:hideMark/>
                      </w:tcPr>
                      <w:p w14:paraId="1A4AF284" w14:textId="77777777" w:rsidR="00444DCB" w:rsidRDefault="00444DCB">
                        <w:pPr>
                          <w:rPr>
                            <w:rFonts w:ascii="Trebuchet MS" w:hAnsi="Trebuchet MS"/>
                            <w:color w:val="7F7F7F"/>
                            <w:sz w:val="20"/>
                            <w:szCs w:val="20"/>
                          </w:rPr>
                        </w:pPr>
                        <w:r>
                          <w:rPr>
                            <w:rFonts w:ascii="Trebuchet MS" w:hAnsi="Trebuchet MS"/>
                            <w:color w:val="7F7F7F"/>
                            <w:sz w:val="20"/>
                            <w:szCs w:val="20"/>
                          </w:rPr>
                          <w:t>201 East Colfax Avenue, Room 401, Denver, CO 80203</w:t>
                        </w:r>
                      </w:p>
                    </w:tc>
                  </w:tr>
                  <w:tr w:rsidR="00444DCB" w14:paraId="3379CC97"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359"/>
                          <w:gridCol w:w="226"/>
                          <w:gridCol w:w="1911"/>
                        </w:tblGrid>
                        <w:tr w:rsidR="00444DCB" w14:paraId="1789DD63" w14:textId="77777777">
                          <w:trPr>
                            <w:tblCellSpacing w:w="0" w:type="dxa"/>
                          </w:trPr>
                          <w:tc>
                            <w:tcPr>
                              <w:tcW w:w="0" w:type="auto"/>
                              <w:hideMark/>
                            </w:tcPr>
                            <w:p w14:paraId="4F6EC17A" w14:textId="77777777" w:rsidR="00444DCB" w:rsidRDefault="00444DCB">
                              <w:pPr>
                                <w:rPr>
                                  <w:rFonts w:ascii="Trebuchet MS" w:hAnsi="Trebuchet MS"/>
                                  <w:color w:val="7F7F7F"/>
                                  <w:sz w:val="20"/>
                                  <w:szCs w:val="20"/>
                                </w:rPr>
                              </w:pPr>
                              <w:hyperlink r:id="rId12" w:tgtFrame="_blank" w:history="1">
                                <w:r>
                                  <w:rPr>
                                    <w:rStyle w:val="Strong"/>
                                    <w:rFonts w:ascii="Trebuchet MS" w:hAnsi="Trebuchet MS"/>
                                    <w:b w:val="0"/>
                                    <w:bCs w:val="0"/>
                                    <w:color w:val="7F7F7F"/>
                                    <w:sz w:val="20"/>
                                    <w:szCs w:val="20"/>
                                  </w:rPr>
                                  <w:t>Medler_L@cde.state.co.us</w:t>
                                </w:r>
                              </w:hyperlink>
                            </w:p>
                          </w:tc>
                          <w:tc>
                            <w:tcPr>
                              <w:tcW w:w="0" w:type="auto"/>
                              <w:hideMark/>
                            </w:tcPr>
                            <w:p w14:paraId="67014CA5" w14:textId="77777777" w:rsidR="00444DCB" w:rsidRDefault="00444DCB">
                              <w:pPr>
                                <w:rPr>
                                  <w:rFonts w:ascii="Trebuchet MS" w:hAnsi="Trebuchet MS"/>
                                  <w:color w:val="7F7F7F"/>
                                  <w:sz w:val="20"/>
                                  <w:szCs w:val="20"/>
                                </w:rPr>
                              </w:pPr>
                              <w:r>
                                <w:rPr>
                                  <w:rFonts w:ascii="Trebuchet MS" w:hAnsi="Trebuchet MS"/>
                                  <w:color w:val="7F7F7F"/>
                                  <w:sz w:val="20"/>
                                  <w:szCs w:val="20"/>
                                </w:rPr>
                                <w:t> | </w:t>
                              </w:r>
                            </w:p>
                          </w:tc>
                          <w:tc>
                            <w:tcPr>
                              <w:tcW w:w="0" w:type="auto"/>
                              <w:hideMark/>
                            </w:tcPr>
                            <w:p w14:paraId="37E6424A" w14:textId="77777777" w:rsidR="00444DCB" w:rsidRDefault="00444DCB">
                              <w:pPr>
                                <w:rPr>
                                  <w:rFonts w:ascii="Trebuchet MS" w:hAnsi="Trebuchet MS"/>
                                  <w:color w:val="7F7F7F"/>
                                  <w:sz w:val="20"/>
                                  <w:szCs w:val="20"/>
                                </w:rPr>
                              </w:pPr>
                              <w:hyperlink r:id="rId13" w:tgtFrame="_blank" w:history="1">
                                <w:r>
                                  <w:rPr>
                                    <w:rStyle w:val="Strong"/>
                                    <w:rFonts w:ascii="Trebuchet MS" w:hAnsi="Trebuchet MS"/>
                                    <w:b w:val="0"/>
                                    <w:bCs w:val="0"/>
                                    <w:color w:val="7F7F7F"/>
                                    <w:sz w:val="20"/>
                                    <w:szCs w:val="20"/>
                                  </w:rPr>
                                  <w:t>www.cde.state.co.us</w:t>
                                </w:r>
                              </w:hyperlink>
                            </w:p>
                          </w:tc>
                        </w:tr>
                      </w:tbl>
                      <w:p w14:paraId="1EFEE3E7" w14:textId="77777777" w:rsidR="00444DCB" w:rsidRDefault="00444DCB">
                        <w:pPr>
                          <w:rPr>
                            <w:rFonts w:ascii="Times New Roman" w:eastAsia="Times New Roman" w:hAnsi="Times New Roman" w:cs="Times New Roman"/>
                            <w:sz w:val="20"/>
                            <w:szCs w:val="20"/>
                          </w:rPr>
                        </w:pPr>
                      </w:p>
                    </w:tc>
                  </w:tr>
                  <w:tr w:rsidR="00444DCB" w14:paraId="45279F0D" w14:textId="77777777">
                    <w:trPr>
                      <w:tblCellSpacing w:w="0" w:type="dxa"/>
                    </w:trPr>
                    <w:tc>
                      <w:tcPr>
                        <w:tcW w:w="0" w:type="auto"/>
                        <w:hideMark/>
                      </w:tcPr>
                      <w:p w14:paraId="62AA951F" w14:textId="77777777" w:rsidR="00444DCB" w:rsidRDefault="00444DCB">
                        <w:pPr>
                          <w:rPr>
                            <w:rFonts w:ascii="Trebuchet MS" w:hAnsi="Trebuchet MS"/>
                            <w:color w:val="7F7F7F"/>
                            <w:sz w:val="20"/>
                            <w:szCs w:val="20"/>
                          </w:rPr>
                        </w:pPr>
                        <w:r>
                          <w:rPr>
                            <w:rFonts w:ascii="Trebuchet MS" w:hAnsi="Trebuchet MS"/>
                            <w:color w:val="7F7F7F"/>
                            <w:sz w:val="20"/>
                            <w:szCs w:val="20"/>
                          </w:rPr>
                          <w:t>Pronouns: She/her/hers</w:t>
                        </w:r>
                      </w:p>
                    </w:tc>
                  </w:tr>
                </w:tbl>
                <w:p w14:paraId="1C0D98EE" w14:textId="77777777" w:rsidR="00444DCB" w:rsidRDefault="00444DCB">
                  <w:pPr>
                    <w:rPr>
                      <w:rFonts w:ascii="Times New Roman" w:eastAsia="Times New Roman" w:hAnsi="Times New Roman" w:cs="Times New Roman"/>
                      <w:sz w:val="20"/>
                      <w:szCs w:val="20"/>
                    </w:rPr>
                  </w:pPr>
                </w:p>
              </w:tc>
            </w:tr>
            <w:tr w:rsidR="00444DCB" w14:paraId="2A8CB2C3" w14:textId="77777777">
              <w:trPr>
                <w:tblCellSpacing w:w="0" w:type="dxa"/>
              </w:trPr>
              <w:tc>
                <w:tcPr>
                  <w:tcW w:w="0" w:type="auto"/>
                  <w:tcMar>
                    <w:top w:w="195" w:type="dxa"/>
                    <w:left w:w="0" w:type="dxa"/>
                    <w:bottom w:w="0" w:type="dxa"/>
                    <w:right w:w="0" w:type="dxa"/>
                  </w:tcMar>
                  <w:vAlign w:val="center"/>
                  <w:hideMark/>
                </w:tcPr>
                <w:p w14:paraId="24494945" w14:textId="77777777" w:rsidR="00444DCB" w:rsidRDefault="00444DCB">
                  <w:pPr>
                    <w:rPr>
                      <w:sz w:val="2"/>
                      <w:szCs w:val="2"/>
                    </w:rPr>
                  </w:pPr>
                  <w:r>
                    <w:rPr>
                      <w:sz w:val="2"/>
                      <w:szCs w:val="2"/>
                    </w:rPr>
                    <w:t> </w:t>
                  </w:r>
                </w:p>
              </w:tc>
            </w:tr>
            <w:tr w:rsidR="00444DCB" w14:paraId="34747CDE" w14:textId="77777777">
              <w:trPr>
                <w:tblCellSpacing w:w="0" w:type="dxa"/>
              </w:trPr>
              <w:tc>
                <w:tcPr>
                  <w:tcW w:w="0" w:type="auto"/>
                  <w:tcMar>
                    <w:top w:w="195" w:type="dxa"/>
                    <w:left w:w="0"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375"/>
                    <w:gridCol w:w="375"/>
                    <w:gridCol w:w="375"/>
                    <w:gridCol w:w="375"/>
                  </w:tblGrid>
                  <w:tr w:rsidR="00444DCB" w14:paraId="39B0C60F"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75"/>
                        </w:tblGrid>
                        <w:tr w:rsidR="00444DCB" w14:paraId="4926489F" w14:textId="77777777">
                          <w:trPr>
                            <w:tblCellSpacing w:w="0" w:type="dxa"/>
                          </w:trPr>
                          <w:tc>
                            <w:tcPr>
                              <w:tcW w:w="0" w:type="auto"/>
                              <w:tcMar>
                                <w:top w:w="0" w:type="dxa"/>
                                <w:left w:w="0" w:type="dxa"/>
                                <w:bottom w:w="45" w:type="dxa"/>
                                <w:right w:w="45" w:type="dxa"/>
                              </w:tcMar>
                              <w:hideMark/>
                            </w:tcPr>
                            <w:p w14:paraId="72B29C62" w14:textId="2BDF0D0D" w:rsidR="00444DCB" w:rsidRDefault="00444DCB">
                              <w:pPr>
                                <w:rPr>
                                  <w:sz w:val="2"/>
                                  <w:szCs w:val="2"/>
                                </w:rPr>
                              </w:pPr>
                              <w:r>
                                <w:rPr>
                                  <w:noProof/>
                                  <w:color w:val="0563C1"/>
                                  <w:sz w:val="2"/>
                                  <w:szCs w:val="2"/>
                                </w:rPr>
                                <w:drawing>
                                  <wp:inline distT="0" distB="0" distL="0" distR="0" wp14:anchorId="02AC84E3" wp14:editId="26768528">
                                    <wp:extent cx="209550" cy="209550"/>
                                    <wp:effectExtent l="0" t="0" r="0" b="0"/>
                                    <wp:docPr id="4" name="Picture 4" descr="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5CBCE0B0" w14:textId="77777777" w:rsidR="00444DCB" w:rsidRDefault="00444DCB">
                        <w:pPr>
                          <w:rPr>
                            <w:rFonts w:ascii="Times New Roman" w:eastAsia="Times New Roman" w:hAnsi="Times New Roman" w:cs="Times New Roman"/>
                            <w:sz w:val="20"/>
                            <w:szCs w:val="20"/>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75"/>
                        </w:tblGrid>
                        <w:tr w:rsidR="00444DCB" w14:paraId="30662C9B" w14:textId="77777777">
                          <w:trPr>
                            <w:tblCellSpacing w:w="0" w:type="dxa"/>
                          </w:trPr>
                          <w:tc>
                            <w:tcPr>
                              <w:tcW w:w="0" w:type="auto"/>
                              <w:tcMar>
                                <w:top w:w="0" w:type="dxa"/>
                                <w:left w:w="0" w:type="dxa"/>
                                <w:bottom w:w="45" w:type="dxa"/>
                                <w:right w:w="45" w:type="dxa"/>
                              </w:tcMar>
                              <w:hideMark/>
                            </w:tcPr>
                            <w:p w14:paraId="5504B37A" w14:textId="4B44B14A" w:rsidR="00444DCB" w:rsidRDefault="00444DCB">
                              <w:pPr>
                                <w:rPr>
                                  <w:sz w:val="2"/>
                                  <w:szCs w:val="2"/>
                                </w:rPr>
                              </w:pPr>
                              <w:r>
                                <w:rPr>
                                  <w:noProof/>
                                  <w:color w:val="0563C1"/>
                                  <w:sz w:val="2"/>
                                  <w:szCs w:val="2"/>
                                </w:rPr>
                                <w:drawing>
                                  <wp:inline distT="0" distB="0" distL="0" distR="0" wp14:anchorId="2F72AD97" wp14:editId="0EF79611">
                                    <wp:extent cx="209550" cy="209550"/>
                                    <wp:effectExtent l="0" t="0" r="0" b="0"/>
                                    <wp:docPr id="3" name="Picture 3"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5ACA159E" w14:textId="77777777" w:rsidR="00444DCB" w:rsidRDefault="00444DCB">
                        <w:pPr>
                          <w:rPr>
                            <w:rFonts w:ascii="Times New Roman" w:eastAsia="Times New Roman" w:hAnsi="Times New Roman" w:cs="Times New Roman"/>
                            <w:sz w:val="20"/>
                            <w:szCs w:val="20"/>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75"/>
                        </w:tblGrid>
                        <w:tr w:rsidR="00444DCB" w14:paraId="08D57ABB" w14:textId="77777777">
                          <w:trPr>
                            <w:tblCellSpacing w:w="0" w:type="dxa"/>
                          </w:trPr>
                          <w:tc>
                            <w:tcPr>
                              <w:tcW w:w="0" w:type="auto"/>
                              <w:tcMar>
                                <w:top w:w="0" w:type="dxa"/>
                                <w:left w:w="0" w:type="dxa"/>
                                <w:bottom w:w="45" w:type="dxa"/>
                                <w:right w:w="45" w:type="dxa"/>
                              </w:tcMar>
                              <w:hideMark/>
                            </w:tcPr>
                            <w:p w14:paraId="15AC2A0A" w14:textId="06081617" w:rsidR="00444DCB" w:rsidRDefault="00444DCB">
                              <w:pPr>
                                <w:rPr>
                                  <w:sz w:val="2"/>
                                  <w:szCs w:val="2"/>
                                </w:rPr>
                              </w:pPr>
                              <w:r>
                                <w:rPr>
                                  <w:noProof/>
                                  <w:color w:val="0563C1"/>
                                  <w:sz w:val="2"/>
                                  <w:szCs w:val="2"/>
                                </w:rPr>
                                <w:drawing>
                                  <wp:inline distT="0" distB="0" distL="0" distR="0" wp14:anchorId="5D7A4B61" wp14:editId="45E890CE">
                                    <wp:extent cx="209550" cy="209550"/>
                                    <wp:effectExtent l="0" t="0" r="0" b="0"/>
                                    <wp:docPr id="2" name="Picture 2" descr="YouTube">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ub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00D21B26" w14:textId="77777777" w:rsidR="00444DCB" w:rsidRDefault="00444DCB">
                        <w:pPr>
                          <w:rPr>
                            <w:rFonts w:ascii="Times New Roman" w:eastAsia="Times New Roman" w:hAnsi="Times New Roman" w:cs="Times New Roman"/>
                            <w:sz w:val="20"/>
                            <w:szCs w:val="20"/>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75"/>
                        </w:tblGrid>
                        <w:tr w:rsidR="00444DCB" w14:paraId="1345E45C" w14:textId="77777777">
                          <w:trPr>
                            <w:tblCellSpacing w:w="0" w:type="dxa"/>
                          </w:trPr>
                          <w:tc>
                            <w:tcPr>
                              <w:tcW w:w="0" w:type="auto"/>
                              <w:tcMar>
                                <w:top w:w="0" w:type="dxa"/>
                                <w:left w:w="0" w:type="dxa"/>
                                <w:bottom w:w="45" w:type="dxa"/>
                                <w:right w:w="45" w:type="dxa"/>
                              </w:tcMar>
                              <w:hideMark/>
                            </w:tcPr>
                            <w:p w14:paraId="176831A9" w14:textId="02F1E91A" w:rsidR="00444DCB" w:rsidRDefault="00444DCB">
                              <w:pPr>
                                <w:rPr>
                                  <w:sz w:val="2"/>
                                  <w:szCs w:val="2"/>
                                </w:rPr>
                              </w:pPr>
                              <w:r>
                                <w:rPr>
                                  <w:noProof/>
                                  <w:color w:val="0563C1"/>
                                  <w:sz w:val="2"/>
                                  <w:szCs w:val="2"/>
                                </w:rPr>
                                <w:drawing>
                                  <wp:inline distT="0" distB="0" distL="0" distR="0" wp14:anchorId="37AAAAB2" wp14:editId="66270B85">
                                    <wp:extent cx="209550" cy="209550"/>
                                    <wp:effectExtent l="0" t="0" r="0" b="0"/>
                                    <wp:docPr id="1" name="Picture 1"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7B5652BB" w14:textId="77777777" w:rsidR="00444DCB" w:rsidRDefault="00444DCB">
                        <w:pPr>
                          <w:rPr>
                            <w:rFonts w:ascii="Times New Roman" w:eastAsia="Times New Roman" w:hAnsi="Times New Roman" w:cs="Times New Roman"/>
                            <w:sz w:val="20"/>
                            <w:szCs w:val="20"/>
                          </w:rPr>
                        </w:pPr>
                      </w:p>
                    </w:tc>
                  </w:tr>
                </w:tbl>
                <w:p w14:paraId="4DAB01E5" w14:textId="77777777" w:rsidR="00444DCB" w:rsidRDefault="00444DCB">
                  <w:pPr>
                    <w:rPr>
                      <w:rFonts w:ascii="Times New Roman" w:eastAsia="Times New Roman" w:hAnsi="Times New Roman" w:cs="Times New Roman"/>
                      <w:sz w:val="20"/>
                      <w:szCs w:val="20"/>
                    </w:rPr>
                  </w:pPr>
                </w:p>
              </w:tc>
            </w:tr>
            <w:tr w:rsidR="00444DCB" w14:paraId="04BDA173" w14:textId="77777777">
              <w:trPr>
                <w:tblCellSpacing w:w="0" w:type="dxa"/>
              </w:trPr>
              <w:tc>
                <w:tcPr>
                  <w:tcW w:w="0" w:type="auto"/>
                  <w:tcMar>
                    <w:top w:w="195" w:type="dxa"/>
                    <w:left w:w="0" w:type="dxa"/>
                    <w:bottom w:w="0" w:type="dxa"/>
                    <w:right w:w="0" w:type="dxa"/>
                  </w:tcMar>
                  <w:hideMark/>
                </w:tcPr>
                <w:p w14:paraId="73E71FD8" w14:textId="77777777" w:rsidR="00444DCB" w:rsidRDefault="00444DCB">
                  <w:pPr>
                    <w:rPr>
                      <w:rFonts w:ascii="Trebuchet MS" w:hAnsi="Trebuchet MS"/>
                      <w:i/>
                      <w:iCs/>
                      <w:color w:val="7F7F7F"/>
                      <w:sz w:val="16"/>
                      <w:szCs w:val="16"/>
                    </w:rPr>
                  </w:pPr>
                  <w:r>
                    <w:rPr>
                      <w:rFonts w:ascii="Trebuchet MS" w:hAnsi="Trebuchet MS"/>
                      <w:i/>
                      <w:iCs/>
                      <w:color w:val="7F7F7F"/>
                      <w:sz w:val="16"/>
                      <w:szCs w:val="16"/>
                    </w:rPr>
                    <w:t>Email cannot be guaranteed to be secure or error-free as information could be intercepted, corrupted, lost, destroyed, arrive late or incomplete, or contain viruses.  Therefore, email cannot be used to transfer files containing personally identifiable information of educators or students.  Contact the intended recipient to mutually determine enhanced security options for transferring such information.</w:t>
                  </w:r>
                </w:p>
              </w:tc>
            </w:tr>
          </w:tbl>
          <w:p w14:paraId="79E7758A" w14:textId="77777777" w:rsidR="00444DCB" w:rsidRDefault="00444DCB">
            <w:pPr>
              <w:rPr>
                <w:rFonts w:ascii="Times New Roman" w:eastAsia="Times New Roman" w:hAnsi="Times New Roman" w:cs="Times New Roman"/>
                <w:sz w:val="20"/>
                <w:szCs w:val="20"/>
              </w:rPr>
            </w:pPr>
          </w:p>
        </w:tc>
      </w:tr>
    </w:tbl>
    <w:p w14:paraId="5B1F9195" w14:textId="77777777" w:rsidR="001F5E21" w:rsidRDefault="001F5E21"/>
    <w:sectPr w:rsidR="001F5E21" w:rsidSect="00444D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emialcx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48C"/>
    <w:multiLevelType w:val="multilevel"/>
    <w:tmpl w:val="95BCD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39796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CB"/>
    <w:rsid w:val="001F5E21"/>
    <w:rsid w:val="0044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12DE"/>
  <w15:chartTrackingRefBased/>
  <w15:docId w15:val="{3E3EC6A8-075E-49B8-8BFE-0B54C26A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4DCB"/>
    <w:rPr>
      <w:color w:val="0563C1"/>
      <w:u w:val="single"/>
    </w:rPr>
  </w:style>
  <w:style w:type="paragraph" w:styleId="NormalWeb">
    <w:name w:val="Normal (Web)"/>
    <w:basedOn w:val="Normal"/>
    <w:uiPriority w:val="99"/>
    <w:semiHidden/>
    <w:unhideWhenUsed/>
    <w:rsid w:val="00444DCB"/>
    <w:pPr>
      <w:spacing w:before="100" w:beforeAutospacing="1" w:after="100" w:afterAutospacing="1"/>
    </w:pPr>
  </w:style>
  <w:style w:type="character" w:styleId="Strong">
    <w:name w:val="Strong"/>
    <w:basedOn w:val="DefaultParagraphFont"/>
    <w:uiPriority w:val="22"/>
    <w:qFormat/>
    <w:rsid w:val="00444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75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 TargetMode="External"/><Relationship Id="rId13" Type="http://schemas.openxmlformats.org/officeDocument/2006/relationships/hyperlink" Target="http://www.cde.state.co.us/"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www.cde.state.co.us/accountability/performanceframeworkresults" TargetMode="External"/><Relationship Id="rId12" Type="http://schemas.openxmlformats.org/officeDocument/2006/relationships/hyperlink" Target="mailto:Medler_L@cde.state.co.us" TargetMode="External"/><Relationship Id="rId17" Type="http://schemas.openxmlformats.org/officeDocument/2006/relationships/hyperlink" Target="https://twitter.com/codepted" TargetMode="External"/><Relationship Id="rId25" Type="http://schemas.openxmlformats.org/officeDocument/2006/relationships/image" Target="cid:image870528.png@41A4E74C.AFB9C7C4" TargetMode="External"/><Relationship Id="rId2" Type="http://schemas.openxmlformats.org/officeDocument/2006/relationships/styles" Target="styles.xml"/><Relationship Id="rId16" Type="http://schemas.openxmlformats.org/officeDocument/2006/relationships/image" Target="cid:image910886.png@AF7EF4CF.AB4F8CC8" TargetMode="External"/><Relationship Id="rId20" Type="http://schemas.openxmlformats.org/officeDocument/2006/relationships/hyperlink" Target="http://www.youtube.com/codeptofed" TargetMode="External"/><Relationship Id="rId1" Type="http://schemas.openxmlformats.org/officeDocument/2006/relationships/numbering" Target="numbering.xml"/><Relationship Id="rId6" Type="http://schemas.openxmlformats.org/officeDocument/2006/relationships/hyperlink" Target="https://www.cde.state.co.us/idm/uip" TargetMode="External"/><Relationship Id="rId11" Type="http://schemas.openxmlformats.org/officeDocument/2006/relationships/hyperlink" Target="tel:303.866.6993%20%7C%20C:%20303-656-6619" TargetMode="External"/><Relationship Id="rId24" Type="http://schemas.openxmlformats.org/officeDocument/2006/relationships/image" Target="media/image5.png"/><Relationship Id="rId5" Type="http://schemas.openxmlformats.org/officeDocument/2006/relationships/hyperlink" Target="https://www.cde.state.co.us/accountability/requesttoreconsider" TargetMode="External"/><Relationship Id="rId15" Type="http://schemas.openxmlformats.org/officeDocument/2006/relationships/image" Target="media/image2.png"/><Relationship Id="rId23" Type="http://schemas.openxmlformats.org/officeDocument/2006/relationships/hyperlink" Target="http://www.linkedin.com/company/colorado-department-of-education/" TargetMode="External"/><Relationship Id="rId10" Type="http://schemas.openxmlformats.org/officeDocument/2006/relationships/image" Target="cid:image395780.png@12F4F81B.5713A2C4" TargetMode="External"/><Relationship Id="rId19" Type="http://schemas.openxmlformats.org/officeDocument/2006/relationships/image" Target="cid:image514980.png@491AF062.A0DCA74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facebook.com/codepted" TargetMode="External"/><Relationship Id="rId22" Type="http://schemas.openxmlformats.org/officeDocument/2006/relationships/image" Target="cid:image544388.png@7D70595E.5CE676E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April</dc:creator>
  <cp:keywords/>
  <dc:description/>
  <cp:lastModifiedBy>Thompson, April</cp:lastModifiedBy>
  <cp:revision>1</cp:revision>
  <dcterms:created xsi:type="dcterms:W3CDTF">2022-09-02T20:11:00Z</dcterms:created>
  <dcterms:modified xsi:type="dcterms:W3CDTF">2022-09-02T20:13:00Z</dcterms:modified>
</cp:coreProperties>
</file>