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Drama/Theatre Arts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1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6/18/21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Chair/Co-Chair: Beau Augustin/Drew Keat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Members present:  </w:t>
      </w:r>
      <w:r w:rsidDel="00000000" w:rsidR="00000000" w:rsidRPr="00000000">
        <w:rPr>
          <w:rFonts w:ascii="Montserrat" w:cs="Montserrat" w:eastAsia="Montserrat" w:hAnsi="Montserrat"/>
          <w:color w:val="333333"/>
          <w:sz w:val="20"/>
          <w:szCs w:val="20"/>
          <w:rtl w:val="0"/>
        </w:rPr>
        <w:t xml:space="preserve">Ashley Adams, Jesse Collett, Taylor Dykstra, Mindy Ganz, Michele Messenger, Nancy Nyhus, David Peterson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AM Focus: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bookmarkStart w:colFirst="0" w:colLast="0" w:name="_2et92p0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Gain consensus on existing standards functionality/accessibility.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bookmarkStart w:colFirst="0" w:colLast="0" w:name="_qr5k7jr54wc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Outline possible areas of revision based on our limited outside information.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bookmarkStart w:colFirst="0" w:colLast="0" w:name="_57bjlbdvw01y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Share ideas and perspectives on common resources, references and processes for revision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PM Focus: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bookmarkStart w:colFirst="0" w:colLast="0" w:name="_2et92p0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Individual review of grade level specific standards based on quality review tool.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Next Meeting Steps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For the next meeting of the Drama/Theatre Arts committee on August 20th, committee members will: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Begin with focus on GLEs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="240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 lenses:  Intent of National Standards, retain cyclical creative process, captures the essence of embedded EOs, make them user-friendly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Align EOs, Essential Skills, and Inquiry Questions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Review SEADAE report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680"/>
        <w:tab w:val="right" w:pos="9360"/>
      </w:tabs>
      <w:spacing w:after="0" w:before="180" w:line="240" w:lineRule="auto"/>
      <w:ind w:left="-900" w:hanging="180"/>
      <w:jc w:val="center"/>
      <w:rPr/>
    </w:pPr>
    <w:r w:rsidDel="00000000" w:rsidR="00000000" w:rsidRPr="00000000">
      <w:rPr/>
      <w:drawing>
        <wp:inline distB="114300" distT="114300" distL="114300" distR="114300">
          <wp:extent cx="6224588" cy="19145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594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