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9F67" w14:textId="22F26215" w:rsidR="002F307A" w:rsidRPr="00730B67" w:rsidRDefault="00516EBA" w:rsidP="00730B67">
      <w:pPr>
        <w:shd w:val="clear" w:color="auto" w:fill="FFFFFF"/>
        <w:jc w:val="center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color w:val="333333"/>
          <w:szCs w:val="24"/>
        </w:rPr>
        <w:t xml:space="preserve">School </w:t>
      </w:r>
      <w:r w:rsidR="00730B67">
        <w:rPr>
          <w:rFonts w:eastAsia="Times New Roman"/>
          <w:b/>
          <w:color w:val="333333"/>
          <w:szCs w:val="24"/>
        </w:rPr>
        <w:t xml:space="preserve">Bullying Prevention and Education </w:t>
      </w:r>
      <w:r w:rsidR="00F5018D">
        <w:rPr>
          <w:rFonts w:eastAsia="Times New Roman"/>
          <w:b/>
          <w:color w:val="333333"/>
          <w:szCs w:val="24"/>
        </w:rPr>
        <w:t>Annual</w:t>
      </w:r>
      <w:r w:rsidR="00AC6CDC">
        <w:rPr>
          <w:rFonts w:eastAsia="Times New Roman"/>
          <w:b/>
          <w:color w:val="333333"/>
          <w:szCs w:val="24"/>
        </w:rPr>
        <w:t xml:space="preserve"> </w:t>
      </w:r>
      <w:r w:rsidR="00D978FD">
        <w:rPr>
          <w:rFonts w:eastAsia="Times New Roman"/>
          <w:b/>
          <w:color w:val="333333"/>
          <w:szCs w:val="24"/>
        </w:rPr>
        <w:t>Report Checklist</w:t>
      </w:r>
    </w:p>
    <w:p w14:paraId="1E74F70E" w14:textId="77777777" w:rsidR="00730B67" w:rsidRPr="002F307A" w:rsidRDefault="00730B67" w:rsidP="002F307A">
      <w:pPr>
        <w:shd w:val="clear" w:color="auto" w:fill="FFFFFF"/>
        <w:rPr>
          <w:rFonts w:eastAsia="Times New Roman"/>
          <w:color w:val="333333"/>
          <w:szCs w:val="24"/>
        </w:rPr>
      </w:pPr>
    </w:p>
    <w:p w14:paraId="08369640" w14:textId="77777777" w:rsidR="00730B67" w:rsidRPr="00DE01EC" w:rsidRDefault="00730B67" w:rsidP="00730B67">
      <w:pPr>
        <w:pStyle w:val="BodyText"/>
        <w:kinsoku w:val="0"/>
        <w:overflowPunct w:val="0"/>
        <w:ind w:left="119" w:right="140"/>
        <w:jc w:val="center"/>
        <w:rPr>
          <w:rFonts w:ascii="Times New Roman" w:hAnsi="Times New Roman" w:cs="Times New Roman"/>
          <w:sz w:val="24"/>
          <w:szCs w:val="24"/>
        </w:rPr>
      </w:pPr>
      <w:r w:rsidRPr="00DE01EC">
        <w:rPr>
          <w:rFonts w:ascii="Times New Roman" w:hAnsi="Times New Roman" w:cs="Times New Roman"/>
          <w:sz w:val="24"/>
          <w:szCs w:val="24"/>
        </w:rPr>
        <w:t>Instructions</w:t>
      </w:r>
    </w:p>
    <w:p w14:paraId="312ED7A3" w14:textId="77777777" w:rsidR="00730B67" w:rsidRPr="00DE01EC" w:rsidRDefault="00730B67" w:rsidP="00730B67">
      <w:pPr>
        <w:pStyle w:val="BodyText"/>
        <w:kinsoku w:val="0"/>
        <w:overflowPunct w:val="0"/>
        <w:ind w:left="119" w:right="140"/>
        <w:rPr>
          <w:rFonts w:ascii="Times New Roman" w:hAnsi="Times New Roman" w:cs="Times New Roman"/>
          <w:sz w:val="24"/>
          <w:szCs w:val="24"/>
        </w:rPr>
      </w:pPr>
    </w:p>
    <w:p w14:paraId="6A35BC77" w14:textId="6FE3C85E" w:rsidR="00177BC6" w:rsidRDefault="00177BC6" w:rsidP="00177BC6">
      <w:pPr>
        <w:shd w:val="clear" w:color="auto" w:fill="FFFFFF"/>
        <w:rPr>
          <w:szCs w:val="24"/>
        </w:rPr>
      </w:pPr>
      <w:r>
        <w:rPr>
          <w:szCs w:val="24"/>
        </w:rPr>
        <w:t xml:space="preserve">The School Bullying Prevention and Education Grant (BPEG) </w:t>
      </w:r>
      <w:r w:rsidR="00F5018D">
        <w:rPr>
          <w:szCs w:val="24"/>
        </w:rPr>
        <w:t>Annual</w:t>
      </w:r>
      <w:r w:rsidR="00AC6CDC">
        <w:rPr>
          <w:szCs w:val="24"/>
        </w:rPr>
        <w:t xml:space="preserve"> </w:t>
      </w:r>
      <w:r>
        <w:rPr>
          <w:szCs w:val="24"/>
        </w:rPr>
        <w:t xml:space="preserve">Report Checklist is designed to support BPEG grantees in providing all the components </w:t>
      </w:r>
      <w:r w:rsidR="00AC6CDC">
        <w:rPr>
          <w:szCs w:val="24"/>
        </w:rPr>
        <w:t xml:space="preserve">required for the </w:t>
      </w:r>
      <w:r>
        <w:rPr>
          <w:szCs w:val="24"/>
        </w:rPr>
        <w:t>Annual Report</w:t>
      </w:r>
      <w:r w:rsidR="00F5018D">
        <w:rPr>
          <w:szCs w:val="24"/>
        </w:rPr>
        <w:t>. Links have been</w:t>
      </w:r>
      <w:r w:rsidR="00AC6CDC">
        <w:rPr>
          <w:szCs w:val="24"/>
        </w:rPr>
        <w:t xml:space="preserve"> provided to help with </w:t>
      </w:r>
      <w:r w:rsidR="00F5018D">
        <w:rPr>
          <w:szCs w:val="24"/>
        </w:rPr>
        <w:t xml:space="preserve">your </w:t>
      </w:r>
      <w:r w:rsidR="00AC6CDC">
        <w:rPr>
          <w:szCs w:val="24"/>
        </w:rPr>
        <w:t>completion</w:t>
      </w:r>
      <w:r w:rsidR="00F5018D">
        <w:rPr>
          <w:szCs w:val="24"/>
        </w:rPr>
        <w:t xml:space="preserve"> of the report</w:t>
      </w:r>
      <w:r>
        <w:rPr>
          <w:szCs w:val="24"/>
        </w:rPr>
        <w:t xml:space="preserve">. Generally, it will be the Implementation Coach completing these reports; however, components related to the budget may be completed by </w:t>
      </w:r>
      <w:r w:rsidR="009C4B26">
        <w:rPr>
          <w:szCs w:val="24"/>
        </w:rPr>
        <w:t>a fiscal analyst</w:t>
      </w:r>
      <w:r>
        <w:rPr>
          <w:szCs w:val="24"/>
        </w:rPr>
        <w:t xml:space="preserve"> at your district.</w:t>
      </w:r>
    </w:p>
    <w:p w14:paraId="2A8C1B38" w14:textId="77777777" w:rsidR="00177BC6" w:rsidRDefault="00177BC6" w:rsidP="00177BC6">
      <w:pPr>
        <w:shd w:val="clear" w:color="auto" w:fill="FFFFFF"/>
        <w:rPr>
          <w:szCs w:val="24"/>
        </w:rPr>
      </w:pPr>
    </w:p>
    <w:p w14:paraId="5BFCF2BB" w14:textId="45E27EB3" w:rsidR="00177BC6" w:rsidRPr="00730B67" w:rsidRDefault="00177BC6" w:rsidP="00177BC6">
      <w:pPr>
        <w:shd w:val="clear" w:color="auto" w:fill="FFFFFF"/>
        <w:rPr>
          <w:rFonts w:eastAsia="Times New Roman"/>
          <w:color w:val="333333"/>
          <w:szCs w:val="24"/>
        </w:rPr>
      </w:pPr>
      <w:r>
        <w:rPr>
          <w:szCs w:val="24"/>
        </w:rPr>
        <w:t xml:space="preserve">The Evaluation Report should be emailed to the BPEG Grant Coordinator, Adam Collins: </w:t>
      </w:r>
      <w:hyperlink r:id="rId7" w:history="1">
        <w:r w:rsidRPr="003F0BD7">
          <w:rPr>
            <w:rStyle w:val="Hyperlink"/>
            <w:szCs w:val="24"/>
          </w:rPr>
          <w:t>Collins_A@cde.state.co.us</w:t>
        </w:r>
      </w:hyperlink>
      <w:r>
        <w:rPr>
          <w:szCs w:val="24"/>
        </w:rPr>
        <w:t xml:space="preserve">. </w:t>
      </w:r>
    </w:p>
    <w:p w14:paraId="1B43C928" w14:textId="77777777" w:rsidR="00730B67" w:rsidRDefault="00730B6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287"/>
      </w:tblGrid>
      <w:tr w:rsidR="00CD1DA7" w14:paraId="52E7765C" w14:textId="77777777" w:rsidTr="00345E57">
        <w:trPr>
          <w:trHeight w:val="836"/>
        </w:trPr>
        <w:tc>
          <w:tcPr>
            <w:tcW w:w="1098" w:type="dxa"/>
          </w:tcPr>
          <w:p w14:paraId="1288CF96" w14:textId="77777777" w:rsidR="00CD1DA7" w:rsidRDefault="00CD1DA7" w:rsidP="002F307A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14:paraId="25906EFB" w14:textId="77777777" w:rsidR="00CD1DA7" w:rsidRPr="00CD1DA7" w:rsidRDefault="00CD1DA7" w:rsidP="002F307A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District:</w:t>
            </w:r>
          </w:p>
        </w:tc>
        <w:tc>
          <w:tcPr>
            <w:tcW w:w="8478" w:type="dxa"/>
          </w:tcPr>
          <w:p w14:paraId="30FE6395" w14:textId="5E11D985" w:rsidR="00CD1DA7" w:rsidRDefault="00CD1DA7" w:rsidP="002F307A">
            <w:pPr>
              <w:rPr>
                <w:rFonts w:eastAsia="Times New Roman"/>
                <w:b/>
                <w:color w:val="333333"/>
                <w:szCs w:val="24"/>
              </w:rPr>
            </w:pPr>
          </w:p>
          <w:p w14:paraId="2A3F2126" w14:textId="4CF09F60" w:rsidR="00CD1DA7" w:rsidRDefault="00CD1DA7" w:rsidP="002F307A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</w:t>
            </w:r>
            <w:r w:rsidR="00DB64D2">
              <w:rPr>
                <w:rFonts w:eastAsia="Times New Roman"/>
                <w:b/>
                <w:color w:val="333333"/>
                <w:szCs w:val="24"/>
              </w:rPr>
              <w:t>______________________________</w:t>
            </w:r>
          </w:p>
        </w:tc>
      </w:tr>
      <w:tr w:rsidR="00CD1DA7" w14:paraId="0EB65D5A" w14:textId="77777777" w:rsidTr="00345E57">
        <w:trPr>
          <w:trHeight w:val="540"/>
        </w:trPr>
        <w:tc>
          <w:tcPr>
            <w:tcW w:w="1098" w:type="dxa"/>
          </w:tcPr>
          <w:p w14:paraId="14B4932C" w14:textId="77777777" w:rsidR="00CD1DA7" w:rsidRDefault="00CD1DA7" w:rsidP="002F307A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School:</w:t>
            </w:r>
          </w:p>
        </w:tc>
        <w:tc>
          <w:tcPr>
            <w:tcW w:w="8478" w:type="dxa"/>
          </w:tcPr>
          <w:p w14:paraId="6E7EBA1A" w14:textId="66EDF63F" w:rsidR="00CD1DA7" w:rsidRDefault="00CD1DA7" w:rsidP="002F307A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</w:t>
            </w:r>
            <w:r w:rsidR="00DB64D2">
              <w:rPr>
                <w:rFonts w:eastAsia="Times New Roman"/>
                <w:b/>
                <w:color w:val="333333"/>
                <w:szCs w:val="24"/>
              </w:rPr>
              <w:t>______________________________</w:t>
            </w:r>
          </w:p>
        </w:tc>
      </w:tr>
      <w:tr w:rsidR="00CD1DA7" w14:paraId="0D674AAD" w14:textId="77777777" w:rsidTr="00345E57">
        <w:trPr>
          <w:trHeight w:val="612"/>
        </w:trPr>
        <w:tc>
          <w:tcPr>
            <w:tcW w:w="1098" w:type="dxa"/>
          </w:tcPr>
          <w:p w14:paraId="0527FA60" w14:textId="77777777" w:rsidR="00CD1DA7" w:rsidRDefault="00CD1DA7" w:rsidP="002F307A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Date:</w:t>
            </w:r>
          </w:p>
        </w:tc>
        <w:tc>
          <w:tcPr>
            <w:tcW w:w="8478" w:type="dxa"/>
          </w:tcPr>
          <w:p w14:paraId="69BCDC96" w14:textId="68EB3A84" w:rsidR="00CD1DA7" w:rsidRDefault="00CD1DA7" w:rsidP="002F307A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_____________________________________</w:t>
            </w:r>
            <w:r w:rsidR="00DB64D2">
              <w:rPr>
                <w:rFonts w:eastAsia="Times New Roman"/>
                <w:b/>
                <w:color w:val="333333"/>
                <w:szCs w:val="24"/>
              </w:rPr>
              <w:t>______________________________</w:t>
            </w:r>
          </w:p>
        </w:tc>
      </w:tr>
    </w:tbl>
    <w:p w14:paraId="4EA87CB4" w14:textId="7777777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30C4E586" w14:textId="7777777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0CA6213F" w14:textId="7777777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5C562003" w14:textId="44389A35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6F1700C8" w14:textId="7777777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6085F5DC" w14:textId="7777777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0E35E6D8" w14:textId="7777777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44E5B1DA" w14:textId="7777777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3AE4D9AD" w14:textId="7777777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787FA7BF" w14:textId="58B81B4C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54534BC9" w14:textId="7777777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1A8F5289" w14:textId="053DE905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075E168F" w14:textId="18DC8C44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3F9415AF" w14:textId="56AA543A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2F10BB15" w14:textId="21C0910C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2FE5ECAC" w14:textId="18B9124F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22B5465F" w14:textId="09DA234C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1F5973B8" w14:textId="31ADEDCA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45B91F14" w14:textId="318F6B8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6C99D138" w14:textId="30AE1A53" w:rsidR="00AC6CDC" w:rsidRDefault="00AC6CDC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54539458" w14:textId="18AC6BB5" w:rsidR="00CD1DA7" w:rsidRDefault="00B75E90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  <w:r w:rsidRPr="00F056FC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67681" wp14:editId="61CE0CA3">
                <wp:simplePos x="0" y="0"/>
                <wp:positionH relativeFrom="column">
                  <wp:posOffset>4004945</wp:posOffset>
                </wp:positionH>
                <wp:positionV relativeFrom="paragraph">
                  <wp:posOffset>625475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9D745" w14:textId="21313A5A" w:rsidR="00D10060" w:rsidRPr="00B75E90" w:rsidRDefault="00517281" w:rsidP="00B75E90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May</w:t>
                            </w:r>
                            <w:r w:rsidR="00D10060" w:rsidRPr="00B75E90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967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5pt;margin-top:49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qJzcEuAAAAALAQAADwAAAAAAAAAAAAAAAABpBAAAZHJzL2Rvd25yZXYueG1sUEsFBgAAAAAEAAQA&#10;8wAAAHYFAAAAAA==&#10;" filled="f" stroked="f">
                <v:textbox style="mso-fit-shape-to-text:t">
                  <w:txbxContent>
                    <w:p w14:paraId="6CF9D745" w14:textId="21313A5A" w:rsidR="00D10060" w:rsidRPr="00B75E90" w:rsidRDefault="00517281" w:rsidP="00B75E90">
                      <w:pPr>
                        <w:jc w:val="right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May</w:t>
                      </w:r>
                      <w:r w:rsidR="00D10060" w:rsidRPr="00B75E90">
                        <w:rPr>
                          <w:color w:val="BFBFBF" w:themeColor="background1" w:themeShade="BF"/>
                        </w:rPr>
                        <w:t xml:space="preserve"> </w:t>
                      </w:r>
                      <w:r>
                        <w:rPr>
                          <w:color w:val="BFBFBF" w:themeColor="background1" w:themeShade="BF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E67FDEC" w14:textId="75FBDD02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5555B18D" w14:textId="65D19FF0" w:rsidR="00A97A3A" w:rsidRDefault="00A97A3A"/>
    <w:p w14:paraId="75E15A6C" w14:textId="35F1996C" w:rsidR="00AC6CDC" w:rsidRDefault="00DA2B25" w:rsidP="00F5018D">
      <w:pPr>
        <w:shd w:val="clear" w:color="auto" w:fill="FFFFFF"/>
      </w:pPr>
      <w:r>
        <w:rPr>
          <w:rFonts w:eastAsia="Times New Roman"/>
          <w:b/>
          <w:noProof/>
          <w:color w:val="333333"/>
          <w:szCs w:val="24"/>
        </w:rPr>
        <w:drawing>
          <wp:anchor distT="0" distB="0" distL="114300" distR="114300" simplePos="0" relativeHeight="251663360" behindDoc="0" locked="0" layoutInCell="1" allowOverlap="1" wp14:anchorId="3DA2D7E7" wp14:editId="4ADB6F9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752725" cy="4629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e_logo_fullColor-h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CDC" w:rsidRPr="00F056FC">
        <w:rPr>
          <w:rFonts w:eastAsia="Times New Roman"/>
          <w:b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CAE29" wp14:editId="6E72600A">
                <wp:simplePos x="0" y="0"/>
                <wp:positionH relativeFrom="column">
                  <wp:posOffset>3752850</wp:posOffset>
                </wp:positionH>
                <wp:positionV relativeFrom="paragraph">
                  <wp:posOffset>5390515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15121" w14:textId="77777777" w:rsidR="00AC6CDC" w:rsidRPr="004506C4" w:rsidRDefault="00AC6CDC" w:rsidP="00AC6CDC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September</w:t>
                            </w:r>
                            <w:r w:rsidRPr="004506C4">
                              <w:rPr>
                                <w:color w:val="BFBFBF" w:themeColor="background1" w:themeShade="BF"/>
                              </w:rPr>
                              <w:t>,</w:t>
                            </w:r>
                            <w:proofErr w:type="gramEnd"/>
                            <w:r w:rsidRPr="004506C4">
                              <w:rPr>
                                <w:color w:val="BFBFBF" w:themeColor="background1" w:themeShade="BF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CAE29" id="_x0000_s1027" type="#_x0000_t202" style="position:absolute;margin-left:295.5pt;margin-top:424.4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" filled="f" stroked="f">
                <v:textbox style="mso-fit-shape-to-text:t">
                  <w:txbxContent>
                    <w:p w14:paraId="1BC15121" w14:textId="77777777" w:rsidR="00AC6CDC" w:rsidRPr="004506C4" w:rsidRDefault="00AC6CDC" w:rsidP="00AC6CDC">
                      <w:pPr>
                        <w:jc w:val="right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September</w:t>
                      </w:r>
                      <w:r w:rsidRPr="004506C4">
                        <w:rPr>
                          <w:color w:val="BFBFBF" w:themeColor="background1" w:themeShade="BF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39"/>
        <w:tblW w:w="0" w:type="auto"/>
        <w:tblLook w:val="04A0" w:firstRow="1" w:lastRow="0" w:firstColumn="1" w:lastColumn="0" w:noHBand="0" w:noVBand="1"/>
      </w:tblPr>
      <w:tblGrid>
        <w:gridCol w:w="500"/>
        <w:gridCol w:w="8850"/>
      </w:tblGrid>
      <w:tr w:rsidR="00AC6CDC" w14:paraId="5278E319" w14:textId="77777777" w:rsidTr="00AC6CDC">
        <w:trPr>
          <w:trHeight w:val="530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155C526" w14:textId="77777777" w:rsidR="00AC6CDC" w:rsidRPr="009F10D1" w:rsidRDefault="00AC6CDC" w:rsidP="00AC6CDC">
            <w:pPr>
              <w:jc w:val="center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</w:rPr>
              <w:lastRenderedPageBreak/>
              <w:t>Annual Grant Report (Due June 30 Each Year)</w:t>
            </w:r>
          </w:p>
        </w:tc>
      </w:tr>
      <w:tr w:rsidR="00AC6CDC" w14:paraId="45EF3ADC" w14:textId="77777777" w:rsidTr="00AC6CDC">
        <w:trPr>
          <w:trHeight w:val="35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2AD1AF1" w14:textId="20550EC5" w:rsidR="00AC6CDC" w:rsidRDefault="00AC6CDC" w:rsidP="00F5018D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Evaluation Report (</w:t>
            </w:r>
            <w:hyperlink r:id="rId9" w:history="1">
              <w:r w:rsidR="00F5018D" w:rsidRPr="002E0213">
                <w:rPr>
                  <w:rStyle w:val="Hyperlink"/>
                  <w:rFonts w:eastAsia="Times New Roman"/>
                  <w:b/>
                  <w:szCs w:val="24"/>
                </w:rPr>
                <w:t>Download the Template Online</w:t>
              </w:r>
            </w:hyperlink>
            <w:r w:rsidR="00F5018D">
              <w:rPr>
                <w:rFonts w:eastAsia="Times New Roman"/>
                <w:b/>
                <w:color w:val="333333"/>
                <w:szCs w:val="24"/>
              </w:rPr>
              <w:t>)</w:t>
            </w:r>
          </w:p>
        </w:tc>
      </w:tr>
      <w:tr w:rsidR="00425C68" w14:paraId="46BB95AD" w14:textId="77777777" w:rsidTr="00AC6CDC">
        <w:tc>
          <w:tcPr>
            <w:tcW w:w="500" w:type="dxa"/>
          </w:tcPr>
          <w:p w14:paraId="690574C4" w14:textId="77777777" w:rsidR="00425C68" w:rsidRDefault="00425C68" w:rsidP="00AC6CDC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8850" w:type="dxa"/>
          </w:tcPr>
          <w:p w14:paraId="115D636A" w14:textId="57311F0F" w:rsidR="00425C68" w:rsidRDefault="00425C68" w:rsidP="000A3418">
            <w:pPr>
              <w:rPr>
                <w:rFonts w:eastAsia="Times New Roman"/>
                <w:color w:val="333333"/>
                <w:szCs w:val="24"/>
              </w:rPr>
            </w:pPr>
            <w:r w:rsidRPr="005C057C">
              <w:rPr>
                <w:rFonts w:eastAsia="Times New Roman"/>
                <w:i/>
                <w:color w:val="333333"/>
                <w:szCs w:val="24"/>
              </w:rPr>
              <w:t xml:space="preserve">View </w:t>
            </w:r>
            <w:hyperlink r:id="rId10" w:history="1">
              <w:r w:rsidRPr="00E0097C">
                <w:rPr>
                  <w:rStyle w:val="Hyperlink"/>
                  <w:rFonts w:eastAsia="Times New Roman"/>
                  <w:i/>
                  <w:szCs w:val="24"/>
                </w:rPr>
                <w:t>a video tutorial</w:t>
              </w:r>
            </w:hyperlink>
            <w:r w:rsidRPr="005C057C">
              <w:rPr>
                <w:rFonts w:eastAsia="Times New Roman"/>
                <w:i/>
                <w:color w:val="333333"/>
                <w:szCs w:val="24"/>
              </w:rPr>
              <w:t xml:space="preserve"> on completing the </w:t>
            </w:r>
            <w:r w:rsidR="000A3418">
              <w:rPr>
                <w:rFonts w:eastAsia="Times New Roman"/>
                <w:i/>
                <w:color w:val="333333"/>
                <w:szCs w:val="24"/>
              </w:rPr>
              <w:t>Evaluation Report</w:t>
            </w:r>
            <w:r>
              <w:rPr>
                <w:rFonts w:eastAsia="Times New Roman"/>
                <w:i/>
                <w:color w:val="333333"/>
                <w:szCs w:val="24"/>
              </w:rPr>
              <w:t xml:space="preserve"> online</w:t>
            </w:r>
          </w:p>
        </w:tc>
      </w:tr>
      <w:tr w:rsidR="00AC6CDC" w14:paraId="4EF054EF" w14:textId="77777777" w:rsidTr="00AC6CDC">
        <w:tc>
          <w:tcPr>
            <w:tcW w:w="500" w:type="dxa"/>
          </w:tcPr>
          <w:p w14:paraId="05B1E351" w14:textId="77777777" w:rsidR="00AC6CDC" w:rsidRDefault="00AC6CDC" w:rsidP="00AC6CDC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sym w:font="Symbol" w:char="F0A0"/>
            </w:r>
          </w:p>
        </w:tc>
        <w:tc>
          <w:tcPr>
            <w:tcW w:w="8850" w:type="dxa"/>
          </w:tcPr>
          <w:p w14:paraId="146A594B" w14:textId="77777777" w:rsidR="00AC6CDC" w:rsidRDefault="00AC6CDC" w:rsidP="00AC6CDC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What evidence-based bullying prevention program does your school use?</w:t>
            </w:r>
          </w:p>
        </w:tc>
      </w:tr>
      <w:tr w:rsidR="00AC6CDC" w14:paraId="5855B960" w14:textId="77777777" w:rsidTr="00AC6CDC">
        <w:tc>
          <w:tcPr>
            <w:tcW w:w="500" w:type="dxa"/>
          </w:tcPr>
          <w:p w14:paraId="74F7219F" w14:textId="77777777" w:rsidR="00AC6CDC" w:rsidRDefault="00AC6CDC" w:rsidP="00AC6CDC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sym w:font="Symbol" w:char="F0A0"/>
            </w:r>
          </w:p>
        </w:tc>
        <w:tc>
          <w:tcPr>
            <w:tcW w:w="8850" w:type="dxa"/>
          </w:tcPr>
          <w:p w14:paraId="47D1D7EF" w14:textId="77777777" w:rsidR="00AC6CDC" w:rsidRPr="007A0434" w:rsidRDefault="00AC6CDC" w:rsidP="00AC6CDC">
            <w:pPr>
              <w:rPr>
                <w:rFonts w:eastAsia="Times New Roman"/>
                <w:b/>
                <w:i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The number and grade levels of students who participated in each of the bullying prevention practices or services provided.</w:t>
            </w:r>
          </w:p>
        </w:tc>
      </w:tr>
      <w:tr w:rsidR="00AC6CDC" w14:paraId="588186BE" w14:textId="77777777" w:rsidTr="00AC6CDC">
        <w:tc>
          <w:tcPr>
            <w:tcW w:w="500" w:type="dxa"/>
          </w:tcPr>
          <w:p w14:paraId="6BB571A3" w14:textId="77777777" w:rsidR="00AC6CDC" w:rsidRDefault="00AC6CDC" w:rsidP="00AC6CDC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sym w:font="Symbol" w:char="F0A0"/>
            </w:r>
          </w:p>
        </w:tc>
        <w:tc>
          <w:tcPr>
            <w:tcW w:w="8850" w:type="dxa"/>
          </w:tcPr>
          <w:p w14:paraId="2AD56B49" w14:textId="77777777" w:rsidR="00AC6CDC" w:rsidRPr="007A0434" w:rsidRDefault="00AC6CDC" w:rsidP="00AC6CDC">
            <w:pPr>
              <w:rPr>
                <w:rFonts w:eastAsia="Times New Roman"/>
                <w:b/>
                <w:i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 xml:space="preserve">The progress made toward including family and community partnering in school bullying prevention strategies.  </w:t>
            </w:r>
          </w:p>
        </w:tc>
      </w:tr>
      <w:tr w:rsidR="00AC6CDC" w14:paraId="5020ACCB" w14:textId="77777777" w:rsidTr="00AC6CDC">
        <w:tc>
          <w:tcPr>
            <w:tcW w:w="500" w:type="dxa"/>
          </w:tcPr>
          <w:p w14:paraId="7C1AFBD7" w14:textId="77777777" w:rsidR="00AC6CDC" w:rsidRDefault="00AC6CDC" w:rsidP="00AC6CDC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sym w:font="Symbol" w:char="F0A0"/>
            </w:r>
          </w:p>
        </w:tc>
        <w:tc>
          <w:tcPr>
            <w:tcW w:w="8850" w:type="dxa"/>
          </w:tcPr>
          <w:p w14:paraId="323C589F" w14:textId="77777777" w:rsidR="00AC6CDC" w:rsidRPr="007A0434" w:rsidRDefault="00AC6CDC" w:rsidP="00AC6CDC">
            <w:pPr>
              <w:rPr>
                <w:rFonts w:eastAsia="Times New Roman"/>
                <w:b/>
                <w:i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The progress made toward adopting specific policies concerning bullying education and prevention.</w:t>
            </w:r>
          </w:p>
        </w:tc>
      </w:tr>
      <w:tr w:rsidR="00AC6CDC" w14:paraId="5ABCDB12" w14:textId="77777777" w:rsidTr="00AC6CDC">
        <w:tc>
          <w:tcPr>
            <w:tcW w:w="500" w:type="dxa"/>
          </w:tcPr>
          <w:p w14:paraId="1091CA35" w14:textId="77777777" w:rsidR="00AC6CDC" w:rsidRDefault="00AC6CDC" w:rsidP="00AC6CDC">
            <w:pPr>
              <w:rPr>
                <w:rFonts w:eastAsia="Times New Roman"/>
                <w:b/>
                <w:color w:val="333333"/>
                <w:szCs w:val="24"/>
              </w:rPr>
            </w:pPr>
            <w:r w:rsidRPr="00851895">
              <w:rPr>
                <w:rFonts w:eastAsia="Times New Roman"/>
                <w:b/>
                <w:color w:val="333333"/>
                <w:szCs w:val="24"/>
              </w:rPr>
              <w:sym w:font="Symbol" w:char="F0A0"/>
            </w:r>
          </w:p>
        </w:tc>
        <w:tc>
          <w:tcPr>
            <w:tcW w:w="8850" w:type="dxa"/>
          </w:tcPr>
          <w:p w14:paraId="4406FA4B" w14:textId="77777777" w:rsidR="00AC6CDC" w:rsidRPr="007A0434" w:rsidRDefault="00AC6CDC" w:rsidP="00AC6CDC">
            <w:pPr>
              <w:rPr>
                <w:rFonts w:eastAsia="Times New Roman"/>
                <w:b/>
                <w:i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The progress made toward implementing the evidence-based best practices in bullying prevention with fidelity.</w:t>
            </w:r>
          </w:p>
        </w:tc>
      </w:tr>
      <w:tr w:rsidR="00AC6CDC" w14:paraId="6E5A631C" w14:textId="77777777" w:rsidTr="00AC6CDC">
        <w:tc>
          <w:tcPr>
            <w:tcW w:w="500" w:type="dxa"/>
          </w:tcPr>
          <w:p w14:paraId="1A2D3ADA" w14:textId="77777777" w:rsidR="00AC6CDC" w:rsidRDefault="00AC6CDC" w:rsidP="00AC6CDC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sym w:font="Symbol" w:char="F0A0"/>
            </w:r>
          </w:p>
        </w:tc>
        <w:tc>
          <w:tcPr>
            <w:tcW w:w="8850" w:type="dxa"/>
          </w:tcPr>
          <w:p w14:paraId="54377398" w14:textId="77777777" w:rsidR="00AC6CDC" w:rsidRPr="007A0434" w:rsidRDefault="00AC6CDC" w:rsidP="00AC6CDC">
            <w:pPr>
              <w:rPr>
                <w:rFonts w:eastAsia="Times New Roman"/>
                <w:b/>
                <w:i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 xml:space="preserve">The progress made toward reducing the frequency of bullying as indicated </w:t>
            </w:r>
            <w:r w:rsidRPr="00D65A0C">
              <w:rPr>
                <w:rFonts w:eastAsia="Times New Roman"/>
                <w:i/>
                <w:color w:val="333333"/>
                <w:szCs w:val="24"/>
              </w:rPr>
              <w:t>by the school survey</w:t>
            </w:r>
            <w:r>
              <w:rPr>
                <w:rFonts w:eastAsia="Times New Roman"/>
                <w:color w:val="333333"/>
                <w:szCs w:val="24"/>
              </w:rPr>
              <w:t xml:space="preserve"> and other relevant measures.</w:t>
            </w:r>
          </w:p>
        </w:tc>
      </w:tr>
      <w:tr w:rsidR="00AC6CDC" w14:paraId="3DED4E83" w14:textId="77777777" w:rsidTr="00AC6CDC">
        <w:tc>
          <w:tcPr>
            <w:tcW w:w="500" w:type="dxa"/>
          </w:tcPr>
          <w:p w14:paraId="1C9921A9" w14:textId="77777777" w:rsidR="00AC6CDC" w:rsidRDefault="00AC6CDC" w:rsidP="00AC6CDC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sym w:font="Symbol" w:char="F0A0"/>
            </w:r>
          </w:p>
        </w:tc>
        <w:tc>
          <w:tcPr>
            <w:tcW w:w="8850" w:type="dxa"/>
          </w:tcPr>
          <w:p w14:paraId="39AD06DE" w14:textId="77777777" w:rsidR="00AC6CDC" w:rsidRDefault="00AC6CDC" w:rsidP="00AC6CDC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 xml:space="preserve">The progress made toward reducing the frequency of bullying as indicated </w:t>
            </w:r>
            <w:r w:rsidRPr="00D65A0C">
              <w:rPr>
                <w:rFonts w:eastAsia="Times New Roman"/>
                <w:i/>
                <w:color w:val="333333"/>
                <w:szCs w:val="24"/>
              </w:rPr>
              <w:t>by other relevant measures (e.g., ODRs)</w:t>
            </w:r>
            <w:r>
              <w:rPr>
                <w:rFonts w:eastAsia="Times New Roman"/>
                <w:color w:val="333333"/>
                <w:szCs w:val="24"/>
              </w:rPr>
              <w:t>.</w:t>
            </w:r>
          </w:p>
        </w:tc>
      </w:tr>
      <w:tr w:rsidR="00AC6CDC" w:rsidRPr="005C057C" w14:paraId="65129394" w14:textId="77777777" w:rsidTr="00AC6CD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7294395" w14:textId="77777777" w:rsidR="00AC6CDC" w:rsidRPr="005C057C" w:rsidRDefault="00AC6CDC" w:rsidP="00AC6CDC">
            <w:pPr>
              <w:rPr>
                <w:rFonts w:eastAsia="Times New Roman"/>
                <w:b/>
                <w:color w:val="333333"/>
                <w:szCs w:val="24"/>
              </w:rPr>
            </w:pPr>
            <w:r w:rsidRPr="005C057C">
              <w:rPr>
                <w:rFonts w:eastAsia="Times New Roman"/>
                <w:b/>
                <w:color w:val="333333"/>
                <w:szCs w:val="24"/>
              </w:rPr>
              <w:t>Self-Assessment for the current school year completed online through the Google Dashboard</w:t>
            </w:r>
            <w:r>
              <w:rPr>
                <w:rFonts w:eastAsia="Times New Roman"/>
                <w:b/>
                <w:color w:val="333333"/>
                <w:szCs w:val="24"/>
              </w:rPr>
              <w:t xml:space="preserve"> </w:t>
            </w:r>
          </w:p>
        </w:tc>
      </w:tr>
      <w:tr w:rsidR="00AC6CDC" w14:paraId="02F4ABFD" w14:textId="77777777" w:rsidTr="00AC6CDC">
        <w:tc>
          <w:tcPr>
            <w:tcW w:w="500" w:type="dxa"/>
          </w:tcPr>
          <w:p w14:paraId="14B4768D" w14:textId="77777777" w:rsidR="00AC6CDC" w:rsidRDefault="00AC6CDC" w:rsidP="00AC6CDC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8850" w:type="dxa"/>
          </w:tcPr>
          <w:p w14:paraId="6A34B445" w14:textId="43F6E3AB" w:rsidR="00AC6CDC" w:rsidRPr="005C057C" w:rsidRDefault="00AC6CDC" w:rsidP="00AC6CDC">
            <w:pPr>
              <w:rPr>
                <w:rFonts w:eastAsia="Times New Roman"/>
                <w:b/>
                <w:i/>
                <w:color w:val="333333"/>
                <w:szCs w:val="24"/>
              </w:rPr>
            </w:pPr>
            <w:r w:rsidRPr="005C057C">
              <w:rPr>
                <w:rFonts w:eastAsia="Times New Roman"/>
                <w:i/>
                <w:color w:val="333333"/>
                <w:szCs w:val="24"/>
              </w:rPr>
              <w:t xml:space="preserve">View </w:t>
            </w:r>
            <w:hyperlink r:id="rId11" w:history="1">
              <w:r w:rsidRPr="00E0097C">
                <w:rPr>
                  <w:rStyle w:val="Hyperlink"/>
                  <w:rFonts w:eastAsia="Times New Roman"/>
                  <w:i/>
                  <w:szCs w:val="24"/>
                </w:rPr>
                <w:t>a video tutorial</w:t>
              </w:r>
            </w:hyperlink>
            <w:r w:rsidRPr="005C057C">
              <w:rPr>
                <w:rFonts w:eastAsia="Times New Roman"/>
                <w:i/>
                <w:color w:val="333333"/>
                <w:szCs w:val="24"/>
              </w:rPr>
              <w:t xml:space="preserve"> on completing the Se</w:t>
            </w:r>
            <w:r w:rsidR="00E0097C">
              <w:rPr>
                <w:rFonts w:eastAsia="Times New Roman"/>
                <w:i/>
                <w:color w:val="333333"/>
                <w:szCs w:val="24"/>
              </w:rPr>
              <w:t>lf-Assessment online</w:t>
            </w:r>
          </w:p>
        </w:tc>
      </w:tr>
      <w:tr w:rsidR="00AC6CDC" w14:paraId="0C51F997" w14:textId="77777777" w:rsidTr="00AC6CDC">
        <w:tc>
          <w:tcPr>
            <w:tcW w:w="500" w:type="dxa"/>
          </w:tcPr>
          <w:p w14:paraId="7F76B21E" w14:textId="77777777" w:rsidR="00AC6CDC" w:rsidRDefault="00AC6CDC" w:rsidP="00AC6CDC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sym w:font="Symbol" w:char="F0A0"/>
            </w:r>
          </w:p>
        </w:tc>
        <w:tc>
          <w:tcPr>
            <w:tcW w:w="8850" w:type="dxa"/>
          </w:tcPr>
          <w:p w14:paraId="079C255C" w14:textId="6738A737" w:rsidR="00AC6CDC" w:rsidRPr="005C057C" w:rsidRDefault="00AC6CDC" w:rsidP="00AC6CDC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BPEG Self-Assessment is completed online</w:t>
            </w:r>
            <w:r w:rsidR="009C4B26">
              <w:rPr>
                <w:rFonts w:eastAsia="Times New Roman"/>
                <w:color w:val="333333"/>
                <w:szCs w:val="24"/>
              </w:rPr>
              <w:t xml:space="preserve"> (only one needs to be completed each academic year)</w:t>
            </w:r>
            <w:r>
              <w:rPr>
                <w:rFonts w:eastAsia="Times New Roman"/>
                <w:color w:val="333333"/>
                <w:szCs w:val="24"/>
              </w:rPr>
              <w:t>.</w:t>
            </w:r>
          </w:p>
        </w:tc>
      </w:tr>
      <w:tr w:rsidR="0073581E" w14:paraId="7157F4EF" w14:textId="77777777" w:rsidTr="00AC6CDC">
        <w:trPr>
          <w:trHeight w:val="33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D939215" w14:textId="5C06A6BF" w:rsidR="0073581E" w:rsidRPr="0073581E" w:rsidRDefault="0073581E" w:rsidP="00AC6CDC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t>Student survey results entered online</w:t>
            </w:r>
          </w:p>
        </w:tc>
      </w:tr>
      <w:tr w:rsidR="0073581E" w14:paraId="68EBBA58" w14:textId="77777777" w:rsidTr="0073581E">
        <w:trPr>
          <w:trHeight w:val="338"/>
        </w:trPr>
        <w:tc>
          <w:tcPr>
            <w:tcW w:w="500" w:type="dxa"/>
            <w:shd w:val="clear" w:color="auto" w:fill="auto"/>
            <w:vAlign w:val="center"/>
          </w:tcPr>
          <w:p w14:paraId="6B4308DC" w14:textId="77777777" w:rsidR="0073581E" w:rsidRDefault="0073581E" w:rsidP="00AC6CDC">
            <w:pPr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258E8E09" w14:textId="5C5C4102" w:rsidR="0073581E" w:rsidRPr="0073581E" w:rsidRDefault="0073581E" w:rsidP="00AC6CDC">
            <w:pPr>
              <w:rPr>
                <w:rFonts w:eastAsia="Times New Roman"/>
                <w:i/>
                <w:color w:val="333333"/>
                <w:szCs w:val="24"/>
              </w:rPr>
            </w:pPr>
            <w:r w:rsidRPr="0073581E">
              <w:rPr>
                <w:rFonts w:eastAsia="Times New Roman"/>
                <w:i/>
                <w:color w:val="333333"/>
                <w:szCs w:val="24"/>
              </w:rPr>
              <w:t xml:space="preserve">View </w:t>
            </w:r>
            <w:hyperlink r:id="rId12" w:history="1">
              <w:r w:rsidRPr="00A80630">
                <w:rPr>
                  <w:rStyle w:val="Hyperlink"/>
                  <w:rFonts w:eastAsia="Times New Roman"/>
                  <w:i/>
                  <w:szCs w:val="24"/>
                </w:rPr>
                <w:t>a video tutorial</w:t>
              </w:r>
            </w:hyperlink>
            <w:r w:rsidRPr="0073581E">
              <w:rPr>
                <w:rFonts w:eastAsia="Times New Roman"/>
                <w:i/>
                <w:color w:val="333333"/>
                <w:szCs w:val="24"/>
              </w:rPr>
              <w:t xml:space="preserve"> on entering student survey results online</w:t>
            </w:r>
          </w:p>
        </w:tc>
      </w:tr>
      <w:tr w:rsidR="0073581E" w14:paraId="2D8EB3DD" w14:textId="77777777" w:rsidTr="0073581E">
        <w:trPr>
          <w:trHeight w:val="338"/>
        </w:trPr>
        <w:tc>
          <w:tcPr>
            <w:tcW w:w="500" w:type="dxa"/>
            <w:shd w:val="clear" w:color="auto" w:fill="auto"/>
            <w:vAlign w:val="center"/>
          </w:tcPr>
          <w:p w14:paraId="77E7907C" w14:textId="5309C3D7" w:rsidR="0073581E" w:rsidRDefault="0073581E" w:rsidP="00AC6CDC">
            <w:pPr>
              <w:rPr>
                <w:rFonts w:eastAsia="Times New Roman"/>
                <w:b/>
                <w:color w:val="333333"/>
                <w:szCs w:val="24"/>
              </w:rPr>
            </w:pPr>
            <w:r>
              <w:rPr>
                <w:rFonts w:eastAsia="Times New Roman"/>
                <w:b/>
                <w:color w:val="333333"/>
                <w:szCs w:val="24"/>
              </w:rPr>
              <w:sym w:font="Symbol" w:char="F0A0"/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099ED644" w14:textId="5B4E7736" w:rsidR="0073581E" w:rsidRPr="0073581E" w:rsidRDefault="0073581E" w:rsidP="00AC6CDC">
            <w:pPr>
              <w:rPr>
                <w:rFonts w:eastAsia="Times New Roman"/>
                <w:color w:val="333333"/>
                <w:szCs w:val="24"/>
              </w:rPr>
            </w:pPr>
            <w:r>
              <w:rPr>
                <w:rFonts w:eastAsia="Times New Roman"/>
                <w:color w:val="333333"/>
                <w:szCs w:val="24"/>
              </w:rPr>
              <w:t>Student survey results are entered online through the school’s Google Dashboard</w:t>
            </w:r>
          </w:p>
        </w:tc>
      </w:tr>
    </w:tbl>
    <w:p w14:paraId="6156CBEE" w14:textId="77777777" w:rsidR="00AC6CDC" w:rsidRDefault="00AC6CDC" w:rsidP="00F5018D"/>
    <w:sectPr w:rsidR="00AC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D17D" w14:textId="77777777" w:rsidR="005C05CE" w:rsidRDefault="005C05CE" w:rsidP="00971EA7">
      <w:r>
        <w:separator/>
      </w:r>
    </w:p>
  </w:endnote>
  <w:endnote w:type="continuationSeparator" w:id="0">
    <w:p w14:paraId="436BEF7C" w14:textId="77777777" w:rsidR="005C05CE" w:rsidRDefault="005C05CE" w:rsidP="0097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CF9F" w14:textId="77777777" w:rsidR="005C05CE" w:rsidRDefault="005C05CE" w:rsidP="00971EA7">
      <w:r>
        <w:separator/>
      </w:r>
    </w:p>
  </w:footnote>
  <w:footnote w:type="continuationSeparator" w:id="0">
    <w:p w14:paraId="1231AF60" w14:textId="77777777" w:rsidR="005C05CE" w:rsidRDefault="005C05CE" w:rsidP="0097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7A7"/>
    <w:multiLevelType w:val="hybridMultilevel"/>
    <w:tmpl w:val="2CF2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4352"/>
    <w:multiLevelType w:val="multilevel"/>
    <w:tmpl w:val="CA68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D659C"/>
    <w:multiLevelType w:val="multilevel"/>
    <w:tmpl w:val="CA68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7A"/>
    <w:rsid w:val="00060F68"/>
    <w:rsid w:val="0007133F"/>
    <w:rsid w:val="000A3418"/>
    <w:rsid w:val="000C68AE"/>
    <w:rsid w:val="000F4ECD"/>
    <w:rsid w:val="000F588B"/>
    <w:rsid w:val="00127588"/>
    <w:rsid w:val="00177BC6"/>
    <w:rsid w:val="00197EBB"/>
    <w:rsid w:val="001A638C"/>
    <w:rsid w:val="001B7446"/>
    <w:rsid w:val="00246A8A"/>
    <w:rsid w:val="00276A49"/>
    <w:rsid w:val="002E0213"/>
    <w:rsid w:val="002F307A"/>
    <w:rsid w:val="00340415"/>
    <w:rsid w:val="0034378B"/>
    <w:rsid w:val="003453F9"/>
    <w:rsid w:val="00345E57"/>
    <w:rsid w:val="00346C14"/>
    <w:rsid w:val="003513AC"/>
    <w:rsid w:val="003B1298"/>
    <w:rsid w:val="003B2D48"/>
    <w:rsid w:val="004177C7"/>
    <w:rsid w:val="00425C68"/>
    <w:rsid w:val="00437D3D"/>
    <w:rsid w:val="004868CB"/>
    <w:rsid w:val="004C6731"/>
    <w:rsid w:val="004E52E8"/>
    <w:rsid w:val="00510C47"/>
    <w:rsid w:val="00515A36"/>
    <w:rsid w:val="00516EBA"/>
    <w:rsid w:val="00517281"/>
    <w:rsid w:val="00547DD4"/>
    <w:rsid w:val="00555B8B"/>
    <w:rsid w:val="00575F41"/>
    <w:rsid w:val="005B1A18"/>
    <w:rsid w:val="005C057C"/>
    <w:rsid w:val="005C05CE"/>
    <w:rsid w:val="005C45F4"/>
    <w:rsid w:val="005D56A3"/>
    <w:rsid w:val="006022C9"/>
    <w:rsid w:val="006265A9"/>
    <w:rsid w:val="00660002"/>
    <w:rsid w:val="0066375A"/>
    <w:rsid w:val="0067530B"/>
    <w:rsid w:val="00724B44"/>
    <w:rsid w:val="00730B67"/>
    <w:rsid w:val="0073581E"/>
    <w:rsid w:val="00746252"/>
    <w:rsid w:val="00763F4A"/>
    <w:rsid w:val="007A0434"/>
    <w:rsid w:val="007E2383"/>
    <w:rsid w:val="007E6912"/>
    <w:rsid w:val="007E7AF3"/>
    <w:rsid w:val="00814C4A"/>
    <w:rsid w:val="00834242"/>
    <w:rsid w:val="00851895"/>
    <w:rsid w:val="00856A8E"/>
    <w:rsid w:val="0086345E"/>
    <w:rsid w:val="00885A20"/>
    <w:rsid w:val="00890A3C"/>
    <w:rsid w:val="008B62E6"/>
    <w:rsid w:val="008F0D4B"/>
    <w:rsid w:val="00963326"/>
    <w:rsid w:val="00971EA7"/>
    <w:rsid w:val="009C4B26"/>
    <w:rsid w:val="009F10D1"/>
    <w:rsid w:val="009F47A3"/>
    <w:rsid w:val="00A03A66"/>
    <w:rsid w:val="00A80630"/>
    <w:rsid w:val="00A97A3A"/>
    <w:rsid w:val="00AC3C12"/>
    <w:rsid w:val="00AC6C9F"/>
    <w:rsid w:val="00AC6CDC"/>
    <w:rsid w:val="00AD76B7"/>
    <w:rsid w:val="00AF4183"/>
    <w:rsid w:val="00B00D38"/>
    <w:rsid w:val="00B258F0"/>
    <w:rsid w:val="00B75E90"/>
    <w:rsid w:val="00B933C2"/>
    <w:rsid w:val="00C02031"/>
    <w:rsid w:val="00C07908"/>
    <w:rsid w:val="00C36022"/>
    <w:rsid w:val="00C5406E"/>
    <w:rsid w:val="00C66502"/>
    <w:rsid w:val="00C975AD"/>
    <w:rsid w:val="00CA1F3E"/>
    <w:rsid w:val="00CD1DA7"/>
    <w:rsid w:val="00CE5AD5"/>
    <w:rsid w:val="00CF7CB0"/>
    <w:rsid w:val="00D10060"/>
    <w:rsid w:val="00D4182B"/>
    <w:rsid w:val="00D65A0C"/>
    <w:rsid w:val="00D8249E"/>
    <w:rsid w:val="00D978FD"/>
    <w:rsid w:val="00DA2B25"/>
    <w:rsid w:val="00DB0052"/>
    <w:rsid w:val="00DB64D2"/>
    <w:rsid w:val="00E0097C"/>
    <w:rsid w:val="00E060DB"/>
    <w:rsid w:val="00E417D0"/>
    <w:rsid w:val="00E62A79"/>
    <w:rsid w:val="00E632CC"/>
    <w:rsid w:val="00E80D95"/>
    <w:rsid w:val="00EB652A"/>
    <w:rsid w:val="00EE4B5F"/>
    <w:rsid w:val="00F0437C"/>
    <w:rsid w:val="00F341D2"/>
    <w:rsid w:val="00F5018D"/>
    <w:rsid w:val="00F54041"/>
    <w:rsid w:val="00F71D6F"/>
    <w:rsid w:val="00F81D11"/>
    <w:rsid w:val="00FE69FA"/>
    <w:rsid w:val="00FF0ECE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ACCC1"/>
  <w15:docId w15:val="{9A191E66-288C-4F0F-B36D-68B450C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7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0B67"/>
    <w:pPr>
      <w:widowControl w:val="0"/>
      <w:autoSpaceDE w:val="0"/>
      <w:autoSpaceDN w:val="0"/>
      <w:adjustRightInd w:val="0"/>
      <w:ind w:left="100"/>
    </w:pPr>
    <w:rPr>
      <w:rFonts w:ascii="Comic Sans MS" w:eastAsiaTheme="minorEastAsia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0B67"/>
    <w:rPr>
      <w:rFonts w:ascii="Comic Sans MS" w:eastAsiaTheme="minorEastAsia" w:hAnsi="Comic Sans MS" w:cs="Comic Sans MS"/>
      <w:sz w:val="20"/>
      <w:szCs w:val="20"/>
    </w:rPr>
  </w:style>
  <w:style w:type="table" w:styleId="TableGrid">
    <w:name w:val="Table Grid"/>
    <w:basedOn w:val="TableNormal"/>
    <w:uiPriority w:val="59"/>
    <w:rsid w:val="00CD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0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05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D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1D1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518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6E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EA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EA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AC6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ins_A@cde.state.co.us" TargetMode="External"/><Relationship Id="rId12" Type="http://schemas.openxmlformats.org/officeDocument/2006/relationships/hyperlink" Target="https://www.cde.state.co.us/mtss/reportingstudentsurvey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2412350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meo.com/269736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state.co.us/mtss/bpegevaltemplatev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Adam</dc:creator>
  <cp:lastModifiedBy>Collins, Adam</cp:lastModifiedBy>
  <cp:revision>3</cp:revision>
  <cp:lastPrinted>2017-01-20T17:38:00Z</cp:lastPrinted>
  <dcterms:created xsi:type="dcterms:W3CDTF">2020-05-07T13:49:00Z</dcterms:created>
  <dcterms:modified xsi:type="dcterms:W3CDTF">2020-05-07T13:52:00Z</dcterms:modified>
</cp:coreProperties>
</file>