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8C0" w:rsidRPr="00DD58C0" w:rsidRDefault="00DD58C0" w:rsidP="00DD58C0">
      <w:pPr>
        <w:spacing w:after="0" w:line="240" w:lineRule="auto"/>
        <w:rPr>
          <w:rFonts w:ascii="Times New Roman" w:eastAsia="Times New Roman" w:hAnsi="Times New Roman" w:cs="Times New Roman"/>
          <w:sz w:val="24"/>
          <w:szCs w:val="24"/>
        </w:rPr>
      </w:pPr>
      <w:r w:rsidRPr="00DD58C0">
        <w:rPr>
          <w:rFonts w:ascii="Arial" w:eastAsia="Times New Roman" w:hAnsi="Arial" w:cs="Arial"/>
          <w:b/>
          <w:bCs/>
          <w:color w:val="000000"/>
        </w:rPr>
        <w:t>Title IV</w:t>
      </w:r>
      <w:r>
        <w:rPr>
          <w:rFonts w:ascii="Arial" w:eastAsia="Times New Roman" w:hAnsi="Arial" w:cs="Arial"/>
          <w:b/>
          <w:bCs/>
          <w:color w:val="000000"/>
        </w:rPr>
        <w:t xml:space="preserve"> Questions and Answers </w:t>
      </w:r>
      <w:bookmarkStart w:id="0" w:name="_GoBack"/>
      <w:bookmarkEnd w:id="0"/>
    </w:p>
    <w:p w:rsidR="00DD58C0" w:rsidRPr="00DD58C0" w:rsidRDefault="00DD58C0" w:rsidP="00DD58C0">
      <w:pPr>
        <w:spacing w:after="0" w:line="240" w:lineRule="auto"/>
        <w:rPr>
          <w:rFonts w:ascii="Times New Roman" w:eastAsia="Times New Roman" w:hAnsi="Times New Roman" w:cs="Times New Roman"/>
          <w:sz w:val="24"/>
          <w:szCs w:val="24"/>
        </w:rPr>
      </w:pPr>
    </w:p>
    <w:p w:rsidR="00DD58C0" w:rsidRPr="00DD58C0" w:rsidRDefault="00DD58C0" w:rsidP="00DD58C0">
      <w:pPr>
        <w:spacing w:after="0" w:line="240" w:lineRule="auto"/>
        <w:rPr>
          <w:rFonts w:ascii="Times New Roman" w:eastAsia="Times New Roman" w:hAnsi="Times New Roman" w:cs="Times New Roman"/>
          <w:sz w:val="24"/>
          <w:szCs w:val="24"/>
        </w:rPr>
      </w:pPr>
      <w:r w:rsidRPr="00DD58C0">
        <w:rPr>
          <w:rFonts w:ascii="Arial" w:eastAsia="Times New Roman" w:hAnsi="Arial" w:cs="Arial"/>
          <w:color w:val="000000"/>
        </w:rPr>
        <w:t>Q. So the waiver will apply to carry over funds but not next FY year?</w:t>
      </w:r>
    </w:p>
    <w:p w:rsidR="00DD58C0" w:rsidRPr="00DD58C0" w:rsidRDefault="00DD58C0" w:rsidP="00DD58C0">
      <w:pPr>
        <w:spacing w:after="0" w:line="240" w:lineRule="auto"/>
        <w:rPr>
          <w:rFonts w:ascii="Times New Roman" w:eastAsia="Times New Roman" w:hAnsi="Times New Roman" w:cs="Times New Roman"/>
          <w:sz w:val="24"/>
          <w:szCs w:val="24"/>
        </w:rPr>
      </w:pPr>
      <w:r w:rsidRPr="00DD58C0">
        <w:rPr>
          <w:rFonts w:ascii="Arial" w:eastAsia="Times New Roman" w:hAnsi="Arial" w:cs="Arial"/>
          <w:color w:val="000000"/>
        </w:rPr>
        <w:t>A: Correct, our current understanding is that the waiver applies to 18-19 carryover budgeted in 19-20 application, 19-20 funds, and any 19-20 carryover budgeted in 20-21 consolidated application</w:t>
      </w:r>
    </w:p>
    <w:p w:rsidR="00DD58C0" w:rsidRPr="00DD58C0" w:rsidRDefault="00DD58C0" w:rsidP="00DD58C0">
      <w:pPr>
        <w:spacing w:after="0" w:line="240" w:lineRule="auto"/>
        <w:rPr>
          <w:rFonts w:ascii="Times New Roman" w:eastAsia="Times New Roman" w:hAnsi="Times New Roman" w:cs="Times New Roman"/>
          <w:sz w:val="24"/>
          <w:szCs w:val="24"/>
        </w:rPr>
      </w:pPr>
    </w:p>
    <w:p w:rsidR="00DD58C0" w:rsidRPr="00DD58C0" w:rsidRDefault="00DD58C0" w:rsidP="00DD58C0">
      <w:pPr>
        <w:spacing w:after="0" w:line="240" w:lineRule="auto"/>
        <w:rPr>
          <w:rFonts w:ascii="Times New Roman" w:eastAsia="Times New Roman" w:hAnsi="Times New Roman" w:cs="Times New Roman"/>
          <w:sz w:val="24"/>
          <w:szCs w:val="24"/>
        </w:rPr>
      </w:pPr>
      <w:proofErr w:type="gramStart"/>
      <w:r w:rsidRPr="00DD58C0">
        <w:rPr>
          <w:rFonts w:ascii="Arial" w:eastAsia="Times New Roman" w:hAnsi="Arial" w:cs="Arial"/>
          <w:color w:val="000000"/>
        </w:rPr>
        <w:t>Q:we</w:t>
      </w:r>
      <w:proofErr w:type="gramEnd"/>
      <w:r w:rsidRPr="00DD58C0">
        <w:rPr>
          <w:rFonts w:ascii="Arial" w:eastAsia="Times New Roman" w:hAnsi="Arial" w:cs="Arial"/>
          <w:color w:val="000000"/>
        </w:rPr>
        <w:t xml:space="preserve"> just take our allocation and do the 20/20/15 off that for 20-21 and then if we have carryover &amp; budget that out wouldn't it just bring those higher?</w:t>
      </w:r>
    </w:p>
    <w:p w:rsidR="00DD58C0" w:rsidRPr="00DD58C0" w:rsidRDefault="00DD58C0" w:rsidP="00DD58C0">
      <w:pPr>
        <w:spacing w:after="0" w:line="240" w:lineRule="auto"/>
        <w:rPr>
          <w:rFonts w:ascii="Times New Roman" w:eastAsia="Times New Roman" w:hAnsi="Times New Roman" w:cs="Times New Roman"/>
          <w:sz w:val="24"/>
          <w:szCs w:val="24"/>
        </w:rPr>
      </w:pPr>
      <w:r w:rsidRPr="00DD58C0">
        <w:rPr>
          <w:rFonts w:ascii="Arial" w:eastAsia="Times New Roman" w:hAnsi="Arial" w:cs="Arial"/>
          <w:color w:val="000000"/>
        </w:rPr>
        <w:t>A: They remain separate. The 20/20/portion is based off your 20-21 allocation. Carryover funds need to be identified but it would not factor in to the 20/20/portion calculation. </w:t>
      </w:r>
    </w:p>
    <w:p w:rsidR="00DD58C0" w:rsidRPr="00DD58C0" w:rsidRDefault="00DD58C0" w:rsidP="00DD58C0">
      <w:pPr>
        <w:spacing w:after="0" w:line="240" w:lineRule="auto"/>
        <w:rPr>
          <w:rFonts w:ascii="Times New Roman" w:eastAsia="Times New Roman" w:hAnsi="Times New Roman" w:cs="Times New Roman"/>
          <w:sz w:val="24"/>
          <w:szCs w:val="24"/>
        </w:rPr>
      </w:pPr>
    </w:p>
    <w:p w:rsidR="00DD58C0" w:rsidRPr="00DD58C0" w:rsidRDefault="00DD58C0" w:rsidP="00DD58C0">
      <w:pPr>
        <w:spacing w:after="0" w:line="240" w:lineRule="auto"/>
        <w:rPr>
          <w:rFonts w:ascii="Times New Roman" w:eastAsia="Times New Roman" w:hAnsi="Times New Roman" w:cs="Times New Roman"/>
          <w:sz w:val="24"/>
          <w:szCs w:val="24"/>
        </w:rPr>
      </w:pPr>
      <w:r w:rsidRPr="00DD58C0">
        <w:rPr>
          <w:rFonts w:ascii="Arial" w:eastAsia="Times New Roman" w:hAnsi="Arial" w:cs="Arial"/>
          <w:color w:val="000000"/>
        </w:rPr>
        <w:t>Q: I feel like the pd specificities such as what, who, how many…</w:t>
      </w:r>
      <w:proofErr w:type="spellStart"/>
      <w:r w:rsidRPr="00DD58C0">
        <w:rPr>
          <w:rFonts w:ascii="Arial" w:eastAsia="Times New Roman" w:hAnsi="Arial" w:cs="Arial"/>
          <w:color w:val="000000"/>
        </w:rPr>
        <w:t>etc</w:t>
      </w:r>
      <w:proofErr w:type="spellEnd"/>
      <w:r w:rsidRPr="00DD58C0">
        <w:rPr>
          <w:rFonts w:ascii="Arial" w:eastAsia="Times New Roman" w:hAnsi="Arial" w:cs="Arial"/>
          <w:color w:val="000000"/>
        </w:rPr>
        <w:t>, whether it is Title II, III, or IV is going to be very difficult to provide right now as so many trainings have been cancelled.  Not only that, our educational programming may start to change drastically as we move forward into the fall, which may change our pd needs.  Given the fact that we can revise in the fall, pd seems like a moving target at this point and should be considered when designing our plans for next year and approving such plans.  Not really a question, just an observation with our current reality.</w:t>
      </w:r>
    </w:p>
    <w:p w:rsidR="00DD58C0" w:rsidRPr="00DD58C0" w:rsidRDefault="00DD58C0" w:rsidP="00DD58C0">
      <w:pPr>
        <w:spacing w:after="0" w:line="240" w:lineRule="auto"/>
        <w:rPr>
          <w:rFonts w:ascii="Times New Roman" w:eastAsia="Times New Roman" w:hAnsi="Times New Roman" w:cs="Times New Roman"/>
          <w:sz w:val="24"/>
          <w:szCs w:val="24"/>
        </w:rPr>
      </w:pPr>
      <w:r w:rsidRPr="00DD58C0">
        <w:rPr>
          <w:rFonts w:ascii="Arial" w:eastAsia="Times New Roman" w:hAnsi="Arial" w:cs="Arial"/>
          <w:color w:val="000000"/>
        </w:rPr>
        <w:t xml:space="preserve">A: If you know that a portion of funds are going to be used and set aside for PD, and you do not have </w:t>
      </w:r>
      <w:proofErr w:type="gramStart"/>
      <w:r w:rsidRPr="00DD58C0">
        <w:rPr>
          <w:rFonts w:ascii="Arial" w:eastAsia="Times New Roman" w:hAnsi="Arial" w:cs="Arial"/>
          <w:color w:val="000000"/>
        </w:rPr>
        <w:t>all of</w:t>
      </w:r>
      <w:proofErr w:type="gramEnd"/>
      <w:r w:rsidRPr="00DD58C0">
        <w:rPr>
          <w:rFonts w:ascii="Arial" w:eastAsia="Times New Roman" w:hAnsi="Arial" w:cs="Arial"/>
          <w:color w:val="000000"/>
        </w:rPr>
        <w:t xml:space="preserve"> the specifics available, you can use the general comments section to notify your reviewer of that</w:t>
      </w:r>
    </w:p>
    <w:p w:rsidR="00DD58C0" w:rsidRPr="00DD58C0" w:rsidRDefault="00DD58C0" w:rsidP="00DD58C0">
      <w:pPr>
        <w:spacing w:after="0" w:line="240" w:lineRule="auto"/>
        <w:rPr>
          <w:rFonts w:ascii="Times New Roman" w:eastAsia="Times New Roman" w:hAnsi="Times New Roman" w:cs="Times New Roman"/>
          <w:sz w:val="24"/>
          <w:szCs w:val="24"/>
        </w:rPr>
      </w:pPr>
    </w:p>
    <w:p w:rsidR="00DD58C0" w:rsidRPr="00DD58C0" w:rsidRDefault="00DD58C0" w:rsidP="00DD58C0">
      <w:pPr>
        <w:spacing w:after="0" w:line="240" w:lineRule="auto"/>
        <w:rPr>
          <w:rFonts w:ascii="Times New Roman" w:eastAsia="Times New Roman" w:hAnsi="Times New Roman" w:cs="Times New Roman"/>
          <w:sz w:val="24"/>
          <w:szCs w:val="24"/>
        </w:rPr>
      </w:pPr>
      <w:r w:rsidRPr="00DD58C0">
        <w:rPr>
          <w:rFonts w:ascii="Arial" w:eastAsia="Times New Roman" w:hAnsi="Arial" w:cs="Arial"/>
          <w:color w:val="000000"/>
        </w:rPr>
        <w:t xml:space="preserve">Q: </w:t>
      </w:r>
      <w:proofErr w:type="gramStart"/>
      <w:r w:rsidRPr="00DD58C0">
        <w:rPr>
          <w:rFonts w:ascii="Arial" w:eastAsia="Times New Roman" w:hAnsi="Arial" w:cs="Arial"/>
          <w:color w:val="000000"/>
        </w:rPr>
        <w:t>So</w:t>
      </w:r>
      <w:proofErr w:type="gramEnd"/>
      <w:r w:rsidRPr="00DD58C0">
        <w:rPr>
          <w:rFonts w:ascii="Arial" w:eastAsia="Times New Roman" w:hAnsi="Arial" w:cs="Arial"/>
          <w:color w:val="000000"/>
        </w:rPr>
        <w:t xml:space="preserve"> you could do of your carryover 100% of them as technology -- is that correct?</w:t>
      </w:r>
    </w:p>
    <w:p w:rsidR="00DD58C0" w:rsidRPr="00DD58C0" w:rsidRDefault="00DD58C0" w:rsidP="00DD58C0">
      <w:pPr>
        <w:spacing w:after="0" w:line="240" w:lineRule="auto"/>
        <w:rPr>
          <w:rFonts w:ascii="Times New Roman" w:eastAsia="Times New Roman" w:hAnsi="Times New Roman" w:cs="Times New Roman"/>
          <w:sz w:val="24"/>
          <w:szCs w:val="24"/>
        </w:rPr>
      </w:pPr>
      <w:r w:rsidRPr="00DD58C0">
        <w:rPr>
          <w:rFonts w:ascii="Arial" w:eastAsia="Times New Roman" w:hAnsi="Arial" w:cs="Arial"/>
          <w:color w:val="000000"/>
        </w:rPr>
        <w:t>A: Yes, you can do that. The waiver allows that flexibility. Make sure you differentiate those carryover funds from the other funds.</w:t>
      </w:r>
    </w:p>
    <w:p w:rsidR="00DD58C0" w:rsidRPr="00DD58C0" w:rsidRDefault="00DD58C0" w:rsidP="00DD58C0">
      <w:pPr>
        <w:spacing w:after="0" w:line="240" w:lineRule="auto"/>
        <w:rPr>
          <w:rFonts w:ascii="Times New Roman" w:eastAsia="Times New Roman" w:hAnsi="Times New Roman" w:cs="Times New Roman"/>
          <w:sz w:val="24"/>
          <w:szCs w:val="24"/>
        </w:rPr>
      </w:pPr>
    </w:p>
    <w:p w:rsidR="00DD58C0" w:rsidRPr="00DD58C0" w:rsidRDefault="00DD58C0" w:rsidP="00DD58C0">
      <w:pPr>
        <w:spacing w:after="0" w:line="240" w:lineRule="auto"/>
        <w:rPr>
          <w:rFonts w:ascii="Times New Roman" w:eastAsia="Times New Roman" w:hAnsi="Times New Roman" w:cs="Times New Roman"/>
          <w:sz w:val="24"/>
          <w:szCs w:val="24"/>
        </w:rPr>
      </w:pPr>
      <w:r w:rsidRPr="00DD58C0">
        <w:rPr>
          <w:rFonts w:ascii="Arial" w:eastAsia="Times New Roman" w:hAnsi="Arial" w:cs="Arial"/>
          <w:color w:val="000000"/>
        </w:rPr>
        <w:t>Q: How does CDE know which is carryover and which is not?</w:t>
      </w:r>
    </w:p>
    <w:p w:rsidR="00DD58C0" w:rsidRPr="00DD58C0" w:rsidRDefault="00DD58C0" w:rsidP="00DD58C0">
      <w:pPr>
        <w:spacing w:after="0" w:line="240" w:lineRule="auto"/>
        <w:rPr>
          <w:rFonts w:ascii="Times New Roman" w:eastAsia="Times New Roman" w:hAnsi="Times New Roman" w:cs="Times New Roman"/>
          <w:sz w:val="24"/>
          <w:szCs w:val="24"/>
        </w:rPr>
      </w:pPr>
      <w:r w:rsidRPr="00DD58C0">
        <w:rPr>
          <w:rFonts w:ascii="Arial" w:eastAsia="Times New Roman" w:hAnsi="Arial" w:cs="Arial"/>
          <w:color w:val="000000"/>
        </w:rPr>
        <w:t>A: Based on the funding codes used and amounts entered on the ARAC page of the application.</w:t>
      </w:r>
    </w:p>
    <w:p w:rsidR="00DD58C0" w:rsidRPr="00DD58C0" w:rsidRDefault="00DD58C0" w:rsidP="00DD58C0">
      <w:pPr>
        <w:spacing w:after="0" w:line="240" w:lineRule="auto"/>
        <w:rPr>
          <w:rFonts w:ascii="Times New Roman" w:eastAsia="Times New Roman" w:hAnsi="Times New Roman" w:cs="Times New Roman"/>
          <w:sz w:val="24"/>
          <w:szCs w:val="24"/>
        </w:rPr>
      </w:pPr>
      <w:r w:rsidRPr="00DD58C0">
        <w:rPr>
          <w:rFonts w:ascii="Arial" w:eastAsia="Times New Roman" w:hAnsi="Arial" w:cs="Arial"/>
          <w:color w:val="000000"/>
        </w:rPr>
        <w:t xml:space="preserve">Q: </w:t>
      </w:r>
      <w:proofErr w:type="gramStart"/>
      <w:r w:rsidRPr="00DD58C0">
        <w:rPr>
          <w:rFonts w:ascii="Arial" w:eastAsia="Times New Roman" w:hAnsi="Arial" w:cs="Arial"/>
          <w:color w:val="000000"/>
        </w:rPr>
        <w:t>So</w:t>
      </w:r>
      <w:proofErr w:type="gramEnd"/>
      <w:r w:rsidRPr="00DD58C0">
        <w:rPr>
          <w:rFonts w:ascii="Arial" w:eastAsia="Times New Roman" w:hAnsi="Arial" w:cs="Arial"/>
          <w:color w:val="000000"/>
        </w:rPr>
        <w:t xml:space="preserve"> keep the c/o as separate budget line items to specify instead of lumping together?</w:t>
      </w:r>
    </w:p>
    <w:p w:rsidR="00DD58C0" w:rsidRPr="00DD58C0" w:rsidRDefault="00DD58C0" w:rsidP="00DD58C0">
      <w:pPr>
        <w:spacing w:after="0" w:line="240" w:lineRule="auto"/>
        <w:rPr>
          <w:rFonts w:ascii="Times New Roman" w:eastAsia="Times New Roman" w:hAnsi="Times New Roman" w:cs="Times New Roman"/>
          <w:sz w:val="24"/>
          <w:szCs w:val="24"/>
        </w:rPr>
      </w:pPr>
      <w:r w:rsidRPr="00DD58C0">
        <w:rPr>
          <w:rFonts w:ascii="Arial" w:eastAsia="Times New Roman" w:hAnsi="Arial" w:cs="Arial"/>
          <w:color w:val="000000"/>
        </w:rPr>
        <w:t>A: yes, you really need to keep things separate. </w:t>
      </w:r>
    </w:p>
    <w:p w:rsidR="00DD58C0" w:rsidRPr="00DD58C0" w:rsidRDefault="00DD58C0" w:rsidP="00DD58C0">
      <w:pPr>
        <w:spacing w:after="0" w:line="240" w:lineRule="auto"/>
        <w:rPr>
          <w:rFonts w:ascii="Times New Roman" w:eastAsia="Times New Roman" w:hAnsi="Times New Roman" w:cs="Times New Roman"/>
          <w:sz w:val="24"/>
          <w:szCs w:val="24"/>
        </w:rPr>
      </w:pPr>
    </w:p>
    <w:p w:rsidR="00DD58C0" w:rsidRPr="00DD58C0" w:rsidRDefault="00DD58C0" w:rsidP="00DD58C0">
      <w:pPr>
        <w:spacing w:after="0" w:line="240" w:lineRule="auto"/>
        <w:rPr>
          <w:rFonts w:ascii="Times New Roman" w:eastAsia="Times New Roman" w:hAnsi="Times New Roman" w:cs="Times New Roman"/>
          <w:sz w:val="24"/>
          <w:szCs w:val="24"/>
        </w:rPr>
      </w:pPr>
      <w:r w:rsidRPr="00DD58C0">
        <w:rPr>
          <w:rFonts w:ascii="Arial" w:eastAsia="Times New Roman" w:hAnsi="Arial" w:cs="Arial"/>
          <w:color w:val="000000"/>
        </w:rPr>
        <w:t>Q: Doesn't CDE draw down funds based on carryover first?</w:t>
      </w:r>
    </w:p>
    <w:p w:rsidR="00DD58C0" w:rsidRPr="00DD58C0" w:rsidRDefault="00DD58C0" w:rsidP="00DD58C0">
      <w:pPr>
        <w:spacing w:after="0" w:line="240" w:lineRule="auto"/>
        <w:rPr>
          <w:rFonts w:ascii="Times New Roman" w:eastAsia="Times New Roman" w:hAnsi="Times New Roman" w:cs="Times New Roman"/>
          <w:sz w:val="24"/>
          <w:szCs w:val="24"/>
        </w:rPr>
      </w:pPr>
      <w:r w:rsidRPr="00DD58C0">
        <w:rPr>
          <w:rFonts w:ascii="Arial" w:eastAsia="Times New Roman" w:hAnsi="Arial" w:cs="Arial"/>
          <w:color w:val="000000"/>
        </w:rPr>
        <w:t xml:space="preserve">A: We drawdown the oldest money first based on the remaining balances on the distribution sheets on the Grants Fiscal webpage. Since </w:t>
      </w:r>
      <w:proofErr w:type="spellStart"/>
      <w:r w:rsidRPr="00DD58C0">
        <w:rPr>
          <w:rFonts w:ascii="Arial" w:eastAsia="Times New Roman" w:hAnsi="Arial" w:cs="Arial"/>
          <w:color w:val="000000"/>
        </w:rPr>
        <w:t>its</w:t>
      </w:r>
      <w:proofErr w:type="spellEnd"/>
      <w:r w:rsidRPr="00DD58C0">
        <w:rPr>
          <w:rFonts w:ascii="Arial" w:eastAsia="Times New Roman" w:hAnsi="Arial" w:cs="Arial"/>
          <w:color w:val="000000"/>
        </w:rPr>
        <w:t xml:space="preserve"> a reimbursement grant, we can only track the cash carryover amount, not the district's book carryover</w:t>
      </w:r>
    </w:p>
    <w:p w:rsidR="00E7262B" w:rsidRPr="00DD58C0" w:rsidRDefault="00DD58C0" w:rsidP="00DD58C0"/>
    <w:sectPr w:rsidR="00E7262B" w:rsidRPr="00DD5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B0"/>
    <w:rsid w:val="004F795D"/>
    <w:rsid w:val="006846B0"/>
    <w:rsid w:val="009435D5"/>
    <w:rsid w:val="00A26A63"/>
    <w:rsid w:val="00BD49E6"/>
    <w:rsid w:val="00BE51B0"/>
    <w:rsid w:val="00DD5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B6315"/>
  <w15:chartTrackingRefBased/>
  <w15:docId w15:val="{D1D26971-D64D-44C3-9586-9B1E6C2C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51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299">
      <w:bodyDiv w:val="1"/>
      <w:marLeft w:val="0"/>
      <w:marRight w:val="0"/>
      <w:marTop w:val="0"/>
      <w:marBottom w:val="0"/>
      <w:divBdr>
        <w:top w:val="none" w:sz="0" w:space="0" w:color="auto"/>
        <w:left w:val="none" w:sz="0" w:space="0" w:color="auto"/>
        <w:bottom w:val="none" w:sz="0" w:space="0" w:color="auto"/>
        <w:right w:val="none" w:sz="0" w:space="0" w:color="auto"/>
      </w:divBdr>
    </w:div>
    <w:div w:id="201745188">
      <w:bodyDiv w:val="1"/>
      <w:marLeft w:val="0"/>
      <w:marRight w:val="0"/>
      <w:marTop w:val="0"/>
      <w:marBottom w:val="0"/>
      <w:divBdr>
        <w:top w:val="none" w:sz="0" w:space="0" w:color="auto"/>
        <w:left w:val="none" w:sz="0" w:space="0" w:color="auto"/>
        <w:bottom w:val="none" w:sz="0" w:space="0" w:color="auto"/>
        <w:right w:val="none" w:sz="0" w:space="0" w:color="auto"/>
      </w:divBdr>
    </w:div>
    <w:div w:id="1030761318">
      <w:bodyDiv w:val="1"/>
      <w:marLeft w:val="0"/>
      <w:marRight w:val="0"/>
      <w:marTop w:val="0"/>
      <w:marBottom w:val="0"/>
      <w:divBdr>
        <w:top w:val="none" w:sz="0" w:space="0" w:color="auto"/>
        <w:left w:val="none" w:sz="0" w:space="0" w:color="auto"/>
        <w:bottom w:val="none" w:sz="0" w:space="0" w:color="auto"/>
        <w:right w:val="none" w:sz="0" w:space="0" w:color="auto"/>
      </w:divBdr>
    </w:div>
    <w:div w:id="180803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Prael, Michelle</dc:creator>
  <cp:keywords/>
  <dc:description/>
  <cp:lastModifiedBy>Prael, Michelle</cp:lastModifiedBy>
  <cp:revision>2</cp:revision>
  <dcterms:created xsi:type="dcterms:W3CDTF">2020-05-04T18:23:00Z</dcterms:created>
  <dcterms:modified xsi:type="dcterms:W3CDTF">2020-05-04T18:23:00Z</dcterms:modified>
</cp:coreProperties>
</file>