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2CF" w14:textId="77777777" w:rsidR="0086052E" w:rsidRPr="00A450B8" w:rsidRDefault="00886279" w:rsidP="00B97B79">
      <w:pPr>
        <w:pStyle w:val="Heading1"/>
        <w:rPr>
          <w:color w:val="auto"/>
          <w:sz w:val="40"/>
          <w:szCs w:val="40"/>
        </w:rPr>
      </w:pPr>
      <w:r w:rsidRPr="00A450B8">
        <w:rPr>
          <w:color w:val="auto"/>
          <w:sz w:val="40"/>
          <w:szCs w:val="40"/>
        </w:rPr>
        <w:t>TITLE IV, PART A ALLOWABLE USES</w:t>
      </w:r>
    </w:p>
    <w:p w14:paraId="0FB87884" w14:textId="0985B682" w:rsidR="00D167BF" w:rsidRPr="00A450B8" w:rsidRDefault="008F4D43" w:rsidP="00D167BF">
      <w:pPr>
        <w:pStyle w:val="Heading2"/>
        <w:rPr>
          <w:color w:val="auto"/>
          <w:sz w:val="28"/>
          <w:szCs w:val="28"/>
        </w:rPr>
      </w:pPr>
      <w:r w:rsidRPr="00A450B8">
        <w:rPr>
          <w:color w:val="auto"/>
          <w:sz w:val="28"/>
          <w:szCs w:val="28"/>
        </w:rPr>
        <w:t>Consolidated Application Planning Resource</w:t>
      </w:r>
    </w:p>
    <w:p w14:paraId="32F42736" w14:textId="77777777" w:rsidR="00886279" w:rsidRPr="00A450B8" w:rsidRDefault="00886279" w:rsidP="00886279">
      <w:pPr>
        <w:spacing w:after="120" w:line="240" w:lineRule="auto"/>
        <w:ind w:right="0"/>
        <w:rPr>
          <w:rFonts w:eastAsia="MS PGothic"/>
          <w:szCs w:val="24"/>
        </w:rPr>
      </w:pPr>
      <w:r w:rsidRPr="00A450B8">
        <w:rPr>
          <w:rFonts w:eastAsia="MS PGothic"/>
          <w:szCs w:val="24"/>
        </w:rPr>
        <w:t>Title IV, Part A of the Every Student Succeeds Act of 2015 is intended to improve students’ academic achievement by increasing the capacity of States, local educational agencies (LEAs), schools, and local communities to provide all students with access to a well-rounded education, improve school conditions for student learning, and improve the use of technology in order to improve the academic achievement and digital literacy of all students.  Activities may include, but are not limited, to the following:</w:t>
      </w:r>
    </w:p>
    <w:p w14:paraId="5B91127D" w14:textId="77777777" w:rsidR="00953810" w:rsidRPr="00A450B8" w:rsidRDefault="00953810" w:rsidP="0033217A">
      <w:pPr>
        <w:spacing w:after="0"/>
        <w:ind w:left="720" w:firstLine="720"/>
        <w:jc w:val="right"/>
        <w:rPr>
          <w:b/>
        </w:rPr>
      </w:pPr>
      <w:r w:rsidRPr="00A450B8">
        <w:rPr>
          <w:b/>
        </w:rPr>
        <w:t>Well-Rounded Educational Opportunities</w:t>
      </w:r>
    </w:p>
    <w:p w14:paraId="677F3760" w14:textId="77777777" w:rsidR="00886279" w:rsidRPr="00A450B8" w:rsidRDefault="00953810" w:rsidP="0033217A">
      <w:pPr>
        <w:spacing w:after="0" w:line="240" w:lineRule="auto"/>
        <w:ind w:right="0"/>
        <w:jc w:val="center"/>
        <w:rPr>
          <w:rFonts w:eastAsia="MS PGothic"/>
          <w:szCs w:val="24"/>
        </w:rPr>
      </w:pPr>
      <w:r w:rsidRPr="00A450B8">
        <w:t>§ 4107(a)(3)(A-J)</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20"/>
        <w:gridCol w:w="4770"/>
        <w:gridCol w:w="810"/>
        <w:gridCol w:w="1075"/>
      </w:tblGrid>
      <w:tr w:rsidR="00A450B8" w:rsidRPr="00A450B8" w14:paraId="171F0B22" w14:textId="77777777" w:rsidTr="009A0649">
        <w:trPr>
          <w:tblHeader/>
          <w:jc w:val="center"/>
        </w:trPr>
        <w:tc>
          <w:tcPr>
            <w:tcW w:w="3420" w:type="dxa"/>
            <w:shd w:val="clear" w:color="auto" w:fill="FFF2CC" w:themeFill="accent4" w:themeFillTint="33"/>
            <w:vAlign w:val="center"/>
          </w:tcPr>
          <w:p w14:paraId="167C4248"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Activity Category</w:t>
            </w:r>
          </w:p>
        </w:tc>
        <w:tc>
          <w:tcPr>
            <w:tcW w:w="4770" w:type="dxa"/>
            <w:shd w:val="clear" w:color="auto" w:fill="FFF2CC" w:themeFill="accent4" w:themeFillTint="33"/>
            <w:vAlign w:val="center"/>
          </w:tcPr>
          <w:p w14:paraId="380786EB"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13CFB925"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Check box</w:t>
            </w:r>
          </w:p>
        </w:tc>
        <w:tc>
          <w:tcPr>
            <w:tcW w:w="1075" w:type="dxa"/>
            <w:shd w:val="clear" w:color="auto" w:fill="FFF2CC" w:themeFill="accent4" w:themeFillTint="33"/>
            <w:vAlign w:val="center"/>
          </w:tcPr>
          <w:p w14:paraId="22FE76C4"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24AD817B" w14:textId="77777777" w:rsidTr="00A171EC">
        <w:trPr>
          <w:jc w:val="center"/>
        </w:trPr>
        <w:tc>
          <w:tcPr>
            <w:tcW w:w="3420" w:type="dxa"/>
            <w:shd w:val="clear" w:color="auto" w:fill="auto"/>
          </w:tcPr>
          <w:p w14:paraId="1CFAC73C" w14:textId="77777777" w:rsidR="00886279" w:rsidRPr="00A450B8" w:rsidRDefault="00886279" w:rsidP="00A171EC">
            <w:pPr>
              <w:spacing w:after="0" w:line="240" w:lineRule="auto"/>
              <w:ind w:right="0"/>
              <w:jc w:val="center"/>
              <w:rPr>
                <w:rFonts w:eastAsia="MS PGothic"/>
                <w:b/>
                <w:lang w:bidi="en-US"/>
              </w:rPr>
            </w:pPr>
          </w:p>
          <w:p w14:paraId="5BB9FEE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College &amp; Career</w:t>
            </w:r>
          </w:p>
          <w:p w14:paraId="09747694" w14:textId="77777777" w:rsidR="00886279" w:rsidRPr="00A450B8" w:rsidRDefault="00886279" w:rsidP="00A171EC">
            <w:pPr>
              <w:spacing w:after="0" w:line="240" w:lineRule="auto"/>
              <w:ind w:right="0"/>
              <w:jc w:val="center"/>
              <w:rPr>
                <w:rFonts w:eastAsia="MS PGothic"/>
                <w:b/>
                <w:sz w:val="18"/>
                <w:szCs w:val="18"/>
                <w:lang w:bidi="en-US"/>
              </w:rPr>
            </w:pPr>
          </w:p>
          <w:p w14:paraId="53F5C802" w14:textId="77777777" w:rsidR="00886279" w:rsidRPr="00A450B8" w:rsidRDefault="00886279" w:rsidP="00A171EC">
            <w:pPr>
              <w:spacing w:after="0" w:line="240" w:lineRule="auto"/>
              <w:ind w:right="0"/>
              <w:jc w:val="center"/>
              <w:rPr>
                <w:rFonts w:eastAsia="MS PGothic"/>
                <w:b/>
                <w:sz w:val="18"/>
                <w:szCs w:val="18"/>
                <w:lang w:bidi="en-US"/>
              </w:rPr>
            </w:pPr>
            <w:r w:rsidRPr="00A450B8">
              <w:rPr>
                <w:rFonts w:eastAsia="MS PGothic"/>
                <w:sz w:val="18"/>
                <w:szCs w:val="18"/>
                <w:lang w:bidi="en-US"/>
              </w:rPr>
              <w:t>(A) College and career guidance and counseling programs, such as—</w:t>
            </w:r>
          </w:p>
        </w:tc>
        <w:tc>
          <w:tcPr>
            <w:tcW w:w="4770" w:type="dxa"/>
            <w:shd w:val="clear" w:color="auto" w:fill="auto"/>
          </w:tcPr>
          <w:p w14:paraId="1706D011"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postsecondary education and career awareness and exploration activities;</w:t>
            </w:r>
          </w:p>
          <w:p w14:paraId="7B68DFC2" w14:textId="77777777" w:rsidR="00886279" w:rsidRPr="00A450B8" w:rsidRDefault="00886279" w:rsidP="00A171EC">
            <w:pPr>
              <w:spacing w:after="0" w:line="240" w:lineRule="auto"/>
              <w:ind w:right="0"/>
              <w:rPr>
                <w:rFonts w:eastAsia="MS PGothic"/>
                <w:sz w:val="18"/>
                <w:szCs w:val="18"/>
                <w:lang w:bidi="en-US"/>
              </w:rPr>
            </w:pPr>
          </w:p>
          <w:p w14:paraId="015D0F8A"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 training counselors to effectively use labor market information in assisting students with postsecondary education and career planning;</w:t>
            </w:r>
          </w:p>
          <w:p w14:paraId="6A29D08F" w14:textId="77777777" w:rsidR="00886279" w:rsidRPr="00A450B8" w:rsidRDefault="00886279" w:rsidP="00A171EC">
            <w:pPr>
              <w:spacing w:after="0" w:line="240" w:lineRule="auto"/>
              <w:ind w:right="0"/>
              <w:rPr>
                <w:rFonts w:eastAsia="MS PGothic"/>
                <w:sz w:val="18"/>
                <w:szCs w:val="18"/>
                <w:lang w:bidi="en-US"/>
              </w:rPr>
            </w:pPr>
          </w:p>
          <w:p w14:paraId="6132FD54"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(iii) financial literacy and Federal financial aid awareness activities;</w:t>
            </w:r>
          </w:p>
        </w:tc>
        <w:tc>
          <w:tcPr>
            <w:tcW w:w="810" w:type="dxa"/>
            <w:shd w:val="clear" w:color="auto" w:fill="auto"/>
            <w:vAlign w:val="center"/>
          </w:tcPr>
          <w:p w14:paraId="7C2D5CB9"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34B23E8"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T411</w:t>
            </w:r>
          </w:p>
        </w:tc>
      </w:tr>
      <w:tr w:rsidR="00A450B8" w:rsidRPr="00A450B8" w14:paraId="6B67269E" w14:textId="77777777" w:rsidTr="00A171EC">
        <w:trPr>
          <w:jc w:val="center"/>
        </w:trPr>
        <w:tc>
          <w:tcPr>
            <w:tcW w:w="3420" w:type="dxa"/>
            <w:shd w:val="clear" w:color="auto" w:fill="auto"/>
            <w:vAlign w:val="center"/>
          </w:tcPr>
          <w:p w14:paraId="2F4D0B73"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Music &amp; Arts</w:t>
            </w:r>
          </w:p>
          <w:p w14:paraId="39BD045C" w14:textId="77777777" w:rsidR="00886279" w:rsidRPr="00A450B8" w:rsidRDefault="00886279" w:rsidP="00A171EC">
            <w:pPr>
              <w:spacing w:after="0" w:line="240" w:lineRule="auto"/>
              <w:ind w:right="0"/>
              <w:jc w:val="center"/>
              <w:rPr>
                <w:rFonts w:eastAsia="MS PGothic"/>
                <w:b/>
                <w:sz w:val="18"/>
                <w:szCs w:val="18"/>
                <w:lang w:bidi="en-US"/>
              </w:rPr>
            </w:pPr>
          </w:p>
        </w:tc>
        <w:tc>
          <w:tcPr>
            <w:tcW w:w="4770" w:type="dxa"/>
            <w:shd w:val="clear" w:color="auto" w:fill="auto"/>
          </w:tcPr>
          <w:p w14:paraId="235CFF23"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(B) Programs and activities that use music and the arts as tools to support student success through the promotion of constructive student engagement, problem-solving, and conflict resolution;</w:t>
            </w:r>
          </w:p>
        </w:tc>
        <w:tc>
          <w:tcPr>
            <w:tcW w:w="810" w:type="dxa"/>
            <w:shd w:val="clear" w:color="auto" w:fill="auto"/>
            <w:vAlign w:val="center"/>
          </w:tcPr>
          <w:p w14:paraId="41B4A0A8"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498416AF"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T413</w:t>
            </w:r>
          </w:p>
        </w:tc>
      </w:tr>
      <w:tr w:rsidR="00A450B8" w:rsidRPr="00A450B8" w14:paraId="3809E19C" w14:textId="77777777" w:rsidTr="00A171EC">
        <w:trPr>
          <w:jc w:val="center"/>
        </w:trPr>
        <w:tc>
          <w:tcPr>
            <w:tcW w:w="3420" w:type="dxa"/>
            <w:shd w:val="clear" w:color="auto" w:fill="auto"/>
            <w:vAlign w:val="center"/>
          </w:tcPr>
          <w:p w14:paraId="6F415C9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STEM</w:t>
            </w:r>
          </w:p>
          <w:p w14:paraId="39898A3C" w14:textId="77777777" w:rsidR="00886279" w:rsidRPr="00A450B8" w:rsidRDefault="00886279" w:rsidP="00A171EC">
            <w:pPr>
              <w:spacing w:after="0" w:line="240" w:lineRule="auto"/>
              <w:ind w:right="0"/>
              <w:jc w:val="center"/>
              <w:rPr>
                <w:rFonts w:eastAsia="MS PGothic"/>
                <w:b/>
                <w:sz w:val="18"/>
                <w:szCs w:val="18"/>
                <w:lang w:bidi="en-US"/>
              </w:rPr>
            </w:pPr>
          </w:p>
          <w:p w14:paraId="6C88EBFF" w14:textId="77777777" w:rsidR="00886279" w:rsidRPr="00A450B8" w:rsidRDefault="00886279" w:rsidP="00A171EC">
            <w:pPr>
              <w:spacing w:after="0" w:line="240" w:lineRule="auto"/>
              <w:ind w:right="0"/>
              <w:jc w:val="center"/>
              <w:rPr>
                <w:rFonts w:eastAsia="MS PGothic"/>
                <w:b/>
                <w:sz w:val="18"/>
                <w:szCs w:val="18"/>
                <w:lang w:bidi="en-US"/>
              </w:rPr>
            </w:pPr>
            <w:r w:rsidRPr="00A450B8">
              <w:rPr>
                <w:rFonts w:eastAsia="MS PGothic"/>
                <w:sz w:val="18"/>
                <w:szCs w:val="18"/>
                <w:lang w:bidi="en-US"/>
              </w:rPr>
              <w:t>(C) Programming and activities to improve instruction and student engagement in science, technology, engineering, and mathematics, including computer science, (referred to in this section as “STEM subjects”) such as—</w:t>
            </w:r>
          </w:p>
        </w:tc>
        <w:tc>
          <w:tcPr>
            <w:tcW w:w="4770" w:type="dxa"/>
            <w:shd w:val="clear" w:color="auto" w:fill="auto"/>
            <w:vAlign w:val="center"/>
          </w:tcPr>
          <w:p w14:paraId="5BD28B6C"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Increasing access for students through grade 12 who are members of groups underrepresented in such subject fields, such as female students, minority students, English learners, children with disabilities, and economically disadvantaged students, to high quality courses;</w:t>
            </w:r>
          </w:p>
          <w:p w14:paraId="373B9CC1" w14:textId="77777777" w:rsidR="00886279" w:rsidRPr="00A450B8" w:rsidRDefault="00886279" w:rsidP="00A171EC">
            <w:pPr>
              <w:spacing w:after="0" w:line="240" w:lineRule="auto"/>
              <w:ind w:right="0"/>
              <w:rPr>
                <w:rFonts w:eastAsia="MS PGothic"/>
                <w:sz w:val="18"/>
                <w:szCs w:val="18"/>
                <w:lang w:bidi="en-US"/>
              </w:rPr>
            </w:pPr>
          </w:p>
          <w:p w14:paraId="04F96EE2"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 supporting the participation of low-income students in nonprofit competitions related to STEM subjects (such as robotics, science research, invention, mathematics, computer science, and technology competitions);</w:t>
            </w:r>
          </w:p>
          <w:p w14:paraId="701F949D" w14:textId="77777777" w:rsidR="00886279" w:rsidRPr="00A450B8" w:rsidRDefault="00886279" w:rsidP="00A171EC">
            <w:pPr>
              <w:spacing w:after="0" w:line="240" w:lineRule="auto"/>
              <w:ind w:right="0"/>
              <w:rPr>
                <w:rFonts w:eastAsia="MS PGothic"/>
                <w:sz w:val="18"/>
                <w:szCs w:val="18"/>
                <w:lang w:bidi="en-US"/>
              </w:rPr>
            </w:pPr>
          </w:p>
          <w:p w14:paraId="069533F0"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(iii) providing hands-on learning and exposure to science, technology, engineering, and mathematics and supporting the use of field-based or service learning to enhance the students’ understanding of the STEM subjects;</w:t>
            </w:r>
          </w:p>
          <w:p w14:paraId="24F63D0E" w14:textId="77777777" w:rsidR="00886279" w:rsidRPr="00A450B8" w:rsidRDefault="00886279" w:rsidP="00A171EC">
            <w:pPr>
              <w:spacing w:after="0" w:line="240" w:lineRule="auto"/>
              <w:ind w:right="0"/>
              <w:rPr>
                <w:rFonts w:eastAsia="MS PGothic"/>
                <w:sz w:val="18"/>
                <w:szCs w:val="18"/>
                <w:lang w:bidi="en-US"/>
              </w:rPr>
            </w:pPr>
          </w:p>
          <w:p w14:paraId="159104C6"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(iv) supporting the creation and enhancement of STEM-focused specialty schools;</w:t>
            </w:r>
          </w:p>
          <w:p w14:paraId="7770ECBA" w14:textId="77777777" w:rsidR="00886279" w:rsidRPr="00A450B8" w:rsidRDefault="00886279" w:rsidP="00A171EC">
            <w:pPr>
              <w:spacing w:after="0" w:line="240" w:lineRule="auto"/>
              <w:ind w:right="0"/>
              <w:rPr>
                <w:rFonts w:eastAsia="MS PGothic"/>
                <w:sz w:val="18"/>
                <w:szCs w:val="18"/>
                <w:lang w:bidi="en-US"/>
              </w:rPr>
            </w:pPr>
          </w:p>
          <w:p w14:paraId="4236A2B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(v) facilitating collaboration among school, afterschool program, and informal program personnel to improve the integration of programming and instruction in the identified subjects; and</w:t>
            </w:r>
          </w:p>
          <w:p w14:paraId="450E2093" w14:textId="77777777" w:rsidR="00886279" w:rsidRPr="00A450B8" w:rsidRDefault="00886279" w:rsidP="00A171EC">
            <w:pPr>
              <w:spacing w:after="0" w:line="240" w:lineRule="auto"/>
              <w:ind w:right="0"/>
              <w:rPr>
                <w:rFonts w:eastAsia="MS PGothic"/>
                <w:sz w:val="18"/>
                <w:szCs w:val="18"/>
                <w:lang w:bidi="en-US"/>
              </w:rPr>
            </w:pPr>
          </w:p>
          <w:p w14:paraId="4A04812B"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(vi) integrating other academic subjects, including the arts, into STEM subject programs to increase participation in STEM subjects, improve attainment of skills related to STEM subjects, and promote well-rounded education;</w:t>
            </w:r>
          </w:p>
        </w:tc>
        <w:tc>
          <w:tcPr>
            <w:tcW w:w="810" w:type="dxa"/>
            <w:shd w:val="clear" w:color="auto" w:fill="auto"/>
            <w:vAlign w:val="center"/>
          </w:tcPr>
          <w:p w14:paraId="29DC1954"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BC462A9"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T412</w:t>
            </w:r>
          </w:p>
        </w:tc>
      </w:tr>
      <w:tr w:rsidR="00A450B8" w:rsidRPr="00A450B8" w14:paraId="085B0DB1" w14:textId="77777777" w:rsidTr="00A171EC">
        <w:trPr>
          <w:trHeight w:val="1142"/>
          <w:jc w:val="center"/>
        </w:trPr>
        <w:tc>
          <w:tcPr>
            <w:tcW w:w="3420" w:type="dxa"/>
            <w:vMerge w:val="restart"/>
            <w:shd w:val="clear" w:color="auto" w:fill="auto"/>
            <w:vAlign w:val="center"/>
          </w:tcPr>
          <w:p w14:paraId="6E20ED0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lastRenderedPageBreak/>
              <w:t>Accelerated Programs</w:t>
            </w:r>
          </w:p>
          <w:p w14:paraId="0031C05F" w14:textId="77777777" w:rsidR="00886279" w:rsidRPr="00A450B8" w:rsidRDefault="00886279" w:rsidP="00A171EC">
            <w:pPr>
              <w:spacing w:after="0" w:line="240" w:lineRule="auto"/>
              <w:ind w:right="0"/>
              <w:jc w:val="center"/>
              <w:rPr>
                <w:rFonts w:eastAsia="MS PGothic"/>
                <w:b/>
                <w:sz w:val="18"/>
                <w:szCs w:val="18"/>
                <w:lang w:bidi="en-US"/>
              </w:rPr>
            </w:pPr>
          </w:p>
          <w:p w14:paraId="0FADB131" w14:textId="77777777" w:rsidR="00886279" w:rsidRPr="00A450B8" w:rsidRDefault="00886279" w:rsidP="00A171EC">
            <w:pPr>
              <w:spacing w:after="0" w:line="240" w:lineRule="auto"/>
              <w:ind w:right="0"/>
              <w:jc w:val="center"/>
              <w:rPr>
                <w:rFonts w:eastAsia="MS PGothic"/>
                <w:b/>
                <w:lang w:bidi="en-US"/>
              </w:rPr>
            </w:pPr>
            <w:r w:rsidRPr="00A450B8">
              <w:rPr>
                <w:rFonts w:eastAsia="MS PGothic"/>
                <w:sz w:val="18"/>
                <w:szCs w:val="18"/>
                <w:lang w:bidi="en-US"/>
              </w:rPr>
              <w:t>(D) Efforts to raise student academic achievement through accelerated programs described in section 4104(b)(3)(A)(i)(IV), such as—</w:t>
            </w:r>
          </w:p>
        </w:tc>
        <w:tc>
          <w:tcPr>
            <w:tcW w:w="4770" w:type="dxa"/>
            <w:shd w:val="clear" w:color="auto" w:fill="auto"/>
            <w:vAlign w:val="center"/>
          </w:tcPr>
          <w:p w14:paraId="15734C84"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 reimbursing low-income students to cover part or all of the costs of accelerated learning examination fees, if the low-income students are enrolled in accelerated learning courses and plan to take accelerated learning examinations; or</w:t>
            </w:r>
          </w:p>
        </w:tc>
        <w:tc>
          <w:tcPr>
            <w:tcW w:w="810" w:type="dxa"/>
            <w:shd w:val="clear" w:color="auto" w:fill="auto"/>
            <w:vAlign w:val="center"/>
          </w:tcPr>
          <w:p w14:paraId="034B3024"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68285FC"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T417</w:t>
            </w:r>
          </w:p>
        </w:tc>
      </w:tr>
      <w:tr w:rsidR="00A450B8" w:rsidRPr="00A450B8" w14:paraId="2AF05C51" w14:textId="77777777" w:rsidTr="00A171EC">
        <w:trPr>
          <w:trHeight w:val="1250"/>
          <w:jc w:val="center"/>
        </w:trPr>
        <w:tc>
          <w:tcPr>
            <w:tcW w:w="3420" w:type="dxa"/>
            <w:vMerge/>
            <w:shd w:val="clear" w:color="auto" w:fill="auto"/>
          </w:tcPr>
          <w:p w14:paraId="282906B6" w14:textId="77777777" w:rsidR="00886279" w:rsidRPr="00A450B8" w:rsidRDefault="00886279" w:rsidP="00A171EC">
            <w:pPr>
              <w:spacing w:after="0" w:line="240" w:lineRule="auto"/>
              <w:ind w:right="0"/>
              <w:jc w:val="center"/>
              <w:rPr>
                <w:rFonts w:eastAsia="MS PGothic"/>
                <w:b/>
                <w:sz w:val="18"/>
                <w:szCs w:val="18"/>
                <w:lang w:bidi="en-US"/>
              </w:rPr>
            </w:pPr>
          </w:p>
        </w:tc>
        <w:tc>
          <w:tcPr>
            <w:tcW w:w="4770" w:type="dxa"/>
            <w:shd w:val="clear" w:color="auto" w:fill="auto"/>
            <w:vAlign w:val="center"/>
          </w:tcPr>
          <w:p w14:paraId="48F32B90"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(ii) increasing the availability of, and enrollment in, accelerated learning course, accelerated learning examinations, dual or concurrent enrollment programs, and early college high school courses;</w:t>
            </w:r>
          </w:p>
        </w:tc>
        <w:tc>
          <w:tcPr>
            <w:tcW w:w="810" w:type="dxa"/>
            <w:shd w:val="clear" w:color="auto" w:fill="auto"/>
            <w:vAlign w:val="center"/>
          </w:tcPr>
          <w:p w14:paraId="33DB1D0A"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7F5C76B"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T416</w:t>
            </w:r>
          </w:p>
        </w:tc>
      </w:tr>
      <w:tr w:rsidR="00A450B8" w:rsidRPr="00A450B8" w14:paraId="3616359E" w14:textId="77777777" w:rsidTr="00A171EC">
        <w:trPr>
          <w:trHeight w:val="980"/>
          <w:jc w:val="center"/>
        </w:trPr>
        <w:tc>
          <w:tcPr>
            <w:tcW w:w="3420" w:type="dxa"/>
            <w:shd w:val="clear" w:color="auto" w:fill="auto"/>
            <w:vAlign w:val="center"/>
          </w:tcPr>
          <w:p w14:paraId="6212606C"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Social Studies</w:t>
            </w:r>
          </w:p>
        </w:tc>
        <w:tc>
          <w:tcPr>
            <w:tcW w:w="4770" w:type="dxa"/>
            <w:shd w:val="clear" w:color="auto" w:fill="auto"/>
            <w:vAlign w:val="center"/>
          </w:tcPr>
          <w:p w14:paraId="7609F6A2"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(E) Activities to promote the development, implementation, and strengthening of programs to teach traditional American history, civics, economics, geography, or government education;</w:t>
            </w:r>
          </w:p>
        </w:tc>
        <w:tc>
          <w:tcPr>
            <w:tcW w:w="810" w:type="dxa"/>
            <w:shd w:val="clear" w:color="auto" w:fill="auto"/>
            <w:vAlign w:val="center"/>
          </w:tcPr>
          <w:p w14:paraId="7747982A"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10A57214"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T4110</w:t>
            </w:r>
          </w:p>
        </w:tc>
      </w:tr>
      <w:tr w:rsidR="00A450B8" w:rsidRPr="00A450B8" w14:paraId="58B2DDD7" w14:textId="77777777" w:rsidTr="001E0783">
        <w:trPr>
          <w:trHeight w:val="288"/>
          <w:jc w:val="center"/>
        </w:trPr>
        <w:tc>
          <w:tcPr>
            <w:tcW w:w="3420" w:type="dxa"/>
            <w:shd w:val="clear" w:color="auto" w:fill="auto"/>
            <w:vAlign w:val="center"/>
          </w:tcPr>
          <w:p w14:paraId="0D13CBC3"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Foreign Language</w:t>
            </w:r>
          </w:p>
        </w:tc>
        <w:tc>
          <w:tcPr>
            <w:tcW w:w="4770" w:type="dxa"/>
            <w:shd w:val="clear" w:color="auto" w:fill="auto"/>
          </w:tcPr>
          <w:p w14:paraId="4B7CB7C1" w14:textId="77777777" w:rsidR="00886279" w:rsidRPr="00A450B8" w:rsidRDefault="00886279"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(F) Foreign language instruction;</w:t>
            </w:r>
          </w:p>
        </w:tc>
        <w:tc>
          <w:tcPr>
            <w:tcW w:w="810" w:type="dxa"/>
            <w:shd w:val="clear" w:color="auto" w:fill="auto"/>
            <w:vAlign w:val="center"/>
          </w:tcPr>
          <w:p w14:paraId="0AA23EA2"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0D498653"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T415</w:t>
            </w:r>
          </w:p>
        </w:tc>
      </w:tr>
      <w:tr w:rsidR="00A450B8" w:rsidRPr="00A450B8" w14:paraId="4264DCCE" w14:textId="77777777" w:rsidTr="00A171EC">
        <w:trPr>
          <w:trHeight w:val="377"/>
          <w:jc w:val="center"/>
        </w:trPr>
        <w:tc>
          <w:tcPr>
            <w:tcW w:w="3420" w:type="dxa"/>
            <w:shd w:val="clear" w:color="auto" w:fill="auto"/>
            <w:vAlign w:val="center"/>
          </w:tcPr>
          <w:p w14:paraId="60F56A1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Environmental Education</w:t>
            </w:r>
          </w:p>
        </w:tc>
        <w:tc>
          <w:tcPr>
            <w:tcW w:w="4770" w:type="dxa"/>
            <w:shd w:val="clear" w:color="auto" w:fill="auto"/>
            <w:vAlign w:val="center"/>
          </w:tcPr>
          <w:p w14:paraId="41F36D76"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(G) Environmental education;</w:t>
            </w:r>
          </w:p>
        </w:tc>
        <w:tc>
          <w:tcPr>
            <w:tcW w:w="810" w:type="dxa"/>
            <w:shd w:val="clear" w:color="auto" w:fill="auto"/>
            <w:vAlign w:val="center"/>
          </w:tcPr>
          <w:p w14:paraId="32BB2CCC"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tcPr>
          <w:p w14:paraId="51B25B49"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T414</w:t>
            </w:r>
          </w:p>
        </w:tc>
      </w:tr>
      <w:tr w:rsidR="00A450B8" w:rsidRPr="00A450B8" w14:paraId="7F40C4F2" w14:textId="77777777" w:rsidTr="00A171EC">
        <w:trPr>
          <w:trHeight w:val="620"/>
          <w:jc w:val="center"/>
        </w:trPr>
        <w:tc>
          <w:tcPr>
            <w:tcW w:w="3420" w:type="dxa"/>
            <w:shd w:val="clear" w:color="auto" w:fill="auto"/>
            <w:vAlign w:val="center"/>
          </w:tcPr>
          <w:p w14:paraId="3277AA2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Volunteerism</w:t>
            </w:r>
          </w:p>
        </w:tc>
        <w:tc>
          <w:tcPr>
            <w:tcW w:w="4770" w:type="dxa"/>
            <w:shd w:val="clear" w:color="auto" w:fill="auto"/>
            <w:vAlign w:val="center"/>
          </w:tcPr>
          <w:p w14:paraId="33C72914"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(H) Programs and activities that promote volunteerism and community involvement;</w:t>
            </w:r>
          </w:p>
        </w:tc>
        <w:tc>
          <w:tcPr>
            <w:tcW w:w="810" w:type="dxa"/>
            <w:shd w:val="clear" w:color="auto" w:fill="auto"/>
            <w:vAlign w:val="center"/>
          </w:tcPr>
          <w:p w14:paraId="7A7FC3B9"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128479C9"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T418</w:t>
            </w:r>
          </w:p>
        </w:tc>
      </w:tr>
      <w:tr w:rsidR="00A450B8" w:rsidRPr="00A450B8" w14:paraId="66D970A6" w14:textId="77777777" w:rsidTr="00A171EC">
        <w:trPr>
          <w:jc w:val="center"/>
        </w:trPr>
        <w:tc>
          <w:tcPr>
            <w:tcW w:w="3420" w:type="dxa"/>
            <w:shd w:val="clear" w:color="auto" w:fill="auto"/>
            <w:vAlign w:val="center"/>
          </w:tcPr>
          <w:p w14:paraId="72D0693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Multi-disciplinary Programs</w:t>
            </w:r>
          </w:p>
        </w:tc>
        <w:tc>
          <w:tcPr>
            <w:tcW w:w="4770" w:type="dxa"/>
            <w:shd w:val="clear" w:color="auto" w:fill="auto"/>
            <w:vAlign w:val="center"/>
          </w:tcPr>
          <w:p w14:paraId="4060E24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Programs and activities that support educational programs that integrate multiple disciplines, such as programs that combine arts and mathematics; or</w:t>
            </w:r>
          </w:p>
        </w:tc>
        <w:tc>
          <w:tcPr>
            <w:tcW w:w="810" w:type="dxa"/>
            <w:shd w:val="clear" w:color="auto" w:fill="auto"/>
            <w:vAlign w:val="center"/>
          </w:tcPr>
          <w:p w14:paraId="5FD6B243"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4A818BB5"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T419</w:t>
            </w:r>
          </w:p>
        </w:tc>
      </w:tr>
      <w:tr w:rsidR="00A450B8" w:rsidRPr="00A450B8" w14:paraId="5E3E4561" w14:textId="77777777" w:rsidTr="00A171EC">
        <w:trPr>
          <w:jc w:val="center"/>
        </w:trPr>
        <w:tc>
          <w:tcPr>
            <w:tcW w:w="3420" w:type="dxa"/>
            <w:shd w:val="clear" w:color="auto" w:fill="auto"/>
            <w:vAlign w:val="center"/>
          </w:tcPr>
          <w:p w14:paraId="3EC37E99"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4770" w:type="dxa"/>
            <w:shd w:val="clear" w:color="auto" w:fill="auto"/>
            <w:vAlign w:val="center"/>
          </w:tcPr>
          <w:p w14:paraId="6CDC9BC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(J) Other activities and programs to support student access to, and success in, a variety of well-rounded education experiences.</w:t>
            </w:r>
          </w:p>
        </w:tc>
        <w:tc>
          <w:tcPr>
            <w:tcW w:w="810" w:type="dxa"/>
            <w:shd w:val="clear" w:color="auto" w:fill="auto"/>
            <w:vAlign w:val="center"/>
          </w:tcPr>
          <w:p w14:paraId="66522113"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7CBBDD3"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w:t>
            </w:r>
            <w:r w:rsidR="008F4D43" w:rsidRPr="001A4964">
              <w:rPr>
                <w:rFonts w:eastAsia="MS PGothic" w:cs="Calibri"/>
                <w:bCs/>
                <w:sz w:val="20"/>
                <w:szCs w:val="20"/>
                <w:lang w:bidi="en-US"/>
              </w:rPr>
              <w:t>3</w:t>
            </w:r>
          </w:p>
        </w:tc>
      </w:tr>
      <w:tr w:rsidR="00197BBC" w:rsidRPr="00A450B8" w14:paraId="03B93D73" w14:textId="77777777" w:rsidTr="00197BBC">
        <w:trPr>
          <w:jc w:val="center"/>
        </w:trPr>
        <w:tc>
          <w:tcPr>
            <w:tcW w:w="3420" w:type="dxa"/>
            <w:shd w:val="clear" w:color="auto" w:fill="auto"/>
            <w:vAlign w:val="center"/>
          </w:tcPr>
          <w:p w14:paraId="15F892A7" w14:textId="77777777" w:rsidR="00197BBC" w:rsidRPr="00A450B8" w:rsidRDefault="00197BBC" w:rsidP="00197BBC">
            <w:pPr>
              <w:spacing w:after="0" w:line="240" w:lineRule="auto"/>
              <w:ind w:right="0"/>
              <w:jc w:val="center"/>
              <w:rPr>
                <w:rFonts w:eastAsia="MS PGothic"/>
                <w:b/>
                <w:lang w:bidi="en-US"/>
              </w:rPr>
            </w:pPr>
            <w:r w:rsidRPr="00A450B8">
              <w:rPr>
                <w:rFonts w:eastAsia="MS PGothic"/>
                <w:b/>
                <w:lang w:bidi="en-US"/>
              </w:rPr>
              <w:t>Social-Emotional Learning</w:t>
            </w:r>
          </w:p>
        </w:tc>
        <w:tc>
          <w:tcPr>
            <w:tcW w:w="4770" w:type="dxa"/>
            <w:shd w:val="clear" w:color="auto" w:fill="auto"/>
            <w:vAlign w:val="center"/>
          </w:tcPr>
          <w:p w14:paraId="7C1EC02B" w14:textId="29F71B23" w:rsidR="00197BBC" w:rsidRPr="00A450B8" w:rsidRDefault="00197BBC" w:rsidP="00197BBC">
            <w:pPr>
              <w:spacing w:after="0" w:line="240" w:lineRule="auto"/>
              <w:ind w:right="0"/>
              <w:rPr>
                <w:rFonts w:eastAsia="MS PGothic"/>
                <w:sz w:val="18"/>
                <w:szCs w:val="18"/>
                <w:lang w:bidi="en-US"/>
              </w:rPr>
            </w:pPr>
            <w:r w:rsidRPr="00A450B8">
              <w:rPr>
                <w:rFonts w:eastAsia="MS PGothic"/>
                <w:sz w:val="18"/>
                <w:szCs w:val="18"/>
                <w:lang w:bidi="en-US"/>
              </w:rPr>
              <w:t xml:space="preserve">Programs and activities that support </w:t>
            </w:r>
            <w:r>
              <w:rPr>
                <w:rFonts w:eastAsia="MS PGothic"/>
                <w:sz w:val="18"/>
                <w:szCs w:val="18"/>
                <w:lang w:bidi="en-US"/>
              </w:rPr>
              <w:t xml:space="preserve">children and adults understand and manage emotions, maintain positive relationships, and make responsible decisions. </w:t>
            </w:r>
          </w:p>
        </w:tc>
        <w:tc>
          <w:tcPr>
            <w:tcW w:w="810" w:type="dxa"/>
            <w:shd w:val="clear" w:color="auto" w:fill="auto"/>
            <w:vAlign w:val="center"/>
          </w:tcPr>
          <w:p w14:paraId="42BF37F8" w14:textId="226C0859" w:rsidR="00197BBC" w:rsidRPr="00A450B8" w:rsidRDefault="00197BBC" w:rsidP="00197BBC">
            <w:pPr>
              <w:spacing w:after="0" w:line="240" w:lineRule="auto"/>
              <w:ind w:right="0"/>
              <w:jc w:val="center"/>
              <w:rPr>
                <w:rFonts w:ascii="Segoe UI Symbol" w:eastAsia="MS PGothic" w:hAnsi="Segoe UI Symbol" w:cs="Segoe UI Symbol"/>
                <w:sz w:val="18"/>
                <w:szCs w:val="18"/>
                <w:lang w:bidi="en-US"/>
              </w:rPr>
            </w:pPr>
            <w:r w:rsidRPr="008C148C">
              <w:rPr>
                <w:rFonts w:ascii="Segoe UI Symbol" w:eastAsia="MS PGothic" w:hAnsi="Segoe UI Symbol" w:cs="Segoe UI Symbol"/>
                <w:sz w:val="18"/>
                <w:szCs w:val="18"/>
                <w:lang w:bidi="en-US"/>
              </w:rPr>
              <w:t>☐</w:t>
            </w:r>
          </w:p>
        </w:tc>
        <w:tc>
          <w:tcPr>
            <w:tcW w:w="1075" w:type="dxa"/>
            <w:shd w:val="clear" w:color="auto" w:fill="auto"/>
            <w:vAlign w:val="center"/>
          </w:tcPr>
          <w:p w14:paraId="3CD2F2CB" w14:textId="77777777" w:rsidR="00197BBC" w:rsidRPr="001A4964" w:rsidRDefault="00197BBC" w:rsidP="00197BB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T4111</w:t>
            </w:r>
          </w:p>
        </w:tc>
      </w:tr>
      <w:tr w:rsidR="00197BBC" w:rsidRPr="00A450B8" w14:paraId="6B265858" w14:textId="77777777" w:rsidTr="00197BBC">
        <w:trPr>
          <w:jc w:val="center"/>
        </w:trPr>
        <w:tc>
          <w:tcPr>
            <w:tcW w:w="3420" w:type="dxa"/>
            <w:shd w:val="clear" w:color="auto" w:fill="auto"/>
            <w:vAlign w:val="center"/>
          </w:tcPr>
          <w:p w14:paraId="7477273C" w14:textId="77777777" w:rsidR="00197BBC" w:rsidRPr="00A450B8" w:rsidRDefault="00197BBC" w:rsidP="00197BBC">
            <w:pPr>
              <w:spacing w:after="0" w:line="240" w:lineRule="auto"/>
              <w:ind w:right="0"/>
              <w:jc w:val="center"/>
              <w:rPr>
                <w:rFonts w:eastAsia="MS PGothic"/>
                <w:b/>
                <w:lang w:bidi="en-US"/>
              </w:rPr>
            </w:pPr>
            <w:r w:rsidRPr="00A450B8">
              <w:rPr>
                <w:rFonts w:eastAsia="MS PGothic"/>
                <w:b/>
                <w:lang w:bidi="en-US"/>
              </w:rPr>
              <w:t>Career and Technical Education</w:t>
            </w:r>
          </w:p>
        </w:tc>
        <w:tc>
          <w:tcPr>
            <w:tcW w:w="4770" w:type="dxa"/>
            <w:shd w:val="clear" w:color="auto" w:fill="auto"/>
            <w:vAlign w:val="center"/>
          </w:tcPr>
          <w:p w14:paraId="1A292D6C" w14:textId="212FA706" w:rsidR="00197BBC" w:rsidRPr="00A450B8" w:rsidRDefault="00197BBC" w:rsidP="00197BBC">
            <w:pPr>
              <w:spacing w:after="0" w:line="240" w:lineRule="auto"/>
              <w:ind w:right="0"/>
              <w:rPr>
                <w:rFonts w:eastAsia="MS PGothic"/>
                <w:sz w:val="18"/>
                <w:szCs w:val="18"/>
                <w:lang w:bidi="en-US"/>
              </w:rPr>
            </w:pPr>
            <w:r>
              <w:rPr>
                <w:rFonts w:eastAsia="MS PGothic"/>
                <w:sz w:val="18"/>
                <w:szCs w:val="18"/>
                <w:lang w:bidi="en-US"/>
              </w:rPr>
              <w:t>Programs and activities that provide access to hands-on experiences and career-based skills.</w:t>
            </w:r>
          </w:p>
        </w:tc>
        <w:tc>
          <w:tcPr>
            <w:tcW w:w="810" w:type="dxa"/>
            <w:shd w:val="clear" w:color="auto" w:fill="auto"/>
            <w:vAlign w:val="center"/>
          </w:tcPr>
          <w:p w14:paraId="38C04F31" w14:textId="2588F388" w:rsidR="00197BBC" w:rsidRPr="00A450B8" w:rsidRDefault="00197BBC" w:rsidP="00197BBC">
            <w:pPr>
              <w:spacing w:after="0" w:line="240" w:lineRule="auto"/>
              <w:ind w:right="0"/>
              <w:jc w:val="center"/>
              <w:rPr>
                <w:rFonts w:ascii="Segoe UI Symbol" w:eastAsia="MS PGothic" w:hAnsi="Segoe UI Symbol" w:cs="Segoe UI Symbol"/>
                <w:sz w:val="18"/>
                <w:szCs w:val="18"/>
                <w:lang w:bidi="en-US"/>
              </w:rPr>
            </w:pPr>
            <w:r w:rsidRPr="008C148C">
              <w:rPr>
                <w:rFonts w:ascii="Segoe UI Symbol" w:eastAsia="MS PGothic" w:hAnsi="Segoe UI Symbol" w:cs="Segoe UI Symbol"/>
                <w:sz w:val="18"/>
                <w:szCs w:val="18"/>
                <w:lang w:bidi="en-US"/>
              </w:rPr>
              <w:t>☐</w:t>
            </w:r>
          </w:p>
        </w:tc>
        <w:tc>
          <w:tcPr>
            <w:tcW w:w="1075" w:type="dxa"/>
            <w:shd w:val="clear" w:color="auto" w:fill="auto"/>
            <w:vAlign w:val="center"/>
          </w:tcPr>
          <w:p w14:paraId="44AAE52A" w14:textId="77777777" w:rsidR="00197BBC" w:rsidRPr="001A4964" w:rsidRDefault="00197BBC" w:rsidP="00197BB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T4112</w:t>
            </w:r>
          </w:p>
        </w:tc>
      </w:tr>
    </w:tbl>
    <w:p w14:paraId="39180AE0" w14:textId="77777777" w:rsidR="008F4D43" w:rsidRPr="00A450B8" w:rsidRDefault="008F4D43" w:rsidP="00886279">
      <w:pPr>
        <w:jc w:val="center"/>
        <w:rPr>
          <w:b/>
        </w:rPr>
      </w:pPr>
    </w:p>
    <w:p w14:paraId="67689524" w14:textId="77777777" w:rsidR="00D07798" w:rsidRPr="00A450B8" w:rsidRDefault="003D5D11" w:rsidP="0033217A">
      <w:pPr>
        <w:spacing w:after="0" w:line="240" w:lineRule="auto"/>
        <w:ind w:left="2880" w:firstLine="720"/>
        <w:jc w:val="center"/>
        <w:rPr>
          <w:b/>
        </w:rPr>
      </w:pPr>
      <w:r w:rsidRPr="00A450B8">
        <w:rPr>
          <w:b/>
        </w:rPr>
        <w:br w:type="page"/>
      </w:r>
    </w:p>
    <w:p w14:paraId="3C587B8C" w14:textId="77777777" w:rsidR="00D07798" w:rsidRPr="00A450B8" w:rsidRDefault="00D07798" w:rsidP="0033217A">
      <w:pPr>
        <w:spacing w:after="0" w:line="240" w:lineRule="auto"/>
        <w:ind w:left="2880" w:firstLine="720"/>
        <w:jc w:val="center"/>
        <w:rPr>
          <w:b/>
        </w:rPr>
      </w:pPr>
    </w:p>
    <w:p w14:paraId="6A660438" w14:textId="322E7C04" w:rsidR="00886279" w:rsidRPr="00A450B8" w:rsidRDefault="00886279" w:rsidP="0033217A">
      <w:pPr>
        <w:spacing w:after="0" w:line="240" w:lineRule="auto"/>
        <w:ind w:left="2880" w:firstLine="720"/>
        <w:jc w:val="center"/>
        <w:rPr>
          <w:b/>
        </w:rPr>
      </w:pPr>
      <w:r w:rsidRPr="00A450B8">
        <w:rPr>
          <w:b/>
        </w:rPr>
        <w:t>Safe and Healthy Students</w:t>
      </w:r>
    </w:p>
    <w:p w14:paraId="66BCD82B" w14:textId="77777777" w:rsidR="00886279" w:rsidRPr="00A450B8" w:rsidRDefault="00886279" w:rsidP="0033217A">
      <w:pPr>
        <w:spacing w:after="0" w:line="240" w:lineRule="auto"/>
        <w:ind w:left="2880" w:firstLine="720"/>
        <w:jc w:val="center"/>
        <w:rPr>
          <w:b/>
          <w:sz w:val="18"/>
          <w:szCs w:val="18"/>
        </w:rPr>
      </w:pPr>
      <w:r w:rsidRPr="00A450B8">
        <w:rPr>
          <w:b/>
          <w:sz w:val="18"/>
          <w:szCs w:val="18"/>
        </w:rPr>
        <w:t>§ 4108(5)(A-I)</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A450B8" w:rsidRPr="00A450B8" w14:paraId="7A5FF014" w14:textId="77777777" w:rsidTr="009A0649">
        <w:trPr>
          <w:tblHeader/>
          <w:jc w:val="center"/>
        </w:trPr>
        <w:tc>
          <w:tcPr>
            <w:tcW w:w="3434" w:type="dxa"/>
            <w:shd w:val="clear" w:color="auto" w:fill="FFF2CC" w:themeFill="accent4" w:themeFillTint="33"/>
            <w:vAlign w:val="center"/>
          </w:tcPr>
          <w:p w14:paraId="75BDE52D" w14:textId="77777777" w:rsidR="001D0704" w:rsidRPr="00A450B8" w:rsidRDefault="001D0704" w:rsidP="001E14FA">
            <w:pPr>
              <w:spacing w:after="0" w:line="240" w:lineRule="auto"/>
              <w:ind w:right="0"/>
              <w:jc w:val="center"/>
              <w:rPr>
                <w:rFonts w:eastAsia="MS PGothic"/>
                <w:b/>
                <w:lang w:bidi="en-US"/>
              </w:rPr>
            </w:pPr>
            <w:bookmarkStart w:id="0" w:name="_Hlk37155176"/>
            <w:r w:rsidRPr="00A450B8">
              <w:rPr>
                <w:rFonts w:eastAsia="MS PGothic"/>
                <w:b/>
                <w:lang w:bidi="en-US"/>
              </w:rPr>
              <w:t>Activity Category</w:t>
            </w:r>
          </w:p>
        </w:tc>
        <w:tc>
          <w:tcPr>
            <w:tcW w:w="4770" w:type="dxa"/>
            <w:shd w:val="clear" w:color="auto" w:fill="FFF2CC" w:themeFill="accent4" w:themeFillTint="33"/>
            <w:vAlign w:val="center"/>
          </w:tcPr>
          <w:p w14:paraId="110DDD58"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5BF14552"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51FD3826"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Activity Category Code*</w:t>
            </w:r>
          </w:p>
        </w:tc>
      </w:tr>
      <w:bookmarkEnd w:id="0"/>
      <w:tr w:rsidR="00A450B8" w:rsidRPr="00A450B8" w14:paraId="380629A2" w14:textId="77777777" w:rsidTr="0079210B">
        <w:trPr>
          <w:trHeight w:val="2242"/>
          <w:jc w:val="center"/>
        </w:trPr>
        <w:tc>
          <w:tcPr>
            <w:tcW w:w="3434" w:type="dxa"/>
            <w:shd w:val="clear" w:color="auto" w:fill="auto"/>
            <w:vAlign w:val="center"/>
          </w:tcPr>
          <w:p w14:paraId="4D8A2D25" w14:textId="77777777" w:rsidR="003465C6" w:rsidRPr="00A450B8" w:rsidRDefault="003465C6" w:rsidP="00A171EC">
            <w:pPr>
              <w:spacing w:after="0" w:line="240" w:lineRule="auto"/>
              <w:ind w:right="0"/>
              <w:jc w:val="center"/>
              <w:rPr>
                <w:rFonts w:eastAsia="MS PGothic"/>
                <w:b/>
                <w:lang w:bidi="en-US"/>
              </w:rPr>
            </w:pPr>
            <w:r w:rsidRPr="00A450B8">
              <w:rPr>
                <w:rFonts w:eastAsia="MS PGothic"/>
                <w:b/>
                <w:lang w:bidi="en-US"/>
              </w:rPr>
              <w:t>Prevention</w:t>
            </w:r>
          </w:p>
          <w:p w14:paraId="48F2C446" w14:textId="77777777" w:rsidR="003465C6" w:rsidRPr="00A450B8" w:rsidRDefault="003465C6" w:rsidP="00A171EC">
            <w:pPr>
              <w:spacing w:after="0" w:line="240" w:lineRule="auto"/>
              <w:ind w:right="0"/>
              <w:jc w:val="center"/>
              <w:rPr>
                <w:rFonts w:eastAsia="MS PGothic"/>
                <w:b/>
                <w:sz w:val="18"/>
                <w:szCs w:val="18"/>
                <w:lang w:bidi="en-US"/>
              </w:rPr>
            </w:pPr>
          </w:p>
          <w:p w14:paraId="2460977C" w14:textId="77777777" w:rsidR="003465C6" w:rsidRPr="00A450B8" w:rsidRDefault="003465C6" w:rsidP="00A171EC">
            <w:pPr>
              <w:spacing w:after="0" w:line="240" w:lineRule="auto"/>
              <w:ind w:right="0"/>
              <w:jc w:val="center"/>
              <w:rPr>
                <w:rFonts w:eastAsia="MS PGothic"/>
                <w:b/>
                <w:lang w:bidi="en-US"/>
              </w:rPr>
            </w:pPr>
            <w:r w:rsidRPr="00A450B8">
              <w:rPr>
                <w:rFonts w:eastAsia="MS PGothic"/>
                <w:sz w:val="18"/>
                <w:szCs w:val="18"/>
                <w:lang w:bidi="en-US"/>
              </w:rPr>
              <w:t>(A) Drug and violence prevention activities and programs that are evidence-based (to the extent the State, in consultation with local educational agencies in the State, determines that such evidence is reasonably available), including—</w:t>
            </w:r>
          </w:p>
        </w:tc>
        <w:tc>
          <w:tcPr>
            <w:tcW w:w="4770" w:type="dxa"/>
            <w:shd w:val="clear" w:color="auto" w:fill="auto"/>
            <w:vAlign w:val="center"/>
          </w:tcPr>
          <w:p w14:paraId="28A032A9" w14:textId="77777777" w:rsidR="003465C6" w:rsidRPr="00A450B8" w:rsidRDefault="003465C6" w:rsidP="003465C6">
            <w:pPr>
              <w:spacing w:after="120" w:line="240" w:lineRule="auto"/>
              <w:ind w:right="0"/>
              <w:rPr>
                <w:rFonts w:eastAsia="MS PGothic"/>
                <w:b/>
                <w:lang w:bidi="en-US"/>
              </w:rPr>
            </w:pPr>
            <w:r w:rsidRPr="00A450B8">
              <w:rPr>
                <w:rFonts w:eastAsia="MS PGothic"/>
                <w:sz w:val="18"/>
                <w:szCs w:val="18"/>
                <w:lang w:bidi="en-US"/>
              </w:rPr>
              <w:t>(i) programs to educate students against the use of alcohol, tobacco, marijuana, smokeless tobacco products, and electronic cigarettes; and</w:t>
            </w:r>
          </w:p>
          <w:p w14:paraId="24C4433B" w14:textId="77777777" w:rsidR="003465C6" w:rsidRPr="00A450B8" w:rsidRDefault="003465C6" w:rsidP="00A171EC">
            <w:pPr>
              <w:spacing w:after="0" w:line="240" w:lineRule="auto"/>
              <w:ind w:right="0"/>
              <w:rPr>
                <w:rFonts w:eastAsia="MS PGothic"/>
                <w:b/>
                <w:lang w:bidi="en-US"/>
              </w:rPr>
            </w:pPr>
            <w:r w:rsidRPr="00A450B8">
              <w:rPr>
                <w:rFonts w:eastAsia="MS PGothic"/>
                <w:sz w:val="18"/>
                <w:szCs w:val="18"/>
                <w:lang w:bidi="en-US"/>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tc>
        <w:tc>
          <w:tcPr>
            <w:tcW w:w="810" w:type="dxa"/>
            <w:vAlign w:val="center"/>
          </w:tcPr>
          <w:p w14:paraId="1853ED00" w14:textId="77777777" w:rsidR="003465C6" w:rsidRPr="00A450B8" w:rsidRDefault="003465C6" w:rsidP="00D31700">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66B7E62D" w14:textId="77777777" w:rsidR="003465C6" w:rsidRPr="00FA2CDA" w:rsidRDefault="003465C6" w:rsidP="001D0704">
            <w:pPr>
              <w:spacing w:after="0" w:line="240" w:lineRule="auto"/>
              <w:ind w:right="0"/>
              <w:jc w:val="center"/>
              <w:rPr>
                <w:rFonts w:eastAsia="MS PGothic"/>
                <w:sz w:val="20"/>
                <w:szCs w:val="20"/>
                <w:lang w:bidi="en-US"/>
              </w:rPr>
            </w:pPr>
            <w:r w:rsidRPr="00FA2CDA">
              <w:rPr>
                <w:rFonts w:eastAsia="MS PGothic"/>
                <w:sz w:val="20"/>
                <w:szCs w:val="20"/>
                <w:lang w:bidi="en-US"/>
              </w:rPr>
              <w:t>T421</w:t>
            </w:r>
          </w:p>
        </w:tc>
      </w:tr>
      <w:tr w:rsidR="00A450B8" w:rsidRPr="00A450B8" w14:paraId="7DD0423F" w14:textId="77777777" w:rsidTr="00155B16">
        <w:trPr>
          <w:trHeight w:val="5723"/>
          <w:jc w:val="center"/>
        </w:trPr>
        <w:tc>
          <w:tcPr>
            <w:tcW w:w="3434" w:type="dxa"/>
            <w:shd w:val="clear" w:color="auto" w:fill="auto"/>
            <w:vAlign w:val="center"/>
          </w:tcPr>
          <w:p w14:paraId="5F780B29"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Mental Health</w:t>
            </w:r>
          </w:p>
          <w:p w14:paraId="1B50FF89" w14:textId="77777777" w:rsidR="001D0704" w:rsidRPr="00A450B8" w:rsidRDefault="001D0704" w:rsidP="001D0704">
            <w:pPr>
              <w:spacing w:after="0" w:line="240" w:lineRule="auto"/>
              <w:ind w:right="0"/>
              <w:jc w:val="center"/>
              <w:rPr>
                <w:rFonts w:eastAsia="MS PGothic"/>
                <w:b/>
                <w:sz w:val="18"/>
                <w:szCs w:val="18"/>
                <w:lang w:bidi="en-US"/>
              </w:rPr>
            </w:pPr>
          </w:p>
          <w:p w14:paraId="0D67E3DE" w14:textId="77777777" w:rsidR="001D0704" w:rsidRPr="00A450B8" w:rsidRDefault="001D0704" w:rsidP="001D0704">
            <w:pPr>
              <w:spacing w:after="0" w:line="240" w:lineRule="auto"/>
              <w:ind w:right="0"/>
              <w:jc w:val="center"/>
              <w:rPr>
                <w:rFonts w:eastAsia="MS PGothic"/>
                <w:b/>
                <w:sz w:val="18"/>
                <w:szCs w:val="18"/>
                <w:lang w:bidi="en-US"/>
              </w:rPr>
            </w:pPr>
            <w:r w:rsidRPr="00A450B8">
              <w:rPr>
                <w:rFonts w:eastAsia="MS PGothic"/>
                <w:sz w:val="18"/>
                <w:szCs w:val="18"/>
                <w:lang w:bidi="en-US"/>
              </w:rPr>
              <w:t>(B) In accordance with sections 4001 and 4111—</w:t>
            </w:r>
          </w:p>
        </w:tc>
        <w:tc>
          <w:tcPr>
            <w:tcW w:w="4770" w:type="dxa"/>
            <w:shd w:val="clear" w:color="auto" w:fill="auto"/>
            <w:vAlign w:val="center"/>
          </w:tcPr>
          <w:p w14:paraId="659D7ED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66189523" w14:textId="77777777" w:rsidR="001D0704" w:rsidRPr="00A450B8" w:rsidRDefault="001D0704" w:rsidP="001D0704">
            <w:pPr>
              <w:spacing w:after="0" w:line="240" w:lineRule="auto"/>
              <w:ind w:right="0"/>
              <w:rPr>
                <w:rFonts w:eastAsia="MS PGothic"/>
                <w:b/>
                <w:lang w:bidi="en-US"/>
              </w:rPr>
            </w:pPr>
          </w:p>
          <w:p w14:paraId="581E4A09"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school-based mental health services partnership programs that—</w:t>
            </w:r>
          </w:p>
          <w:p w14:paraId="1D0B31CF" w14:textId="77777777" w:rsidR="001D0704" w:rsidRPr="00A450B8" w:rsidRDefault="001D0704" w:rsidP="001D0704">
            <w:pPr>
              <w:spacing w:after="0" w:line="240" w:lineRule="auto"/>
              <w:ind w:left="342" w:right="0"/>
              <w:rPr>
                <w:rFonts w:eastAsia="MS PGothic"/>
                <w:sz w:val="18"/>
                <w:szCs w:val="18"/>
                <w:lang w:bidi="en-US"/>
              </w:rPr>
            </w:pPr>
            <w:r w:rsidRPr="00A450B8">
              <w:rPr>
                <w:rFonts w:eastAsia="MS PGothic"/>
                <w:sz w:val="18"/>
                <w:szCs w:val="18"/>
                <w:lang w:bidi="en-US"/>
              </w:rPr>
              <w:t>(I) are conducted in partnership with a public or private mental health entity or health care entity; and</w:t>
            </w:r>
          </w:p>
          <w:p w14:paraId="51829350" w14:textId="77777777" w:rsidR="001D0704" w:rsidRPr="00A450B8" w:rsidRDefault="001D0704" w:rsidP="001D0704">
            <w:pPr>
              <w:spacing w:after="0" w:line="240" w:lineRule="auto"/>
              <w:ind w:left="342" w:right="0"/>
              <w:rPr>
                <w:rFonts w:eastAsia="MS PGothic"/>
                <w:sz w:val="18"/>
                <w:szCs w:val="18"/>
                <w:lang w:bidi="en-US"/>
              </w:rPr>
            </w:pPr>
            <w:r w:rsidRPr="00A450B8">
              <w:rPr>
                <w:rFonts w:eastAsia="MS PGothic"/>
                <w:sz w:val="18"/>
                <w:szCs w:val="18"/>
                <w:lang w:bidi="en-US"/>
              </w:rPr>
              <w:t>(II) provide comprehensive school-based mental health services and supports and staff development for school and community personnel working in the school that are —</w:t>
            </w:r>
          </w:p>
          <w:p w14:paraId="195A37FC" w14:textId="77777777" w:rsidR="001D0704" w:rsidRPr="00A450B8" w:rsidRDefault="001D0704" w:rsidP="001D0704">
            <w:pPr>
              <w:spacing w:after="0" w:line="240" w:lineRule="auto"/>
              <w:ind w:left="522" w:right="0"/>
              <w:rPr>
                <w:rFonts w:eastAsia="MS PGothic"/>
                <w:sz w:val="18"/>
                <w:szCs w:val="18"/>
                <w:lang w:bidi="en-US"/>
              </w:rPr>
            </w:pPr>
            <w:r w:rsidRPr="00A450B8">
              <w:rPr>
                <w:rFonts w:eastAsia="MS PGothic"/>
                <w:sz w:val="18"/>
                <w:szCs w:val="18"/>
                <w:lang w:bidi="en-US"/>
              </w:rPr>
              <w:t>(aa) based on trauma-informed practices that are evidence-based (to the extent the State, in consultation with local educational agencies in the State, determines that such evidence is reasonably available);</w:t>
            </w:r>
          </w:p>
          <w:p w14:paraId="352282CF" w14:textId="77777777" w:rsidR="001D0704" w:rsidRPr="00A450B8" w:rsidRDefault="001D0704" w:rsidP="001D0704">
            <w:pPr>
              <w:spacing w:after="0" w:line="240" w:lineRule="auto"/>
              <w:ind w:left="522" w:right="0"/>
              <w:rPr>
                <w:rFonts w:eastAsia="MS PGothic"/>
                <w:sz w:val="18"/>
                <w:szCs w:val="18"/>
                <w:lang w:bidi="en-US"/>
              </w:rPr>
            </w:pPr>
            <w:r w:rsidRPr="00A450B8">
              <w:rPr>
                <w:rFonts w:eastAsia="MS PGothic"/>
                <w:sz w:val="18"/>
                <w:szCs w:val="18"/>
                <w:lang w:bidi="en-US"/>
              </w:rPr>
              <w:t>(bb) coordinated (where appropriate) with early intervening services provided under the Individuals with Disabilities Education Act (20 U.S.C 1400 et seq.); and</w:t>
            </w:r>
          </w:p>
          <w:p w14:paraId="080104E3" w14:textId="77777777" w:rsidR="001D0704" w:rsidRPr="00A450B8" w:rsidRDefault="001D0704" w:rsidP="001D0704">
            <w:pPr>
              <w:spacing w:after="0" w:line="240" w:lineRule="auto"/>
              <w:ind w:left="522" w:right="0"/>
              <w:rPr>
                <w:rFonts w:eastAsia="MS PGothic"/>
                <w:b/>
                <w:lang w:bidi="en-US"/>
              </w:rPr>
            </w:pPr>
            <w:r w:rsidRPr="00A450B8">
              <w:rPr>
                <w:rFonts w:eastAsia="MS PGothic"/>
                <w:sz w:val="18"/>
                <w:szCs w:val="18"/>
                <w:lang w:bidi="en-US"/>
              </w:rPr>
              <w:t>(cc) provided by qualified mental and behavioral health professionals who are certified or licensed by the State involved and practicing within their area of expertise.</w:t>
            </w:r>
          </w:p>
        </w:tc>
        <w:tc>
          <w:tcPr>
            <w:tcW w:w="810" w:type="dxa"/>
            <w:vAlign w:val="center"/>
          </w:tcPr>
          <w:p w14:paraId="2A252918"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6EA65322" w14:textId="77777777" w:rsidR="001D0704" w:rsidRPr="00FA2CDA" w:rsidRDefault="00155B16" w:rsidP="001D0704">
            <w:pPr>
              <w:spacing w:after="0" w:line="240" w:lineRule="auto"/>
              <w:ind w:right="0"/>
              <w:jc w:val="center"/>
              <w:rPr>
                <w:rFonts w:eastAsia="MS PGothic"/>
                <w:sz w:val="20"/>
                <w:szCs w:val="20"/>
                <w:lang w:bidi="en-US"/>
              </w:rPr>
            </w:pPr>
            <w:r w:rsidRPr="00FA2CDA">
              <w:rPr>
                <w:rFonts w:eastAsia="MS PGothic"/>
                <w:sz w:val="20"/>
                <w:szCs w:val="20"/>
                <w:lang w:bidi="en-US"/>
              </w:rPr>
              <w:t>T422</w:t>
            </w:r>
          </w:p>
        </w:tc>
      </w:tr>
    </w:tbl>
    <w:p w14:paraId="737F2F39" w14:textId="77777777" w:rsidR="00D07798" w:rsidRPr="00A450B8" w:rsidRDefault="00D07798">
      <w:r w:rsidRPr="00A450B8">
        <w:br w:type="page"/>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38671F" w:rsidRPr="00A450B8" w14:paraId="17B781CD" w14:textId="77777777" w:rsidTr="00D151EF">
        <w:trPr>
          <w:tblHeader/>
          <w:jc w:val="center"/>
        </w:trPr>
        <w:tc>
          <w:tcPr>
            <w:tcW w:w="3434" w:type="dxa"/>
            <w:shd w:val="clear" w:color="auto" w:fill="FFF2CC" w:themeFill="accent4" w:themeFillTint="33"/>
            <w:vAlign w:val="center"/>
          </w:tcPr>
          <w:p w14:paraId="51E5CE59"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lastRenderedPageBreak/>
              <w:t>Activity Category</w:t>
            </w:r>
          </w:p>
        </w:tc>
        <w:tc>
          <w:tcPr>
            <w:tcW w:w="4770" w:type="dxa"/>
            <w:shd w:val="clear" w:color="auto" w:fill="FFF2CC" w:themeFill="accent4" w:themeFillTint="33"/>
            <w:vAlign w:val="center"/>
          </w:tcPr>
          <w:p w14:paraId="7829FD07"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7DDCE76E"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1EA76AC3"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44819ACE" w14:textId="77777777" w:rsidTr="0079210B">
        <w:trPr>
          <w:trHeight w:val="1758"/>
          <w:jc w:val="center"/>
        </w:trPr>
        <w:tc>
          <w:tcPr>
            <w:tcW w:w="3434" w:type="dxa"/>
            <w:vMerge w:val="restart"/>
            <w:shd w:val="clear" w:color="auto" w:fill="auto"/>
            <w:vAlign w:val="center"/>
          </w:tcPr>
          <w:p w14:paraId="398A77AD" w14:textId="29887863" w:rsidR="0004214B" w:rsidRPr="00A450B8" w:rsidRDefault="0004214B" w:rsidP="001D0704">
            <w:pPr>
              <w:spacing w:after="0" w:line="240" w:lineRule="auto"/>
              <w:ind w:right="0"/>
              <w:jc w:val="center"/>
              <w:rPr>
                <w:rFonts w:eastAsia="MS PGothic"/>
                <w:b/>
                <w:lang w:bidi="en-US"/>
              </w:rPr>
            </w:pPr>
            <w:r w:rsidRPr="00A450B8">
              <w:rPr>
                <w:rFonts w:eastAsia="MS PGothic"/>
                <w:b/>
                <w:lang w:bidi="en-US"/>
              </w:rPr>
              <w:t>Health &amp; Safety</w:t>
            </w:r>
          </w:p>
          <w:p w14:paraId="101E0D61" w14:textId="77777777" w:rsidR="0004214B" w:rsidRPr="00A450B8" w:rsidRDefault="0004214B" w:rsidP="001D0704">
            <w:pPr>
              <w:spacing w:after="0" w:line="240" w:lineRule="auto"/>
              <w:ind w:right="0"/>
              <w:jc w:val="center"/>
              <w:rPr>
                <w:rFonts w:eastAsia="MS PGothic"/>
                <w:b/>
                <w:sz w:val="18"/>
                <w:szCs w:val="18"/>
                <w:lang w:bidi="en-US"/>
              </w:rPr>
            </w:pPr>
          </w:p>
          <w:p w14:paraId="6BF3FA6F" w14:textId="77777777" w:rsidR="0004214B" w:rsidRPr="00A450B8" w:rsidRDefault="0004214B" w:rsidP="001D0704">
            <w:pPr>
              <w:spacing w:after="0" w:line="240" w:lineRule="auto"/>
              <w:ind w:right="0"/>
              <w:jc w:val="center"/>
              <w:rPr>
                <w:rFonts w:eastAsia="MS PGothic"/>
                <w:b/>
                <w:lang w:bidi="en-US"/>
              </w:rPr>
            </w:pPr>
            <w:r w:rsidRPr="00A450B8">
              <w:rPr>
                <w:rFonts w:eastAsia="MS PGothic"/>
                <w:sz w:val="18"/>
                <w:szCs w:val="18"/>
                <w:lang w:bidi="en-US"/>
              </w:rPr>
              <w:t>(C) Programs or activities that—</w:t>
            </w:r>
          </w:p>
        </w:tc>
        <w:tc>
          <w:tcPr>
            <w:tcW w:w="4770" w:type="dxa"/>
            <w:shd w:val="clear" w:color="auto" w:fill="auto"/>
            <w:vAlign w:val="center"/>
          </w:tcPr>
          <w:p w14:paraId="09DB5702" w14:textId="77777777" w:rsidR="0004214B" w:rsidRPr="00A450B8" w:rsidRDefault="0004214B" w:rsidP="001D0704">
            <w:pPr>
              <w:spacing w:after="0" w:line="240" w:lineRule="auto"/>
              <w:ind w:right="0"/>
              <w:rPr>
                <w:rFonts w:eastAsia="MS PGothic"/>
                <w:b/>
                <w:lang w:bidi="en-US"/>
              </w:rPr>
            </w:pPr>
            <w:r w:rsidRPr="00A450B8">
              <w:rPr>
                <w:rFonts w:eastAsia="MS PGothic"/>
                <w:sz w:val="18"/>
                <w:szCs w:val="18"/>
                <w:lang w:bidi="en-US"/>
              </w:rPr>
              <w:t>(i) integrate health and safety practices into school or athletic programs;</w:t>
            </w:r>
          </w:p>
          <w:p w14:paraId="3EA5A3BF" w14:textId="77777777" w:rsidR="0004214B" w:rsidRPr="00A450B8" w:rsidRDefault="0004214B" w:rsidP="001D0704">
            <w:pPr>
              <w:spacing w:after="0" w:line="240" w:lineRule="auto"/>
              <w:ind w:right="0"/>
              <w:rPr>
                <w:rFonts w:eastAsia="MS PGothic"/>
                <w:b/>
                <w:lang w:bidi="en-US"/>
              </w:rPr>
            </w:pPr>
            <w:r w:rsidRPr="00A450B8">
              <w:rPr>
                <w:rFonts w:eastAsia="MS PGothic"/>
                <w:sz w:val="18"/>
                <w:szCs w:val="18"/>
                <w:lang w:bidi="en-US"/>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tc>
        <w:tc>
          <w:tcPr>
            <w:tcW w:w="810" w:type="dxa"/>
            <w:vAlign w:val="center"/>
          </w:tcPr>
          <w:p w14:paraId="73879CD1" w14:textId="77777777" w:rsidR="0004214B" w:rsidRPr="00A450B8" w:rsidRDefault="0004214B" w:rsidP="0004214B">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497F43D" w14:textId="71F60B55" w:rsidR="0004214B" w:rsidRPr="00FA2CDA" w:rsidRDefault="0004214B" w:rsidP="0004214B">
            <w:pPr>
              <w:spacing w:after="0" w:line="240" w:lineRule="auto"/>
              <w:ind w:right="0"/>
              <w:jc w:val="center"/>
              <w:rPr>
                <w:rFonts w:eastAsia="MS PGothic"/>
                <w:b/>
                <w:bCs/>
                <w:sz w:val="20"/>
                <w:szCs w:val="20"/>
                <w:lang w:bidi="en-US"/>
              </w:rPr>
            </w:pPr>
            <w:r w:rsidRPr="00FA2CDA">
              <w:rPr>
                <w:rFonts w:eastAsia="MS PGothic"/>
                <w:sz w:val="20"/>
                <w:szCs w:val="20"/>
                <w:lang w:bidi="en-US"/>
              </w:rPr>
              <w:t>T423</w:t>
            </w:r>
            <w:r w:rsidR="00D019EA" w:rsidRPr="00FA2CDA">
              <w:rPr>
                <w:rFonts w:eastAsia="MS PGothic"/>
                <w:sz w:val="20"/>
                <w:szCs w:val="20"/>
                <w:lang w:bidi="en-US"/>
              </w:rPr>
              <w:t>;</w:t>
            </w:r>
            <w:r w:rsidR="00D019EA" w:rsidRPr="00FA2CDA">
              <w:rPr>
                <w:rFonts w:eastAsia="MS PGothic"/>
                <w:b/>
                <w:bCs/>
                <w:sz w:val="20"/>
                <w:szCs w:val="20"/>
                <w:lang w:bidi="en-US"/>
              </w:rPr>
              <w:t xml:space="preserve"> </w:t>
            </w:r>
            <w:r w:rsidR="00D019EA" w:rsidRPr="00FA2CDA">
              <w:rPr>
                <w:rFonts w:eastAsia="MS PGothic"/>
                <w:sz w:val="20"/>
                <w:szCs w:val="20"/>
                <w:lang w:bidi="en-US"/>
              </w:rPr>
              <w:t>T425</w:t>
            </w:r>
          </w:p>
        </w:tc>
      </w:tr>
      <w:tr w:rsidR="00A450B8" w:rsidRPr="00A450B8" w14:paraId="71FDD7FC" w14:textId="77777777" w:rsidTr="00155B16">
        <w:trPr>
          <w:trHeight w:val="78"/>
          <w:jc w:val="center"/>
        </w:trPr>
        <w:tc>
          <w:tcPr>
            <w:tcW w:w="3434" w:type="dxa"/>
            <w:vMerge/>
            <w:shd w:val="clear" w:color="auto" w:fill="auto"/>
            <w:vAlign w:val="center"/>
          </w:tcPr>
          <w:p w14:paraId="3B1CB816"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7CF095E"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(iii) help prevent bullying and harassment;</w:t>
            </w:r>
          </w:p>
        </w:tc>
        <w:tc>
          <w:tcPr>
            <w:tcW w:w="810" w:type="dxa"/>
            <w:vAlign w:val="center"/>
          </w:tcPr>
          <w:p w14:paraId="3CA75223"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A06CD45" w14:textId="33CDA0C5" w:rsidR="001D0704" w:rsidRPr="00FA2CDA" w:rsidRDefault="00155B16" w:rsidP="0038671F">
            <w:pPr>
              <w:keepNext/>
              <w:keepLines/>
              <w:spacing w:after="0" w:line="240" w:lineRule="auto"/>
              <w:ind w:right="0"/>
              <w:jc w:val="center"/>
              <w:outlineLvl w:val="2"/>
              <w:rPr>
                <w:rFonts w:eastAsia="MS PGothic"/>
                <w:b/>
                <w:bCs/>
                <w:sz w:val="20"/>
                <w:szCs w:val="20"/>
                <w:lang w:bidi="en-US"/>
              </w:rPr>
            </w:pPr>
            <w:r w:rsidRPr="00FA2CDA">
              <w:rPr>
                <w:rFonts w:eastAsia="MS PGothic"/>
                <w:sz w:val="20"/>
                <w:szCs w:val="20"/>
                <w:lang w:bidi="en-US"/>
              </w:rPr>
              <w:t>T424</w:t>
            </w:r>
            <w:r w:rsidR="00D019EA" w:rsidRPr="00FA2CDA">
              <w:rPr>
                <w:rFonts w:eastAsia="MS PGothic"/>
                <w:sz w:val="20"/>
                <w:szCs w:val="20"/>
                <w:lang w:bidi="en-US"/>
              </w:rPr>
              <w:t>;</w:t>
            </w:r>
            <w:r w:rsidR="00D019EA" w:rsidRPr="00FA2CDA">
              <w:rPr>
                <w:rFonts w:eastAsia="MS PGothic"/>
                <w:b/>
                <w:bCs/>
                <w:sz w:val="20"/>
                <w:szCs w:val="20"/>
                <w:lang w:bidi="en-US"/>
              </w:rPr>
              <w:t xml:space="preserve"> </w:t>
            </w:r>
            <w:r w:rsidR="00D019EA" w:rsidRPr="00FA2CDA">
              <w:rPr>
                <w:rFonts w:eastAsia="MS PGothic"/>
                <w:sz w:val="20"/>
                <w:szCs w:val="20"/>
                <w:lang w:bidi="en-US"/>
              </w:rPr>
              <w:t>T426</w:t>
            </w:r>
          </w:p>
        </w:tc>
      </w:tr>
      <w:tr w:rsidR="00A450B8" w:rsidRPr="00A450B8" w14:paraId="0FE15B44" w14:textId="77777777" w:rsidTr="00155B16">
        <w:trPr>
          <w:trHeight w:val="78"/>
          <w:jc w:val="center"/>
        </w:trPr>
        <w:tc>
          <w:tcPr>
            <w:tcW w:w="3434" w:type="dxa"/>
            <w:vMerge/>
            <w:shd w:val="clear" w:color="auto" w:fill="auto"/>
            <w:vAlign w:val="center"/>
          </w:tcPr>
          <w:p w14:paraId="3253CB92"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3B55E9A"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 </w:t>
            </w:r>
          </w:p>
        </w:tc>
        <w:tc>
          <w:tcPr>
            <w:tcW w:w="810" w:type="dxa"/>
            <w:vAlign w:val="center"/>
          </w:tcPr>
          <w:p w14:paraId="6FFB2D7B"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120CCB56" w14:textId="77777777" w:rsidR="001D0704" w:rsidRPr="00FA2CDA" w:rsidRDefault="00FF51FF"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T427</w:t>
            </w:r>
          </w:p>
        </w:tc>
      </w:tr>
      <w:tr w:rsidR="00A450B8" w:rsidRPr="00A450B8" w14:paraId="748AC77F" w14:textId="77777777" w:rsidTr="00155B16">
        <w:trPr>
          <w:trHeight w:val="78"/>
          <w:jc w:val="center"/>
        </w:trPr>
        <w:tc>
          <w:tcPr>
            <w:tcW w:w="3434" w:type="dxa"/>
            <w:vMerge/>
            <w:shd w:val="clear" w:color="auto" w:fill="auto"/>
            <w:vAlign w:val="center"/>
          </w:tcPr>
          <w:p w14:paraId="5376FBF2"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16AC4E41"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 provide mentoring and school counseling to all students, including children who are at risk of academic failure, dropping out of school, involvement in criminal or delinquent activities, or drug use and abuse;</w:t>
            </w:r>
          </w:p>
        </w:tc>
        <w:tc>
          <w:tcPr>
            <w:tcW w:w="810" w:type="dxa"/>
            <w:vAlign w:val="center"/>
          </w:tcPr>
          <w:p w14:paraId="6B42D732"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E469338" w14:textId="77777777" w:rsidR="001D0704" w:rsidRPr="00FA2CDA" w:rsidRDefault="00FF51FF"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T428</w:t>
            </w:r>
          </w:p>
        </w:tc>
      </w:tr>
      <w:tr w:rsidR="00A450B8" w:rsidRPr="00A450B8" w14:paraId="58D8403D" w14:textId="77777777" w:rsidTr="00155B16">
        <w:trPr>
          <w:trHeight w:val="78"/>
          <w:jc w:val="center"/>
        </w:trPr>
        <w:tc>
          <w:tcPr>
            <w:tcW w:w="3434" w:type="dxa"/>
            <w:vMerge/>
            <w:shd w:val="clear" w:color="auto" w:fill="auto"/>
            <w:vAlign w:val="center"/>
          </w:tcPr>
          <w:p w14:paraId="0B145298"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25B143A6"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 establish or improve school dropout and re-entry programs; or</w:t>
            </w:r>
          </w:p>
        </w:tc>
        <w:tc>
          <w:tcPr>
            <w:tcW w:w="810" w:type="dxa"/>
            <w:vAlign w:val="center"/>
          </w:tcPr>
          <w:p w14:paraId="1C7CF426"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00AF1C2B" w14:textId="77777777" w:rsidR="001D0704" w:rsidRPr="00FA2CDA" w:rsidRDefault="00A9590E"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T429</w:t>
            </w:r>
          </w:p>
        </w:tc>
      </w:tr>
      <w:tr w:rsidR="00A450B8" w:rsidRPr="00A450B8" w14:paraId="362CF01D" w14:textId="77777777" w:rsidTr="00155B16">
        <w:trPr>
          <w:trHeight w:val="78"/>
          <w:jc w:val="center"/>
        </w:trPr>
        <w:tc>
          <w:tcPr>
            <w:tcW w:w="3434" w:type="dxa"/>
            <w:vMerge/>
            <w:shd w:val="clear" w:color="auto" w:fill="auto"/>
            <w:vAlign w:val="center"/>
          </w:tcPr>
          <w:p w14:paraId="7B253ADA"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E4FA891"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(vii) establish learning environments and enhance students’ effective learning skills that are essential for school readiness and academic success, such as by providing integrated systems of student and family supports;</w:t>
            </w:r>
          </w:p>
        </w:tc>
        <w:tc>
          <w:tcPr>
            <w:tcW w:w="810" w:type="dxa"/>
            <w:vAlign w:val="center"/>
          </w:tcPr>
          <w:p w14:paraId="3102A7C1"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4DEA723A" w14:textId="77777777" w:rsidR="001D0704" w:rsidRPr="00FA2CDA" w:rsidRDefault="00A9590E"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T4210</w:t>
            </w:r>
          </w:p>
        </w:tc>
      </w:tr>
      <w:tr w:rsidR="00FA2CDA" w:rsidRPr="00A450B8" w14:paraId="3369C7F6" w14:textId="77777777" w:rsidTr="003E733E">
        <w:trPr>
          <w:trHeight w:val="1118"/>
          <w:jc w:val="center"/>
        </w:trPr>
        <w:tc>
          <w:tcPr>
            <w:tcW w:w="3434" w:type="dxa"/>
            <w:vMerge w:val="restart"/>
            <w:shd w:val="clear" w:color="auto" w:fill="auto"/>
            <w:vAlign w:val="center"/>
          </w:tcPr>
          <w:p w14:paraId="75046897" w14:textId="77777777" w:rsidR="00FA2CDA" w:rsidRPr="00A450B8" w:rsidRDefault="00FA2CDA" w:rsidP="001D0704">
            <w:pPr>
              <w:spacing w:after="0" w:line="240" w:lineRule="auto"/>
              <w:ind w:right="0"/>
              <w:jc w:val="center"/>
              <w:rPr>
                <w:rFonts w:eastAsia="MS PGothic"/>
                <w:b/>
                <w:lang w:bidi="en-US"/>
              </w:rPr>
            </w:pPr>
            <w:r w:rsidRPr="00A450B8">
              <w:rPr>
                <w:rFonts w:eastAsia="MS PGothic"/>
                <w:b/>
                <w:lang w:bidi="en-US"/>
              </w:rPr>
              <w:t>Training</w:t>
            </w:r>
          </w:p>
          <w:p w14:paraId="452D63D0" w14:textId="77777777" w:rsidR="00FA2CDA" w:rsidRPr="00A450B8" w:rsidRDefault="00FA2CDA" w:rsidP="001D0704">
            <w:pPr>
              <w:spacing w:after="0" w:line="240" w:lineRule="auto"/>
              <w:ind w:right="0"/>
              <w:jc w:val="center"/>
              <w:rPr>
                <w:rFonts w:eastAsia="MS PGothic"/>
                <w:b/>
                <w:lang w:bidi="en-US"/>
              </w:rPr>
            </w:pPr>
          </w:p>
          <w:p w14:paraId="795AFF3F" w14:textId="77777777" w:rsidR="00FA2CDA" w:rsidRPr="00A450B8" w:rsidRDefault="00FA2CDA" w:rsidP="001D0704">
            <w:pPr>
              <w:spacing w:after="0" w:line="240" w:lineRule="auto"/>
              <w:ind w:right="0"/>
              <w:jc w:val="center"/>
              <w:rPr>
                <w:rFonts w:eastAsia="MS PGothic"/>
                <w:b/>
                <w:lang w:bidi="en-US"/>
              </w:rPr>
            </w:pPr>
            <w:r w:rsidRPr="00A450B8">
              <w:rPr>
                <w:rFonts w:eastAsia="MS PGothic"/>
                <w:sz w:val="18"/>
                <w:szCs w:val="18"/>
                <w:lang w:bidi="en-US"/>
              </w:rPr>
              <w:t>(D) High-quality training for school personnel, including specialized instructional support personnel, related to—</w:t>
            </w:r>
          </w:p>
        </w:tc>
        <w:tc>
          <w:tcPr>
            <w:tcW w:w="4770" w:type="dxa"/>
            <w:shd w:val="clear" w:color="auto" w:fill="auto"/>
            <w:vAlign w:val="center"/>
          </w:tcPr>
          <w:p w14:paraId="6795303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(i) suicide </w:t>
            </w:r>
            <w:proofErr w:type="gramStart"/>
            <w:r w:rsidRPr="00A450B8">
              <w:rPr>
                <w:rFonts w:eastAsia="MS PGothic"/>
                <w:bCs/>
                <w:sz w:val="18"/>
                <w:szCs w:val="18"/>
                <w:lang w:bidi="en-US"/>
              </w:rPr>
              <w:t>prevention;</w:t>
            </w:r>
            <w:proofErr w:type="gramEnd"/>
          </w:p>
          <w:p w14:paraId="32FF082D" w14:textId="6168D519" w:rsidR="00FA2CDA" w:rsidRPr="00A450B8" w:rsidRDefault="00FA2CDA" w:rsidP="001D0704">
            <w:pPr>
              <w:keepNext/>
              <w:keepLines/>
              <w:spacing w:before="200" w:after="0" w:line="240" w:lineRule="auto"/>
              <w:ind w:right="0"/>
              <w:outlineLvl w:val="2"/>
              <w:rPr>
                <w:rFonts w:eastAsia="MS PGothic"/>
                <w:bCs/>
                <w:sz w:val="18"/>
                <w:szCs w:val="18"/>
                <w:lang w:bidi="en-US"/>
              </w:rPr>
            </w:pPr>
            <w:r w:rsidRPr="00A450B8">
              <w:rPr>
                <w:rFonts w:eastAsia="MS PGothic"/>
                <w:bCs/>
                <w:sz w:val="18"/>
                <w:szCs w:val="18"/>
                <w:lang w:bidi="en-US"/>
              </w:rPr>
              <w:t>(ii) effective and trauma-informed practices in classroom management;</w:t>
            </w:r>
          </w:p>
        </w:tc>
        <w:tc>
          <w:tcPr>
            <w:tcW w:w="810" w:type="dxa"/>
            <w:vAlign w:val="center"/>
          </w:tcPr>
          <w:p w14:paraId="7CE97C96" w14:textId="087A231A"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45D8952" w14:textId="584A524E"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T422</w:t>
            </w:r>
          </w:p>
        </w:tc>
      </w:tr>
      <w:tr w:rsidR="00FA2CDA" w:rsidRPr="00A450B8" w14:paraId="3CB3B8C4" w14:textId="77777777" w:rsidTr="0079210B">
        <w:trPr>
          <w:trHeight w:val="663"/>
          <w:jc w:val="center"/>
        </w:trPr>
        <w:tc>
          <w:tcPr>
            <w:tcW w:w="3434" w:type="dxa"/>
            <w:vMerge/>
            <w:shd w:val="clear" w:color="auto" w:fill="auto"/>
          </w:tcPr>
          <w:p w14:paraId="673822D5"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6F9D2B81" w14:textId="473C48C9"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(iii) crisis management and conflict resolution techniques;</w:t>
            </w:r>
          </w:p>
        </w:tc>
        <w:tc>
          <w:tcPr>
            <w:tcW w:w="810" w:type="dxa"/>
            <w:vAlign w:val="center"/>
          </w:tcPr>
          <w:p w14:paraId="7B9AE3CE" w14:textId="461D7310" w:rsidR="00FA2CDA" w:rsidRPr="00A450B8" w:rsidRDefault="00FA2CDA" w:rsidP="0038671F">
            <w:pPr>
              <w:keepNext/>
              <w:keepLines/>
              <w:spacing w:after="0" w:line="240" w:lineRule="auto"/>
              <w:ind w:right="0"/>
              <w:jc w:val="center"/>
              <w:outlineLvl w:val="2"/>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00223E11" w14:textId="7BA97560" w:rsidR="00FA2CDA" w:rsidRPr="002D1917" w:rsidRDefault="00FA2CDA" w:rsidP="0038671F">
            <w:pPr>
              <w:keepNext/>
              <w:keepLines/>
              <w:spacing w:after="0" w:line="240" w:lineRule="auto"/>
              <w:ind w:right="0"/>
              <w:jc w:val="center"/>
              <w:outlineLvl w:val="2"/>
              <w:rPr>
                <w:rFonts w:eastAsia="MS PGothic"/>
                <w:sz w:val="20"/>
                <w:szCs w:val="20"/>
                <w:lang w:bidi="en-US"/>
              </w:rPr>
            </w:pPr>
            <w:r w:rsidRPr="002D1917">
              <w:rPr>
                <w:rFonts w:eastAsia="MS PGothic"/>
                <w:sz w:val="20"/>
                <w:szCs w:val="20"/>
                <w:lang w:bidi="en-US"/>
              </w:rPr>
              <w:t>T4214</w:t>
            </w:r>
          </w:p>
        </w:tc>
      </w:tr>
      <w:tr w:rsidR="00FA2CDA" w:rsidRPr="00A450B8" w14:paraId="0076BD18" w14:textId="77777777" w:rsidTr="00155B16">
        <w:trPr>
          <w:trHeight w:val="162"/>
          <w:jc w:val="center"/>
        </w:trPr>
        <w:tc>
          <w:tcPr>
            <w:tcW w:w="3434" w:type="dxa"/>
            <w:vMerge/>
            <w:shd w:val="clear" w:color="auto" w:fill="auto"/>
          </w:tcPr>
          <w:p w14:paraId="09D84683"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4915CCBB"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(iv) human trafficking (defined, for the purposes of this subparagraph, as an act or practice described in paragraph (9) or (10) of section 103 or the Trafficking Victims Protection Act of 2000 (22 U.S.C. 7102));</w:t>
            </w:r>
          </w:p>
        </w:tc>
        <w:tc>
          <w:tcPr>
            <w:tcW w:w="810" w:type="dxa"/>
            <w:vAlign w:val="center"/>
          </w:tcPr>
          <w:p w14:paraId="645C042A"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9189E1E" w14:textId="1EFFD03F" w:rsidR="00FA2CDA" w:rsidRPr="002D1917" w:rsidRDefault="00FA2CDA" w:rsidP="0038671F">
            <w:pPr>
              <w:keepNext/>
              <w:keepLines/>
              <w:spacing w:after="0" w:line="240" w:lineRule="auto"/>
              <w:ind w:right="0"/>
              <w:jc w:val="center"/>
              <w:outlineLvl w:val="2"/>
              <w:rPr>
                <w:rFonts w:eastAsia="MS PGothic"/>
                <w:sz w:val="20"/>
                <w:szCs w:val="20"/>
                <w:lang w:bidi="en-US"/>
              </w:rPr>
            </w:pPr>
            <w:r w:rsidRPr="002D1917">
              <w:rPr>
                <w:rFonts w:eastAsia="MS PGothic"/>
                <w:sz w:val="20"/>
                <w:szCs w:val="20"/>
                <w:lang w:bidi="en-US"/>
              </w:rPr>
              <w:t>T4216</w:t>
            </w:r>
          </w:p>
        </w:tc>
      </w:tr>
      <w:tr w:rsidR="00FA2CDA" w:rsidRPr="00A450B8" w14:paraId="501EDF4E" w14:textId="77777777" w:rsidTr="00155B16">
        <w:trPr>
          <w:trHeight w:val="162"/>
          <w:jc w:val="center"/>
        </w:trPr>
        <w:tc>
          <w:tcPr>
            <w:tcW w:w="3434" w:type="dxa"/>
            <w:vMerge/>
            <w:shd w:val="clear" w:color="auto" w:fill="auto"/>
          </w:tcPr>
          <w:p w14:paraId="6640ED2D"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63D7BEAC"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 school-based violence prevention strategies;</w:t>
            </w:r>
          </w:p>
        </w:tc>
        <w:tc>
          <w:tcPr>
            <w:tcW w:w="810" w:type="dxa"/>
            <w:vAlign w:val="center"/>
          </w:tcPr>
          <w:p w14:paraId="66BAC44B"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6095C19" w14:textId="77777777"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T424</w:t>
            </w:r>
          </w:p>
        </w:tc>
      </w:tr>
      <w:tr w:rsidR="00FA2CDA" w:rsidRPr="00A450B8" w14:paraId="1D91A075" w14:textId="77777777" w:rsidTr="00155B16">
        <w:trPr>
          <w:trHeight w:val="162"/>
          <w:jc w:val="center"/>
        </w:trPr>
        <w:tc>
          <w:tcPr>
            <w:tcW w:w="3434" w:type="dxa"/>
            <w:vMerge/>
            <w:shd w:val="clear" w:color="auto" w:fill="auto"/>
          </w:tcPr>
          <w:p w14:paraId="4B69A454"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2ED2010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 drug abuse prevention, including educating children facing substance abuse at home; and</w:t>
            </w:r>
          </w:p>
        </w:tc>
        <w:tc>
          <w:tcPr>
            <w:tcW w:w="810" w:type="dxa"/>
            <w:vAlign w:val="center"/>
          </w:tcPr>
          <w:p w14:paraId="497F6E6C"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8BBF422" w14:textId="77777777"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T421</w:t>
            </w:r>
          </w:p>
        </w:tc>
      </w:tr>
      <w:tr w:rsidR="00FA2CDA" w:rsidRPr="00A450B8" w14:paraId="49049E55" w14:textId="77777777" w:rsidTr="00155B16">
        <w:trPr>
          <w:trHeight w:val="162"/>
          <w:jc w:val="center"/>
        </w:trPr>
        <w:tc>
          <w:tcPr>
            <w:tcW w:w="3434" w:type="dxa"/>
            <w:vMerge/>
            <w:shd w:val="clear" w:color="auto" w:fill="auto"/>
          </w:tcPr>
          <w:p w14:paraId="76C575C1"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1043515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(vii) bullying and harassment prevention;</w:t>
            </w:r>
          </w:p>
        </w:tc>
        <w:tc>
          <w:tcPr>
            <w:tcW w:w="810" w:type="dxa"/>
            <w:vAlign w:val="center"/>
          </w:tcPr>
          <w:p w14:paraId="01955E7D"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5A56A4FF" w14:textId="46D36ED6" w:rsidR="00FA2CDA" w:rsidRPr="00FA2CDA" w:rsidRDefault="00FA2CDA" w:rsidP="0038671F">
            <w:pPr>
              <w:keepNext/>
              <w:keepLines/>
              <w:spacing w:after="0" w:line="240" w:lineRule="auto"/>
              <w:ind w:right="0"/>
              <w:jc w:val="center"/>
              <w:outlineLvl w:val="2"/>
              <w:rPr>
                <w:rFonts w:eastAsia="MS PGothic"/>
                <w:b/>
                <w:bCs/>
                <w:sz w:val="20"/>
                <w:szCs w:val="20"/>
                <w:lang w:bidi="en-US"/>
              </w:rPr>
            </w:pPr>
            <w:r w:rsidRPr="00FA2CDA">
              <w:rPr>
                <w:rFonts w:eastAsia="MS PGothic"/>
                <w:sz w:val="20"/>
                <w:szCs w:val="20"/>
                <w:lang w:bidi="en-US"/>
              </w:rPr>
              <w:t>T424;</w:t>
            </w:r>
            <w:r w:rsidRPr="00FA2CDA">
              <w:rPr>
                <w:rFonts w:eastAsia="MS PGothic"/>
                <w:b/>
                <w:bCs/>
                <w:sz w:val="20"/>
                <w:szCs w:val="20"/>
                <w:lang w:bidi="en-US"/>
              </w:rPr>
              <w:t xml:space="preserve"> </w:t>
            </w:r>
            <w:r w:rsidRPr="00FA2CDA">
              <w:rPr>
                <w:rFonts w:eastAsia="MS PGothic"/>
                <w:sz w:val="20"/>
                <w:szCs w:val="20"/>
                <w:lang w:bidi="en-US"/>
              </w:rPr>
              <w:t>T426</w:t>
            </w:r>
          </w:p>
        </w:tc>
      </w:tr>
      <w:tr w:rsidR="00A450B8" w:rsidRPr="00A450B8" w14:paraId="40E6EC55" w14:textId="77777777" w:rsidTr="00155B16">
        <w:trPr>
          <w:jc w:val="center"/>
        </w:trPr>
        <w:tc>
          <w:tcPr>
            <w:tcW w:w="3434" w:type="dxa"/>
            <w:shd w:val="clear" w:color="auto" w:fill="auto"/>
            <w:vAlign w:val="center"/>
          </w:tcPr>
          <w:p w14:paraId="513B040F"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Child Sexual Abuse</w:t>
            </w:r>
          </w:p>
          <w:p w14:paraId="6017A3D7" w14:textId="77777777" w:rsidR="001D0704" w:rsidRPr="00A450B8" w:rsidRDefault="001D0704" w:rsidP="001D0704">
            <w:pPr>
              <w:spacing w:after="0" w:line="240" w:lineRule="auto"/>
              <w:ind w:right="0"/>
              <w:jc w:val="center"/>
              <w:rPr>
                <w:rFonts w:eastAsia="MS PGothic"/>
                <w:b/>
                <w:sz w:val="18"/>
                <w:szCs w:val="18"/>
                <w:lang w:bidi="en-US"/>
              </w:rPr>
            </w:pPr>
          </w:p>
          <w:p w14:paraId="05F55AA2" w14:textId="77777777" w:rsidR="001D0704" w:rsidRPr="00A450B8" w:rsidRDefault="001D0704" w:rsidP="001D0704">
            <w:pPr>
              <w:spacing w:after="0" w:line="240" w:lineRule="auto"/>
              <w:ind w:right="0"/>
              <w:jc w:val="center"/>
              <w:rPr>
                <w:rFonts w:eastAsia="MS PGothic"/>
                <w:b/>
                <w:lang w:bidi="en-US"/>
              </w:rPr>
            </w:pPr>
            <w:r w:rsidRPr="00A450B8">
              <w:rPr>
                <w:rFonts w:eastAsia="MS PGothic" w:cs="Segoe UI Symbol"/>
                <w:sz w:val="18"/>
                <w:szCs w:val="18"/>
                <w:lang w:bidi="en-US"/>
              </w:rPr>
              <w:t>(E) in accordance with sections 4001 and 4111, child sexual abuse awareness and prevention programs or activities designed to provide—</w:t>
            </w:r>
          </w:p>
        </w:tc>
        <w:tc>
          <w:tcPr>
            <w:tcW w:w="4770" w:type="dxa"/>
            <w:shd w:val="clear" w:color="auto" w:fill="auto"/>
            <w:vAlign w:val="center"/>
          </w:tcPr>
          <w:p w14:paraId="30A29F11"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age-appropriate and developmentally-appropriate instruction for students in child sexual abuse awareness and prevention including how to recognize sexual abuse and how to safely report child sexual abuse; and</w:t>
            </w:r>
          </w:p>
          <w:p w14:paraId="69BD1B13" w14:textId="77777777" w:rsidR="001D0704" w:rsidRPr="00A450B8" w:rsidRDefault="001D0704" w:rsidP="001D0704">
            <w:pPr>
              <w:spacing w:after="0" w:line="240" w:lineRule="auto"/>
              <w:ind w:right="0"/>
              <w:rPr>
                <w:rFonts w:eastAsia="MS PGothic"/>
                <w:sz w:val="18"/>
                <w:szCs w:val="18"/>
                <w:lang w:bidi="en-US"/>
              </w:rPr>
            </w:pPr>
          </w:p>
          <w:p w14:paraId="16C4A82F"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 information to parents and guardians of students about child sexual abuse awareness and prevention, including how to recognize child sexual abuse and how to discuss child sexual abuse with a child;</w:t>
            </w:r>
          </w:p>
        </w:tc>
        <w:tc>
          <w:tcPr>
            <w:tcW w:w="810" w:type="dxa"/>
            <w:vAlign w:val="center"/>
          </w:tcPr>
          <w:p w14:paraId="1174C55B"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47C3E2F7" w14:textId="77777777" w:rsidR="001D0704" w:rsidRPr="00FA2CDA" w:rsidRDefault="00D31700" w:rsidP="001D0704">
            <w:pPr>
              <w:spacing w:after="0" w:line="240" w:lineRule="auto"/>
              <w:ind w:right="0"/>
              <w:jc w:val="center"/>
              <w:rPr>
                <w:rFonts w:eastAsia="MS PGothic"/>
                <w:sz w:val="20"/>
                <w:szCs w:val="20"/>
                <w:lang w:bidi="en-US"/>
              </w:rPr>
            </w:pPr>
            <w:r w:rsidRPr="00FA2CDA">
              <w:rPr>
                <w:rFonts w:eastAsia="MS PGothic"/>
                <w:sz w:val="20"/>
                <w:szCs w:val="20"/>
                <w:lang w:bidi="en-US"/>
              </w:rPr>
              <w:t>T4211</w:t>
            </w:r>
          </w:p>
        </w:tc>
      </w:tr>
    </w:tbl>
    <w:p w14:paraId="6D2B07C8" w14:textId="77777777" w:rsidR="0038671F" w:rsidRDefault="0038671F">
      <w:r>
        <w:br w:type="page"/>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38671F" w:rsidRPr="00A450B8" w14:paraId="6C0FA116" w14:textId="77777777" w:rsidTr="00D151EF">
        <w:trPr>
          <w:tblHeader/>
          <w:jc w:val="center"/>
        </w:trPr>
        <w:tc>
          <w:tcPr>
            <w:tcW w:w="3434" w:type="dxa"/>
            <w:shd w:val="clear" w:color="auto" w:fill="FFF2CC" w:themeFill="accent4" w:themeFillTint="33"/>
            <w:vAlign w:val="center"/>
          </w:tcPr>
          <w:p w14:paraId="5DEEE123"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lastRenderedPageBreak/>
              <w:t>Activity Category</w:t>
            </w:r>
          </w:p>
        </w:tc>
        <w:tc>
          <w:tcPr>
            <w:tcW w:w="4770" w:type="dxa"/>
            <w:shd w:val="clear" w:color="auto" w:fill="FFF2CC" w:themeFill="accent4" w:themeFillTint="33"/>
            <w:vAlign w:val="center"/>
          </w:tcPr>
          <w:p w14:paraId="303FD33B"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1B975E45"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19083CC2"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66734DEF" w14:textId="77777777" w:rsidTr="00155B16">
        <w:trPr>
          <w:jc w:val="center"/>
        </w:trPr>
        <w:tc>
          <w:tcPr>
            <w:tcW w:w="3434" w:type="dxa"/>
            <w:shd w:val="clear" w:color="auto" w:fill="auto"/>
            <w:vAlign w:val="center"/>
          </w:tcPr>
          <w:p w14:paraId="7605411B" w14:textId="5EDD5C4E"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Discipline</w:t>
            </w:r>
          </w:p>
          <w:p w14:paraId="429FACE8" w14:textId="77777777" w:rsidR="001D0704" w:rsidRPr="00A450B8" w:rsidRDefault="001D0704" w:rsidP="001D0704">
            <w:pPr>
              <w:spacing w:after="0" w:line="240" w:lineRule="auto"/>
              <w:ind w:right="0"/>
              <w:jc w:val="center"/>
              <w:rPr>
                <w:rFonts w:eastAsia="MS PGothic"/>
                <w:b/>
                <w:sz w:val="18"/>
                <w:szCs w:val="18"/>
                <w:lang w:bidi="en-US"/>
              </w:rPr>
            </w:pPr>
          </w:p>
          <w:p w14:paraId="02B9231E" w14:textId="77777777" w:rsidR="001D0704" w:rsidRPr="00A450B8" w:rsidRDefault="001D0704" w:rsidP="001D0704">
            <w:pPr>
              <w:spacing w:after="0" w:line="240" w:lineRule="auto"/>
              <w:ind w:right="0"/>
              <w:jc w:val="center"/>
              <w:rPr>
                <w:rFonts w:eastAsia="MS PGothic"/>
                <w:b/>
                <w:lang w:bidi="en-US"/>
              </w:rPr>
            </w:pPr>
            <w:r w:rsidRPr="00A450B8">
              <w:rPr>
                <w:rFonts w:eastAsia="MS PGothic"/>
                <w:sz w:val="18"/>
                <w:szCs w:val="18"/>
                <w:lang w:bidi="en-US"/>
              </w:rPr>
              <w:t>(F) designing and implementing a locally-tailored plan to reduce exclusionary discipline practices in elementary and secondary schools that—</w:t>
            </w:r>
          </w:p>
        </w:tc>
        <w:tc>
          <w:tcPr>
            <w:tcW w:w="4770" w:type="dxa"/>
            <w:shd w:val="clear" w:color="auto" w:fill="auto"/>
            <w:vAlign w:val="center"/>
          </w:tcPr>
          <w:p w14:paraId="1384D96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is consistent with best practices;</w:t>
            </w:r>
          </w:p>
          <w:p w14:paraId="6A959518" w14:textId="77777777" w:rsidR="001D0704" w:rsidRPr="00A450B8" w:rsidRDefault="001D0704" w:rsidP="001D0704">
            <w:pPr>
              <w:spacing w:after="0" w:line="240" w:lineRule="auto"/>
              <w:ind w:right="0"/>
              <w:rPr>
                <w:rFonts w:eastAsia="MS PGothic"/>
                <w:sz w:val="18"/>
                <w:szCs w:val="18"/>
                <w:lang w:bidi="en-US"/>
              </w:rPr>
            </w:pPr>
          </w:p>
          <w:p w14:paraId="0785A58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includes strategies that are evidence-based (to the extent the State, in consultation with local educational agencies in the State, determines that such evidence is reasonably available); and</w:t>
            </w:r>
          </w:p>
          <w:p w14:paraId="2D2C8796" w14:textId="77777777" w:rsidR="001D0704" w:rsidRPr="00A450B8" w:rsidRDefault="001D0704" w:rsidP="001D0704">
            <w:pPr>
              <w:spacing w:after="0" w:line="240" w:lineRule="auto"/>
              <w:ind w:right="0"/>
              <w:rPr>
                <w:rFonts w:eastAsia="MS PGothic"/>
                <w:sz w:val="18"/>
                <w:szCs w:val="18"/>
                <w:lang w:bidi="en-US"/>
              </w:rPr>
            </w:pPr>
          </w:p>
          <w:p w14:paraId="205A40EA"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(iii) is aligned with the long-term goal of prison reduction through opportunities, mentoring, intervention, support, and other education services, referred to as a “youth PROMISE plan”; or</w:t>
            </w:r>
          </w:p>
        </w:tc>
        <w:tc>
          <w:tcPr>
            <w:tcW w:w="810" w:type="dxa"/>
            <w:vAlign w:val="center"/>
          </w:tcPr>
          <w:p w14:paraId="4179060F"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5AEA3800"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T4212</w:t>
            </w:r>
          </w:p>
        </w:tc>
      </w:tr>
      <w:tr w:rsidR="00A450B8" w:rsidRPr="00A450B8" w14:paraId="5388FEF6" w14:textId="77777777" w:rsidTr="00155B16">
        <w:trPr>
          <w:jc w:val="center"/>
        </w:trPr>
        <w:tc>
          <w:tcPr>
            <w:tcW w:w="3434" w:type="dxa"/>
            <w:shd w:val="clear" w:color="auto" w:fill="auto"/>
            <w:vAlign w:val="center"/>
          </w:tcPr>
          <w:p w14:paraId="7081C647"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PBIS</w:t>
            </w:r>
          </w:p>
        </w:tc>
        <w:tc>
          <w:tcPr>
            <w:tcW w:w="4770" w:type="dxa"/>
            <w:shd w:val="clear" w:color="auto" w:fill="auto"/>
            <w:vAlign w:val="center"/>
          </w:tcPr>
          <w:p w14:paraId="3DA086AE"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(G) Implementation of schoolwide positive behavioral interventions and supports, including through coordination with similar activities carried out under the Individual with Disabilities Education Act (20 U.S.C. 1400 et seq.), in order to improve academic outcomes and school conditions for student learning;</w:t>
            </w:r>
          </w:p>
        </w:tc>
        <w:tc>
          <w:tcPr>
            <w:tcW w:w="810" w:type="dxa"/>
            <w:vAlign w:val="center"/>
          </w:tcPr>
          <w:p w14:paraId="525BA8D6"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168FB9A"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T4213</w:t>
            </w:r>
          </w:p>
        </w:tc>
      </w:tr>
      <w:tr w:rsidR="00A450B8" w:rsidRPr="00A450B8" w14:paraId="2BFE3EEF" w14:textId="77777777" w:rsidTr="00155B16">
        <w:trPr>
          <w:jc w:val="center"/>
        </w:trPr>
        <w:tc>
          <w:tcPr>
            <w:tcW w:w="3434" w:type="dxa"/>
            <w:shd w:val="clear" w:color="auto" w:fill="auto"/>
            <w:vAlign w:val="center"/>
          </w:tcPr>
          <w:p w14:paraId="49AA102A"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Resource Coordinator</w:t>
            </w:r>
          </w:p>
          <w:p w14:paraId="1C3AEB35" w14:textId="77777777" w:rsidR="001D0704" w:rsidRPr="00A450B8" w:rsidRDefault="001D0704" w:rsidP="001D0704">
            <w:pPr>
              <w:spacing w:after="0" w:line="240" w:lineRule="auto"/>
              <w:ind w:right="0"/>
              <w:jc w:val="center"/>
              <w:rPr>
                <w:rFonts w:eastAsia="MS PGothic"/>
                <w:b/>
                <w:sz w:val="18"/>
                <w:szCs w:val="18"/>
                <w:lang w:bidi="en-US"/>
              </w:rPr>
            </w:pPr>
          </w:p>
          <w:p w14:paraId="1B5E22D4" w14:textId="77777777" w:rsidR="001D0704" w:rsidRPr="00A450B8" w:rsidRDefault="001D0704" w:rsidP="001D0704">
            <w:pPr>
              <w:spacing w:after="0" w:line="240" w:lineRule="auto"/>
              <w:ind w:right="0"/>
              <w:jc w:val="center"/>
              <w:rPr>
                <w:rFonts w:eastAsia="MS PGothic"/>
                <w:b/>
                <w:lang w:bidi="en-US"/>
              </w:rPr>
            </w:pPr>
            <w:r w:rsidRPr="00A450B8">
              <w:rPr>
                <w:rFonts w:eastAsia="MS PGothic"/>
                <w:sz w:val="18"/>
                <w:szCs w:val="18"/>
                <w:lang w:bidi="en-US"/>
              </w:rPr>
              <w:t>(H) designating a site resource coordinator at a school or local educational agency to provide a variety of services such as—</w:t>
            </w:r>
          </w:p>
        </w:tc>
        <w:tc>
          <w:tcPr>
            <w:tcW w:w="4770" w:type="dxa"/>
            <w:shd w:val="clear" w:color="auto" w:fill="auto"/>
            <w:vAlign w:val="center"/>
          </w:tcPr>
          <w:p w14:paraId="056AD8F0"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establishing partnerships within the community to provide resources and support for schools;</w:t>
            </w:r>
          </w:p>
          <w:p w14:paraId="6F113252" w14:textId="77777777" w:rsidR="001D0704" w:rsidRPr="00A450B8" w:rsidRDefault="001D0704" w:rsidP="001D0704">
            <w:pPr>
              <w:spacing w:after="0" w:line="240" w:lineRule="auto"/>
              <w:ind w:right="0"/>
              <w:rPr>
                <w:rFonts w:eastAsia="MS PGothic"/>
                <w:sz w:val="18"/>
                <w:szCs w:val="18"/>
                <w:lang w:bidi="en-US"/>
              </w:rPr>
            </w:pPr>
          </w:p>
          <w:p w14:paraId="01C46A68"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ensuring that all service and community partners are aligned with the academic expectations of a community school in order to improve student success; and</w:t>
            </w:r>
          </w:p>
          <w:p w14:paraId="6732B992" w14:textId="77777777" w:rsidR="001D0704" w:rsidRPr="00A450B8" w:rsidRDefault="001D0704" w:rsidP="001D0704">
            <w:pPr>
              <w:spacing w:after="0" w:line="240" w:lineRule="auto"/>
              <w:ind w:right="0"/>
              <w:rPr>
                <w:rFonts w:eastAsia="MS PGothic"/>
                <w:sz w:val="18"/>
                <w:szCs w:val="18"/>
                <w:lang w:bidi="en-US"/>
              </w:rPr>
            </w:pPr>
          </w:p>
          <w:p w14:paraId="2006132D"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(iii) strengthening relationships between schools and communities; or</w:t>
            </w:r>
          </w:p>
        </w:tc>
        <w:tc>
          <w:tcPr>
            <w:tcW w:w="810" w:type="dxa"/>
            <w:vAlign w:val="center"/>
          </w:tcPr>
          <w:p w14:paraId="241A5681"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1754C56" w14:textId="6A6E6FBB" w:rsidR="001D0704" w:rsidRPr="002D1917" w:rsidRDefault="0033217A" w:rsidP="001D0704">
            <w:pPr>
              <w:spacing w:after="0" w:line="240" w:lineRule="auto"/>
              <w:ind w:right="0"/>
              <w:jc w:val="center"/>
              <w:rPr>
                <w:rFonts w:eastAsia="MS PGothic"/>
                <w:sz w:val="20"/>
                <w:szCs w:val="20"/>
                <w:lang w:bidi="en-US"/>
              </w:rPr>
            </w:pPr>
            <w:r w:rsidRPr="002D1917">
              <w:rPr>
                <w:rFonts w:eastAsia="MS PGothic"/>
                <w:sz w:val="20"/>
                <w:szCs w:val="20"/>
                <w:lang w:bidi="en-US"/>
              </w:rPr>
              <w:t>T421</w:t>
            </w:r>
            <w:r w:rsidR="00757764" w:rsidRPr="002D1917">
              <w:rPr>
                <w:rFonts w:eastAsia="MS PGothic"/>
                <w:sz w:val="20"/>
                <w:szCs w:val="20"/>
                <w:lang w:bidi="en-US"/>
              </w:rPr>
              <w:t>6</w:t>
            </w:r>
          </w:p>
        </w:tc>
      </w:tr>
      <w:tr w:rsidR="00A450B8" w:rsidRPr="00A450B8" w14:paraId="0F1CA31A" w14:textId="77777777" w:rsidTr="00155B16">
        <w:trPr>
          <w:jc w:val="center"/>
        </w:trPr>
        <w:tc>
          <w:tcPr>
            <w:tcW w:w="3434" w:type="dxa"/>
            <w:shd w:val="clear" w:color="auto" w:fill="auto"/>
            <w:vAlign w:val="center"/>
          </w:tcPr>
          <w:p w14:paraId="53C1196F"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Pay for Success</w:t>
            </w:r>
          </w:p>
        </w:tc>
        <w:tc>
          <w:tcPr>
            <w:tcW w:w="4770" w:type="dxa"/>
            <w:shd w:val="clear" w:color="auto" w:fill="auto"/>
            <w:vAlign w:val="center"/>
          </w:tcPr>
          <w:p w14:paraId="31F9A386"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 pay for success initiatives aligned with the purposes of this section.</w:t>
            </w:r>
          </w:p>
        </w:tc>
        <w:tc>
          <w:tcPr>
            <w:tcW w:w="810" w:type="dxa"/>
            <w:vAlign w:val="center"/>
          </w:tcPr>
          <w:p w14:paraId="51030A3E"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CACE00F"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T4215</w:t>
            </w:r>
          </w:p>
        </w:tc>
      </w:tr>
      <w:tr w:rsidR="00A450B8" w:rsidRPr="00A450B8" w14:paraId="539D43D3" w14:textId="77777777" w:rsidTr="00155B16">
        <w:trPr>
          <w:jc w:val="center"/>
        </w:trPr>
        <w:tc>
          <w:tcPr>
            <w:tcW w:w="3434" w:type="dxa"/>
            <w:shd w:val="clear" w:color="auto" w:fill="auto"/>
            <w:vAlign w:val="center"/>
          </w:tcPr>
          <w:p w14:paraId="58A9D577"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4770" w:type="dxa"/>
            <w:shd w:val="clear" w:color="auto" w:fill="auto"/>
            <w:vAlign w:val="center"/>
          </w:tcPr>
          <w:p w14:paraId="066F18D7"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(J) Other activities and programs to support safe and healthy students.</w:t>
            </w:r>
          </w:p>
        </w:tc>
        <w:tc>
          <w:tcPr>
            <w:tcW w:w="810" w:type="dxa"/>
            <w:vAlign w:val="center"/>
          </w:tcPr>
          <w:p w14:paraId="6F18A514"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1F81DA37"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T4216</w:t>
            </w:r>
          </w:p>
        </w:tc>
      </w:tr>
    </w:tbl>
    <w:p w14:paraId="3597FF16" w14:textId="77777777" w:rsidR="003D5D11" w:rsidRPr="00A450B8" w:rsidRDefault="003D5D11" w:rsidP="00886279">
      <w:pPr>
        <w:spacing w:after="0" w:line="240" w:lineRule="auto"/>
        <w:ind w:right="0"/>
        <w:jc w:val="center"/>
        <w:rPr>
          <w:rFonts w:eastAsia="MS PGothic"/>
          <w:b/>
          <w:szCs w:val="24"/>
        </w:rPr>
      </w:pPr>
    </w:p>
    <w:p w14:paraId="533FD94E" w14:textId="5FB04EF0" w:rsidR="00886279" w:rsidRPr="00A450B8" w:rsidRDefault="003D5D11" w:rsidP="003D5D11">
      <w:pPr>
        <w:rPr>
          <w:b/>
          <w:bCs/>
        </w:rPr>
      </w:pPr>
      <w:r w:rsidRPr="00A450B8">
        <w:br w:type="page"/>
      </w:r>
    </w:p>
    <w:p w14:paraId="305D9280" w14:textId="77777777" w:rsidR="00D07798" w:rsidRPr="00A450B8" w:rsidRDefault="00D07798" w:rsidP="00886279">
      <w:pPr>
        <w:spacing w:after="0" w:line="240" w:lineRule="auto"/>
        <w:ind w:right="0"/>
        <w:jc w:val="center"/>
        <w:rPr>
          <w:rFonts w:eastAsia="MS PGothic" w:cs="Arial"/>
          <w:b/>
          <w:lang w:val="es-MX"/>
        </w:rPr>
      </w:pPr>
    </w:p>
    <w:p w14:paraId="10AA3170" w14:textId="24CB8FEF" w:rsidR="003D5D11" w:rsidRPr="00A450B8" w:rsidRDefault="003D5D11" w:rsidP="00886279">
      <w:pPr>
        <w:spacing w:after="0" w:line="240" w:lineRule="auto"/>
        <w:ind w:right="0"/>
        <w:jc w:val="center"/>
        <w:rPr>
          <w:rFonts w:eastAsia="MS PGothic" w:cs="Arial"/>
          <w:b/>
          <w:lang w:val="es-MX"/>
        </w:rPr>
      </w:pPr>
      <w:r w:rsidRPr="00A450B8">
        <w:rPr>
          <w:rFonts w:eastAsia="MS PGothic" w:cs="Arial"/>
          <w:b/>
          <w:lang w:val="es-MX"/>
        </w:rPr>
        <w:t>Activities to Support Effective Use of Technology</w:t>
      </w:r>
    </w:p>
    <w:p w14:paraId="53807581" w14:textId="438CEE99" w:rsidR="00886279" w:rsidRPr="00A450B8" w:rsidRDefault="00886279" w:rsidP="00886279">
      <w:pPr>
        <w:spacing w:after="0" w:line="240" w:lineRule="auto"/>
        <w:ind w:right="0"/>
        <w:jc w:val="center"/>
        <w:rPr>
          <w:rFonts w:eastAsia="MS PGothic" w:cs="Arial"/>
          <w:b/>
          <w:sz w:val="18"/>
          <w:szCs w:val="18"/>
          <w:lang w:val="es-MX"/>
        </w:rPr>
      </w:pPr>
      <w:r w:rsidRPr="00A450B8">
        <w:rPr>
          <w:rFonts w:eastAsia="MS PGothic" w:cs="Arial"/>
          <w:b/>
          <w:sz w:val="18"/>
          <w:szCs w:val="18"/>
          <w:lang w:val="es-MX"/>
        </w:rPr>
        <w:t>§ 4109(a)(1-6)</w:t>
      </w:r>
    </w:p>
    <w:p w14:paraId="0228AC7C" w14:textId="77777777" w:rsidR="00886279" w:rsidRPr="00A450B8" w:rsidRDefault="00886279" w:rsidP="00886279">
      <w:pPr>
        <w:spacing w:after="0" w:line="240" w:lineRule="auto"/>
        <w:ind w:right="0"/>
        <w:jc w:val="center"/>
        <w:rPr>
          <w:rFonts w:eastAsia="MS PGothic"/>
          <w:sz w:val="18"/>
          <w:szCs w:val="18"/>
        </w:rPr>
      </w:pPr>
      <w:r w:rsidRPr="00A450B8">
        <w:rPr>
          <w:rFonts w:eastAsia="MS PGothic"/>
          <w:sz w:val="18"/>
          <w:szCs w:val="18"/>
        </w:rPr>
        <w:t>(a) USES OF FUNDS.—Subject to section 4106(f), each local educational agency, or consortium of such agencies, that receives an allocation under section 4015(a) shall use a portion of such funds to improve the use of technology to improve the academic achievement, academic growth, and digital literacy of all students, including by meeting the needs of such agency or consortium that are identified in the needs assessment conducted under section 4106(d) (if applicable), which may include—</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802"/>
        <w:gridCol w:w="4650"/>
        <w:gridCol w:w="808"/>
        <w:gridCol w:w="1530"/>
      </w:tblGrid>
      <w:tr w:rsidR="00A450B8" w:rsidRPr="00A450B8" w14:paraId="61F0F7FE" w14:textId="77777777" w:rsidTr="00757764">
        <w:trPr>
          <w:tblHeader/>
          <w:jc w:val="center"/>
        </w:trPr>
        <w:tc>
          <w:tcPr>
            <w:tcW w:w="3802" w:type="dxa"/>
            <w:shd w:val="clear" w:color="auto" w:fill="FFF2CC" w:themeFill="accent4" w:themeFillTint="33"/>
            <w:vAlign w:val="center"/>
          </w:tcPr>
          <w:p w14:paraId="6D6DC39F" w14:textId="77777777" w:rsidR="0033217A" w:rsidRPr="00A450B8" w:rsidRDefault="0033217A" w:rsidP="00A171EC">
            <w:pPr>
              <w:spacing w:after="0" w:line="240" w:lineRule="auto"/>
              <w:ind w:right="0"/>
              <w:jc w:val="center"/>
              <w:rPr>
                <w:rFonts w:eastAsia="MS PGothic"/>
                <w:b/>
                <w:lang w:bidi="en-US"/>
              </w:rPr>
            </w:pPr>
            <w:r w:rsidRPr="00A450B8">
              <w:rPr>
                <w:rFonts w:eastAsia="MS PGothic"/>
                <w:b/>
                <w:lang w:bidi="en-US"/>
              </w:rPr>
              <w:t>Activity Category</w:t>
            </w:r>
          </w:p>
        </w:tc>
        <w:tc>
          <w:tcPr>
            <w:tcW w:w="4650" w:type="dxa"/>
            <w:shd w:val="clear" w:color="auto" w:fill="FFF2CC" w:themeFill="accent4" w:themeFillTint="33"/>
            <w:vAlign w:val="center"/>
          </w:tcPr>
          <w:p w14:paraId="26F69BE8" w14:textId="77777777" w:rsidR="0033217A" w:rsidRPr="00A450B8" w:rsidRDefault="0033217A" w:rsidP="00A171EC">
            <w:pPr>
              <w:spacing w:after="0" w:line="240" w:lineRule="auto"/>
              <w:ind w:right="0"/>
              <w:jc w:val="center"/>
              <w:rPr>
                <w:rFonts w:eastAsia="MS PGothic"/>
                <w:b/>
                <w:lang w:bidi="en-US"/>
              </w:rPr>
            </w:pPr>
            <w:r w:rsidRPr="00A450B8">
              <w:rPr>
                <w:rFonts w:eastAsia="MS PGothic"/>
                <w:b/>
                <w:lang w:bidi="en-US"/>
              </w:rPr>
              <w:t>Category Description</w:t>
            </w:r>
          </w:p>
        </w:tc>
        <w:tc>
          <w:tcPr>
            <w:tcW w:w="808" w:type="dxa"/>
            <w:shd w:val="clear" w:color="auto" w:fill="FFF2CC" w:themeFill="accent4" w:themeFillTint="33"/>
          </w:tcPr>
          <w:p w14:paraId="5DC7E879" w14:textId="77777777" w:rsidR="0033217A" w:rsidRPr="00A450B8" w:rsidRDefault="00AA7665" w:rsidP="00A171EC">
            <w:pPr>
              <w:spacing w:after="0" w:line="240" w:lineRule="auto"/>
              <w:ind w:right="0"/>
              <w:jc w:val="center"/>
              <w:rPr>
                <w:rFonts w:eastAsia="MS PGothic"/>
                <w:b/>
                <w:lang w:bidi="en-US"/>
              </w:rPr>
            </w:pPr>
            <w:r w:rsidRPr="00A450B8">
              <w:rPr>
                <w:rFonts w:eastAsia="MS PGothic"/>
                <w:b/>
                <w:lang w:bidi="en-US"/>
              </w:rPr>
              <w:t>Check box</w:t>
            </w:r>
          </w:p>
        </w:tc>
        <w:tc>
          <w:tcPr>
            <w:tcW w:w="1530" w:type="dxa"/>
            <w:shd w:val="clear" w:color="auto" w:fill="FFF2CC" w:themeFill="accent4" w:themeFillTint="33"/>
          </w:tcPr>
          <w:p w14:paraId="592E57F3" w14:textId="77777777" w:rsidR="0033217A" w:rsidRPr="00A450B8" w:rsidRDefault="00AA7665" w:rsidP="00A171EC">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76F44F00" w14:textId="77777777" w:rsidTr="00757764">
        <w:trPr>
          <w:trHeight w:val="330"/>
          <w:jc w:val="center"/>
        </w:trPr>
        <w:tc>
          <w:tcPr>
            <w:tcW w:w="3802" w:type="dxa"/>
            <w:vMerge w:val="restart"/>
            <w:shd w:val="clear" w:color="auto" w:fill="auto"/>
            <w:vAlign w:val="center"/>
          </w:tcPr>
          <w:p w14:paraId="7466A8A2" w14:textId="77777777" w:rsidR="00AA7665" w:rsidRPr="00A450B8" w:rsidRDefault="00AA7665" w:rsidP="00AA7665">
            <w:pPr>
              <w:spacing w:after="0" w:line="240" w:lineRule="auto"/>
              <w:ind w:right="0"/>
              <w:jc w:val="center"/>
              <w:rPr>
                <w:rFonts w:eastAsia="MS PGothic"/>
                <w:b/>
                <w:lang w:bidi="en-US"/>
              </w:rPr>
            </w:pPr>
            <w:r w:rsidRPr="00A450B8">
              <w:rPr>
                <w:rFonts w:eastAsia="MS PGothic"/>
                <w:b/>
                <w:lang w:bidi="en-US"/>
              </w:rPr>
              <w:t>Tools &amp; Resources</w:t>
            </w:r>
          </w:p>
          <w:p w14:paraId="21603522" w14:textId="77777777" w:rsidR="00AA7665" w:rsidRPr="00A450B8" w:rsidRDefault="00AA7665" w:rsidP="00AA7665">
            <w:pPr>
              <w:spacing w:after="0" w:line="240" w:lineRule="auto"/>
              <w:ind w:right="0"/>
              <w:jc w:val="center"/>
              <w:rPr>
                <w:rFonts w:eastAsia="MS PGothic"/>
                <w:b/>
                <w:sz w:val="18"/>
                <w:szCs w:val="18"/>
                <w:lang w:bidi="en-US"/>
              </w:rPr>
            </w:pPr>
          </w:p>
          <w:p w14:paraId="02E30A95" w14:textId="77777777" w:rsidR="00AA7665" w:rsidRPr="00A450B8" w:rsidRDefault="00AA7665" w:rsidP="00AA7665">
            <w:pPr>
              <w:spacing w:after="0" w:line="240" w:lineRule="auto"/>
              <w:ind w:right="0"/>
              <w:jc w:val="center"/>
              <w:rPr>
                <w:rFonts w:eastAsia="MS PGothic"/>
                <w:lang w:bidi="en-US"/>
              </w:rPr>
            </w:pPr>
            <w:r w:rsidRPr="00A450B8">
              <w:rPr>
                <w:rFonts w:eastAsia="MS PGothic"/>
                <w:sz w:val="18"/>
                <w:szCs w:val="18"/>
                <w:lang w:bidi="en-US"/>
              </w:rPr>
              <w:t>(1) providing educators, school leaders, and administrators with the professional learning tools, devices, content, and resources to—</w:t>
            </w:r>
          </w:p>
        </w:tc>
        <w:tc>
          <w:tcPr>
            <w:tcW w:w="4650" w:type="dxa"/>
            <w:shd w:val="clear" w:color="auto" w:fill="auto"/>
          </w:tcPr>
          <w:p w14:paraId="5B19B691" w14:textId="77777777" w:rsidR="00AA7665" w:rsidRPr="00A450B8" w:rsidRDefault="00AA7665" w:rsidP="00AA7665">
            <w:pPr>
              <w:spacing w:after="0" w:line="240" w:lineRule="auto"/>
              <w:ind w:right="0"/>
              <w:rPr>
                <w:rFonts w:eastAsia="MS PGothic"/>
                <w:lang w:bidi="en-US"/>
              </w:rPr>
            </w:pPr>
            <w:r w:rsidRPr="00A450B8">
              <w:rPr>
                <w:rFonts w:eastAsia="MS PGothic"/>
                <w:sz w:val="18"/>
                <w:szCs w:val="18"/>
                <w:lang w:bidi="en-US"/>
              </w:rPr>
              <w:t>(A) personalize learning to improve student academic achievement;</w:t>
            </w:r>
          </w:p>
        </w:tc>
        <w:tc>
          <w:tcPr>
            <w:tcW w:w="808" w:type="dxa"/>
            <w:vAlign w:val="center"/>
          </w:tcPr>
          <w:p w14:paraId="047DBA9D" w14:textId="77777777" w:rsidR="00AA7665" w:rsidRPr="00A450B8" w:rsidRDefault="00AA7665" w:rsidP="00AA7665">
            <w:pPr>
              <w:spacing w:after="0" w:line="240" w:lineRule="auto"/>
              <w:ind w:right="0"/>
              <w:jc w:val="center"/>
              <w:rPr>
                <w:rFonts w:eastAsia="MS PGothic"/>
                <w:sz w:val="18"/>
                <w:szCs w:val="18"/>
                <w:lang w:bidi="en-US"/>
              </w:rPr>
            </w:pPr>
            <w:r w:rsidRPr="00A450B8">
              <w:rPr>
                <w:rFonts w:ascii="Segoe UI Symbol" w:hAnsi="Segoe UI Symbol" w:cs="Segoe UI Symbol"/>
              </w:rPr>
              <w:t>☐</w:t>
            </w:r>
          </w:p>
        </w:tc>
        <w:tc>
          <w:tcPr>
            <w:tcW w:w="1530" w:type="dxa"/>
            <w:vAlign w:val="center"/>
          </w:tcPr>
          <w:p w14:paraId="666CCCA9" w14:textId="77777777" w:rsidR="00AA7665" w:rsidRPr="00736775" w:rsidRDefault="00AA7665" w:rsidP="00AA7665">
            <w:pPr>
              <w:spacing w:after="0" w:line="240" w:lineRule="auto"/>
              <w:ind w:right="0"/>
              <w:jc w:val="center"/>
              <w:rPr>
                <w:rFonts w:eastAsia="MS PGothic"/>
                <w:sz w:val="20"/>
                <w:szCs w:val="20"/>
                <w:lang w:bidi="en-US"/>
              </w:rPr>
            </w:pPr>
            <w:r w:rsidRPr="00736775">
              <w:rPr>
                <w:rFonts w:eastAsia="MS PGothic"/>
                <w:sz w:val="20"/>
                <w:szCs w:val="20"/>
                <w:lang w:bidi="en-US"/>
              </w:rPr>
              <w:t>T431</w:t>
            </w:r>
          </w:p>
        </w:tc>
      </w:tr>
      <w:tr w:rsidR="00A450B8" w:rsidRPr="00A450B8" w14:paraId="3022418D" w14:textId="77777777" w:rsidTr="00757764">
        <w:trPr>
          <w:trHeight w:val="330"/>
          <w:jc w:val="center"/>
        </w:trPr>
        <w:tc>
          <w:tcPr>
            <w:tcW w:w="3802" w:type="dxa"/>
            <w:vMerge/>
            <w:shd w:val="clear" w:color="auto" w:fill="auto"/>
          </w:tcPr>
          <w:p w14:paraId="1587AA83"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0A532A4"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(B) discover, adapt, and share relevant high-quality educational resources;</w:t>
            </w:r>
          </w:p>
        </w:tc>
        <w:tc>
          <w:tcPr>
            <w:tcW w:w="808" w:type="dxa"/>
            <w:vAlign w:val="center"/>
          </w:tcPr>
          <w:p w14:paraId="2C948942"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9626DFC"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T432</w:t>
            </w:r>
          </w:p>
        </w:tc>
      </w:tr>
      <w:tr w:rsidR="00A450B8" w:rsidRPr="00A450B8" w14:paraId="4AC7F3B7" w14:textId="77777777" w:rsidTr="00757764">
        <w:trPr>
          <w:trHeight w:val="330"/>
          <w:jc w:val="center"/>
        </w:trPr>
        <w:tc>
          <w:tcPr>
            <w:tcW w:w="3802" w:type="dxa"/>
            <w:vMerge/>
            <w:shd w:val="clear" w:color="auto" w:fill="auto"/>
          </w:tcPr>
          <w:p w14:paraId="2D39925E"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4B0F951"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(C) use technology effectively in the classroom, including by administering computer-based assessments and blended learning strategies; and</w:t>
            </w:r>
          </w:p>
        </w:tc>
        <w:tc>
          <w:tcPr>
            <w:tcW w:w="808" w:type="dxa"/>
            <w:vAlign w:val="center"/>
          </w:tcPr>
          <w:p w14:paraId="645951BE"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1A1E480"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T433</w:t>
            </w:r>
          </w:p>
        </w:tc>
      </w:tr>
      <w:tr w:rsidR="00A450B8" w:rsidRPr="00A450B8" w14:paraId="633CCA3F" w14:textId="77777777" w:rsidTr="00757764">
        <w:trPr>
          <w:trHeight w:val="330"/>
          <w:jc w:val="center"/>
        </w:trPr>
        <w:tc>
          <w:tcPr>
            <w:tcW w:w="3802" w:type="dxa"/>
            <w:vMerge/>
            <w:shd w:val="clear" w:color="auto" w:fill="auto"/>
          </w:tcPr>
          <w:p w14:paraId="73DD9EED"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826D612"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(D) implement and support school- and district-wide approaches for using technology to inform instruction, support teacher collaboration, and personalize learning;</w:t>
            </w:r>
          </w:p>
        </w:tc>
        <w:tc>
          <w:tcPr>
            <w:tcW w:w="808" w:type="dxa"/>
            <w:vAlign w:val="center"/>
          </w:tcPr>
          <w:p w14:paraId="24EF40A4"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098F8DBA"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T434</w:t>
            </w:r>
          </w:p>
        </w:tc>
      </w:tr>
      <w:tr w:rsidR="003358D4" w:rsidRPr="00A450B8" w14:paraId="505CBD07" w14:textId="77777777" w:rsidTr="003C0C37">
        <w:trPr>
          <w:trHeight w:val="1152"/>
          <w:jc w:val="center"/>
        </w:trPr>
        <w:tc>
          <w:tcPr>
            <w:tcW w:w="3802" w:type="dxa"/>
            <w:shd w:val="clear" w:color="auto" w:fill="auto"/>
            <w:vAlign w:val="center"/>
          </w:tcPr>
          <w:p w14:paraId="1D1ACEC4" w14:textId="77777777" w:rsidR="003358D4" w:rsidRPr="00A450B8" w:rsidRDefault="003358D4" w:rsidP="003358D4">
            <w:pPr>
              <w:spacing w:after="0" w:line="240" w:lineRule="auto"/>
              <w:ind w:right="0"/>
              <w:jc w:val="center"/>
              <w:rPr>
                <w:rFonts w:eastAsia="MS PGothic"/>
                <w:b/>
                <w:lang w:bidi="en-US"/>
              </w:rPr>
            </w:pPr>
            <w:r w:rsidRPr="00A450B8">
              <w:rPr>
                <w:rFonts w:eastAsia="MS PGothic"/>
                <w:b/>
                <w:lang w:bidi="en-US"/>
              </w:rPr>
              <w:t>Infrastructure</w:t>
            </w:r>
          </w:p>
          <w:p w14:paraId="287AF3D8" w14:textId="77777777" w:rsidR="003358D4" w:rsidRPr="00A450B8" w:rsidRDefault="003358D4" w:rsidP="003358D4">
            <w:pPr>
              <w:spacing w:after="0" w:line="240" w:lineRule="auto"/>
              <w:ind w:right="0"/>
              <w:jc w:val="center"/>
              <w:rPr>
                <w:rFonts w:eastAsia="MS PGothic"/>
                <w:b/>
                <w:sz w:val="18"/>
                <w:szCs w:val="18"/>
                <w:lang w:bidi="en-US"/>
              </w:rPr>
            </w:pPr>
          </w:p>
          <w:p w14:paraId="109F1247" w14:textId="0FE9799E" w:rsidR="003358D4" w:rsidRPr="00A450B8" w:rsidRDefault="003358D4" w:rsidP="003358D4">
            <w:pPr>
              <w:spacing w:after="0" w:line="240" w:lineRule="auto"/>
              <w:ind w:right="0"/>
              <w:jc w:val="center"/>
              <w:rPr>
                <w:rFonts w:eastAsia="MS PGothic"/>
                <w:b/>
                <w:lang w:bidi="en-US"/>
              </w:rPr>
            </w:pPr>
            <w:r w:rsidRPr="00A450B8">
              <w:rPr>
                <w:rFonts w:eastAsia="MS PGothic"/>
                <w:sz w:val="18"/>
                <w:szCs w:val="18"/>
                <w:lang w:bidi="en-US"/>
              </w:rPr>
              <w:t>(2) building technological capacity and infrastructure, which may include—</w:t>
            </w:r>
          </w:p>
        </w:tc>
        <w:tc>
          <w:tcPr>
            <w:tcW w:w="4650" w:type="dxa"/>
            <w:shd w:val="clear" w:color="auto" w:fill="auto"/>
            <w:vAlign w:val="center"/>
          </w:tcPr>
          <w:p w14:paraId="11CE1728" w14:textId="77777777" w:rsidR="003358D4" w:rsidRPr="00A450B8" w:rsidRDefault="003358D4" w:rsidP="003358D4">
            <w:pPr>
              <w:keepNext/>
              <w:keepLines/>
              <w:spacing w:after="100" w:afterAutospacing="1" w:line="240" w:lineRule="auto"/>
              <w:ind w:right="0"/>
              <w:outlineLvl w:val="2"/>
              <w:rPr>
                <w:rFonts w:eastAsia="MS PGothic"/>
                <w:bCs/>
                <w:sz w:val="18"/>
                <w:szCs w:val="18"/>
                <w:lang w:bidi="en-US"/>
              </w:rPr>
            </w:pPr>
            <w:r w:rsidRPr="00A450B8">
              <w:rPr>
                <w:rFonts w:eastAsia="MS PGothic"/>
                <w:bCs/>
                <w:sz w:val="18"/>
                <w:szCs w:val="18"/>
                <w:lang w:bidi="en-US"/>
              </w:rPr>
              <w:t>(A) procuring content and ensuring content quality; and</w:t>
            </w:r>
          </w:p>
          <w:p w14:paraId="418CEE3B" w14:textId="2A5B03B8" w:rsidR="003358D4" w:rsidRPr="00A450B8" w:rsidRDefault="003358D4" w:rsidP="003358D4">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(B) purchasing devices, equipment, and software applications in order to address readiness shortfalls;</w:t>
            </w:r>
          </w:p>
        </w:tc>
        <w:tc>
          <w:tcPr>
            <w:tcW w:w="808" w:type="dxa"/>
            <w:vAlign w:val="center"/>
          </w:tcPr>
          <w:p w14:paraId="569C2F5D" w14:textId="03CD3380" w:rsidR="003358D4" w:rsidRPr="00A450B8" w:rsidRDefault="003358D4"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1E17A12B" w14:textId="77777777" w:rsidR="003358D4" w:rsidRPr="00736775" w:rsidRDefault="003358D4" w:rsidP="003358D4">
            <w:pPr>
              <w:keepNext/>
              <w:keepLines/>
              <w:spacing w:after="0" w:line="240" w:lineRule="auto"/>
              <w:ind w:right="0"/>
              <w:jc w:val="center"/>
              <w:outlineLvl w:val="2"/>
              <w:rPr>
                <w:rFonts w:eastAsia="MS PGothic"/>
                <w:sz w:val="20"/>
                <w:szCs w:val="20"/>
                <w:lang w:bidi="en-US"/>
              </w:rPr>
            </w:pPr>
            <w:proofErr w:type="gramStart"/>
            <w:r w:rsidRPr="00736775">
              <w:rPr>
                <w:rFonts w:eastAsia="MS PGothic"/>
                <w:sz w:val="20"/>
                <w:szCs w:val="20"/>
                <w:lang w:bidi="en-US"/>
              </w:rPr>
              <w:t>T435;</w:t>
            </w:r>
            <w:proofErr w:type="gramEnd"/>
            <w:r w:rsidRPr="00736775">
              <w:rPr>
                <w:rFonts w:eastAsia="MS PGothic"/>
                <w:sz w:val="20"/>
                <w:szCs w:val="20"/>
                <w:lang w:bidi="en-US"/>
              </w:rPr>
              <w:t xml:space="preserve"> </w:t>
            </w:r>
          </w:p>
          <w:p w14:paraId="40D1EC22" w14:textId="0B8EABD7" w:rsidR="003358D4" w:rsidRPr="00736775" w:rsidRDefault="003358D4" w:rsidP="003358D4">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T436</w:t>
            </w:r>
          </w:p>
        </w:tc>
      </w:tr>
      <w:tr w:rsidR="00A450B8" w:rsidRPr="00A450B8" w14:paraId="6CFC71D4" w14:textId="77777777" w:rsidTr="00757764">
        <w:trPr>
          <w:jc w:val="center"/>
        </w:trPr>
        <w:tc>
          <w:tcPr>
            <w:tcW w:w="3802" w:type="dxa"/>
            <w:shd w:val="clear" w:color="auto" w:fill="auto"/>
            <w:vAlign w:val="center"/>
          </w:tcPr>
          <w:p w14:paraId="5D1E7271" w14:textId="77777777" w:rsidR="00AA7665" w:rsidRPr="00A450B8" w:rsidRDefault="00AA7665" w:rsidP="003358D4">
            <w:pPr>
              <w:keepNext/>
              <w:keepLines/>
              <w:spacing w:after="0" w:line="240" w:lineRule="auto"/>
              <w:ind w:right="0"/>
              <w:jc w:val="center"/>
              <w:outlineLvl w:val="2"/>
              <w:rPr>
                <w:rFonts w:eastAsia="MS PGothic"/>
                <w:b/>
                <w:bCs/>
                <w:lang w:bidi="en-US"/>
              </w:rPr>
            </w:pPr>
            <w:r w:rsidRPr="00A450B8">
              <w:rPr>
                <w:rFonts w:eastAsia="MS PGothic"/>
                <w:b/>
                <w:bCs/>
                <w:lang w:bidi="en-US"/>
              </w:rPr>
              <w:t>Innovative Strategies</w:t>
            </w:r>
          </w:p>
        </w:tc>
        <w:tc>
          <w:tcPr>
            <w:tcW w:w="4650" w:type="dxa"/>
            <w:shd w:val="clear" w:color="auto" w:fill="auto"/>
            <w:vAlign w:val="center"/>
          </w:tcPr>
          <w:p w14:paraId="741935CF"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(3) developing or using effective or innovative strategies for the delivery of specialized or rigorous academic courses and curricula through the use of technology, including digital learning technologies and assistive technology;</w:t>
            </w:r>
          </w:p>
        </w:tc>
        <w:tc>
          <w:tcPr>
            <w:tcW w:w="808" w:type="dxa"/>
            <w:vAlign w:val="center"/>
          </w:tcPr>
          <w:p w14:paraId="06324176"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105F7B3" w14:textId="1D0D865E"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w:t>
            </w:r>
            <w:r w:rsidR="00757764" w:rsidRPr="00736775">
              <w:rPr>
                <w:rFonts w:eastAsia="MS PGothic"/>
                <w:sz w:val="20"/>
                <w:szCs w:val="20"/>
                <w:lang w:bidi="en-US"/>
              </w:rPr>
              <w:t>3</w:t>
            </w:r>
          </w:p>
        </w:tc>
      </w:tr>
      <w:tr w:rsidR="00A450B8" w:rsidRPr="00A450B8" w14:paraId="733D4E4B" w14:textId="77777777" w:rsidTr="00757764">
        <w:trPr>
          <w:trHeight w:val="2817"/>
          <w:jc w:val="center"/>
        </w:trPr>
        <w:tc>
          <w:tcPr>
            <w:tcW w:w="3802" w:type="dxa"/>
            <w:shd w:val="clear" w:color="auto" w:fill="auto"/>
            <w:vAlign w:val="center"/>
          </w:tcPr>
          <w:p w14:paraId="2BA7D01F" w14:textId="77777777" w:rsidR="00AA7665" w:rsidRPr="00A450B8" w:rsidRDefault="00AA7665" w:rsidP="00AA7665">
            <w:pPr>
              <w:spacing w:after="0" w:line="240" w:lineRule="auto"/>
              <w:ind w:right="0"/>
              <w:jc w:val="center"/>
              <w:rPr>
                <w:rFonts w:eastAsia="MS PGothic"/>
                <w:b/>
                <w:lang w:bidi="en-US"/>
              </w:rPr>
            </w:pPr>
            <w:r w:rsidRPr="00A450B8">
              <w:rPr>
                <w:rFonts w:eastAsia="MS PGothic"/>
                <w:b/>
                <w:lang w:bidi="en-US"/>
              </w:rPr>
              <w:t>Blended Learning</w:t>
            </w:r>
          </w:p>
          <w:p w14:paraId="5FE803B6" w14:textId="77777777" w:rsidR="00AA7665" w:rsidRPr="00A450B8" w:rsidRDefault="00AA7665" w:rsidP="00AA7665">
            <w:pPr>
              <w:spacing w:after="0" w:line="240" w:lineRule="auto"/>
              <w:ind w:right="0"/>
              <w:jc w:val="center"/>
              <w:rPr>
                <w:rFonts w:eastAsia="MS PGothic"/>
                <w:lang w:bidi="en-US"/>
              </w:rPr>
            </w:pPr>
            <w:r w:rsidRPr="00A450B8">
              <w:rPr>
                <w:rFonts w:eastAsia="MS PGothic"/>
                <w:sz w:val="18"/>
                <w:szCs w:val="18"/>
                <w:lang w:bidi="en-US"/>
              </w:rPr>
              <w:t>(4) carrying out blended learning projects, which shall include—</w:t>
            </w:r>
          </w:p>
        </w:tc>
        <w:tc>
          <w:tcPr>
            <w:tcW w:w="4650" w:type="dxa"/>
            <w:shd w:val="clear" w:color="auto" w:fill="auto"/>
            <w:vAlign w:val="center"/>
          </w:tcPr>
          <w:p w14:paraId="62E33DC6"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(A) planning activities, which may include development of new instructional models (including blended learning technology software and platforms), the purchase of digital instructional resources, initial professional development activities, and one-time information technology purchases, except that such expenditures may not include expenditures related to significant construction or renovation of facilities; or</w:t>
            </w:r>
          </w:p>
          <w:p w14:paraId="42C5BAE8" w14:textId="77777777" w:rsidR="00AA7665" w:rsidRPr="00A450B8" w:rsidRDefault="00AA7665" w:rsidP="00AA7665">
            <w:pPr>
              <w:keepNext/>
              <w:keepLines/>
              <w:spacing w:before="200" w:after="0" w:line="240" w:lineRule="auto"/>
              <w:ind w:right="0"/>
              <w:outlineLvl w:val="2"/>
              <w:rPr>
                <w:rFonts w:eastAsia="MS PGothic"/>
                <w:bCs/>
                <w:sz w:val="18"/>
                <w:szCs w:val="18"/>
                <w:lang w:bidi="en-US"/>
              </w:rPr>
            </w:pPr>
            <w:r w:rsidRPr="00A450B8">
              <w:rPr>
                <w:rFonts w:eastAsia="MS PGothic"/>
                <w:bCs/>
                <w:sz w:val="18"/>
                <w:szCs w:val="18"/>
                <w:lang w:bidi="en-US"/>
              </w:rPr>
              <w:t>(B) ongoing professional development for teachers, principals, other school leaders, or other personnel involved in the project that is designed to support the implementation and academic success of the project;</w:t>
            </w:r>
          </w:p>
        </w:tc>
        <w:tc>
          <w:tcPr>
            <w:tcW w:w="808" w:type="dxa"/>
            <w:vAlign w:val="center"/>
          </w:tcPr>
          <w:p w14:paraId="36A0384A"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3B9C38D6"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T437</w:t>
            </w:r>
          </w:p>
        </w:tc>
      </w:tr>
      <w:tr w:rsidR="003C0C37" w:rsidRPr="00A450B8" w14:paraId="26CE158C" w14:textId="77777777" w:rsidTr="003C0C37">
        <w:trPr>
          <w:trHeight w:val="1440"/>
          <w:jc w:val="center"/>
        </w:trPr>
        <w:tc>
          <w:tcPr>
            <w:tcW w:w="3802" w:type="dxa"/>
            <w:shd w:val="clear" w:color="auto" w:fill="auto"/>
            <w:vAlign w:val="center"/>
          </w:tcPr>
          <w:p w14:paraId="73DFA92A" w14:textId="72E270DB" w:rsidR="003C0C37" w:rsidRPr="00A450B8" w:rsidRDefault="003C0C37" w:rsidP="00AA7665">
            <w:pPr>
              <w:spacing w:after="0" w:line="240" w:lineRule="auto"/>
              <w:ind w:right="0"/>
              <w:jc w:val="center"/>
              <w:rPr>
                <w:rFonts w:eastAsia="MS PGothic"/>
                <w:b/>
                <w:lang w:bidi="en-US"/>
              </w:rPr>
            </w:pPr>
            <w:r w:rsidRPr="00A450B8">
              <w:rPr>
                <w:rFonts w:eastAsia="MS PGothic"/>
                <w:b/>
                <w:bCs/>
                <w:lang w:bidi="en-US"/>
              </w:rPr>
              <w:t>STEM PD</w:t>
            </w:r>
          </w:p>
        </w:tc>
        <w:tc>
          <w:tcPr>
            <w:tcW w:w="4650" w:type="dxa"/>
            <w:shd w:val="clear" w:color="auto" w:fill="auto"/>
            <w:vAlign w:val="center"/>
          </w:tcPr>
          <w:p w14:paraId="6669A9B7" w14:textId="2139AA12" w:rsidR="003C0C37" w:rsidRPr="00A450B8" w:rsidRDefault="003C0C37"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(5) providing professional development in the use of technology (which may be provided through partnerships with outside organizations) to enable teachers and instructional leaders to increase student achievement in the areas of science, technology, engineering, and mathematics, including computer science; and</w:t>
            </w:r>
          </w:p>
        </w:tc>
        <w:tc>
          <w:tcPr>
            <w:tcW w:w="808" w:type="dxa"/>
            <w:vAlign w:val="center"/>
          </w:tcPr>
          <w:p w14:paraId="7EA0BC40" w14:textId="09F59B9D" w:rsidR="003C0C37" w:rsidRPr="00A450B8" w:rsidRDefault="003C0C37"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7762DD3B" w14:textId="5F286C93" w:rsidR="003C0C37" w:rsidRPr="00736775" w:rsidRDefault="003C0C37"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T438</w:t>
            </w:r>
          </w:p>
        </w:tc>
      </w:tr>
      <w:tr w:rsidR="003C0C37" w:rsidRPr="00A450B8" w14:paraId="214422A6" w14:textId="77777777" w:rsidTr="003C0C37">
        <w:trPr>
          <w:trHeight w:val="1152"/>
          <w:jc w:val="center"/>
        </w:trPr>
        <w:tc>
          <w:tcPr>
            <w:tcW w:w="3802" w:type="dxa"/>
            <w:shd w:val="clear" w:color="auto" w:fill="auto"/>
            <w:vAlign w:val="center"/>
          </w:tcPr>
          <w:p w14:paraId="47F4C84F" w14:textId="36421EB9" w:rsidR="003C0C37" w:rsidRPr="00A450B8" w:rsidRDefault="003C0C37" w:rsidP="00AA7665">
            <w:pPr>
              <w:spacing w:after="0" w:line="240" w:lineRule="auto"/>
              <w:ind w:right="0"/>
              <w:jc w:val="center"/>
              <w:rPr>
                <w:rFonts w:eastAsia="MS PGothic"/>
                <w:b/>
                <w:bCs/>
                <w:lang w:bidi="en-US"/>
              </w:rPr>
            </w:pPr>
            <w:r w:rsidRPr="00A450B8">
              <w:rPr>
                <w:rFonts w:eastAsia="MS PGothic"/>
                <w:b/>
                <w:bCs/>
                <w:lang w:bidi="en-US"/>
              </w:rPr>
              <w:t>Rural</w:t>
            </w:r>
          </w:p>
        </w:tc>
        <w:tc>
          <w:tcPr>
            <w:tcW w:w="4650" w:type="dxa"/>
            <w:shd w:val="clear" w:color="auto" w:fill="auto"/>
            <w:vAlign w:val="center"/>
          </w:tcPr>
          <w:p w14:paraId="14B55731" w14:textId="7202A550" w:rsidR="003C0C37" w:rsidRPr="00A450B8" w:rsidRDefault="003C0C37"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(6) providing students in rural, remote, and underserved areas with the resources to take advantage of high-quality digital learning experiences, digital resources, and access to online courses taught by effective educators.</w:t>
            </w:r>
          </w:p>
        </w:tc>
        <w:tc>
          <w:tcPr>
            <w:tcW w:w="808" w:type="dxa"/>
            <w:vAlign w:val="center"/>
          </w:tcPr>
          <w:p w14:paraId="0BDEBA23" w14:textId="0C11C929" w:rsidR="003C0C37" w:rsidRPr="00A450B8" w:rsidRDefault="003C0C37"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246D2126"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proofErr w:type="gramStart"/>
            <w:r w:rsidRPr="00736775">
              <w:rPr>
                <w:rFonts w:eastAsia="MS PGothic"/>
                <w:sz w:val="20"/>
                <w:szCs w:val="20"/>
                <w:lang w:bidi="en-US"/>
              </w:rPr>
              <w:t>T439;</w:t>
            </w:r>
            <w:proofErr w:type="gramEnd"/>
            <w:r w:rsidRPr="00736775">
              <w:rPr>
                <w:rFonts w:eastAsia="MS PGothic"/>
                <w:sz w:val="20"/>
                <w:szCs w:val="20"/>
                <w:lang w:bidi="en-US"/>
              </w:rPr>
              <w:t xml:space="preserve"> </w:t>
            </w:r>
          </w:p>
          <w:p w14:paraId="7A978131" w14:textId="099D765D"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T4310</w:t>
            </w:r>
          </w:p>
        </w:tc>
      </w:tr>
      <w:tr w:rsidR="003C0C37" w:rsidRPr="00A450B8" w14:paraId="4BE73AAB" w14:textId="77777777" w:rsidTr="003C0C37">
        <w:trPr>
          <w:trHeight w:val="864"/>
          <w:jc w:val="center"/>
        </w:trPr>
        <w:tc>
          <w:tcPr>
            <w:tcW w:w="3802" w:type="dxa"/>
            <w:shd w:val="clear" w:color="auto" w:fill="auto"/>
            <w:vAlign w:val="center"/>
          </w:tcPr>
          <w:p w14:paraId="5A0BCD03" w14:textId="70F87FAD" w:rsidR="003C0C37" w:rsidRPr="00A450B8" w:rsidRDefault="003C0C37" w:rsidP="003C0C37">
            <w:pPr>
              <w:spacing w:after="0" w:line="240" w:lineRule="auto"/>
              <w:ind w:right="0"/>
              <w:jc w:val="center"/>
              <w:rPr>
                <w:rFonts w:eastAsia="MS PGothic"/>
                <w:b/>
                <w:bCs/>
                <w:lang w:bidi="en-US"/>
              </w:rPr>
            </w:pPr>
            <w:r w:rsidRPr="00A450B8">
              <w:rPr>
                <w:rFonts w:eastAsia="MS PGothic"/>
                <w:b/>
                <w:bCs/>
                <w:lang w:bidi="en-US"/>
              </w:rPr>
              <w:t>Other (requires approved description)</w:t>
            </w:r>
          </w:p>
        </w:tc>
        <w:tc>
          <w:tcPr>
            <w:tcW w:w="4650" w:type="dxa"/>
            <w:shd w:val="clear" w:color="auto" w:fill="auto"/>
            <w:vAlign w:val="center"/>
          </w:tcPr>
          <w:p w14:paraId="11C4C675" w14:textId="00B97E33"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(7) Other activities and programs to support the effective use of technology.  </w:t>
            </w:r>
          </w:p>
        </w:tc>
        <w:tc>
          <w:tcPr>
            <w:tcW w:w="808" w:type="dxa"/>
            <w:vAlign w:val="center"/>
          </w:tcPr>
          <w:p w14:paraId="44FE2C3A" w14:textId="7C41DD00"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65F38FF9" w14:textId="295BF87B"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T413</w:t>
            </w:r>
          </w:p>
        </w:tc>
      </w:tr>
      <w:tr w:rsidR="003C0C37" w:rsidRPr="00A450B8" w14:paraId="5EC1414E" w14:textId="77777777" w:rsidTr="00757764">
        <w:trPr>
          <w:jc w:val="center"/>
        </w:trPr>
        <w:tc>
          <w:tcPr>
            <w:tcW w:w="3802" w:type="dxa"/>
            <w:shd w:val="clear" w:color="auto" w:fill="auto"/>
            <w:vAlign w:val="center"/>
          </w:tcPr>
          <w:p w14:paraId="2BD1E35F" w14:textId="77777777" w:rsidR="003C0C37" w:rsidRPr="00A450B8" w:rsidRDefault="003C0C37" w:rsidP="003C0C37">
            <w:pPr>
              <w:keepNext/>
              <w:keepLines/>
              <w:spacing w:before="200" w:after="0" w:line="240" w:lineRule="auto"/>
              <w:ind w:right="0"/>
              <w:jc w:val="center"/>
              <w:outlineLvl w:val="2"/>
              <w:rPr>
                <w:rFonts w:eastAsia="MS PGothic"/>
                <w:b/>
                <w:bCs/>
                <w:lang w:bidi="en-US"/>
              </w:rPr>
            </w:pPr>
            <w:bookmarkStart w:id="1" w:name="_Hlk37155414"/>
            <w:r w:rsidRPr="00A450B8">
              <w:rPr>
                <w:rFonts w:eastAsia="MS PGothic"/>
                <w:b/>
                <w:bCs/>
                <w:lang w:bidi="en-US"/>
              </w:rPr>
              <w:lastRenderedPageBreak/>
              <w:t>Assistive Technology</w:t>
            </w:r>
          </w:p>
        </w:tc>
        <w:tc>
          <w:tcPr>
            <w:tcW w:w="4650" w:type="dxa"/>
            <w:shd w:val="clear" w:color="auto" w:fill="auto"/>
            <w:vAlign w:val="center"/>
          </w:tcPr>
          <w:p w14:paraId="2E0C70E1" w14:textId="77777777"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Make assistive technology available to students with disabilities. </w:t>
            </w:r>
          </w:p>
        </w:tc>
        <w:tc>
          <w:tcPr>
            <w:tcW w:w="808" w:type="dxa"/>
            <w:vAlign w:val="center"/>
          </w:tcPr>
          <w:p w14:paraId="2E533883" w14:textId="77777777"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49ABCC16"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T4311</w:t>
            </w:r>
          </w:p>
        </w:tc>
      </w:tr>
      <w:tr w:rsidR="003C0C37" w:rsidRPr="00A450B8" w14:paraId="5B987ED9" w14:textId="77777777" w:rsidTr="00757764">
        <w:trPr>
          <w:jc w:val="center"/>
        </w:trPr>
        <w:tc>
          <w:tcPr>
            <w:tcW w:w="3802" w:type="dxa"/>
            <w:shd w:val="clear" w:color="auto" w:fill="auto"/>
            <w:vAlign w:val="center"/>
          </w:tcPr>
          <w:p w14:paraId="36F33AF5" w14:textId="77777777" w:rsidR="003C0C37" w:rsidRPr="00A450B8" w:rsidRDefault="003C0C37" w:rsidP="003C0C37">
            <w:pPr>
              <w:keepNext/>
              <w:keepLines/>
              <w:spacing w:before="200" w:after="0" w:line="240" w:lineRule="auto"/>
              <w:ind w:right="0"/>
              <w:jc w:val="center"/>
              <w:outlineLvl w:val="2"/>
              <w:rPr>
                <w:rFonts w:eastAsia="MS PGothic"/>
                <w:b/>
                <w:bCs/>
                <w:lang w:bidi="en-US"/>
              </w:rPr>
            </w:pPr>
            <w:r w:rsidRPr="00A450B8">
              <w:rPr>
                <w:rFonts w:eastAsia="MS PGothic"/>
                <w:b/>
                <w:bCs/>
                <w:lang w:bidi="en-US"/>
              </w:rPr>
              <w:t>English Learners</w:t>
            </w:r>
          </w:p>
        </w:tc>
        <w:tc>
          <w:tcPr>
            <w:tcW w:w="4650" w:type="dxa"/>
            <w:shd w:val="clear" w:color="auto" w:fill="auto"/>
            <w:vAlign w:val="center"/>
          </w:tcPr>
          <w:p w14:paraId="2C2998E1" w14:textId="77777777"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Use technology to support English Learners. </w:t>
            </w:r>
          </w:p>
        </w:tc>
        <w:tc>
          <w:tcPr>
            <w:tcW w:w="808" w:type="dxa"/>
            <w:vAlign w:val="center"/>
          </w:tcPr>
          <w:p w14:paraId="52DABB57" w14:textId="77777777"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2C51DD03"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T4312</w:t>
            </w:r>
          </w:p>
        </w:tc>
      </w:tr>
      <w:bookmarkEnd w:id="1"/>
    </w:tbl>
    <w:p w14:paraId="044744F8" w14:textId="719D64C5" w:rsidR="003D5D11" w:rsidRPr="00A450B8" w:rsidRDefault="003D5D11" w:rsidP="005877F1">
      <w:pPr>
        <w:pStyle w:val="Text"/>
      </w:pPr>
    </w:p>
    <w:p w14:paraId="65D41281" w14:textId="55562C6E" w:rsidR="00D07798" w:rsidRDefault="00D07798" w:rsidP="003358D4"/>
    <w:p w14:paraId="65F34E34" w14:textId="77777777" w:rsidR="003358D4" w:rsidRPr="003358D4" w:rsidRDefault="003358D4" w:rsidP="003358D4"/>
    <w:p w14:paraId="2681467B" w14:textId="77777777" w:rsidR="003C0C37" w:rsidRDefault="003C0C37" w:rsidP="003D5D11">
      <w:pPr>
        <w:ind w:left="2880" w:firstLine="720"/>
        <w:jc w:val="center"/>
        <w:rPr>
          <w:b/>
          <w:bCs/>
        </w:rPr>
      </w:pPr>
    </w:p>
    <w:p w14:paraId="603F25E3" w14:textId="69C0DA3D" w:rsidR="00D167BF" w:rsidRPr="00A450B8" w:rsidRDefault="003D5D11" w:rsidP="003D5D11">
      <w:pPr>
        <w:ind w:left="2880" w:firstLine="720"/>
        <w:jc w:val="center"/>
        <w:rPr>
          <w:b/>
          <w:bCs/>
        </w:rPr>
      </w:pPr>
      <w:r w:rsidRPr="00A450B8">
        <w:rPr>
          <w:b/>
          <w:bCs/>
        </w:rPr>
        <w:t>Colorado Standards and Indicators</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4899"/>
        <w:gridCol w:w="3033"/>
        <w:gridCol w:w="1502"/>
        <w:gridCol w:w="1356"/>
      </w:tblGrid>
      <w:tr w:rsidR="00A450B8" w:rsidRPr="00A450B8" w14:paraId="0F39DCEB" w14:textId="77777777" w:rsidTr="009A0649">
        <w:trPr>
          <w:trHeight w:val="809"/>
          <w:tblHeader/>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FFF2CC" w:themeFill="accent4" w:themeFillTint="33"/>
            <w:vAlign w:val="center"/>
            <w:hideMark/>
          </w:tcPr>
          <w:p w14:paraId="3D2D946B" w14:textId="77777777" w:rsidR="008F4D43" w:rsidRPr="00A450B8" w:rsidRDefault="008F4D43" w:rsidP="001E14FA">
            <w:pPr>
              <w:keepNext/>
              <w:keepLines/>
              <w:spacing w:before="120" w:after="0" w:line="240" w:lineRule="auto"/>
              <w:ind w:right="0"/>
              <w:jc w:val="center"/>
              <w:outlineLvl w:val="3"/>
              <w:rPr>
                <w:rFonts w:eastAsia="MS PGothic"/>
                <w:b/>
                <w:iCs/>
                <w:szCs w:val="24"/>
                <w:lang w:bidi="en-US"/>
              </w:rPr>
            </w:pPr>
            <w:r w:rsidRPr="00A450B8">
              <w:rPr>
                <w:rFonts w:eastAsia="MS PGothic"/>
                <w:b/>
                <w:bCs/>
                <w:iCs/>
                <w:szCs w:val="24"/>
                <w:lang w:bidi="en-US"/>
              </w:rPr>
              <w:t>TITLE IV, Part A Allowable Use</w:t>
            </w:r>
          </w:p>
        </w:tc>
        <w:tc>
          <w:tcPr>
            <w:tcW w:w="3089" w:type="dxa"/>
            <w:tcBorders>
              <w:top w:val="single" w:sz="4" w:space="0" w:color="5C6670"/>
              <w:left w:val="single" w:sz="4" w:space="0" w:color="5C6670"/>
              <w:bottom w:val="single" w:sz="4" w:space="0" w:color="5C6670"/>
              <w:right w:val="single" w:sz="4" w:space="0" w:color="5C6670"/>
            </w:tcBorders>
            <w:shd w:val="clear" w:color="auto" w:fill="FFF2CC" w:themeFill="accent4" w:themeFillTint="33"/>
            <w:vAlign w:val="center"/>
            <w:hideMark/>
          </w:tcPr>
          <w:p w14:paraId="18A39ACD" w14:textId="77777777" w:rsidR="008F4D43" w:rsidRPr="00A450B8" w:rsidRDefault="008F4D43" w:rsidP="001E14FA">
            <w:pPr>
              <w:suppressAutoHyphens/>
              <w:autoSpaceDE w:val="0"/>
              <w:autoSpaceDN w:val="0"/>
              <w:adjustRightInd w:val="0"/>
              <w:spacing w:after="180" w:line="240" w:lineRule="auto"/>
              <w:ind w:right="0"/>
              <w:jc w:val="center"/>
              <w:rPr>
                <w:rFonts w:eastAsia="MS PGothic" w:cs="Calibri"/>
                <w:b/>
                <w:bCs/>
                <w:lang w:bidi="en-US"/>
              </w:rPr>
            </w:pPr>
            <w:r w:rsidRPr="00A450B8">
              <w:rPr>
                <w:rFonts w:eastAsia="MS PGothic" w:cs="Calibri"/>
                <w:b/>
                <w:bCs/>
                <w:lang w:bidi="en-US"/>
              </w:rPr>
              <w:t>Corresponding Activity Category</w:t>
            </w:r>
          </w:p>
        </w:tc>
        <w:tc>
          <w:tcPr>
            <w:tcW w:w="1530" w:type="dxa"/>
            <w:tcBorders>
              <w:top w:val="single" w:sz="4" w:space="0" w:color="5C6670"/>
              <w:left w:val="single" w:sz="4" w:space="0" w:color="5C6670"/>
              <w:bottom w:val="single" w:sz="4" w:space="0" w:color="5C6670"/>
              <w:right w:val="single" w:sz="4" w:space="0" w:color="5C6670"/>
            </w:tcBorders>
            <w:shd w:val="clear" w:color="auto" w:fill="FFF2CC" w:themeFill="accent4" w:themeFillTint="33"/>
            <w:vAlign w:val="center"/>
          </w:tcPr>
          <w:p w14:paraId="57765A5A"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b/>
                <w:bCs/>
                <w:lang w:bidi="en-US"/>
              </w:rPr>
            </w:pPr>
            <w:r w:rsidRPr="00A450B8">
              <w:rPr>
                <w:rFonts w:eastAsia="MS PGothic"/>
                <w:b/>
                <w:lang w:bidi="en-US"/>
              </w:rPr>
              <w:t>Check box</w:t>
            </w:r>
          </w:p>
        </w:tc>
        <w:tc>
          <w:tcPr>
            <w:tcW w:w="1368" w:type="dxa"/>
            <w:tcBorders>
              <w:top w:val="single" w:sz="4" w:space="0" w:color="5C6670"/>
              <w:left w:val="single" w:sz="4" w:space="0" w:color="5C6670"/>
              <w:bottom w:val="single" w:sz="4" w:space="0" w:color="5C6670"/>
              <w:right w:val="single" w:sz="4" w:space="0" w:color="5C6670"/>
            </w:tcBorders>
            <w:shd w:val="clear" w:color="auto" w:fill="FFF2CC" w:themeFill="accent4" w:themeFillTint="33"/>
            <w:vAlign w:val="center"/>
          </w:tcPr>
          <w:p w14:paraId="72750B27"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b/>
                <w:bCs/>
                <w:lang w:bidi="en-US"/>
              </w:rPr>
            </w:pPr>
            <w:r w:rsidRPr="00A450B8">
              <w:rPr>
                <w:rFonts w:eastAsia="MS PGothic"/>
                <w:b/>
                <w:lang w:bidi="en-US"/>
              </w:rPr>
              <w:t>Activity Category Code*</w:t>
            </w:r>
          </w:p>
        </w:tc>
      </w:tr>
      <w:tr w:rsidR="00A450B8" w:rsidRPr="00A450B8" w14:paraId="65D44A66" w14:textId="77777777" w:rsidTr="001E14FA">
        <w:trPr>
          <w:trHeight w:val="552"/>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auto"/>
          </w:tcPr>
          <w:p w14:paraId="39DCDFB0" w14:textId="37D17896" w:rsidR="008F4D43" w:rsidRPr="00A450B8" w:rsidRDefault="001E14FA" w:rsidP="00F07CBC">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 xml:space="preserve">Establish structures and supports to ensure students are provided instruction and interventions to meet their individual needs.    </w:t>
            </w:r>
          </w:p>
        </w:tc>
        <w:tc>
          <w:tcPr>
            <w:tcW w:w="3089" w:type="dxa"/>
            <w:tcBorders>
              <w:top w:val="single" w:sz="4" w:space="0" w:color="5C6670"/>
              <w:left w:val="single" w:sz="4" w:space="0" w:color="5C6670"/>
              <w:bottom w:val="single" w:sz="4" w:space="0" w:color="5C6670"/>
              <w:right w:val="single" w:sz="4" w:space="0" w:color="5C6670"/>
            </w:tcBorders>
            <w:shd w:val="clear" w:color="auto" w:fill="auto"/>
          </w:tcPr>
          <w:p w14:paraId="697E453E" w14:textId="77777777" w:rsidR="008F4D43" w:rsidRPr="00A450B8" w:rsidRDefault="008F4D43" w:rsidP="00A171EC">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4.b Multiple Learning Opportunities</w:t>
            </w:r>
          </w:p>
        </w:tc>
        <w:tc>
          <w:tcPr>
            <w:tcW w:w="1530" w:type="dxa"/>
            <w:tcBorders>
              <w:top w:val="single" w:sz="4" w:space="0" w:color="5C6670"/>
              <w:left w:val="single" w:sz="4" w:space="0" w:color="5C6670"/>
              <w:bottom w:val="single" w:sz="4" w:space="0" w:color="5C6670"/>
              <w:right w:val="single" w:sz="4" w:space="0" w:color="5C6670"/>
            </w:tcBorders>
            <w:vAlign w:val="center"/>
          </w:tcPr>
          <w:p w14:paraId="2C33415A"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lang w:bidi="en-US"/>
              </w:rPr>
            </w:pPr>
            <w:r w:rsidRPr="00A450B8">
              <w:rPr>
                <w:rFonts w:ascii="Segoe UI Symbol" w:eastAsia="MS PGothic" w:hAnsi="Segoe UI Symbol" w:cs="Segoe UI Symbol"/>
                <w:sz w:val="18"/>
                <w:szCs w:val="18"/>
                <w:lang w:bidi="en-US"/>
              </w:rPr>
              <w:t>☐</w:t>
            </w:r>
          </w:p>
        </w:tc>
        <w:tc>
          <w:tcPr>
            <w:tcW w:w="1368" w:type="dxa"/>
            <w:tcBorders>
              <w:top w:val="single" w:sz="4" w:space="0" w:color="5C6670"/>
              <w:left w:val="single" w:sz="4" w:space="0" w:color="5C6670"/>
              <w:bottom w:val="single" w:sz="4" w:space="0" w:color="5C6670"/>
              <w:right w:val="single" w:sz="4" w:space="0" w:color="5C6670"/>
            </w:tcBorders>
            <w:vAlign w:val="center"/>
          </w:tcPr>
          <w:p w14:paraId="455EEDC4" w14:textId="15C1E009" w:rsidR="008F4D43" w:rsidRPr="001A4964" w:rsidRDefault="001E14FA" w:rsidP="001E14FA">
            <w:pPr>
              <w:suppressAutoHyphens/>
              <w:autoSpaceDE w:val="0"/>
              <w:autoSpaceDN w:val="0"/>
              <w:adjustRightInd w:val="0"/>
              <w:spacing w:after="180" w:line="240" w:lineRule="auto"/>
              <w:ind w:right="0"/>
              <w:jc w:val="center"/>
              <w:rPr>
                <w:rFonts w:eastAsia="MS PGothic" w:cs="Calibri"/>
                <w:sz w:val="20"/>
                <w:szCs w:val="20"/>
                <w:lang w:bidi="en-US"/>
              </w:rPr>
            </w:pPr>
            <w:r w:rsidRPr="001A4964">
              <w:rPr>
                <w:rFonts w:eastAsia="MS PGothic" w:cs="Calibri"/>
                <w:sz w:val="20"/>
                <w:szCs w:val="20"/>
                <w:lang w:bidi="en-US"/>
              </w:rPr>
              <w:t>T142</w:t>
            </w:r>
          </w:p>
        </w:tc>
      </w:tr>
      <w:tr w:rsidR="00A450B8" w:rsidRPr="00A450B8" w14:paraId="44E754BB" w14:textId="77777777" w:rsidTr="001E14FA">
        <w:trPr>
          <w:trHeight w:val="552"/>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auto"/>
            <w:hideMark/>
          </w:tcPr>
          <w:p w14:paraId="1C370EDD" w14:textId="7E36601F"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Provid</w:t>
            </w:r>
            <w:r w:rsidR="003D5D11" w:rsidRPr="00A450B8">
              <w:rPr>
                <w:rFonts w:eastAsia="MS PGothic" w:cs="Calibri"/>
                <w:lang w:bidi="en-US"/>
              </w:rPr>
              <w:t>e</w:t>
            </w:r>
            <w:r w:rsidRPr="00A450B8">
              <w:rPr>
                <w:rFonts w:eastAsia="MS PGothic" w:cs="Calibri"/>
                <w:lang w:bidi="en-US"/>
              </w:rPr>
              <w:t xml:space="preserve"> high-quality, personalized professional learning that is evidence-based, with a focus on training educators to help all students develop skills for academic success.</w:t>
            </w:r>
          </w:p>
        </w:tc>
        <w:tc>
          <w:tcPr>
            <w:tcW w:w="3089" w:type="dxa"/>
            <w:tcBorders>
              <w:top w:val="single" w:sz="4" w:space="0" w:color="5C6670"/>
              <w:left w:val="single" w:sz="4" w:space="0" w:color="5C6670"/>
              <w:bottom w:val="single" w:sz="4" w:space="0" w:color="5C6670"/>
              <w:right w:val="single" w:sz="4" w:space="0" w:color="5C6670"/>
            </w:tcBorders>
            <w:shd w:val="clear" w:color="auto" w:fill="auto"/>
            <w:hideMark/>
          </w:tcPr>
          <w:p w14:paraId="0741E5AB"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6.a. Academic Expectations</w:t>
            </w:r>
          </w:p>
        </w:tc>
        <w:tc>
          <w:tcPr>
            <w:tcW w:w="1530" w:type="dxa"/>
            <w:tcBorders>
              <w:top w:val="single" w:sz="4" w:space="0" w:color="5C6670"/>
              <w:left w:val="single" w:sz="4" w:space="0" w:color="5C6670"/>
              <w:bottom w:val="single" w:sz="4" w:space="0" w:color="5C6670"/>
              <w:right w:val="single" w:sz="4" w:space="0" w:color="5C6670"/>
            </w:tcBorders>
            <w:vAlign w:val="center"/>
          </w:tcPr>
          <w:p w14:paraId="06147923"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lang w:bidi="en-US"/>
              </w:rPr>
            </w:pPr>
            <w:r w:rsidRPr="00A450B8">
              <w:rPr>
                <w:rFonts w:ascii="Segoe UI Symbol" w:hAnsi="Segoe UI Symbol" w:cs="Segoe UI Symbol"/>
              </w:rPr>
              <w:t>☐</w:t>
            </w:r>
          </w:p>
        </w:tc>
        <w:tc>
          <w:tcPr>
            <w:tcW w:w="1368" w:type="dxa"/>
            <w:tcBorders>
              <w:top w:val="single" w:sz="4" w:space="0" w:color="5C6670"/>
              <w:left w:val="single" w:sz="4" w:space="0" w:color="5C6670"/>
              <w:bottom w:val="single" w:sz="4" w:space="0" w:color="5C6670"/>
              <w:right w:val="single" w:sz="4" w:space="0" w:color="5C6670"/>
            </w:tcBorders>
            <w:vAlign w:val="center"/>
          </w:tcPr>
          <w:p w14:paraId="5A77E70A" w14:textId="5A417709" w:rsidR="008F4D43" w:rsidRPr="001A4964" w:rsidRDefault="001E14FA" w:rsidP="001E14FA">
            <w:pPr>
              <w:suppressAutoHyphens/>
              <w:autoSpaceDE w:val="0"/>
              <w:autoSpaceDN w:val="0"/>
              <w:adjustRightInd w:val="0"/>
              <w:spacing w:after="180" w:line="240" w:lineRule="auto"/>
              <w:ind w:right="0"/>
              <w:jc w:val="center"/>
              <w:rPr>
                <w:rFonts w:eastAsia="MS PGothic" w:cs="Calibri"/>
                <w:sz w:val="20"/>
                <w:szCs w:val="20"/>
                <w:lang w:bidi="en-US"/>
              </w:rPr>
            </w:pPr>
            <w:r w:rsidRPr="001A4964">
              <w:rPr>
                <w:rFonts w:eastAsia="MS PGothic" w:cs="Calibri"/>
                <w:sz w:val="20"/>
                <w:szCs w:val="20"/>
                <w:lang w:bidi="en-US"/>
              </w:rPr>
              <w:t>T161</w:t>
            </w:r>
          </w:p>
        </w:tc>
      </w:tr>
      <w:tr w:rsidR="00A450B8" w:rsidRPr="00A450B8" w14:paraId="7C38BF80" w14:textId="77777777" w:rsidTr="001E14FA">
        <w:trPr>
          <w:trHeight w:val="552"/>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auto"/>
            <w:hideMark/>
          </w:tcPr>
          <w:p w14:paraId="79AA6B90"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Provide personalized learning opportunities for the needs of each learner as they strive to meet rigorous expectations for college and career success.</w:t>
            </w:r>
          </w:p>
        </w:tc>
        <w:tc>
          <w:tcPr>
            <w:tcW w:w="3089" w:type="dxa"/>
            <w:tcBorders>
              <w:top w:val="single" w:sz="4" w:space="0" w:color="5C6670"/>
              <w:left w:val="single" w:sz="4" w:space="0" w:color="5C6670"/>
              <w:bottom w:val="single" w:sz="4" w:space="0" w:color="5C6670"/>
              <w:right w:val="single" w:sz="4" w:space="0" w:color="5C6670"/>
            </w:tcBorders>
            <w:shd w:val="clear" w:color="auto" w:fill="auto"/>
            <w:hideMark/>
          </w:tcPr>
          <w:p w14:paraId="19ED6728"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6.b. Inclusive Learning</w:t>
            </w:r>
          </w:p>
        </w:tc>
        <w:tc>
          <w:tcPr>
            <w:tcW w:w="1530" w:type="dxa"/>
            <w:tcBorders>
              <w:top w:val="single" w:sz="4" w:space="0" w:color="5C6670"/>
              <w:left w:val="single" w:sz="4" w:space="0" w:color="5C6670"/>
              <w:bottom w:val="single" w:sz="4" w:space="0" w:color="5C6670"/>
              <w:right w:val="single" w:sz="4" w:space="0" w:color="5C6670"/>
            </w:tcBorders>
            <w:vAlign w:val="center"/>
          </w:tcPr>
          <w:p w14:paraId="439B161D"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lang w:bidi="en-US"/>
              </w:rPr>
            </w:pPr>
            <w:r w:rsidRPr="00A450B8">
              <w:rPr>
                <w:rFonts w:ascii="Segoe UI Symbol" w:hAnsi="Segoe UI Symbol" w:cs="Segoe UI Symbol"/>
              </w:rPr>
              <w:t>☐</w:t>
            </w:r>
          </w:p>
        </w:tc>
        <w:tc>
          <w:tcPr>
            <w:tcW w:w="1368" w:type="dxa"/>
            <w:tcBorders>
              <w:top w:val="single" w:sz="4" w:space="0" w:color="5C6670"/>
              <w:left w:val="single" w:sz="4" w:space="0" w:color="5C6670"/>
              <w:bottom w:val="single" w:sz="4" w:space="0" w:color="5C6670"/>
              <w:right w:val="single" w:sz="4" w:space="0" w:color="5C6670"/>
            </w:tcBorders>
            <w:vAlign w:val="center"/>
          </w:tcPr>
          <w:p w14:paraId="2FAC334C" w14:textId="47114977" w:rsidR="008F4D43" w:rsidRPr="001A4964" w:rsidRDefault="001E14FA" w:rsidP="001E14FA">
            <w:pPr>
              <w:suppressAutoHyphens/>
              <w:autoSpaceDE w:val="0"/>
              <w:autoSpaceDN w:val="0"/>
              <w:adjustRightInd w:val="0"/>
              <w:spacing w:after="180" w:line="240" w:lineRule="auto"/>
              <w:ind w:right="0"/>
              <w:jc w:val="center"/>
              <w:rPr>
                <w:rFonts w:eastAsia="MS PGothic" w:cs="Calibri"/>
                <w:sz w:val="20"/>
                <w:szCs w:val="20"/>
                <w:lang w:bidi="en-US"/>
              </w:rPr>
            </w:pPr>
            <w:r w:rsidRPr="001A4964">
              <w:rPr>
                <w:rFonts w:eastAsia="MS PGothic" w:cs="Calibri"/>
                <w:sz w:val="20"/>
                <w:szCs w:val="20"/>
                <w:lang w:bidi="en-US"/>
              </w:rPr>
              <w:t>T162</w:t>
            </w:r>
          </w:p>
        </w:tc>
      </w:tr>
      <w:tr w:rsidR="00A450B8" w:rsidRPr="00A450B8" w14:paraId="1CFB07A6" w14:textId="77777777" w:rsidTr="001E14FA">
        <w:trPr>
          <w:trHeight w:val="288"/>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auto"/>
            <w:hideMark/>
          </w:tcPr>
          <w:p w14:paraId="281789FD"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 xml:space="preserve">Provide direct student services and professional development and training for school staff that fosters safe, healthy, supportive, and drug-free school environments. </w:t>
            </w:r>
          </w:p>
        </w:tc>
        <w:tc>
          <w:tcPr>
            <w:tcW w:w="3089" w:type="dxa"/>
            <w:tcBorders>
              <w:top w:val="single" w:sz="4" w:space="0" w:color="5C6670"/>
              <w:left w:val="single" w:sz="4" w:space="0" w:color="5C6670"/>
              <w:bottom w:val="single" w:sz="4" w:space="0" w:color="5C6670"/>
              <w:right w:val="single" w:sz="4" w:space="0" w:color="5C6670"/>
            </w:tcBorders>
            <w:shd w:val="clear" w:color="auto" w:fill="auto"/>
            <w:hideMark/>
          </w:tcPr>
          <w:p w14:paraId="2A156562"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6.c. Safe and Orderly Environment</w:t>
            </w:r>
          </w:p>
        </w:tc>
        <w:tc>
          <w:tcPr>
            <w:tcW w:w="1530" w:type="dxa"/>
            <w:tcBorders>
              <w:top w:val="single" w:sz="4" w:space="0" w:color="5C6670"/>
              <w:left w:val="single" w:sz="4" w:space="0" w:color="5C6670"/>
              <w:bottom w:val="single" w:sz="4" w:space="0" w:color="5C6670"/>
              <w:right w:val="single" w:sz="4" w:space="0" w:color="5C6670"/>
            </w:tcBorders>
            <w:vAlign w:val="center"/>
          </w:tcPr>
          <w:p w14:paraId="11DF3C77"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lang w:bidi="en-US"/>
              </w:rPr>
            </w:pPr>
            <w:r w:rsidRPr="00A450B8">
              <w:rPr>
                <w:rFonts w:ascii="Segoe UI Symbol" w:hAnsi="Segoe UI Symbol" w:cs="Segoe UI Symbol"/>
              </w:rPr>
              <w:t>☐</w:t>
            </w:r>
          </w:p>
        </w:tc>
        <w:tc>
          <w:tcPr>
            <w:tcW w:w="1368" w:type="dxa"/>
            <w:tcBorders>
              <w:top w:val="single" w:sz="4" w:space="0" w:color="5C6670"/>
              <w:left w:val="single" w:sz="4" w:space="0" w:color="5C6670"/>
              <w:bottom w:val="single" w:sz="4" w:space="0" w:color="5C6670"/>
              <w:right w:val="single" w:sz="4" w:space="0" w:color="5C6670"/>
            </w:tcBorders>
            <w:vAlign w:val="center"/>
          </w:tcPr>
          <w:p w14:paraId="3C1F6F3B" w14:textId="148167BC" w:rsidR="008F4D43" w:rsidRPr="001A4964" w:rsidRDefault="001E14FA" w:rsidP="001E14FA">
            <w:pPr>
              <w:suppressAutoHyphens/>
              <w:autoSpaceDE w:val="0"/>
              <w:autoSpaceDN w:val="0"/>
              <w:adjustRightInd w:val="0"/>
              <w:spacing w:after="180" w:line="240" w:lineRule="auto"/>
              <w:ind w:right="0"/>
              <w:jc w:val="center"/>
              <w:rPr>
                <w:rFonts w:eastAsia="MS PGothic" w:cs="Calibri"/>
                <w:sz w:val="20"/>
                <w:szCs w:val="20"/>
                <w:lang w:bidi="en-US"/>
              </w:rPr>
            </w:pPr>
            <w:r w:rsidRPr="001A4964">
              <w:rPr>
                <w:rFonts w:eastAsia="MS PGothic" w:cs="Calibri"/>
                <w:sz w:val="20"/>
                <w:szCs w:val="20"/>
                <w:lang w:bidi="en-US"/>
              </w:rPr>
              <w:t>T163</w:t>
            </w:r>
          </w:p>
        </w:tc>
      </w:tr>
      <w:tr w:rsidR="00A450B8" w:rsidRPr="00A450B8" w14:paraId="70701499" w14:textId="77777777" w:rsidTr="001E14FA">
        <w:trPr>
          <w:trHeight w:val="288"/>
          <w:jc w:val="center"/>
        </w:trPr>
        <w:tc>
          <w:tcPr>
            <w:tcW w:w="5029" w:type="dxa"/>
            <w:tcBorders>
              <w:top w:val="single" w:sz="4" w:space="0" w:color="5C6670"/>
              <w:left w:val="single" w:sz="4" w:space="0" w:color="5C6670"/>
              <w:bottom w:val="single" w:sz="4" w:space="0" w:color="5C6670"/>
              <w:right w:val="single" w:sz="4" w:space="0" w:color="5C6670"/>
            </w:tcBorders>
            <w:shd w:val="clear" w:color="auto" w:fill="auto"/>
          </w:tcPr>
          <w:p w14:paraId="65611D48" w14:textId="3B47E974" w:rsidR="008F4D43" w:rsidRPr="00A450B8" w:rsidRDefault="001E14FA"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 xml:space="preserve">Establish positive and trusting relationships between students, families, teachers, and staff to create a safe environment for learning.  </w:t>
            </w:r>
          </w:p>
        </w:tc>
        <w:tc>
          <w:tcPr>
            <w:tcW w:w="3089" w:type="dxa"/>
            <w:tcBorders>
              <w:top w:val="single" w:sz="4" w:space="0" w:color="5C6670"/>
              <w:left w:val="single" w:sz="4" w:space="0" w:color="5C6670"/>
              <w:bottom w:val="single" w:sz="4" w:space="0" w:color="5C6670"/>
              <w:right w:val="single" w:sz="4" w:space="0" w:color="5C6670"/>
            </w:tcBorders>
            <w:shd w:val="clear" w:color="auto" w:fill="auto"/>
          </w:tcPr>
          <w:p w14:paraId="59AD32EA" w14:textId="77777777" w:rsidR="008F4D43" w:rsidRPr="00A450B8" w:rsidRDefault="008F4D43" w:rsidP="008F4D43">
            <w:pPr>
              <w:suppressAutoHyphens/>
              <w:autoSpaceDE w:val="0"/>
              <w:autoSpaceDN w:val="0"/>
              <w:adjustRightInd w:val="0"/>
              <w:spacing w:after="180" w:line="240" w:lineRule="auto"/>
              <w:ind w:right="0"/>
              <w:rPr>
                <w:rFonts w:eastAsia="MS PGothic" w:cs="Calibri"/>
                <w:lang w:bidi="en-US"/>
              </w:rPr>
            </w:pPr>
            <w:r w:rsidRPr="00A450B8">
              <w:rPr>
                <w:rFonts w:eastAsia="MS PGothic" w:cs="Calibri"/>
                <w:lang w:bidi="en-US"/>
              </w:rPr>
              <w:t>6.d Trust and Respect</w:t>
            </w:r>
          </w:p>
        </w:tc>
        <w:tc>
          <w:tcPr>
            <w:tcW w:w="1530" w:type="dxa"/>
            <w:tcBorders>
              <w:top w:val="single" w:sz="4" w:space="0" w:color="5C6670"/>
              <w:left w:val="single" w:sz="4" w:space="0" w:color="5C6670"/>
              <w:bottom w:val="single" w:sz="4" w:space="0" w:color="5C6670"/>
              <w:right w:val="single" w:sz="4" w:space="0" w:color="5C6670"/>
            </w:tcBorders>
            <w:vAlign w:val="center"/>
          </w:tcPr>
          <w:p w14:paraId="64871A17" w14:textId="77777777" w:rsidR="008F4D43" w:rsidRPr="00A450B8" w:rsidRDefault="008F4D43" w:rsidP="008F4D43">
            <w:pPr>
              <w:suppressAutoHyphens/>
              <w:autoSpaceDE w:val="0"/>
              <w:autoSpaceDN w:val="0"/>
              <w:adjustRightInd w:val="0"/>
              <w:spacing w:after="180" w:line="240" w:lineRule="auto"/>
              <w:ind w:right="0"/>
              <w:jc w:val="center"/>
              <w:rPr>
                <w:rFonts w:eastAsia="MS PGothic" w:cs="Calibri"/>
                <w:lang w:bidi="en-US"/>
              </w:rPr>
            </w:pPr>
            <w:r w:rsidRPr="00A450B8">
              <w:rPr>
                <w:rFonts w:ascii="Segoe UI Symbol" w:hAnsi="Segoe UI Symbol" w:cs="Segoe UI Symbol"/>
              </w:rPr>
              <w:t>☐</w:t>
            </w:r>
          </w:p>
        </w:tc>
        <w:tc>
          <w:tcPr>
            <w:tcW w:w="1368" w:type="dxa"/>
            <w:tcBorders>
              <w:top w:val="single" w:sz="4" w:space="0" w:color="5C6670"/>
              <w:left w:val="single" w:sz="4" w:space="0" w:color="5C6670"/>
              <w:bottom w:val="single" w:sz="4" w:space="0" w:color="5C6670"/>
              <w:right w:val="single" w:sz="4" w:space="0" w:color="5C6670"/>
            </w:tcBorders>
            <w:vAlign w:val="center"/>
          </w:tcPr>
          <w:p w14:paraId="2E00D174" w14:textId="56BB9BCA" w:rsidR="008F4D43" w:rsidRPr="001A4964" w:rsidRDefault="001E14FA" w:rsidP="001E14FA">
            <w:pPr>
              <w:suppressAutoHyphens/>
              <w:autoSpaceDE w:val="0"/>
              <w:autoSpaceDN w:val="0"/>
              <w:adjustRightInd w:val="0"/>
              <w:spacing w:after="180" w:line="240" w:lineRule="auto"/>
              <w:ind w:right="0"/>
              <w:jc w:val="center"/>
              <w:rPr>
                <w:rFonts w:eastAsia="MS PGothic" w:cs="Calibri"/>
                <w:sz w:val="20"/>
                <w:szCs w:val="20"/>
                <w:lang w:bidi="en-US"/>
              </w:rPr>
            </w:pPr>
            <w:r w:rsidRPr="001A4964">
              <w:rPr>
                <w:rFonts w:eastAsia="MS PGothic" w:cs="Calibri"/>
                <w:sz w:val="20"/>
                <w:szCs w:val="20"/>
                <w:lang w:bidi="en-US"/>
              </w:rPr>
              <w:t>T164</w:t>
            </w:r>
          </w:p>
        </w:tc>
      </w:tr>
    </w:tbl>
    <w:p w14:paraId="16D31A09" w14:textId="77777777" w:rsidR="00886279" w:rsidRPr="00A450B8" w:rsidRDefault="00886279" w:rsidP="005877F1">
      <w:pPr>
        <w:pStyle w:val="Text"/>
      </w:pPr>
    </w:p>
    <w:sectPr w:rsidR="00886279" w:rsidRPr="00A450B8" w:rsidSect="00DE75AB">
      <w:headerReference w:type="default" r:id="rId7"/>
      <w:footerReference w:type="default" r:id="rId8"/>
      <w:headerReference w:type="first" r:id="rId9"/>
      <w:pgSz w:w="12240" w:h="15840" w:code="1"/>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DD65" w14:textId="77777777" w:rsidR="00DE75AB" w:rsidRDefault="00DE75AB" w:rsidP="00D167BF">
      <w:pPr>
        <w:spacing w:after="0" w:line="240" w:lineRule="auto"/>
      </w:pPr>
      <w:r>
        <w:separator/>
      </w:r>
    </w:p>
  </w:endnote>
  <w:endnote w:type="continuationSeparator" w:id="0">
    <w:p w14:paraId="1E845188" w14:textId="77777777" w:rsidR="00DE75AB" w:rsidRDefault="00DE75A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B07" w14:textId="77777777" w:rsidR="00886279" w:rsidRPr="00886279" w:rsidRDefault="00886279" w:rsidP="00886279">
    <w:pPr>
      <w:tabs>
        <w:tab w:val="center" w:pos="4320"/>
        <w:tab w:val="right" w:pos="8640"/>
      </w:tabs>
      <w:spacing w:after="0" w:line="240" w:lineRule="auto"/>
      <w:ind w:right="0"/>
      <w:rPr>
        <w:rFonts w:eastAsia="MS PGothic"/>
        <w:sz w:val="18"/>
        <w:szCs w:val="18"/>
      </w:rPr>
    </w:pPr>
    <w:r w:rsidRPr="00886279">
      <w:rPr>
        <w:rFonts w:eastAsia="MS PGothic"/>
        <w:sz w:val="18"/>
        <w:szCs w:val="18"/>
      </w:rPr>
      <w:t xml:space="preserve">*The “Activity Category Code” aligns to the Title IV, Part A activity categories in the Consolidated Application.  These codes are designed to support planning and reporting.  </w:t>
    </w:r>
  </w:p>
  <w:p w14:paraId="1BC65A30" w14:textId="77777777" w:rsidR="00886279" w:rsidRDefault="0088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A86A" w14:textId="77777777" w:rsidR="00DE75AB" w:rsidRDefault="00DE75AB" w:rsidP="00D167BF">
      <w:pPr>
        <w:spacing w:after="0" w:line="240" w:lineRule="auto"/>
      </w:pPr>
      <w:r>
        <w:separator/>
      </w:r>
    </w:p>
  </w:footnote>
  <w:footnote w:type="continuationSeparator" w:id="0">
    <w:p w14:paraId="5E98D96A" w14:textId="77777777" w:rsidR="00DE75AB" w:rsidRDefault="00DE75A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A19" w14:textId="77777777" w:rsidR="00B97B79" w:rsidRDefault="00B97B79">
    <w:pPr>
      <w:pStyle w:val="Header"/>
    </w:pPr>
  </w:p>
  <w:p w14:paraId="36D8E412" w14:textId="068C0AE4" w:rsidR="00431BA8" w:rsidRDefault="009C05B5">
    <w:pPr>
      <w:pStyle w:val="Header"/>
    </w:pPr>
    <w:r>
      <w:rPr>
        <w:noProof/>
      </w:rPr>
      <w:drawing>
        <wp:anchor distT="0" distB="0" distL="114300" distR="114300" simplePos="0" relativeHeight="251656704" behindDoc="0" locked="0" layoutInCell="1" allowOverlap="1" wp14:anchorId="53E5B9B1" wp14:editId="0EACD79F">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248DA" w14:textId="1A0957E7" w:rsidR="00431BA8" w:rsidRDefault="003D5D11">
    <w:pPr>
      <w:pStyle w:val="Header"/>
    </w:pPr>
    <w:r>
      <w:t>Title IV, Part A Allowable Uses</w:t>
    </w:r>
  </w:p>
  <w:p w14:paraId="07A1A386" w14:textId="77777777" w:rsidR="005877F1" w:rsidRDefault="005877F1">
    <w:pPr>
      <w:pStyle w:val="Header"/>
    </w:pPr>
  </w:p>
  <w:p w14:paraId="5F0AF45D" w14:textId="34E9FCE6" w:rsidR="00431BA8" w:rsidRDefault="009C05B5">
    <w:pPr>
      <w:pStyle w:val="Header"/>
    </w:pPr>
    <w:r>
      <w:rPr>
        <w:noProof/>
      </w:rPr>
      <mc:AlternateContent>
        <mc:Choice Requires="wps">
          <w:drawing>
            <wp:anchor distT="4294967295" distB="4294967295" distL="114300" distR="114300" simplePos="0" relativeHeight="251657728" behindDoc="0" locked="0" layoutInCell="1" allowOverlap="1" wp14:anchorId="2F11A6C0" wp14:editId="41AC6BB5">
              <wp:simplePos x="0" y="0"/>
              <wp:positionH relativeFrom="column">
                <wp:posOffset>0</wp:posOffset>
              </wp:positionH>
              <wp:positionV relativeFrom="paragraph">
                <wp:posOffset>32384</wp:posOffset>
              </wp:positionV>
              <wp:extent cx="6889750" cy="0"/>
              <wp:effectExtent l="0" t="0" r="0" b="0"/>
              <wp:wrapNone/>
              <wp:docPr id="1"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96D007"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AoGrCD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A82" w14:textId="12D69AF4" w:rsidR="00D167BF" w:rsidRDefault="009C05B5">
    <w:pPr>
      <w:pStyle w:val="Header"/>
    </w:pPr>
    <w:r>
      <w:rPr>
        <w:noProof/>
      </w:rPr>
      <w:drawing>
        <wp:anchor distT="0" distB="0" distL="114300" distR="114300" simplePos="0" relativeHeight="251658752" behindDoc="1" locked="0" layoutInCell="1" allowOverlap="1" wp14:anchorId="5336D95C" wp14:editId="17D8B293">
          <wp:simplePos x="0" y="0"/>
          <wp:positionH relativeFrom="column">
            <wp:posOffset>-469265</wp:posOffset>
          </wp:positionH>
          <wp:positionV relativeFrom="paragraph">
            <wp:posOffset>0</wp:posOffset>
          </wp:positionV>
          <wp:extent cx="7809230" cy="16103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14B"/>
    <w:rsid w:val="0004504D"/>
    <w:rsid w:val="00052B92"/>
    <w:rsid w:val="000F6114"/>
    <w:rsid w:val="0013025E"/>
    <w:rsid w:val="00155B16"/>
    <w:rsid w:val="00197BBC"/>
    <w:rsid w:val="001A4964"/>
    <w:rsid w:val="001D0704"/>
    <w:rsid w:val="001E0783"/>
    <w:rsid w:val="001E14FA"/>
    <w:rsid w:val="002D1917"/>
    <w:rsid w:val="002D3E62"/>
    <w:rsid w:val="0033217A"/>
    <w:rsid w:val="003358D4"/>
    <w:rsid w:val="003465C6"/>
    <w:rsid w:val="0038671F"/>
    <w:rsid w:val="003C0C37"/>
    <w:rsid w:val="003D5D11"/>
    <w:rsid w:val="00431BA8"/>
    <w:rsid w:val="004433C7"/>
    <w:rsid w:val="004752A9"/>
    <w:rsid w:val="00501B31"/>
    <w:rsid w:val="0050220A"/>
    <w:rsid w:val="00575EC4"/>
    <w:rsid w:val="005765E2"/>
    <w:rsid w:val="005877F1"/>
    <w:rsid w:val="0060452F"/>
    <w:rsid w:val="00625EB0"/>
    <w:rsid w:val="0064241A"/>
    <w:rsid w:val="006879FC"/>
    <w:rsid w:val="0069309A"/>
    <w:rsid w:val="006A3AD3"/>
    <w:rsid w:val="006D03E5"/>
    <w:rsid w:val="0070646C"/>
    <w:rsid w:val="007159D3"/>
    <w:rsid w:val="00726F18"/>
    <w:rsid w:val="00736775"/>
    <w:rsid w:val="00757764"/>
    <w:rsid w:val="0079210B"/>
    <w:rsid w:val="00805867"/>
    <w:rsid w:val="008170B8"/>
    <w:rsid w:val="0086052E"/>
    <w:rsid w:val="00863B2A"/>
    <w:rsid w:val="00881963"/>
    <w:rsid w:val="00886279"/>
    <w:rsid w:val="008F4D43"/>
    <w:rsid w:val="00953810"/>
    <w:rsid w:val="00993E12"/>
    <w:rsid w:val="009A0649"/>
    <w:rsid w:val="009C05B5"/>
    <w:rsid w:val="00A15A0B"/>
    <w:rsid w:val="00A171EC"/>
    <w:rsid w:val="00A37AE5"/>
    <w:rsid w:val="00A450B8"/>
    <w:rsid w:val="00A9590E"/>
    <w:rsid w:val="00AA4C44"/>
    <w:rsid w:val="00AA7665"/>
    <w:rsid w:val="00AF79D2"/>
    <w:rsid w:val="00B045DF"/>
    <w:rsid w:val="00B97B79"/>
    <w:rsid w:val="00BD2C14"/>
    <w:rsid w:val="00C4002C"/>
    <w:rsid w:val="00C426F9"/>
    <w:rsid w:val="00C51F8E"/>
    <w:rsid w:val="00C6778A"/>
    <w:rsid w:val="00C91EAE"/>
    <w:rsid w:val="00C93292"/>
    <w:rsid w:val="00CD18A2"/>
    <w:rsid w:val="00D019EA"/>
    <w:rsid w:val="00D07798"/>
    <w:rsid w:val="00D167BF"/>
    <w:rsid w:val="00D22B7F"/>
    <w:rsid w:val="00D31700"/>
    <w:rsid w:val="00D41CDA"/>
    <w:rsid w:val="00D462A7"/>
    <w:rsid w:val="00D55DD1"/>
    <w:rsid w:val="00D72CFD"/>
    <w:rsid w:val="00DE123D"/>
    <w:rsid w:val="00DE75AB"/>
    <w:rsid w:val="00DE7B5D"/>
    <w:rsid w:val="00E8179F"/>
    <w:rsid w:val="00F07CBC"/>
    <w:rsid w:val="00F25533"/>
    <w:rsid w:val="00F8163B"/>
    <w:rsid w:val="00F860D7"/>
    <w:rsid w:val="00F952CB"/>
    <w:rsid w:val="00FA2CDA"/>
    <w:rsid w:val="00FF51F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4F5"/>
  <w15:chartTrackingRefBased/>
  <w15:docId w15:val="{FF550C5E-23DC-4C09-8727-91942AF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886279"/>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customStyle="1" w:styleId="TableGrid1">
    <w:name w:val="Table Grid1"/>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styleId="TableGrid">
    <w:name w:val="Table Grid"/>
    <w:basedOn w:val="TableNormal"/>
    <w:uiPriority w:val="39"/>
    <w:rsid w:val="0088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3">
    <w:name w:val="Table Grid3"/>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11">
    <w:name w:val="Table Grid11"/>
    <w:basedOn w:val="TableNormal"/>
    <w:uiPriority w:val="59"/>
    <w:rsid w:val="00886279"/>
    <w:rPr>
      <w:rFonts w:eastAsia="MS PGothic"/>
      <w:sz w:val="22"/>
      <w:szCs w:val="22"/>
      <w:lang w:bidi="en-US"/>
    </w:rPr>
    <w:tblPr>
      <w:tblInd w:w="0" w:type="nil"/>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1E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B4CD-442C-4CC2-93F1-3423FD71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Boylan, Kim</cp:lastModifiedBy>
  <cp:revision>2</cp:revision>
  <dcterms:created xsi:type="dcterms:W3CDTF">2024-02-14T14:45:00Z</dcterms:created>
  <dcterms:modified xsi:type="dcterms:W3CDTF">2024-02-14T14:45:00Z</dcterms:modified>
</cp:coreProperties>
</file>