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6F2" w:rsidRPr="009876F2" w:rsidRDefault="009876F2" w:rsidP="009876F2">
      <w:pPr>
        <w:spacing w:after="0" w:line="240" w:lineRule="auto"/>
        <w:rPr>
          <w:rFonts w:ascii="Times New Roman" w:eastAsia="Times New Roman" w:hAnsi="Times New Roman" w:cs="Times New Roman"/>
          <w:sz w:val="24"/>
          <w:szCs w:val="24"/>
        </w:rPr>
      </w:pPr>
      <w:r w:rsidRPr="009876F2">
        <w:rPr>
          <w:rFonts w:ascii="Arial" w:eastAsia="Times New Roman" w:hAnsi="Arial" w:cs="Arial"/>
          <w:b/>
          <w:bCs/>
          <w:color w:val="000000"/>
        </w:rPr>
        <w:t>Targeted Support and Improvement </w:t>
      </w:r>
      <w:r>
        <w:rPr>
          <w:rFonts w:ascii="Arial" w:eastAsia="Times New Roman" w:hAnsi="Arial" w:cs="Arial"/>
          <w:b/>
          <w:bCs/>
          <w:color w:val="000000"/>
        </w:rPr>
        <w:t xml:space="preserve">Questions and Answers </w:t>
      </w:r>
    </w:p>
    <w:p w:rsidR="009876F2" w:rsidRPr="009876F2" w:rsidRDefault="009876F2" w:rsidP="009876F2">
      <w:pPr>
        <w:spacing w:after="0" w:line="240" w:lineRule="auto"/>
        <w:rPr>
          <w:rFonts w:ascii="Times New Roman" w:eastAsia="Times New Roman" w:hAnsi="Times New Roman" w:cs="Times New Roman"/>
          <w:sz w:val="24"/>
          <w:szCs w:val="24"/>
        </w:rPr>
      </w:pPr>
    </w:p>
    <w:p w:rsidR="009876F2" w:rsidRPr="009876F2" w:rsidRDefault="009876F2" w:rsidP="009876F2">
      <w:pPr>
        <w:spacing w:after="0" w:line="240" w:lineRule="auto"/>
        <w:rPr>
          <w:rFonts w:ascii="Times New Roman" w:eastAsia="Times New Roman" w:hAnsi="Times New Roman" w:cs="Times New Roman"/>
          <w:sz w:val="24"/>
          <w:szCs w:val="24"/>
        </w:rPr>
      </w:pPr>
      <w:proofErr w:type="gramStart"/>
      <w:r w:rsidRPr="009876F2">
        <w:rPr>
          <w:rFonts w:ascii="Arial" w:eastAsia="Times New Roman" w:hAnsi="Arial" w:cs="Arial"/>
          <w:color w:val="000000"/>
        </w:rPr>
        <w:t>Q:Do</w:t>
      </w:r>
      <w:proofErr w:type="gramEnd"/>
      <w:r w:rsidRPr="009876F2">
        <w:rPr>
          <w:rFonts w:ascii="Arial" w:eastAsia="Times New Roman" w:hAnsi="Arial" w:cs="Arial"/>
          <w:color w:val="000000"/>
        </w:rPr>
        <w:t xml:space="preserve"> Additional Targeted Support schools have to complete this section?</w:t>
      </w:r>
    </w:p>
    <w:p w:rsidR="009876F2" w:rsidRPr="00D870BF" w:rsidRDefault="009876F2" w:rsidP="00D870BF">
      <w:pPr>
        <w:rPr>
          <w:rFonts w:ascii="Arial" w:hAnsi="Arial" w:cs="Arial"/>
          <w:color w:val="000000"/>
        </w:rPr>
      </w:pPr>
      <w:r w:rsidRPr="009876F2">
        <w:rPr>
          <w:rFonts w:ascii="Arial" w:eastAsia="Times New Roman" w:hAnsi="Arial" w:cs="Arial"/>
          <w:color w:val="000000"/>
        </w:rPr>
        <w:t xml:space="preserve">A: </w:t>
      </w:r>
      <w:r w:rsidR="00D870BF" w:rsidRPr="00D870BF">
        <w:rPr>
          <w:rFonts w:ascii="Arial" w:eastAsia="Times New Roman" w:hAnsi="Arial" w:cs="Arial"/>
          <w:color w:val="000000"/>
        </w:rPr>
        <w:t>Yes, but with Additional Targeted Support schools, keep in mind that if an Additional Targeted Support school is Title I funded, then that means that the state’s criteria for exiting that school will also be analyzed. If a school continues to be identified as Additional Targeted Support for the same student group and they are Title I funded, they move into that trajectory for moving into Comprehensive Support and Improvement if they don’t meet the state’s exit criteria. For the other schools that are Additional Targeted Support and Improvement and not Title I funded, then that’s when the district’s criteria will be applied. One of the reasons why we need to know this information is that the list of current Targeted Support and Improvement and Additional Targeted Support and Improvement schools is what drives our eligibility criteria for any school improvement grants, including the EASI (Empowering Action for School Improvement) grant. The 2019-20 list is</w:t>
      </w:r>
      <w:proofErr w:type="gramStart"/>
      <w:r w:rsidR="00D870BF" w:rsidRPr="00D870BF">
        <w:rPr>
          <w:rFonts w:ascii="Arial" w:eastAsia="Times New Roman" w:hAnsi="Arial" w:cs="Arial"/>
          <w:color w:val="000000"/>
        </w:rPr>
        <w:t>, in essence, locked</w:t>
      </w:r>
      <w:proofErr w:type="gramEnd"/>
      <w:r w:rsidR="00D870BF" w:rsidRPr="00D870BF">
        <w:rPr>
          <w:rFonts w:ascii="Arial" w:eastAsia="Times New Roman" w:hAnsi="Arial" w:cs="Arial"/>
          <w:color w:val="000000"/>
        </w:rPr>
        <w:t xml:space="preserve">. </w:t>
      </w:r>
      <w:proofErr w:type="gramStart"/>
      <w:r w:rsidR="00D870BF" w:rsidRPr="00D870BF">
        <w:rPr>
          <w:rFonts w:ascii="Arial" w:eastAsia="Times New Roman" w:hAnsi="Arial" w:cs="Arial"/>
          <w:color w:val="000000"/>
        </w:rPr>
        <w:t>So</w:t>
      </w:r>
      <w:proofErr w:type="gramEnd"/>
      <w:r w:rsidR="00D870BF" w:rsidRPr="00D870BF">
        <w:rPr>
          <w:rFonts w:ascii="Arial" w:eastAsia="Times New Roman" w:hAnsi="Arial" w:cs="Arial"/>
          <w:color w:val="000000"/>
        </w:rPr>
        <w:t xml:space="preserve"> if you go through and tell us you want to exit Targeted Support schools, they will continue to be eligible for supports and will be on that list. However, if a school was identified in 2017-18 or 2018-19 as a Targeted Support school and you exit them, then they will no longer be eligible for EASI. Want to clarify that distinction, and how the accountability hold is going to impact the list. We are happy to provide additional information or talk through all of that with you at a later point. Please reach out to Nazie Mohajeri-Nelson for more information.</w:t>
      </w:r>
    </w:p>
    <w:p w:rsidR="009876F2" w:rsidRPr="009876F2" w:rsidRDefault="009876F2" w:rsidP="009876F2">
      <w:pPr>
        <w:spacing w:after="0" w:line="240" w:lineRule="auto"/>
        <w:rPr>
          <w:rFonts w:ascii="Times New Roman" w:eastAsia="Times New Roman" w:hAnsi="Times New Roman" w:cs="Times New Roman"/>
          <w:sz w:val="24"/>
          <w:szCs w:val="24"/>
        </w:rPr>
      </w:pPr>
    </w:p>
    <w:p w:rsidR="009876F2" w:rsidRPr="009876F2" w:rsidRDefault="009876F2" w:rsidP="009876F2">
      <w:pPr>
        <w:spacing w:after="0" w:line="240" w:lineRule="auto"/>
        <w:rPr>
          <w:rFonts w:ascii="Times New Roman" w:eastAsia="Times New Roman" w:hAnsi="Times New Roman" w:cs="Times New Roman"/>
          <w:sz w:val="24"/>
          <w:szCs w:val="24"/>
        </w:rPr>
      </w:pPr>
      <w:r w:rsidRPr="009876F2">
        <w:rPr>
          <w:rFonts w:ascii="Arial" w:eastAsia="Times New Roman" w:hAnsi="Arial" w:cs="Arial"/>
          <w:color w:val="000000"/>
        </w:rPr>
        <w:t>Q: So, it's ok to mark pending state identification even though there will not be identification next year?</w:t>
      </w:r>
    </w:p>
    <w:p w:rsidR="009876F2" w:rsidRPr="009876F2" w:rsidRDefault="009876F2" w:rsidP="009876F2">
      <w:pPr>
        <w:spacing w:after="0" w:line="240" w:lineRule="auto"/>
        <w:rPr>
          <w:rFonts w:ascii="Times New Roman" w:eastAsia="Times New Roman" w:hAnsi="Times New Roman" w:cs="Times New Roman"/>
          <w:sz w:val="24"/>
          <w:szCs w:val="24"/>
        </w:rPr>
      </w:pPr>
      <w:r w:rsidRPr="009876F2">
        <w:rPr>
          <w:rFonts w:ascii="Arial" w:eastAsia="Times New Roman" w:hAnsi="Arial" w:cs="Arial"/>
          <w:color w:val="000000"/>
        </w:rPr>
        <w:t>A:</w:t>
      </w:r>
      <w:r w:rsidR="00D870BF" w:rsidRPr="00D870BF">
        <w:rPr>
          <w:rFonts w:ascii="Calibri" w:eastAsia="Calibri" w:hAnsi="Calibri" w:cs="Calibri"/>
          <w:color w:val="000000" w:themeColor="dark1"/>
        </w:rPr>
        <w:t xml:space="preserve"> </w:t>
      </w:r>
      <w:r w:rsidR="00D870BF" w:rsidRPr="00D870BF">
        <w:rPr>
          <w:rFonts w:ascii="Arial" w:eastAsia="Times New Roman" w:hAnsi="Arial" w:cs="Arial"/>
          <w:color w:val="000000"/>
        </w:rPr>
        <w:t>Yes, that is correct. What that will do is defer to the exit criteria for the state when the accountability system resumes, and we’ll apply that criteria to the school list moving forward. But the 2019-20 school list will be held into 2020-21. If you mark that a school’s identification is deferring to the state’s identification, that school will still be marked as Targeted Support and Improvement in 2020, but in 2021, if we can resume the accountability system and assessment system, then we’ll be able to apply that criteria.</w:t>
      </w:r>
    </w:p>
    <w:p w:rsidR="009876F2" w:rsidRPr="009876F2" w:rsidRDefault="009876F2" w:rsidP="009876F2">
      <w:pPr>
        <w:spacing w:after="0" w:line="240" w:lineRule="auto"/>
        <w:rPr>
          <w:rFonts w:ascii="Times New Roman" w:eastAsia="Times New Roman" w:hAnsi="Times New Roman" w:cs="Times New Roman"/>
          <w:sz w:val="24"/>
          <w:szCs w:val="24"/>
        </w:rPr>
      </w:pPr>
    </w:p>
    <w:p w:rsidR="009876F2" w:rsidRPr="009876F2" w:rsidRDefault="009876F2" w:rsidP="009876F2">
      <w:pPr>
        <w:spacing w:after="0" w:line="240" w:lineRule="auto"/>
        <w:rPr>
          <w:rFonts w:ascii="Times New Roman" w:eastAsia="Times New Roman" w:hAnsi="Times New Roman" w:cs="Times New Roman"/>
          <w:sz w:val="24"/>
          <w:szCs w:val="24"/>
        </w:rPr>
      </w:pPr>
      <w:proofErr w:type="gramStart"/>
      <w:r w:rsidRPr="009876F2">
        <w:rPr>
          <w:rFonts w:ascii="Arial" w:eastAsia="Times New Roman" w:hAnsi="Arial" w:cs="Arial"/>
          <w:color w:val="000000"/>
        </w:rPr>
        <w:t>Q:Aren't</w:t>
      </w:r>
      <w:proofErr w:type="gramEnd"/>
      <w:r w:rsidRPr="009876F2">
        <w:rPr>
          <w:rFonts w:ascii="Arial" w:eastAsia="Times New Roman" w:hAnsi="Arial" w:cs="Arial"/>
          <w:color w:val="000000"/>
        </w:rPr>
        <w:t xml:space="preserve"> all school including the exit criteria and timeline for exiting targeted support and improvement in their UIPs? </w:t>
      </w:r>
    </w:p>
    <w:p w:rsidR="00D870BF" w:rsidRPr="00D870BF" w:rsidRDefault="009876F2" w:rsidP="00D870BF">
      <w:pPr>
        <w:rPr>
          <w:rFonts w:ascii="Arial" w:hAnsi="Arial" w:cs="Arial"/>
          <w:color w:val="000000"/>
        </w:rPr>
      </w:pPr>
      <w:r w:rsidRPr="009876F2">
        <w:rPr>
          <w:rFonts w:ascii="Arial" w:eastAsia="Times New Roman" w:hAnsi="Arial" w:cs="Arial"/>
          <w:color w:val="000000"/>
        </w:rPr>
        <w:t xml:space="preserve">A: </w:t>
      </w:r>
      <w:r w:rsidR="00D870BF" w:rsidRPr="00D870BF">
        <w:rPr>
          <w:rFonts w:ascii="Arial" w:eastAsia="Times New Roman" w:hAnsi="Arial" w:cs="Arial"/>
          <w:color w:val="000000"/>
        </w:rPr>
        <w:t>The exit criteria and the timeline for exiting Targeted Support and Improvement is not included in a school’s or a district’s UIP. This is very different information – this has to do with your schools that are identified for Targeted Support and Additional Targeted Support under the ESSA identification.</w:t>
      </w:r>
    </w:p>
    <w:p w:rsidR="009876F2" w:rsidRPr="009876F2" w:rsidRDefault="009876F2" w:rsidP="009876F2">
      <w:pPr>
        <w:spacing w:after="0" w:line="240" w:lineRule="auto"/>
        <w:rPr>
          <w:rFonts w:ascii="Times New Roman" w:eastAsia="Times New Roman" w:hAnsi="Times New Roman" w:cs="Times New Roman"/>
          <w:sz w:val="24"/>
          <w:szCs w:val="24"/>
        </w:rPr>
      </w:pPr>
      <w:bookmarkStart w:id="0" w:name="_GoBack"/>
      <w:bookmarkEnd w:id="0"/>
    </w:p>
    <w:p w:rsidR="00E7262B" w:rsidRPr="00DD58C0" w:rsidRDefault="00D870BF" w:rsidP="00DD58C0"/>
    <w:sectPr w:rsidR="00E7262B" w:rsidRPr="00DD5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B0"/>
    <w:rsid w:val="00237C9A"/>
    <w:rsid w:val="004F795D"/>
    <w:rsid w:val="006846B0"/>
    <w:rsid w:val="009435D5"/>
    <w:rsid w:val="009876F2"/>
    <w:rsid w:val="00A26A63"/>
    <w:rsid w:val="00BD49E6"/>
    <w:rsid w:val="00BE51B0"/>
    <w:rsid w:val="00D870BF"/>
    <w:rsid w:val="00DD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8D0A"/>
  <w15:chartTrackingRefBased/>
  <w15:docId w15:val="{D1D26971-D64D-44C3-9586-9B1E6C2C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1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299">
      <w:bodyDiv w:val="1"/>
      <w:marLeft w:val="0"/>
      <w:marRight w:val="0"/>
      <w:marTop w:val="0"/>
      <w:marBottom w:val="0"/>
      <w:divBdr>
        <w:top w:val="none" w:sz="0" w:space="0" w:color="auto"/>
        <w:left w:val="none" w:sz="0" w:space="0" w:color="auto"/>
        <w:bottom w:val="none" w:sz="0" w:space="0" w:color="auto"/>
        <w:right w:val="none" w:sz="0" w:space="0" w:color="auto"/>
      </w:divBdr>
    </w:div>
    <w:div w:id="164715064">
      <w:bodyDiv w:val="1"/>
      <w:marLeft w:val="0"/>
      <w:marRight w:val="0"/>
      <w:marTop w:val="0"/>
      <w:marBottom w:val="0"/>
      <w:divBdr>
        <w:top w:val="none" w:sz="0" w:space="0" w:color="auto"/>
        <w:left w:val="none" w:sz="0" w:space="0" w:color="auto"/>
        <w:bottom w:val="none" w:sz="0" w:space="0" w:color="auto"/>
        <w:right w:val="none" w:sz="0" w:space="0" w:color="auto"/>
      </w:divBdr>
    </w:div>
    <w:div w:id="201745188">
      <w:bodyDiv w:val="1"/>
      <w:marLeft w:val="0"/>
      <w:marRight w:val="0"/>
      <w:marTop w:val="0"/>
      <w:marBottom w:val="0"/>
      <w:divBdr>
        <w:top w:val="none" w:sz="0" w:space="0" w:color="auto"/>
        <w:left w:val="none" w:sz="0" w:space="0" w:color="auto"/>
        <w:bottom w:val="none" w:sz="0" w:space="0" w:color="auto"/>
        <w:right w:val="none" w:sz="0" w:space="0" w:color="auto"/>
      </w:divBdr>
    </w:div>
    <w:div w:id="817575501">
      <w:bodyDiv w:val="1"/>
      <w:marLeft w:val="0"/>
      <w:marRight w:val="0"/>
      <w:marTop w:val="0"/>
      <w:marBottom w:val="0"/>
      <w:divBdr>
        <w:top w:val="none" w:sz="0" w:space="0" w:color="auto"/>
        <w:left w:val="none" w:sz="0" w:space="0" w:color="auto"/>
        <w:bottom w:val="none" w:sz="0" w:space="0" w:color="auto"/>
        <w:right w:val="none" w:sz="0" w:space="0" w:color="auto"/>
      </w:divBdr>
    </w:div>
    <w:div w:id="836336788">
      <w:bodyDiv w:val="1"/>
      <w:marLeft w:val="0"/>
      <w:marRight w:val="0"/>
      <w:marTop w:val="0"/>
      <w:marBottom w:val="0"/>
      <w:divBdr>
        <w:top w:val="none" w:sz="0" w:space="0" w:color="auto"/>
        <w:left w:val="none" w:sz="0" w:space="0" w:color="auto"/>
        <w:bottom w:val="none" w:sz="0" w:space="0" w:color="auto"/>
        <w:right w:val="none" w:sz="0" w:space="0" w:color="auto"/>
      </w:divBdr>
    </w:div>
    <w:div w:id="1030761318">
      <w:bodyDiv w:val="1"/>
      <w:marLeft w:val="0"/>
      <w:marRight w:val="0"/>
      <w:marTop w:val="0"/>
      <w:marBottom w:val="0"/>
      <w:divBdr>
        <w:top w:val="none" w:sz="0" w:space="0" w:color="auto"/>
        <w:left w:val="none" w:sz="0" w:space="0" w:color="auto"/>
        <w:bottom w:val="none" w:sz="0" w:space="0" w:color="auto"/>
        <w:right w:val="none" w:sz="0" w:space="0" w:color="auto"/>
      </w:divBdr>
    </w:div>
    <w:div w:id="1074205446">
      <w:bodyDiv w:val="1"/>
      <w:marLeft w:val="0"/>
      <w:marRight w:val="0"/>
      <w:marTop w:val="0"/>
      <w:marBottom w:val="0"/>
      <w:divBdr>
        <w:top w:val="none" w:sz="0" w:space="0" w:color="auto"/>
        <w:left w:val="none" w:sz="0" w:space="0" w:color="auto"/>
        <w:bottom w:val="none" w:sz="0" w:space="0" w:color="auto"/>
        <w:right w:val="none" w:sz="0" w:space="0" w:color="auto"/>
      </w:divBdr>
    </w:div>
    <w:div w:id="18080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Prael, Michelle</dc:creator>
  <cp:keywords/>
  <dc:description/>
  <cp:lastModifiedBy>Prael, Michelle</cp:lastModifiedBy>
  <cp:revision>3</cp:revision>
  <dcterms:created xsi:type="dcterms:W3CDTF">2020-05-04T18:24:00Z</dcterms:created>
  <dcterms:modified xsi:type="dcterms:W3CDTF">2020-05-06T14:16:00Z</dcterms:modified>
</cp:coreProperties>
</file>