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3FDEEA" w14:textId="77777777" w:rsidR="002D3F70" w:rsidRPr="009B295F" w:rsidRDefault="00C72D1B" w:rsidP="0097180F">
      <w:pPr>
        <w:pStyle w:val="HeadingMuseo"/>
        <w:tabs>
          <w:tab w:val="clear" w:pos="90"/>
          <w:tab w:val="left" w:pos="0"/>
        </w:tabs>
        <w:ind w:left="0" w:firstLine="0"/>
      </w:pPr>
      <w:r>
        <w:t>Synopsis of January and February</w:t>
      </w:r>
      <w:r w:rsidR="00AB0519">
        <w:t xml:space="preserve"> Hub </w:t>
      </w:r>
      <w:r w:rsidR="008A15B4">
        <w:t xml:space="preserve">Committee </w:t>
      </w:r>
      <w:r w:rsidR="00AB0519">
        <w:t>Meetings</w:t>
      </w:r>
      <w:r w:rsidR="00321CEA" w:rsidRPr="007C5C4C">
        <w:t xml:space="preserve"> </w:t>
      </w:r>
      <w:r w:rsidR="00D02E1A" w:rsidRPr="007C5C4C">
        <w:t xml:space="preserve"> </w:t>
      </w:r>
    </w:p>
    <w:p w14:paraId="575790B2" w14:textId="0FF8B6B5" w:rsidR="00006F7C" w:rsidRPr="00060041" w:rsidRDefault="00006F7C" w:rsidP="004A12CB">
      <w:pPr>
        <w:rPr>
          <w:rFonts w:eastAsiaTheme="minorHAnsi" w:cs="Calibri"/>
          <w:szCs w:val="22"/>
        </w:rPr>
      </w:pPr>
      <w:r w:rsidRPr="00060041">
        <w:rPr>
          <w:rFonts w:eastAsiaTheme="minorHAnsi" w:cs="Calibri"/>
          <w:szCs w:val="22"/>
        </w:rPr>
        <w:t xml:space="preserve">The ESSA Hub Committee met twice in January and </w:t>
      </w:r>
      <w:r w:rsidR="007E1CAA" w:rsidRPr="00060041">
        <w:rPr>
          <w:rFonts w:eastAsiaTheme="minorHAnsi" w:cs="Calibri"/>
          <w:szCs w:val="22"/>
        </w:rPr>
        <w:t xml:space="preserve">once </w:t>
      </w:r>
      <w:r w:rsidRPr="00060041">
        <w:rPr>
          <w:rFonts w:eastAsiaTheme="minorHAnsi" w:cs="Calibri"/>
          <w:szCs w:val="22"/>
        </w:rPr>
        <w:t>in February</w:t>
      </w:r>
      <w:r w:rsidR="0097180F">
        <w:rPr>
          <w:rFonts w:eastAsiaTheme="minorHAnsi" w:cs="Calibri"/>
          <w:szCs w:val="22"/>
        </w:rPr>
        <w:t>, 2017</w:t>
      </w:r>
      <w:r w:rsidR="007E1CAA" w:rsidRPr="00060041">
        <w:t xml:space="preserve">. </w:t>
      </w:r>
      <w:r w:rsidRPr="00060041">
        <w:t xml:space="preserve">This document summarizes the </w:t>
      </w:r>
      <w:r w:rsidR="009B6CBE" w:rsidRPr="00060041">
        <w:t>actions taken</w:t>
      </w:r>
      <w:r w:rsidR="007E1CAA" w:rsidRPr="00060041">
        <w:t xml:space="preserve"> by the Hub Committee </w:t>
      </w:r>
      <w:r w:rsidRPr="00060041">
        <w:t xml:space="preserve">at those meetings. </w:t>
      </w:r>
      <w:r w:rsidR="000700C3" w:rsidRPr="00060041">
        <w:t xml:space="preserve"> Please see the </w:t>
      </w:r>
      <w:hyperlink r:id="rId8" w:history="1">
        <w:r w:rsidR="000700C3" w:rsidRPr="0097180F">
          <w:rPr>
            <w:color w:val="488BC9" w:themeColor="accent1"/>
            <w:u w:val="single"/>
          </w:rPr>
          <w:t>Hub Committee Report</w:t>
        </w:r>
      </w:hyperlink>
      <w:r w:rsidR="000700C3" w:rsidRPr="00060041">
        <w:t xml:space="preserve"> and </w:t>
      </w:r>
      <w:hyperlink r:id="rId9" w:history="1">
        <w:r w:rsidR="000700C3" w:rsidRPr="0097180F">
          <w:rPr>
            <w:color w:val="488BC9" w:themeColor="accent1"/>
            <w:u w:val="single"/>
          </w:rPr>
          <w:t>Hub Committee Dashboard</w:t>
        </w:r>
      </w:hyperlink>
      <w:r w:rsidR="000700C3" w:rsidRPr="00060041">
        <w:t xml:space="preserve"> for f</w:t>
      </w:r>
      <w:r w:rsidR="009B6CBE" w:rsidRPr="00060041">
        <w:t>inal recommendations and report</w:t>
      </w:r>
      <w:r w:rsidR="000700C3" w:rsidRPr="00060041">
        <w:t xml:space="preserve"> on the Hub Committee’s work.</w:t>
      </w:r>
    </w:p>
    <w:p w14:paraId="5556E6C3" w14:textId="77777777" w:rsidR="00006F7C" w:rsidRPr="00006F7C" w:rsidRDefault="00006F7C" w:rsidP="00006F7C"/>
    <w:p w14:paraId="01DFA87A" w14:textId="77777777" w:rsidR="001F3370" w:rsidRPr="00664594" w:rsidRDefault="001F3370" w:rsidP="00664594">
      <w:pPr>
        <w:pStyle w:val="Heading2"/>
        <w:rPr>
          <w:color w:val="auto"/>
        </w:rPr>
      </w:pPr>
      <w:r w:rsidRPr="00664594">
        <w:rPr>
          <w:color w:val="auto"/>
        </w:rPr>
        <w:t>JANUARY</w:t>
      </w:r>
      <w:r w:rsidR="00186040" w:rsidRPr="00664594">
        <w:rPr>
          <w:color w:val="auto"/>
        </w:rPr>
        <w:t xml:space="preserve"> 2017</w:t>
      </w:r>
      <w:r w:rsidRPr="00664594">
        <w:rPr>
          <w:color w:val="auto"/>
        </w:rPr>
        <w:t xml:space="preserve"> </w:t>
      </w:r>
    </w:p>
    <w:p w14:paraId="1920C4BB" w14:textId="77777777" w:rsidR="005D5BD4" w:rsidRPr="0097180F" w:rsidRDefault="005D5BD4" w:rsidP="0097180F">
      <w:pPr>
        <w:pStyle w:val="Heading3"/>
        <w:rPr>
          <w:color w:val="auto"/>
          <w:szCs w:val="28"/>
        </w:rPr>
      </w:pPr>
      <w:r w:rsidRPr="0097180F">
        <w:rPr>
          <w:color w:val="auto"/>
          <w:szCs w:val="28"/>
        </w:rPr>
        <w:t>Accountability</w:t>
      </w:r>
    </w:p>
    <w:p w14:paraId="1927FE6C" w14:textId="3891EA90" w:rsidR="005D5BD4" w:rsidRDefault="005D5BD4" w:rsidP="005D5BD4">
      <w:pPr>
        <w:rPr>
          <w:rFonts w:asciiTheme="majorHAnsi" w:eastAsia="Times New Roman" w:hAnsiTheme="majorHAnsi" w:cs="Helvetica"/>
          <w:color w:val="5C6670" w:themeColor="text1"/>
          <w:szCs w:val="22"/>
        </w:rPr>
      </w:pPr>
      <w:r>
        <w:rPr>
          <w:rFonts w:asciiTheme="majorHAnsi" w:eastAsia="Times New Roman" w:hAnsiTheme="majorHAnsi" w:cs="Helvetica"/>
          <w:color w:val="5C6670" w:themeColor="text1"/>
          <w:szCs w:val="22"/>
        </w:rPr>
        <w:t xml:space="preserve">The </w:t>
      </w:r>
      <w:r w:rsidRPr="00292CC3">
        <w:rPr>
          <w:rFonts w:asciiTheme="majorHAnsi" w:eastAsia="Times New Roman" w:hAnsiTheme="majorHAnsi" w:cs="Helvetica"/>
          <w:color w:val="5C6670" w:themeColor="text1"/>
          <w:szCs w:val="22"/>
        </w:rPr>
        <w:t>Hub Committee unanimously recom</w:t>
      </w:r>
      <w:r>
        <w:rPr>
          <w:rFonts w:asciiTheme="majorHAnsi" w:eastAsia="Times New Roman" w:hAnsiTheme="majorHAnsi" w:cs="Helvetica"/>
          <w:color w:val="5C6670" w:themeColor="text1"/>
          <w:szCs w:val="22"/>
        </w:rPr>
        <w:t xml:space="preserve">mended the following decisions </w:t>
      </w:r>
      <w:r w:rsidRPr="00292CC3">
        <w:rPr>
          <w:rFonts w:asciiTheme="majorHAnsi" w:eastAsia="Times New Roman" w:hAnsiTheme="majorHAnsi" w:cs="Helvetica"/>
          <w:color w:val="5C6670" w:themeColor="text1"/>
          <w:szCs w:val="22"/>
        </w:rPr>
        <w:t xml:space="preserve">for </w:t>
      </w:r>
      <w:r>
        <w:rPr>
          <w:rFonts w:asciiTheme="majorHAnsi" w:eastAsia="Times New Roman" w:hAnsiTheme="majorHAnsi" w:cs="Helvetica"/>
          <w:color w:val="5C6670" w:themeColor="text1"/>
          <w:szCs w:val="22"/>
        </w:rPr>
        <w:t>a portion o</w:t>
      </w:r>
      <w:r w:rsidRPr="00292CC3">
        <w:rPr>
          <w:rFonts w:asciiTheme="majorHAnsi" w:eastAsia="Times New Roman" w:hAnsiTheme="majorHAnsi" w:cs="Helvetica"/>
          <w:color w:val="5C6670" w:themeColor="text1"/>
          <w:szCs w:val="22"/>
        </w:rPr>
        <w:t xml:space="preserve">f the accountability section of the </w:t>
      </w:r>
      <w:r>
        <w:rPr>
          <w:rFonts w:asciiTheme="majorHAnsi" w:eastAsia="Times New Roman" w:hAnsiTheme="majorHAnsi" w:cs="Helvetica"/>
          <w:color w:val="5C6670" w:themeColor="text1"/>
          <w:szCs w:val="22"/>
        </w:rPr>
        <w:t>ESSA s</w:t>
      </w:r>
      <w:r w:rsidRPr="00292CC3">
        <w:rPr>
          <w:rFonts w:asciiTheme="majorHAnsi" w:eastAsia="Times New Roman" w:hAnsiTheme="majorHAnsi" w:cs="Helvetica"/>
          <w:color w:val="5C6670" w:themeColor="text1"/>
          <w:szCs w:val="22"/>
        </w:rPr>
        <w:t xml:space="preserve">tate </w:t>
      </w:r>
      <w:r>
        <w:rPr>
          <w:rFonts w:asciiTheme="majorHAnsi" w:eastAsia="Times New Roman" w:hAnsiTheme="majorHAnsi" w:cs="Helvetica"/>
          <w:color w:val="5C6670" w:themeColor="text1"/>
          <w:szCs w:val="22"/>
        </w:rPr>
        <w:t>p</w:t>
      </w:r>
      <w:r w:rsidRPr="00292CC3">
        <w:rPr>
          <w:rFonts w:asciiTheme="majorHAnsi" w:eastAsia="Times New Roman" w:hAnsiTheme="majorHAnsi" w:cs="Helvetica"/>
          <w:color w:val="5C6670" w:themeColor="text1"/>
          <w:szCs w:val="22"/>
        </w:rPr>
        <w:t>lan:</w:t>
      </w:r>
    </w:p>
    <w:p w14:paraId="6A52B74F" w14:textId="54FE1466" w:rsidR="00413C1E" w:rsidRPr="00E10B49" w:rsidRDefault="00413C1E" w:rsidP="00E10B49">
      <w:pPr>
        <w:numPr>
          <w:ilvl w:val="0"/>
          <w:numId w:val="11"/>
        </w:numPr>
        <w:rPr>
          <w:rFonts w:asciiTheme="majorHAnsi" w:eastAsia="Times New Roman" w:hAnsiTheme="majorHAnsi" w:cs="Helvetica"/>
          <w:color w:val="5C6670" w:themeColor="text1"/>
          <w:szCs w:val="22"/>
        </w:rPr>
      </w:pPr>
      <w:r>
        <w:rPr>
          <w:rFonts w:asciiTheme="majorHAnsi" w:eastAsia="Times New Roman" w:hAnsiTheme="majorHAnsi" w:cs="Helvetica"/>
          <w:color w:val="5C6670" w:themeColor="text1"/>
          <w:szCs w:val="22"/>
        </w:rPr>
        <w:t xml:space="preserve">Require a </w:t>
      </w:r>
      <w:r w:rsidRPr="00413C1E">
        <w:rPr>
          <w:rFonts w:asciiTheme="majorHAnsi" w:eastAsia="Times New Roman" w:hAnsiTheme="majorHAnsi" w:cs="Helvetica"/>
          <w:color w:val="5C6670" w:themeColor="text1"/>
          <w:szCs w:val="22"/>
        </w:rPr>
        <w:t>minimum cohort size</w:t>
      </w:r>
      <w:r w:rsidRPr="00E10B49">
        <w:rPr>
          <w:rFonts w:asciiTheme="majorHAnsi" w:eastAsia="Times New Roman" w:hAnsiTheme="majorHAnsi" w:cs="Helvetica"/>
          <w:color w:val="5C6670" w:themeColor="text1"/>
          <w:szCs w:val="22"/>
        </w:rPr>
        <w:t xml:space="preserve"> of 20 for </w:t>
      </w:r>
      <w:r>
        <w:rPr>
          <w:rFonts w:asciiTheme="majorHAnsi" w:eastAsia="Times New Roman" w:hAnsiTheme="majorHAnsi" w:cs="Helvetica"/>
          <w:color w:val="5C6670" w:themeColor="text1"/>
          <w:szCs w:val="22"/>
        </w:rPr>
        <w:t xml:space="preserve">purposes of calculating median </w:t>
      </w:r>
      <w:r w:rsidRPr="00E10B49">
        <w:rPr>
          <w:rFonts w:asciiTheme="majorHAnsi" w:eastAsia="Times New Roman" w:hAnsiTheme="majorHAnsi" w:cs="Helvetica"/>
          <w:color w:val="5C6670" w:themeColor="text1"/>
          <w:szCs w:val="22"/>
        </w:rPr>
        <w:t xml:space="preserve">growth </w:t>
      </w:r>
      <w:r>
        <w:rPr>
          <w:rFonts w:asciiTheme="majorHAnsi" w:eastAsia="Times New Roman" w:hAnsiTheme="majorHAnsi" w:cs="Helvetica"/>
          <w:color w:val="5C6670" w:themeColor="text1"/>
          <w:szCs w:val="22"/>
        </w:rPr>
        <w:t xml:space="preserve">percentiles </w:t>
      </w:r>
      <w:r w:rsidRPr="00E10B49">
        <w:rPr>
          <w:rFonts w:asciiTheme="majorHAnsi" w:eastAsia="Times New Roman" w:hAnsiTheme="majorHAnsi" w:cs="Helvetica"/>
          <w:color w:val="5C6670" w:themeColor="text1"/>
          <w:szCs w:val="22"/>
        </w:rPr>
        <w:t xml:space="preserve">and </w:t>
      </w:r>
      <w:r>
        <w:rPr>
          <w:rFonts w:asciiTheme="majorHAnsi" w:eastAsia="Times New Roman" w:hAnsiTheme="majorHAnsi" w:cs="Helvetica"/>
          <w:color w:val="5C6670" w:themeColor="text1"/>
          <w:szCs w:val="22"/>
        </w:rPr>
        <w:t xml:space="preserve">a minimum cohort size of </w:t>
      </w:r>
      <w:r w:rsidRPr="00E10B49">
        <w:rPr>
          <w:rFonts w:asciiTheme="majorHAnsi" w:eastAsia="Times New Roman" w:hAnsiTheme="majorHAnsi" w:cs="Helvetica"/>
          <w:color w:val="5C6670" w:themeColor="text1"/>
          <w:szCs w:val="22"/>
        </w:rPr>
        <w:t xml:space="preserve">16 for </w:t>
      </w:r>
      <w:r>
        <w:rPr>
          <w:rFonts w:asciiTheme="majorHAnsi" w:eastAsia="Times New Roman" w:hAnsiTheme="majorHAnsi" w:cs="Helvetica"/>
          <w:color w:val="5C6670" w:themeColor="text1"/>
          <w:szCs w:val="22"/>
        </w:rPr>
        <w:t xml:space="preserve">purposes of calculating </w:t>
      </w:r>
      <w:r w:rsidRPr="00413C1E">
        <w:rPr>
          <w:rFonts w:asciiTheme="majorHAnsi" w:eastAsia="Times New Roman" w:hAnsiTheme="majorHAnsi" w:cs="Helvetica"/>
          <w:color w:val="5C6670" w:themeColor="text1"/>
          <w:szCs w:val="22"/>
        </w:rPr>
        <w:t xml:space="preserve">achievement </w:t>
      </w:r>
    </w:p>
    <w:p w14:paraId="024F51E8" w14:textId="7EB216F7" w:rsidR="00413C1E" w:rsidRPr="00E10B49" w:rsidRDefault="00D17193" w:rsidP="00E10B49">
      <w:pPr>
        <w:numPr>
          <w:ilvl w:val="0"/>
          <w:numId w:val="11"/>
        </w:numPr>
        <w:rPr>
          <w:rFonts w:asciiTheme="majorHAnsi" w:eastAsia="Times New Roman" w:hAnsiTheme="majorHAnsi" w:cs="Helvetica"/>
          <w:color w:val="5C6670" w:themeColor="text1"/>
          <w:szCs w:val="22"/>
        </w:rPr>
      </w:pPr>
      <w:r>
        <w:rPr>
          <w:rFonts w:asciiTheme="majorHAnsi" w:eastAsia="Times New Roman" w:hAnsiTheme="majorHAnsi" w:cs="Helvetica"/>
          <w:color w:val="5C6670" w:themeColor="text1"/>
          <w:szCs w:val="22"/>
        </w:rPr>
        <w:t xml:space="preserve">Use chronic absenteeism and existing post-secondary and workforce readiness measures in the short term as an </w:t>
      </w:r>
      <w:r w:rsidR="00413C1E" w:rsidRPr="00E10B49">
        <w:rPr>
          <w:rFonts w:asciiTheme="majorHAnsi" w:eastAsia="Times New Roman" w:hAnsiTheme="majorHAnsi" w:cs="Helvetica"/>
          <w:color w:val="5C6670" w:themeColor="text1"/>
          <w:szCs w:val="22"/>
        </w:rPr>
        <w:t xml:space="preserve">“other </w:t>
      </w:r>
      <w:r>
        <w:rPr>
          <w:rFonts w:asciiTheme="majorHAnsi" w:eastAsia="Times New Roman" w:hAnsiTheme="majorHAnsi" w:cs="Helvetica"/>
          <w:color w:val="5C6670" w:themeColor="text1"/>
          <w:szCs w:val="22"/>
        </w:rPr>
        <w:t xml:space="preserve">indicator </w:t>
      </w:r>
      <w:r w:rsidRPr="00292CC3">
        <w:rPr>
          <w:rFonts w:asciiTheme="majorHAnsi" w:eastAsia="Times New Roman" w:hAnsiTheme="majorHAnsi" w:cs="Helvetica"/>
          <w:color w:val="5C6670" w:themeColor="text1"/>
          <w:szCs w:val="22"/>
        </w:rPr>
        <w:t>of school quality or student success” to be included in the accountability system.</w:t>
      </w:r>
    </w:p>
    <w:p w14:paraId="7DA79E11" w14:textId="21D1B08E" w:rsidR="00413C1E" w:rsidRPr="00413C1E" w:rsidRDefault="00413C1E" w:rsidP="00E10B49">
      <w:pPr>
        <w:numPr>
          <w:ilvl w:val="0"/>
          <w:numId w:val="11"/>
        </w:numPr>
        <w:rPr>
          <w:rFonts w:asciiTheme="majorHAnsi" w:eastAsia="Times New Roman" w:hAnsiTheme="majorHAnsi" w:cs="Helvetica"/>
          <w:color w:val="5C6670" w:themeColor="text1"/>
          <w:szCs w:val="22"/>
        </w:rPr>
      </w:pPr>
      <w:r w:rsidRPr="00E10B49">
        <w:rPr>
          <w:rFonts w:asciiTheme="majorHAnsi" w:eastAsia="Times New Roman" w:hAnsiTheme="majorHAnsi" w:cs="Helvetica"/>
          <w:color w:val="5C6670" w:themeColor="text1"/>
          <w:szCs w:val="22"/>
        </w:rPr>
        <w:t>Identif</w:t>
      </w:r>
      <w:r w:rsidR="0080434E">
        <w:rPr>
          <w:rFonts w:asciiTheme="majorHAnsi" w:eastAsia="Times New Roman" w:hAnsiTheme="majorHAnsi" w:cs="Helvetica"/>
          <w:color w:val="5C6670" w:themeColor="text1"/>
          <w:szCs w:val="22"/>
        </w:rPr>
        <w:t>y schools eligible to receive</w:t>
      </w:r>
      <w:r w:rsidRPr="00E10B49">
        <w:rPr>
          <w:rFonts w:asciiTheme="majorHAnsi" w:eastAsia="Times New Roman" w:hAnsiTheme="majorHAnsi" w:cs="Helvetica"/>
          <w:color w:val="5C6670" w:themeColor="text1"/>
          <w:szCs w:val="22"/>
        </w:rPr>
        <w:t xml:space="preserve"> targeted support based on </w:t>
      </w:r>
      <w:r w:rsidR="0080434E">
        <w:rPr>
          <w:rFonts w:asciiTheme="majorHAnsi" w:eastAsia="Times New Roman" w:hAnsiTheme="majorHAnsi" w:cs="Helvetica"/>
          <w:color w:val="5C6670" w:themeColor="text1"/>
          <w:szCs w:val="22"/>
        </w:rPr>
        <w:t xml:space="preserve">the presence of </w:t>
      </w:r>
      <w:r w:rsidRPr="00E10B49">
        <w:rPr>
          <w:rFonts w:asciiTheme="majorHAnsi" w:eastAsia="Times New Roman" w:hAnsiTheme="majorHAnsi" w:cs="Helvetica"/>
          <w:color w:val="5C6670" w:themeColor="text1"/>
          <w:szCs w:val="22"/>
        </w:rPr>
        <w:t>at least 3 indicators</w:t>
      </w:r>
    </w:p>
    <w:p w14:paraId="2E582976" w14:textId="77777777" w:rsidR="005D5BD4" w:rsidRDefault="005D5BD4" w:rsidP="00BA3397">
      <w:pPr>
        <w:rPr>
          <w:rFonts w:asciiTheme="majorHAnsi" w:eastAsia="Times New Roman" w:hAnsiTheme="majorHAnsi" w:cs="Helvetica"/>
          <w:b/>
          <w:bCs/>
          <w:color w:val="5C6670" w:themeColor="text1"/>
          <w:sz w:val="24"/>
        </w:rPr>
      </w:pPr>
    </w:p>
    <w:p w14:paraId="67D9AC99" w14:textId="77777777" w:rsidR="00413C1E" w:rsidRPr="0097180F" w:rsidRDefault="00413C1E" w:rsidP="0097180F">
      <w:pPr>
        <w:pStyle w:val="Heading3"/>
        <w:rPr>
          <w:color w:val="auto"/>
        </w:rPr>
      </w:pPr>
      <w:r w:rsidRPr="0097180F">
        <w:rPr>
          <w:color w:val="auto"/>
        </w:rPr>
        <w:t xml:space="preserve">School Improvement </w:t>
      </w:r>
    </w:p>
    <w:p w14:paraId="61AD4008" w14:textId="32B4A304" w:rsidR="00413C1E" w:rsidRDefault="00413C1E" w:rsidP="00413C1E">
      <w:pPr>
        <w:rPr>
          <w:rFonts w:asciiTheme="majorHAnsi" w:eastAsia="Times New Roman" w:hAnsiTheme="majorHAnsi" w:cs="Helvetica"/>
          <w:color w:val="5C6670" w:themeColor="text1"/>
          <w:szCs w:val="22"/>
        </w:rPr>
      </w:pPr>
      <w:r>
        <w:rPr>
          <w:rFonts w:asciiTheme="majorHAnsi" w:eastAsia="Times New Roman" w:hAnsiTheme="majorHAnsi" w:cs="Helvetica"/>
          <w:color w:val="5C6670" w:themeColor="text1"/>
          <w:szCs w:val="22"/>
        </w:rPr>
        <w:t xml:space="preserve">The </w:t>
      </w:r>
      <w:r w:rsidRPr="00292CC3">
        <w:rPr>
          <w:rFonts w:asciiTheme="majorHAnsi" w:eastAsia="Times New Roman" w:hAnsiTheme="majorHAnsi" w:cs="Helvetica"/>
          <w:color w:val="5C6670" w:themeColor="text1"/>
          <w:szCs w:val="22"/>
        </w:rPr>
        <w:t xml:space="preserve">Hub Committee unanimously </w:t>
      </w:r>
      <w:r w:rsidR="00D17193">
        <w:rPr>
          <w:rFonts w:asciiTheme="majorHAnsi" w:eastAsia="Times New Roman" w:hAnsiTheme="majorHAnsi" w:cs="Helvetica"/>
          <w:color w:val="5C6670" w:themeColor="text1"/>
          <w:szCs w:val="22"/>
        </w:rPr>
        <w:t xml:space="preserve">agreed to </w:t>
      </w:r>
      <w:r w:rsidRPr="00292CC3">
        <w:rPr>
          <w:rFonts w:asciiTheme="majorHAnsi" w:eastAsia="Times New Roman" w:hAnsiTheme="majorHAnsi" w:cs="Helvetica"/>
          <w:color w:val="5C6670" w:themeColor="text1"/>
          <w:szCs w:val="22"/>
        </w:rPr>
        <w:t>recom</w:t>
      </w:r>
      <w:r>
        <w:rPr>
          <w:rFonts w:asciiTheme="majorHAnsi" w:eastAsia="Times New Roman" w:hAnsiTheme="majorHAnsi" w:cs="Helvetica"/>
          <w:color w:val="5C6670" w:themeColor="text1"/>
          <w:szCs w:val="22"/>
        </w:rPr>
        <w:t>mend</w:t>
      </w:r>
      <w:r w:rsidR="00D17193">
        <w:rPr>
          <w:rFonts w:asciiTheme="majorHAnsi" w:eastAsia="Times New Roman" w:hAnsiTheme="majorHAnsi" w:cs="Helvetica"/>
          <w:color w:val="5C6670" w:themeColor="text1"/>
          <w:szCs w:val="22"/>
        </w:rPr>
        <w:t>ations related to</w:t>
      </w:r>
      <w:r>
        <w:rPr>
          <w:rFonts w:asciiTheme="majorHAnsi" w:eastAsia="Times New Roman" w:hAnsiTheme="majorHAnsi" w:cs="Helvetica"/>
          <w:color w:val="5C6670" w:themeColor="text1"/>
          <w:szCs w:val="22"/>
        </w:rPr>
        <w:t xml:space="preserve"> the following decisions </w:t>
      </w:r>
      <w:r w:rsidRPr="00292CC3">
        <w:rPr>
          <w:rFonts w:asciiTheme="majorHAnsi" w:eastAsia="Times New Roman" w:hAnsiTheme="majorHAnsi" w:cs="Helvetica"/>
          <w:color w:val="5C6670" w:themeColor="text1"/>
          <w:szCs w:val="22"/>
        </w:rPr>
        <w:t xml:space="preserve">for </w:t>
      </w:r>
      <w:r>
        <w:rPr>
          <w:rFonts w:asciiTheme="majorHAnsi" w:eastAsia="Times New Roman" w:hAnsiTheme="majorHAnsi" w:cs="Helvetica"/>
          <w:color w:val="5C6670" w:themeColor="text1"/>
          <w:szCs w:val="22"/>
        </w:rPr>
        <w:t>a portion o</w:t>
      </w:r>
      <w:r w:rsidRPr="00292CC3">
        <w:rPr>
          <w:rFonts w:asciiTheme="majorHAnsi" w:eastAsia="Times New Roman" w:hAnsiTheme="majorHAnsi" w:cs="Helvetica"/>
          <w:color w:val="5C6670" w:themeColor="text1"/>
          <w:szCs w:val="22"/>
        </w:rPr>
        <w:t xml:space="preserve">f the </w:t>
      </w:r>
      <w:r>
        <w:rPr>
          <w:rFonts w:asciiTheme="majorHAnsi" w:eastAsia="Times New Roman" w:hAnsiTheme="majorHAnsi" w:cs="Helvetica"/>
          <w:color w:val="5C6670" w:themeColor="text1"/>
          <w:szCs w:val="22"/>
        </w:rPr>
        <w:t xml:space="preserve">School Improvement </w:t>
      </w:r>
      <w:r w:rsidRPr="00292CC3">
        <w:rPr>
          <w:rFonts w:asciiTheme="majorHAnsi" w:eastAsia="Times New Roman" w:hAnsiTheme="majorHAnsi" w:cs="Helvetica"/>
          <w:color w:val="5C6670" w:themeColor="text1"/>
          <w:szCs w:val="22"/>
        </w:rPr>
        <w:t xml:space="preserve">section of the </w:t>
      </w:r>
      <w:r>
        <w:rPr>
          <w:rFonts w:asciiTheme="majorHAnsi" w:eastAsia="Times New Roman" w:hAnsiTheme="majorHAnsi" w:cs="Helvetica"/>
          <w:color w:val="5C6670" w:themeColor="text1"/>
          <w:szCs w:val="22"/>
        </w:rPr>
        <w:t>ESSA s</w:t>
      </w:r>
      <w:r w:rsidRPr="00292CC3">
        <w:rPr>
          <w:rFonts w:asciiTheme="majorHAnsi" w:eastAsia="Times New Roman" w:hAnsiTheme="majorHAnsi" w:cs="Helvetica"/>
          <w:color w:val="5C6670" w:themeColor="text1"/>
          <w:szCs w:val="22"/>
        </w:rPr>
        <w:t xml:space="preserve">tate </w:t>
      </w:r>
      <w:r>
        <w:rPr>
          <w:rFonts w:asciiTheme="majorHAnsi" w:eastAsia="Times New Roman" w:hAnsiTheme="majorHAnsi" w:cs="Helvetica"/>
          <w:color w:val="5C6670" w:themeColor="text1"/>
          <w:szCs w:val="22"/>
        </w:rPr>
        <w:t>p</w:t>
      </w:r>
      <w:r w:rsidRPr="00292CC3">
        <w:rPr>
          <w:rFonts w:asciiTheme="majorHAnsi" w:eastAsia="Times New Roman" w:hAnsiTheme="majorHAnsi" w:cs="Helvetica"/>
          <w:color w:val="5C6670" w:themeColor="text1"/>
          <w:szCs w:val="22"/>
        </w:rPr>
        <w:t>lan:</w:t>
      </w:r>
    </w:p>
    <w:p w14:paraId="6C52A6FF" w14:textId="56DE8CEB" w:rsidR="00413C1E" w:rsidRPr="00E10B49" w:rsidRDefault="00413C1E" w:rsidP="00E10B49">
      <w:pPr>
        <w:numPr>
          <w:ilvl w:val="0"/>
          <w:numId w:val="11"/>
        </w:numPr>
        <w:rPr>
          <w:rFonts w:asciiTheme="majorHAnsi" w:eastAsia="Times New Roman" w:hAnsiTheme="majorHAnsi" w:cs="Helvetica"/>
          <w:color w:val="5C6670" w:themeColor="text1"/>
          <w:szCs w:val="22"/>
        </w:rPr>
      </w:pPr>
      <w:r w:rsidRPr="00E10B49">
        <w:rPr>
          <w:rFonts w:asciiTheme="majorHAnsi" w:eastAsia="Times New Roman" w:hAnsiTheme="majorHAnsi" w:cs="Helvetica"/>
          <w:color w:val="5C6670" w:themeColor="text1"/>
          <w:szCs w:val="22"/>
        </w:rPr>
        <w:t>SEA supports for identified schools</w:t>
      </w:r>
    </w:p>
    <w:p w14:paraId="59A40B3B" w14:textId="32D1039D" w:rsidR="00413C1E" w:rsidRPr="00E10B49" w:rsidRDefault="00D17193" w:rsidP="00E10B49">
      <w:pPr>
        <w:numPr>
          <w:ilvl w:val="0"/>
          <w:numId w:val="11"/>
        </w:numPr>
        <w:rPr>
          <w:rFonts w:asciiTheme="majorHAnsi" w:eastAsia="Times New Roman" w:hAnsiTheme="majorHAnsi" w:cs="Helvetica"/>
          <w:color w:val="5C6670" w:themeColor="text1"/>
          <w:szCs w:val="22"/>
        </w:rPr>
      </w:pPr>
      <w:r>
        <w:rPr>
          <w:rFonts w:asciiTheme="majorHAnsi" w:eastAsia="Times New Roman" w:hAnsiTheme="majorHAnsi" w:cs="Helvetica"/>
          <w:color w:val="5C6670" w:themeColor="text1"/>
          <w:szCs w:val="22"/>
        </w:rPr>
        <w:t>CDE should p</w:t>
      </w:r>
      <w:r w:rsidR="00413C1E" w:rsidRPr="00E10B49">
        <w:rPr>
          <w:rFonts w:asciiTheme="majorHAnsi" w:eastAsia="Times New Roman" w:hAnsiTheme="majorHAnsi" w:cs="Helvetica"/>
          <w:color w:val="5C6670" w:themeColor="text1"/>
          <w:szCs w:val="22"/>
        </w:rPr>
        <w:t xml:space="preserve">rovide </w:t>
      </w:r>
      <w:r>
        <w:rPr>
          <w:rFonts w:asciiTheme="majorHAnsi" w:eastAsia="Times New Roman" w:hAnsiTheme="majorHAnsi" w:cs="Helvetica"/>
          <w:color w:val="5C6670" w:themeColor="text1"/>
          <w:szCs w:val="22"/>
        </w:rPr>
        <w:t xml:space="preserve">a </w:t>
      </w:r>
      <w:r w:rsidR="00413C1E" w:rsidRPr="00E10B49">
        <w:rPr>
          <w:rFonts w:asciiTheme="majorHAnsi" w:eastAsia="Times New Roman" w:hAnsiTheme="majorHAnsi" w:cs="Helvetica"/>
          <w:color w:val="5C6670" w:themeColor="text1"/>
          <w:szCs w:val="22"/>
        </w:rPr>
        <w:t>list of available (but not required) evidence-based interventions</w:t>
      </w:r>
    </w:p>
    <w:p w14:paraId="7C4EF76E" w14:textId="24BF4AC4" w:rsidR="00BA3397" w:rsidRPr="0097180F" w:rsidRDefault="00BA3397" w:rsidP="0097180F">
      <w:pPr>
        <w:pStyle w:val="Heading3"/>
        <w:rPr>
          <w:color w:val="auto"/>
        </w:rPr>
      </w:pPr>
      <w:r w:rsidRPr="0097180F">
        <w:rPr>
          <w:color w:val="auto"/>
        </w:rPr>
        <w:t>Effective Instruction and Leadership</w:t>
      </w:r>
    </w:p>
    <w:p w14:paraId="7C77301E" w14:textId="50875794" w:rsidR="00BA3397" w:rsidRDefault="00BA3397" w:rsidP="00E10B49">
      <w:pPr>
        <w:pStyle w:val="Body"/>
        <w:spacing w:after="0"/>
        <w:rPr>
          <w:rFonts w:asciiTheme="majorHAnsi" w:eastAsia="Times New Roman" w:hAnsiTheme="majorHAnsi" w:cs="Helvetica"/>
          <w:color w:val="5C6670" w:themeColor="text1"/>
        </w:rPr>
      </w:pPr>
      <w:r w:rsidRPr="00AA718C">
        <w:rPr>
          <w:rFonts w:asciiTheme="majorHAnsi" w:eastAsia="Times New Roman" w:hAnsiTheme="majorHAnsi" w:cs="Helvetica"/>
          <w:color w:val="5C6670" w:themeColor="text1"/>
        </w:rPr>
        <w:t xml:space="preserve">The ESSA Hub Committee </w:t>
      </w:r>
      <w:r>
        <w:rPr>
          <w:rFonts w:asciiTheme="majorHAnsi" w:eastAsia="Times New Roman" w:hAnsiTheme="majorHAnsi" w:cs="Helvetica"/>
          <w:color w:val="5C6670" w:themeColor="text1"/>
        </w:rPr>
        <w:t>voted unanimously</w:t>
      </w:r>
      <w:r w:rsidRPr="00AA718C">
        <w:rPr>
          <w:rFonts w:asciiTheme="majorHAnsi" w:eastAsia="Times New Roman" w:hAnsiTheme="majorHAnsi" w:cs="Helvetica"/>
          <w:color w:val="5C6670" w:themeColor="text1"/>
        </w:rPr>
        <w:t xml:space="preserve"> to </w:t>
      </w:r>
      <w:r w:rsidR="00D94FF2">
        <w:rPr>
          <w:rFonts w:asciiTheme="majorHAnsi" w:eastAsia="Times New Roman" w:hAnsiTheme="majorHAnsi" w:cs="Helvetica"/>
          <w:color w:val="5C6670" w:themeColor="text1"/>
        </w:rPr>
        <w:t xml:space="preserve">adopt the </w:t>
      </w:r>
      <w:r w:rsidRPr="00AA718C">
        <w:rPr>
          <w:rFonts w:asciiTheme="majorHAnsi" w:eastAsia="Times New Roman" w:hAnsiTheme="majorHAnsi" w:cs="Helvetica"/>
          <w:color w:val="5C6670" w:themeColor="text1"/>
        </w:rPr>
        <w:t xml:space="preserve">spoke </w:t>
      </w:r>
      <w:r w:rsidR="00D94FF2">
        <w:rPr>
          <w:rFonts w:asciiTheme="majorHAnsi" w:eastAsia="Times New Roman" w:hAnsiTheme="majorHAnsi" w:cs="Helvetica"/>
          <w:color w:val="5C6670" w:themeColor="text1"/>
        </w:rPr>
        <w:t xml:space="preserve">committee </w:t>
      </w:r>
      <w:r w:rsidRPr="00AA718C">
        <w:rPr>
          <w:rFonts w:asciiTheme="majorHAnsi" w:eastAsia="Times New Roman" w:hAnsiTheme="majorHAnsi" w:cs="Helvetica"/>
          <w:color w:val="5C6670" w:themeColor="text1"/>
        </w:rPr>
        <w:t xml:space="preserve">recommendations </w:t>
      </w:r>
      <w:r w:rsidR="007A7CEB" w:rsidRPr="0060278B">
        <w:rPr>
          <w:rFonts w:asciiTheme="majorHAnsi" w:eastAsia="Times New Roman" w:hAnsiTheme="majorHAnsi" w:cs="Helvetica"/>
          <w:color w:val="5C6670" w:themeColor="text1"/>
        </w:rPr>
        <w:t>for the purpose of reporting “the statewide rates at which low-income and minority students enrolled in schools receiving funds under Title I, Part A are taught by ineffective, out-of-field, and inexperienced teachers</w:t>
      </w:r>
      <w:r w:rsidR="007A7CEB">
        <w:rPr>
          <w:rFonts w:asciiTheme="majorHAnsi" w:eastAsia="Times New Roman" w:hAnsiTheme="majorHAnsi" w:cs="Helvetica"/>
          <w:color w:val="5C6670" w:themeColor="text1"/>
        </w:rPr>
        <w:t>:</w:t>
      </w:r>
    </w:p>
    <w:p w14:paraId="037DFB18" w14:textId="22884588" w:rsidR="001F3370" w:rsidRDefault="001F3370" w:rsidP="002C7563">
      <w:pPr>
        <w:numPr>
          <w:ilvl w:val="0"/>
          <w:numId w:val="11"/>
        </w:numPr>
        <w:rPr>
          <w:rFonts w:asciiTheme="majorHAnsi" w:eastAsia="Times New Roman" w:hAnsiTheme="majorHAnsi" w:cs="Helvetica"/>
          <w:color w:val="5C6670" w:themeColor="text1"/>
          <w:szCs w:val="22"/>
        </w:rPr>
      </w:pPr>
      <w:r w:rsidRPr="00AA718C">
        <w:rPr>
          <w:rFonts w:asciiTheme="majorHAnsi" w:eastAsia="Times New Roman" w:hAnsiTheme="majorHAnsi" w:cs="Helvetica"/>
          <w:color w:val="5C6670" w:themeColor="text1"/>
          <w:szCs w:val="22"/>
        </w:rPr>
        <w:t xml:space="preserve">Continue to use </w:t>
      </w:r>
      <w:r w:rsidR="007A7CEB">
        <w:rPr>
          <w:rFonts w:asciiTheme="majorHAnsi" w:eastAsia="Times New Roman" w:hAnsiTheme="majorHAnsi" w:cs="Helvetica"/>
          <w:color w:val="5C6670" w:themeColor="text1"/>
          <w:szCs w:val="22"/>
        </w:rPr>
        <w:t xml:space="preserve">the </w:t>
      </w:r>
      <w:r w:rsidRPr="00AA718C">
        <w:rPr>
          <w:rFonts w:asciiTheme="majorHAnsi" w:eastAsia="Times New Roman" w:hAnsiTheme="majorHAnsi" w:cs="Helvetica"/>
          <w:color w:val="5C6670" w:themeColor="text1"/>
          <w:szCs w:val="22"/>
        </w:rPr>
        <w:t>existing definition for</w:t>
      </w:r>
      <w:r w:rsidR="007A7CEB">
        <w:rPr>
          <w:rFonts w:asciiTheme="majorHAnsi" w:eastAsia="Times New Roman" w:hAnsiTheme="majorHAnsi" w:cs="Helvetica"/>
          <w:color w:val="5C6670" w:themeColor="text1"/>
          <w:szCs w:val="22"/>
        </w:rPr>
        <w:t xml:space="preserve"> an</w:t>
      </w:r>
      <w:r w:rsidRPr="00AA718C">
        <w:rPr>
          <w:rFonts w:asciiTheme="majorHAnsi" w:eastAsia="Times New Roman" w:hAnsiTheme="majorHAnsi" w:cs="Helvetica"/>
          <w:color w:val="5C6670" w:themeColor="text1"/>
          <w:szCs w:val="22"/>
        </w:rPr>
        <w:t xml:space="preserve"> “inexperienced” (&lt;3 years)</w:t>
      </w:r>
      <w:r w:rsidR="007E1CAA">
        <w:rPr>
          <w:rFonts w:asciiTheme="majorHAnsi" w:eastAsia="Times New Roman" w:hAnsiTheme="majorHAnsi" w:cs="Helvetica"/>
          <w:color w:val="5C6670" w:themeColor="text1"/>
          <w:szCs w:val="22"/>
        </w:rPr>
        <w:t xml:space="preserve"> teacher.</w:t>
      </w:r>
    </w:p>
    <w:p w14:paraId="13167581" w14:textId="3BF23D1D" w:rsidR="00BA3397" w:rsidRPr="00AA718C" w:rsidRDefault="00BA3397" w:rsidP="00BA3397">
      <w:pPr>
        <w:numPr>
          <w:ilvl w:val="0"/>
          <w:numId w:val="11"/>
        </w:numPr>
        <w:rPr>
          <w:rFonts w:asciiTheme="majorHAnsi" w:eastAsia="Times New Roman" w:hAnsiTheme="majorHAnsi" w:cs="Helvetica"/>
          <w:color w:val="5C6670" w:themeColor="text1"/>
          <w:szCs w:val="22"/>
        </w:rPr>
      </w:pPr>
      <w:r w:rsidRPr="00AA718C">
        <w:rPr>
          <w:rFonts w:asciiTheme="majorHAnsi" w:eastAsia="Times New Roman" w:hAnsiTheme="majorHAnsi" w:cs="Helvetica"/>
          <w:color w:val="5C6670" w:themeColor="text1"/>
          <w:szCs w:val="22"/>
        </w:rPr>
        <w:t xml:space="preserve">Continue to satisfy the requirement for a plan to address disproportionality in </w:t>
      </w:r>
      <w:r w:rsidR="007A7CEB">
        <w:rPr>
          <w:rFonts w:asciiTheme="majorHAnsi" w:eastAsia="Times New Roman" w:hAnsiTheme="majorHAnsi" w:cs="Helvetica"/>
          <w:color w:val="5C6670" w:themeColor="text1"/>
          <w:szCs w:val="22"/>
        </w:rPr>
        <w:t xml:space="preserve">the equitable </w:t>
      </w:r>
      <w:r w:rsidR="000601C5">
        <w:rPr>
          <w:rFonts w:asciiTheme="majorHAnsi" w:eastAsia="Times New Roman" w:hAnsiTheme="majorHAnsi" w:cs="Helvetica"/>
          <w:color w:val="5C6670" w:themeColor="text1"/>
          <w:szCs w:val="22"/>
        </w:rPr>
        <w:t xml:space="preserve">access to </w:t>
      </w:r>
      <w:r w:rsidR="007A7CEB">
        <w:rPr>
          <w:rFonts w:asciiTheme="majorHAnsi" w:eastAsia="Times New Roman" w:hAnsiTheme="majorHAnsi" w:cs="Helvetica"/>
          <w:color w:val="5C6670" w:themeColor="text1"/>
          <w:szCs w:val="22"/>
        </w:rPr>
        <w:t xml:space="preserve">teachers </w:t>
      </w:r>
      <w:r w:rsidRPr="00AA718C">
        <w:rPr>
          <w:rFonts w:asciiTheme="majorHAnsi" w:eastAsia="Times New Roman" w:hAnsiTheme="majorHAnsi" w:cs="Helvetica"/>
          <w:color w:val="5C6670" w:themeColor="text1"/>
          <w:szCs w:val="22"/>
        </w:rPr>
        <w:t xml:space="preserve">by including </w:t>
      </w:r>
      <w:r w:rsidR="007A7CEB">
        <w:rPr>
          <w:rFonts w:asciiTheme="majorHAnsi" w:eastAsia="Times New Roman" w:hAnsiTheme="majorHAnsi" w:cs="Helvetica"/>
          <w:color w:val="5C6670" w:themeColor="text1"/>
          <w:szCs w:val="22"/>
        </w:rPr>
        <w:t>the plan</w:t>
      </w:r>
      <w:r w:rsidRPr="00AA718C">
        <w:rPr>
          <w:rFonts w:asciiTheme="majorHAnsi" w:eastAsia="Times New Roman" w:hAnsiTheme="majorHAnsi" w:cs="Helvetica"/>
          <w:color w:val="5C6670" w:themeColor="text1"/>
          <w:szCs w:val="22"/>
        </w:rPr>
        <w:t xml:space="preserve"> in the Unified Improvement Plan (UIP)</w:t>
      </w:r>
    </w:p>
    <w:p w14:paraId="5FA688AA" w14:textId="69464071" w:rsidR="00BA3397" w:rsidRDefault="00BA3397" w:rsidP="00BA3397">
      <w:pPr>
        <w:numPr>
          <w:ilvl w:val="0"/>
          <w:numId w:val="11"/>
        </w:numPr>
        <w:rPr>
          <w:rFonts w:asciiTheme="majorHAnsi" w:eastAsia="Times New Roman" w:hAnsiTheme="majorHAnsi" w:cs="Helvetica"/>
          <w:color w:val="5C6670" w:themeColor="text1"/>
          <w:szCs w:val="22"/>
        </w:rPr>
      </w:pPr>
      <w:r w:rsidRPr="00AA718C">
        <w:rPr>
          <w:rFonts w:asciiTheme="majorHAnsi" w:eastAsia="Times New Roman" w:hAnsiTheme="majorHAnsi" w:cs="Helvetica"/>
          <w:color w:val="5C6670" w:themeColor="text1"/>
          <w:szCs w:val="22"/>
        </w:rPr>
        <w:t xml:space="preserve">Continue to </w:t>
      </w:r>
      <w:r w:rsidR="00A277B6">
        <w:rPr>
          <w:rFonts w:asciiTheme="majorHAnsi" w:eastAsia="Times New Roman" w:hAnsiTheme="majorHAnsi" w:cs="Helvetica"/>
          <w:color w:val="5C6670" w:themeColor="text1"/>
          <w:szCs w:val="22"/>
        </w:rPr>
        <w:t>include</w:t>
      </w:r>
      <w:r w:rsidRPr="00E10B49">
        <w:rPr>
          <w:rFonts w:asciiTheme="majorHAnsi" w:eastAsia="Times New Roman" w:hAnsiTheme="majorHAnsi" w:cs="Helvetica"/>
          <w:i/>
          <w:color w:val="5C6670" w:themeColor="text1"/>
          <w:szCs w:val="22"/>
        </w:rPr>
        <w:t xml:space="preserve"> all</w:t>
      </w:r>
      <w:r w:rsidRPr="00AA718C">
        <w:rPr>
          <w:rFonts w:asciiTheme="majorHAnsi" w:eastAsia="Times New Roman" w:hAnsiTheme="majorHAnsi" w:cs="Helvetica"/>
          <w:color w:val="5C6670" w:themeColor="text1"/>
          <w:szCs w:val="22"/>
        </w:rPr>
        <w:t xml:space="preserve"> schools when calculating </w:t>
      </w:r>
      <w:r w:rsidR="000601C5">
        <w:rPr>
          <w:rFonts w:asciiTheme="majorHAnsi" w:eastAsia="Times New Roman" w:hAnsiTheme="majorHAnsi" w:cs="Helvetica"/>
          <w:color w:val="5C6670" w:themeColor="text1"/>
          <w:szCs w:val="22"/>
        </w:rPr>
        <w:t xml:space="preserve">rates of </w:t>
      </w:r>
      <w:r w:rsidRPr="00AA718C">
        <w:rPr>
          <w:rFonts w:asciiTheme="majorHAnsi" w:eastAsia="Times New Roman" w:hAnsiTheme="majorHAnsi" w:cs="Helvetica"/>
          <w:color w:val="5C6670" w:themeColor="text1"/>
          <w:szCs w:val="22"/>
        </w:rPr>
        <w:t>equit</w:t>
      </w:r>
      <w:r w:rsidR="007A7CEB">
        <w:rPr>
          <w:rFonts w:asciiTheme="majorHAnsi" w:eastAsia="Times New Roman" w:hAnsiTheme="majorHAnsi" w:cs="Helvetica"/>
          <w:color w:val="5C6670" w:themeColor="text1"/>
          <w:szCs w:val="22"/>
        </w:rPr>
        <w:t xml:space="preserve">able </w:t>
      </w:r>
      <w:r w:rsidR="000601C5">
        <w:rPr>
          <w:rFonts w:asciiTheme="majorHAnsi" w:eastAsia="Times New Roman" w:hAnsiTheme="majorHAnsi" w:cs="Helvetica"/>
          <w:color w:val="5C6670" w:themeColor="text1"/>
          <w:szCs w:val="22"/>
        </w:rPr>
        <w:t>access to teachers</w:t>
      </w:r>
    </w:p>
    <w:p w14:paraId="12D5C172" w14:textId="77777777" w:rsidR="00BA3397" w:rsidRDefault="00BA3397" w:rsidP="00BA3397">
      <w:pPr>
        <w:pStyle w:val="Body"/>
        <w:spacing w:after="0"/>
        <w:rPr>
          <w:rFonts w:asciiTheme="majorHAnsi" w:eastAsia="Times New Roman" w:hAnsiTheme="majorHAnsi" w:cs="Helvetica"/>
          <w:color w:val="5C6670" w:themeColor="text1"/>
        </w:rPr>
      </w:pPr>
    </w:p>
    <w:p w14:paraId="2D6AE42B" w14:textId="28748958" w:rsidR="00BA3397" w:rsidRDefault="00BA3397" w:rsidP="00BA3397">
      <w:pPr>
        <w:pStyle w:val="Body"/>
        <w:spacing w:after="0"/>
        <w:rPr>
          <w:rFonts w:asciiTheme="majorHAnsi" w:eastAsia="Times New Roman" w:hAnsiTheme="majorHAnsi" w:cs="Helvetica"/>
          <w:color w:val="5C6670" w:themeColor="text1"/>
        </w:rPr>
      </w:pPr>
      <w:r w:rsidRPr="007A7CEB">
        <w:rPr>
          <w:rFonts w:asciiTheme="majorHAnsi" w:eastAsia="Times New Roman" w:hAnsiTheme="majorHAnsi" w:cs="Helvetica"/>
          <w:color w:val="5C6670" w:themeColor="text1"/>
        </w:rPr>
        <w:t>In addition, the Hub Committee majority adopted the recommendation to use the existing practices under No Child Left Behind (NCLB) for purposes of determining “out of field”</w:t>
      </w:r>
      <w:r w:rsidR="007A7CEB" w:rsidRPr="00E10B49">
        <w:rPr>
          <w:rFonts w:asciiTheme="majorHAnsi" w:eastAsia="Times New Roman" w:hAnsiTheme="majorHAnsi" w:cs="Helvetica"/>
          <w:color w:val="5C6670" w:themeColor="text1"/>
        </w:rPr>
        <w:t xml:space="preserve"> teachers for the purpose of reporting “the statewide rates at which low-income and minority students enrolled in schools receiving funds under Title I, Part A are taught by ineffective, out-of-field, and inexperienced teachers</w:t>
      </w:r>
      <w:r w:rsidR="007A7CEB">
        <w:rPr>
          <w:rFonts w:asciiTheme="majorHAnsi" w:eastAsia="Times New Roman" w:hAnsiTheme="majorHAnsi" w:cs="Helvetica"/>
          <w:color w:val="5C6670" w:themeColor="text1"/>
        </w:rPr>
        <w:t>.</w:t>
      </w:r>
    </w:p>
    <w:p w14:paraId="78C01079" w14:textId="77777777" w:rsidR="00BA3397" w:rsidRDefault="00BA3397" w:rsidP="00BA3397">
      <w:pPr>
        <w:rPr>
          <w:rFonts w:asciiTheme="majorHAnsi" w:eastAsia="Times New Roman" w:hAnsiTheme="majorHAnsi" w:cs="Helvetica"/>
          <w:b/>
          <w:bCs/>
          <w:color w:val="5C6670" w:themeColor="text1"/>
          <w:sz w:val="24"/>
        </w:rPr>
      </w:pPr>
    </w:p>
    <w:p w14:paraId="56E74100" w14:textId="7937A062" w:rsidR="007A7CEB" w:rsidRDefault="007A7CEB" w:rsidP="00BA3397">
      <w:pPr>
        <w:rPr>
          <w:rFonts w:asciiTheme="majorHAnsi" w:eastAsia="Times New Roman" w:hAnsiTheme="majorHAnsi" w:cs="Helvetica"/>
          <w:b/>
          <w:bCs/>
          <w:color w:val="5C6670" w:themeColor="text1"/>
          <w:sz w:val="24"/>
        </w:rPr>
      </w:pPr>
      <w:r w:rsidRPr="00600B3D">
        <w:rPr>
          <w:rFonts w:asciiTheme="majorHAnsi" w:eastAsia="Times New Roman" w:hAnsiTheme="majorHAnsi" w:cs="Helvetica"/>
          <w:color w:val="5C6670" w:themeColor="text1"/>
          <w:szCs w:val="22"/>
        </w:rPr>
        <w:t>Al</w:t>
      </w:r>
      <w:r w:rsidRPr="005D5BD4">
        <w:rPr>
          <w:rFonts w:asciiTheme="majorHAnsi" w:eastAsia="Times New Roman" w:hAnsiTheme="majorHAnsi" w:cs="Helvetica"/>
          <w:color w:val="5C6670" w:themeColor="text1"/>
          <w:szCs w:val="22"/>
        </w:rPr>
        <w:t>though the</w:t>
      </w:r>
      <w:r w:rsidRPr="0060278B">
        <w:rPr>
          <w:rFonts w:asciiTheme="majorHAnsi" w:eastAsia="Times New Roman" w:hAnsiTheme="majorHAnsi" w:cs="Helvetica"/>
          <w:color w:val="5C6670" w:themeColor="text1"/>
          <w:szCs w:val="22"/>
        </w:rPr>
        <w:t xml:space="preserve"> Hub was not asked to adopt a recommendation</w:t>
      </w:r>
      <w:r>
        <w:rPr>
          <w:rFonts w:asciiTheme="majorHAnsi" w:eastAsia="Times New Roman" w:hAnsiTheme="majorHAnsi" w:cs="Helvetica"/>
          <w:color w:val="5C6670" w:themeColor="text1"/>
          <w:szCs w:val="22"/>
        </w:rPr>
        <w:t>, it did provide feedback to CDE on its activities designed to recruit and retain educators in Colorado.</w:t>
      </w:r>
    </w:p>
    <w:p w14:paraId="0AEA3B07" w14:textId="77777777" w:rsidR="007A7CEB" w:rsidRDefault="007A7CEB" w:rsidP="00BA3397">
      <w:pPr>
        <w:rPr>
          <w:rFonts w:asciiTheme="majorHAnsi" w:eastAsia="Times New Roman" w:hAnsiTheme="majorHAnsi" w:cs="Helvetica"/>
          <w:b/>
          <w:bCs/>
          <w:color w:val="5C6670" w:themeColor="text1"/>
          <w:sz w:val="24"/>
        </w:rPr>
      </w:pPr>
    </w:p>
    <w:p w14:paraId="7B44DD67" w14:textId="77777777" w:rsidR="00BA3397" w:rsidRPr="0097180F" w:rsidRDefault="00BA3397" w:rsidP="0097180F">
      <w:pPr>
        <w:pStyle w:val="Heading3"/>
        <w:rPr>
          <w:color w:val="auto"/>
        </w:rPr>
      </w:pPr>
      <w:r w:rsidRPr="0097180F">
        <w:rPr>
          <w:color w:val="auto"/>
        </w:rPr>
        <w:t>Title Programs and Assurances</w:t>
      </w:r>
    </w:p>
    <w:p w14:paraId="1BEEA48B" w14:textId="515452A2" w:rsidR="00BA3397" w:rsidRDefault="00BA3397" w:rsidP="00BA3397">
      <w:pPr>
        <w:rPr>
          <w:rFonts w:asciiTheme="majorHAnsi" w:eastAsia="Times New Roman" w:hAnsiTheme="majorHAnsi" w:cs="Helvetica"/>
          <w:color w:val="5C6670" w:themeColor="text1"/>
          <w:szCs w:val="22"/>
        </w:rPr>
      </w:pPr>
      <w:r w:rsidRPr="00AA718C">
        <w:rPr>
          <w:rFonts w:asciiTheme="majorHAnsi" w:eastAsia="Times New Roman" w:hAnsiTheme="majorHAnsi" w:cs="Helvetica"/>
          <w:color w:val="5C6670" w:themeColor="text1"/>
          <w:szCs w:val="22"/>
        </w:rPr>
        <w:t xml:space="preserve">The ESSA Hub Committee </w:t>
      </w:r>
      <w:r>
        <w:rPr>
          <w:rFonts w:asciiTheme="majorHAnsi" w:eastAsia="Times New Roman" w:hAnsiTheme="majorHAnsi" w:cs="Helvetica"/>
          <w:color w:val="5C6670" w:themeColor="text1"/>
          <w:szCs w:val="22"/>
        </w:rPr>
        <w:t>voted unanimously</w:t>
      </w:r>
      <w:r w:rsidRPr="00AA718C">
        <w:rPr>
          <w:rFonts w:asciiTheme="majorHAnsi" w:eastAsia="Times New Roman" w:hAnsiTheme="majorHAnsi" w:cs="Helvetica"/>
          <w:color w:val="5C6670" w:themeColor="text1"/>
          <w:szCs w:val="22"/>
        </w:rPr>
        <w:t xml:space="preserve"> to </w:t>
      </w:r>
      <w:r w:rsidR="00D94FF2">
        <w:rPr>
          <w:rFonts w:asciiTheme="majorHAnsi" w:eastAsia="Times New Roman" w:hAnsiTheme="majorHAnsi" w:cs="Helvetica"/>
          <w:color w:val="5C6670" w:themeColor="text1"/>
          <w:szCs w:val="22"/>
        </w:rPr>
        <w:t xml:space="preserve">adopt the </w:t>
      </w:r>
      <w:r w:rsidRPr="00AA718C">
        <w:rPr>
          <w:rFonts w:asciiTheme="majorHAnsi" w:eastAsia="Times New Roman" w:hAnsiTheme="majorHAnsi" w:cs="Helvetica"/>
          <w:color w:val="5C6670" w:themeColor="text1"/>
          <w:szCs w:val="22"/>
        </w:rPr>
        <w:t>spoke recommendations to:</w:t>
      </w:r>
    </w:p>
    <w:p w14:paraId="2D2B202B" w14:textId="21E99519" w:rsidR="001F3370" w:rsidRPr="0080434E" w:rsidRDefault="001F3370" w:rsidP="002C7563">
      <w:pPr>
        <w:numPr>
          <w:ilvl w:val="0"/>
          <w:numId w:val="11"/>
        </w:numPr>
        <w:rPr>
          <w:rFonts w:asciiTheme="majorHAnsi" w:eastAsia="Times New Roman" w:hAnsiTheme="majorHAnsi" w:cs="Helvetica"/>
          <w:color w:val="5C6670" w:themeColor="text1"/>
          <w:szCs w:val="22"/>
        </w:rPr>
      </w:pPr>
      <w:r w:rsidRPr="000601C5">
        <w:rPr>
          <w:rFonts w:asciiTheme="majorHAnsi" w:eastAsia="Times New Roman" w:hAnsiTheme="majorHAnsi" w:cs="Helvetica"/>
          <w:color w:val="5C6670" w:themeColor="text1"/>
          <w:szCs w:val="22"/>
        </w:rPr>
        <w:lastRenderedPageBreak/>
        <w:t xml:space="preserve">Distribute the </w:t>
      </w:r>
      <w:r w:rsidR="00BA3397" w:rsidRPr="0080434E">
        <w:rPr>
          <w:rFonts w:asciiTheme="majorHAnsi" w:eastAsia="Times New Roman" w:hAnsiTheme="majorHAnsi" w:cs="Helvetica"/>
          <w:color w:val="5C6670" w:themeColor="text1"/>
          <w:szCs w:val="22"/>
        </w:rPr>
        <w:t xml:space="preserve">3 percent of </w:t>
      </w:r>
      <w:r w:rsidRPr="0080434E">
        <w:rPr>
          <w:rFonts w:asciiTheme="majorHAnsi" w:eastAsia="Times New Roman" w:hAnsiTheme="majorHAnsi" w:cs="Helvetica"/>
          <w:color w:val="5C6670" w:themeColor="text1"/>
          <w:szCs w:val="22"/>
        </w:rPr>
        <w:t xml:space="preserve">Title I funds to school districts rather than retain </w:t>
      </w:r>
      <w:r w:rsidR="00D94FF2" w:rsidRPr="00D17193">
        <w:rPr>
          <w:rFonts w:asciiTheme="majorHAnsi" w:eastAsia="Times New Roman" w:hAnsiTheme="majorHAnsi" w:cs="Helvetica"/>
          <w:color w:val="5C6670" w:themeColor="text1"/>
          <w:szCs w:val="22"/>
        </w:rPr>
        <w:t xml:space="preserve">them </w:t>
      </w:r>
      <w:r w:rsidRPr="00D17193">
        <w:rPr>
          <w:rFonts w:asciiTheme="majorHAnsi" w:eastAsia="Times New Roman" w:hAnsiTheme="majorHAnsi" w:cs="Helvetica"/>
          <w:color w:val="5C6670" w:themeColor="text1"/>
          <w:szCs w:val="22"/>
        </w:rPr>
        <w:t>at CDE to create Direct Student Services grants</w:t>
      </w:r>
    </w:p>
    <w:p w14:paraId="6A7DE9E2" w14:textId="2AF2F854" w:rsidR="001F3370" w:rsidRPr="00AA718C" w:rsidRDefault="001F3370" w:rsidP="002C7563">
      <w:pPr>
        <w:numPr>
          <w:ilvl w:val="0"/>
          <w:numId w:val="11"/>
        </w:numPr>
        <w:rPr>
          <w:rFonts w:asciiTheme="majorHAnsi" w:eastAsia="Times New Roman" w:hAnsiTheme="majorHAnsi" w:cs="Helvetica"/>
          <w:color w:val="5C6670" w:themeColor="text1"/>
          <w:szCs w:val="22"/>
        </w:rPr>
      </w:pPr>
      <w:r w:rsidRPr="0080434E">
        <w:rPr>
          <w:rFonts w:asciiTheme="majorHAnsi" w:eastAsia="Times New Roman" w:hAnsiTheme="majorHAnsi" w:cs="Helvetica"/>
          <w:color w:val="5C6670" w:themeColor="text1"/>
          <w:szCs w:val="22"/>
        </w:rPr>
        <w:t>Maintain existing re-designation and exit procedures (with applicable changes to identification criteria based on WIDA Screener when</w:t>
      </w:r>
      <w:r w:rsidRPr="00AA718C">
        <w:rPr>
          <w:rFonts w:asciiTheme="majorHAnsi" w:eastAsia="Times New Roman" w:hAnsiTheme="majorHAnsi" w:cs="Helvetica"/>
          <w:color w:val="5C6670" w:themeColor="text1"/>
          <w:szCs w:val="22"/>
        </w:rPr>
        <w:t xml:space="preserve"> available)</w:t>
      </w:r>
      <w:r w:rsidR="00D94FF2">
        <w:rPr>
          <w:rFonts w:asciiTheme="majorHAnsi" w:eastAsia="Times New Roman" w:hAnsiTheme="majorHAnsi" w:cs="Helvetica"/>
          <w:color w:val="5C6670" w:themeColor="text1"/>
          <w:szCs w:val="22"/>
        </w:rPr>
        <w:t xml:space="preserve"> for English language learners</w:t>
      </w:r>
    </w:p>
    <w:p w14:paraId="7B828240" w14:textId="77777777" w:rsidR="001F3370" w:rsidRPr="00AA718C" w:rsidRDefault="001F3370" w:rsidP="002C7563">
      <w:pPr>
        <w:numPr>
          <w:ilvl w:val="0"/>
          <w:numId w:val="11"/>
        </w:numPr>
        <w:rPr>
          <w:rFonts w:asciiTheme="majorHAnsi" w:eastAsia="Times New Roman" w:hAnsiTheme="majorHAnsi" w:cs="Helvetica"/>
          <w:color w:val="5C6670" w:themeColor="text1"/>
          <w:szCs w:val="22"/>
        </w:rPr>
      </w:pPr>
      <w:r w:rsidRPr="00AA718C">
        <w:rPr>
          <w:rFonts w:asciiTheme="majorHAnsi" w:eastAsia="Times New Roman" w:hAnsiTheme="majorHAnsi" w:cs="Helvetica"/>
          <w:color w:val="5C6670" w:themeColor="text1"/>
          <w:szCs w:val="22"/>
        </w:rPr>
        <w:t>Maintain existing entrance and identification procedures for English language learners (with applicable changes to identification criteria based on WIDA Screener when available)</w:t>
      </w:r>
    </w:p>
    <w:p w14:paraId="58CBDAD1" w14:textId="77777777" w:rsidR="001F3370" w:rsidRPr="00AA718C" w:rsidRDefault="001F3370" w:rsidP="002C7563">
      <w:pPr>
        <w:numPr>
          <w:ilvl w:val="0"/>
          <w:numId w:val="11"/>
        </w:numPr>
        <w:rPr>
          <w:rFonts w:asciiTheme="majorHAnsi" w:eastAsia="Times New Roman" w:hAnsiTheme="majorHAnsi" w:cs="Helvetica"/>
          <w:color w:val="5C6670" w:themeColor="text1"/>
          <w:szCs w:val="22"/>
        </w:rPr>
      </w:pPr>
      <w:r w:rsidRPr="00AA718C">
        <w:rPr>
          <w:rFonts w:asciiTheme="majorHAnsi" w:eastAsia="Times New Roman" w:hAnsiTheme="majorHAnsi" w:cs="Helvetica"/>
          <w:color w:val="5C6670" w:themeColor="text1"/>
          <w:szCs w:val="22"/>
        </w:rPr>
        <w:t>Provide ESSA Assurances (General, Title I and Title III)</w:t>
      </w:r>
      <w:bookmarkStart w:id="0" w:name="_GoBack"/>
      <w:bookmarkEnd w:id="0"/>
    </w:p>
    <w:p w14:paraId="1F9670A6" w14:textId="77777777" w:rsidR="002C7563" w:rsidRPr="00AA718C" w:rsidRDefault="002C7563" w:rsidP="002C7563">
      <w:pPr>
        <w:ind w:left="720"/>
        <w:rPr>
          <w:rFonts w:asciiTheme="majorHAnsi" w:eastAsia="Times New Roman" w:hAnsiTheme="majorHAnsi" w:cs="Helvetica"/>
          <w:color w:val="5C6670" w:themeColor="text1"/>
          <w:szCs w:val="22"/>
        </w:rPr>
      </w:pPr>
    </w:p>
    <w:p w14:paraId="696C5948" w14:textId="77777777" w:rsidR="00DE03E6" w:rsidRDefault="00DE03E6" w:rsidP="002D3F70">
      <w:pPr>
        <w:pStyle w:val="Body"/>
        <w:spacing w:after="0"/>
        <w:rPr>
          <w:rFonts w:asciiTheme="majorHAnsi" w:hAnsiTheme="majorHAnsi"/>
          <w:color w:val="5C6670" w:themeColor="text1"/>
        </w:rPr>
      </w:pPr>
    </w:p>
    <w:p w14:paraId="7CAA1C35" w14:textId="77777777" w:rsidR="00292CC3" w:rsidRPr="0097180F" w:rsidRDefault="00A816B6" w:rsidP="0097180F">
      <w:pPr>
        <w:pStyle w:val="Heading2"/>
        <w:rPr>
          <w:color w:val="auto"/>
        </w:rPr>
      </w:pPr>
      <w:r w:rsidRPr="0097180F">
        <w:rPr>
          <w:color w:val="auto"/>
        </w:rPr>
        <w:t xml:space="preserve">FEBRUARY 2017 </w:t>
      </w:r>
    </w:p>
    <w:p w14:paraId="25092387" w14:textId="77777777" w:rsidR="00292CC3" w:rsidRPr="0097180F" w:rsidRDefault="00292CC3" w:rsidP="0097180F">
      <w:pPr>
        <w:pStyle w:val="Heading3"/>
        <w:rPr>
          <w:color w:val="auto"/>
        </w:rPr>
      </w:pPr>
      <w:r w:rsidRPr="0097180F">
        <w:rPr>
          <w:color w:val="auto"/>
        </w:rPr>
        <w:t>Accountability</w:t>
      </w:r>
    </w:p>
    <w:p w14:paraId="6AA4B8B3" w14:textId="086A1DF7" w:rsidR="00292CC3" w:rsidRDefault="00D94FF2" w:rsidP="00292CC3">
      <w:pPr>
        <w:rPr>
          <w:rFonts w:asciiTheme="majorHAnsi" w:eastAsia="Times New Roman" w:hAnsiTheme="majorHAnsi" w:cs="Helvetica"/>
          <w:color w:val="5C6670" w:themeColor="text1"/>
          <w:szCs w:val="22"/>
        </w:rPr>
      </w:pPr>
      <w:r>
        <w:rPr>
          <w:rFonts w:asciiTheme="majorHAnsi" w:eastAsia="Times New Roman" w:hAnsiTheme="majorHAnsi" w:cs="Helvetica"/>
          <w:color w:val="5C6670" w:themeColor="text1"/>
          <w:szCs w:val="22"/>
        </w:rPr>
        <w:t xml:space="preserve">The </w:t>
      </w:r>
      <w:r w:rsidR="00292CC3" w:rsidRPr="00292CC3">
        <w:rPr>
          <w:rFonts w:asciiTheme="majorHAnsi" w:eastAsia="Times New Roman" w:hAnsiTheme="majorHAnsi" w:cs="Helvetica"/>
          <w:color w:val="5C6670" w:themeColor="text1"/>
          <w:szCs w:val="22"/>
        </w:rPr>
        <w:t xml:space="preserve">Hub Committee unanimously recommended the following decisions, which were the remaining decisions needed for completion of the accountability section of the </w:t>
      </w:r>
      <w:r>
        <w:rPr>
          <w:rFonts w:asciiTheme="majorHAnsi" w:eastAsia="Times New Roman" w:hAnsiTheme="majorHAnsi" w:cs="Helvetica"/>
          <w:color w:val="5C6670" w:themeColor="text1"/>
          <w:szCs w:val="22"/>
        </w:rPr>
        <w:t>ESSA s</w:t>
      </w:r>
      <w:r w:rsidR="00292CC3" w:rsidRPr="00292CC3">
        <w:rPr>
          <w:rFonts w:asciiTheme="majorHAnsi" w:eastAsia="Times New Roman" w:hAnsiTheme="majorHAnsi" w:cs="Helvetica"/>
          <w:color w:val="5C6670" w:themeColor="text1"/>
          <w:szCs w:val="22"/>
        </w:rPr>
        <w:t xml:space="preserve">tate </w:t>
      </w:r>
      <w:r>
        <w:rPr>
          <w:rFonts w:asciiTheme="majorHAnsi" w:eastAsia="Times New Roman" w:hAnsiTheme="majorHAnsi" w:cs="Helvetica"/>
          <w:color w:val="5C6670" w:themeColor="text1"/>
          <w:szCs w:val="22"/>
        </w:rPr>
        <w:t>p</w:t>
      </w:r>
      <w:r w:rsidR="00292CC3" w:rsidRPr="00292CC3">
        <w:rPr>
          <w:rFonts w:asciiTheme="majorHAnsi" w:eastAsia="Times New Roman" w:hAnsiTheme="majorHAnsi" w:cs="Helvetica"/>
          <w:color w:val="5C6670" w:themeColor="text1"/>
          <w:szCs w:val="22"/>
        </w:rPr>
        <w:t>lan:</w:t>
      </w:r>
    </w:p>
    <w:p w14:paraId="4C4E8FE1" w14:textId="77777777" w:rsidR="007932AB" w:rsidRPr="00292CC3" w:rsidRDefault="007932AB" w:rsidP="00292CC3">
      <w:pPr>
        <w:rPr>
          <w:rFonts w:asciiTheme="majorHAnsi" w:eastAsia="Times New Roman" w:hAnsiTheme="majorHAnsi" w:cs="Helvetica"/>
          <w:color w:val="5C6670" w:themeColor="text1"/>
          <w:sz w:val="16"/>
          <w:szCs w:val="16"/>
        </w:rPr>
      </w:pPr>
    </w:p>
    <w:p w14:paraId="7CF2974E" w14:textId="55A070DD" w:rsidR="00292CC3" w:rsidRPr="00292CC3" w:rsidRDefault="00292CC3" w:rsidP="00292CC3">
      <w:pPr>
        <w:numPr>
          <w:ilvl w:val="0"/>
          <w:numId w:val="12"/>
        </w:numPr>
        <w:rPr>
          <w:rFonts w:asciiTheme="majorHAnsi" w:eastAsia="Times New Roman" w:hAnsiTheme="majorHAnsi" w:cs="Helvetica"/>
          <w:color w:val="5C6670" w:themeColor="text1"/>
          <w:szCs w:val="22"/>
        </w:rPr>
      </w:pPr>
      <w:r w:rsidRPr="00292CC3">
        <w:rPr>
          <w:rFonts w:asciiTheme="majorHAnsi" w:eastAsia="Times New Roman" w:hAnsiTheme="majorHAnsi" w:cs="Helvetica"/>
          <w:color w:val="5C6670" w:themeColor="text1"/>
          <w:szCs w:val="22"/>
        </w:rPr>
        <w:t>English</w:t>
      </w:r>
      <w:r w:rsidR="00DE34D4">
        <w:rPr>
          <w:rFonts w:asciiTheme="majorHAnsi" w:eastAsia="Times New Roman" w:hAnsiTheme="majorHAnsi" w:cs="Helvetica"/>
          <w:color w:val="5C6670" w:themeColor="text1"/>
          <w:szCs w:val="22"/>
        </w:rPr>
        <w:t xml:space="preserve"> </w:t>
      </w:r>
      <w:r w:rsidR="00D94FF2">
        <w:rPr>
          <w:rFonts w:asciiTheme="majorHAnsi" w:eastAsia="Times New Roman" w:hAnsiTheme="majorHAnsi" w:cs="Helvetica"/>
          <w:color w:val="5C6670" w:themeColor="text1"/>
          <w:szCs w:val="22"/>
        </w:rPr>
        <w:t>language</w:t>
      </w:r>
      <w:r w:rsidRPr="00292CC3">
        <w:rPr>
          <w:rFonts w:asciiTheme="majorHAnsi" w:eastAsia="Times New Roman" w:hAnsiTheme="majorHAnsi" w:cs="Helvetica"/>
          <w:color w:val="5C6670" w:themeColor="text1"/>
          <w:szCs w:val="22"/>
        </w:rPr>
        <w:t xml:space="preserve"> learners, who have been in the U.S. less than 12 months and are determined to have a language proficiency at the Non-English Proficient (NEP) level, will be exempt from taking the English language arts (ELA) assessment, unless their parents opt them into the ELA assessment. Students who are determined to have a </w:t>
      </w:r>
      <w:r w:rsidR="00DE34D4">
        <w:rPr>
          <w:rFonts w:asciiTheme="majorHAnsi" w:eastAsia="Times New Roman" w:hAnsiTheme="majorHAnsi" w:cs="Helvetica"/>
          <w:color w:val="5C6670" w:themeColor="text1"/>
          <w:szCs w:val="22"/>
        </w:rPr>
        <w:t>language proficiency at the L</w:t>
      </w:r>
      <w:r w:rsidRPr="00292CC3">
        <w:rPr>
          <w:rFonts w:asciiTheme="majorHAnsi" w:eastAsia="Times New Roman" w:hAnsiTheme="majorHAnsi" w:cs="Helvetica"/>
          <w:color w:val="5C6670" w:themeColor="text1"/>
          <w:szCs w:val="22"/>
        </w:rPr>
        <w:t xml:space="preserve">imited English </w:t>
      </w:r>
      <w:r w:rsidR="00DE34D4">
        <w:rPr>
          <w:rFonts w:asciiTheme="majorHAnsi" w:eastAsia="Times New Roman" w:hAnsiTheme="majorHAnsi" w:cs="Helvetica"/>
          <w:color w:val="5C6670" w:themeColor="text1"/>
          <w:szCs w:val="22"/>
        </w:rPr>
        <w:t>P</w:t>
      </w:r>
      <w:r w:rsidRPr="00292CC3">
        <w:rPr>
          <w:rFonts w:asciiTheme="majorHAnsi" w:eastAsia="Times New Roman" w:hAnsiTheme="majorHAnsi" w:cs="Helvetica"/>
          <w:color w:val="5C6670" w:themeColor="text1"/>
          <w:szCs w:val="22"/>
        </w:rPr>
        <w:t>roficie</w:t>
      </w:r>
      <w:r w:rsidR="00DE34D4">
        <w:rPr>
          <w:rFonts w:asciiTheme="majorHAnsi" w:eastAsia="Times New Roman" w:hAnsiTheme="majorHAnsi" w:cs="Helvetica"/>
          <w:color w:val="5C6670" w:themeColor="text1"/>
          <w:szCs w:val="22"/>
        </w:rPr>
        <w:t>nt (LEP) level</w:t>
      </w:r>
      <w:r w:rsidRPr="00292CC3">
        <w:rPr>
          <w:rFonts w:asciiTheme="majorHAnsi" w:eastAsia="Times New Roman" w:hAnsiTheme="majorHAnsi" w:cs="Helvetica"/>
          <w:color w:val="5C6670" w:themeColor="text1"/>
          <w:szCs w:val="22"/>
        </w:rPr>
        <w:t xml:space="preserve"> or higher will </w:t>
      </w:r>
      <w:r w:rsidR="00DE34D4">
        <w:rPr>
          <w:rFonts w:asciiTheme="majorHAnsi" w:eastAsia="Times New Roman" w:hAnsiTheme="majorHAnsi" w:cs="Helvetica"/>
          <w:color w:val="5C6670" w:themeColor="text1"/>
          <w:szCs w:val="22"/>
        </w:rPr>
        <w:t xml:space="preserve">participate in </w:t>
      </w:r>
      <w:r w:rsidRPr="00292CC3">
        <w:rPr>
          <w:rFonts w:asciiTheme="majorHAnsi" w:eastAsia="Times New Roman" w:hAnsiTheme="majorHAnsi" w:cs="Helvetica"/>
          <w:color w:val="5C6670" w:themeColor="text1"/>
          <w:szCs w:val="22"/>
        </w:rPr>
        <w:t xml:space="preserve">the ELA assessment. </w:t>
      </w:r>
    </w:p>
    <w:p w14:paraId="01A3931C" w14:textId="195AE645" w:rsidR="00292CC3" w:rsidRPr="00292CC3" w:rsidRDefault="00292CC3" w:rsidP="00292CC3">
      <w:pPr>
        <w:numPr>
          <w:ilvl w:val="0"/>
          <w:numId w:val="12"/>
        </w:numPr>
        <w:rPr>
          <w:rFonts w:asciiTheme="majorHAnsi" w:eastAsia="Times New Roman" w:hAnsiTheme="majorHAnsi" w:cs="Helvetica"/>
          <w:color w:val="5C6670" w:themeColor="text1"/>
          <w:szCs w:val="22"/>
        </w:rPr>
      </w:pPr>
      <w:r w:rsidRPr="00292CC3">
        <w:rPr>
          <w:rFonts w:asciiTheme="majorHAnsi" w:eastAsia="Times New Roman" w:hAnsiTheme="majorHAnsi" w:cs="Helvetica"/>
          <w:color w:val="5C6670" w:themeColor="text1"/>
          <w:szCs w:val="22"/>
        </w:rPr>
        <w:t>For the English language proficiency indicator required in ESSA, Colorado will continue to use the sub-indicator for English language proficiency growth, called the median growth percentile (MGP), on the language proficiency assessment. Additionally, and when available, Colorado will add an indicator to measure growth to a standard on the language proficiency, using a six-year stepping stone timeline to help identify students who are</w:t>
      </w:r>
      <w:r w:rsidR="00A02521">
        <w:rPr>
          <w:rFonts w:asciiTheme="majorHAnsi" w:eastAsia="Times New Roman" w:hAnsiTheme="majorHAnsi" w:cs="Helvetica"/>
          <w:color w:val="5C6670" w:themeColor="text1"/>
          <w:szCs w:val="22"/>
        </w:rPr>
        <w:t xml:space="preserve"> and are</w:t>
      </w:r>
      <w:r w:rsidRPr="00292CC3">
        <w:rPr>
          <w:rFonts w:asciiTheme="majorHAnsi" w:eastAsia="Times New Roman" w:hAnsiTheme="majorHAnsi" w:cs="Helvetica"/>
          <w:color w:val="5C6670" w:themeColor="text1"/>
          <w:szCs w:val="22"/>
        </w:rPr>
        <w:t xml:space="preserve"> not on track for attaining language proficiency.</w:t>
      </w:r>
    </w:p>
    <w:p w14:paraId="7B4F51BD" w14:textId="0C8F7040" w:rsidR="00292CC3" w:rsidRDefault="00292CC3" w:rsidP="00292CC3">
      <w:pPr>
        <w:numPr>
          <w:ilvl w:val="0"/>
          <w:numId w:val="12"/>
        </w:numPr>
        <w:rPr>
          <w:rFonts w:asciiTheme="majorHAnsi" w:eastAsia="Times New Roman" w:hAnsiTheme="majorHAnsi" w:cs="Helvetica"/>
          <w:color w:val="5C6670" w:themeColor="text1"/>
          <w:szCs w:val="22"/>
        </w:rPr>
      </w:pPr>
      <w:r w:rsidRPr="00292CC3">
        <w:rPr>
          <w:rFonts w:asciiTheme="majorHAnsi" w:eastAsia="Times New Roman" w:hAnsiTheme="majorHAnsi" w:cs="Helvetica"/>
          <w:color w:val="5C6670" w:themeColor="text1"/>
          <w:szCs w:val="22"/>
        </w:rPr>
        <w:t>Colorado will disaggregate each major racial and ethnic group for accountability purposes when the race/ethnic group has a large enough student population to meet the minimum number required for accountability (i.e., 16 for achievement and post</w:t>
      </w:r>
      <w:r w:rsidR="00D17193">
        <w:rPr>
          <w:rFonts w:asciiTheme="majorHAnsi" w:eastAsia="Times New Roman" w:hAnsiTheme="majorHAnsi" w:cs="Helvetica"/>
          <w:color w:val="5C6670" w:themeColor="text1"/>
          <w:szCs w:val="22"/>
        </w:rPr>
        <w:t>-secondary and</w:t>
      </w:r>
      <w:r w:rsidRPr="00292CC3">
        <w:rPr>
          <w:rFonts w:asciiTheme="majorHAnsi" w:eastAsia="Times New Roman" w:hAnsiTheme="majorHAnsi" w:cs="Helvetica"/>
          <w:color w:val="5C6670" w:themeColor="text1"/>
          <w:szCs w:val="22"/>
        </w:rPr>
        <w:t xml:space="preserve"> workforce readiness indicators and 20 for growth indicators). Any race/ethnic groups that do not meet the minimum number will be combined into one group and if the combined group meets the minimum number will be </w:t>
      </w:r>
      <w:r w:rsidR="00FF1C9D">
        <w:rPr>
          <w:rFonts w:asciiTheme="majorHAnsi" w:eastAsia="Times New Roman" w:hAnsiTheme="majorHAnsi" w:cs="Helvetica"/>
          <w:color w:val="5C6670" w:themeColor="text1"/>
          <w:szCs w:val="22"/>
        </w:rPr>
        <w:t xml:space="preserve">reported on a disaggregated basis in </w:t>
      </w:r>
      <w:r w:rsidR="00FF1C9D" w:rsidRPr="00BC039F">
        <w:rPr>
          <w:rFonts w:asciiTheme="majorHAnsi" w:eastAsia="Times New Roman" w:hAnsiTheme="majorHAnsi" w:cs="Helvetica"/>
          <w:color w:val="5C6670" w:themeColor="text1"/>
          <w:szCs w:val="22"/>
        </w:rPr>
        <w:t>school and district</w:t>
      </w:r>
      <w:r w:rsidR="00FF1C9D">
        <w:rPr>
          <w:rFonts w:asciiTheme="majorHAnsi" w:eastAsia="Times New Roman" w:hAnsiTheme="majorHAnsi" w:cs="Helvetica"/>
          <w:color w:val="5C6670" w:themeColor="text1"/>
          <w:szCs w:val="22"/>
        </w:rPr>
        <w:t xml:space="preserve"> </w:t>
      </w:r>
      <w:r w:rsidRPr="00292CC3">
        <w:rPr>
          <w:rFonts w:asciiTheme="majorHAnsi" w:eastAsia="Times New Roman" w:hAnsiTheme="majorHAnsi" w:cs="Helvetica"/>
          <w:color w:val="5C6670" w:themeColor="text1"/>
          <w:szCs w:val="22"/>
        </w:rPr>
        <w:t>accountability</w:t>
      </w:r>
      <w:r w:rsidR="00FF1C9D">
        <w:rPr>
          <w:rFonts w:asciiTheme="majorHAnsi" w:eastAsia="Times New Roman" w:hAnsiTheme="majorHAnsi" w:cs="Helvetica"/>
          <w:color w:val="5C6670" w:themeColor="text1"/>
          <w:szCs w:val="22"/>
        </w:rPr>
        <w:t xml:space="preserve"> reports</w:t>
      </w:r>
      <w:r w:rsidRPr="00292CC3">
        <w:rPr>
          <w:rFonts w:asciiTheme="majorHAnsi" w:eastAsia="Times New Roman" w:hAnsiTheme="majorHAnsi" w:cs="Helvetica"/>
          <w:color w:val="5C6670" w:themeColor="text1"/>
          <w:szCs w:val="22"/>
        </w:rPr>
        <w:t>.</w:t>
      </w:r>
    </w:p>
    <w:p w14:paraId="0E72303C" w14:textId="77777777" w:rsidR="00E10B49" w:rsidRPr="00292CC3" w:rsidRDefault="00600B3D" w:rsidP="00E10B49">
      <w:pPr>
        <w:rPr>
          <w:rFonts w:asciiTheme="majorHAnsi" w:eastAsia="Times New Roman" w:hAnsiTheme="majorHAnsi" w:cs="Helvetica"/>
          <w:color w:val="5C6670" w:themeColor="text1"/>
          <w:szCs w:val="22"/>
        </w:rPr>
      </w:pPr>
      <w:r w:rsidRPr="00600B3D">
        <w:rPr>
          <w:rFonts w:asciiTheme="majorHAnsi" w:eastAsia="Times New Roman" w:hAnsiTheme="majorHAnsi" w:cs="Helvetica"/>
          <w:color w:val="5C6670" w:themeColor="text1"/>
          <w:szCs w:val="22"/>
        </w:rPr>
        <w:t xml:space="preserve">Colorado interim progress and long-term achievement goals </w:t>
      </w:r>
      <w:r>
        <w:rPr>
          <w:rFonts w:asciiTheme="majorHAnsi" w:eastAsia="Times New Roman" w:hAnsiTheme="majorHAnsi" w:cs="Helvetica"/>
          <w:color w:val="5C6670" w:themeColor="text1"/>
          <w:szCs w:val="22"/>
        </w:rPr>
        <w:t xml:space="preserve">will be based upon </w:t>
      </w:r>
      <w:r w:rsidRPr="00600B3D">
        <w:rPr>
          <w:rFonts w:asciiTheme="majorHAnsi" w:eastAsia="Times New Roman" w:hAnsiTheme="majorHAnsi" w:cs="Helvetica"/>
          <w:color w:val="5C6670" w:themeColor="text1"/>
          <w:szCs w:val="22"/>
        </w:rPr>
        <w:t>mean scale scores for the academic achievement indicator and four-year, plus extended year adjusted</w:t>
      </w:r>
      <w:r>
        <w:rPr>
          <w:rFonts w:asciiTheme="majorHAnsi" w:eastAsia="Times New Roman" w:hAnsiTheme="majorHAnsi" w:cs="Helvetica"/>
          <w:color w:val="5C6670" w:themeColor="text1"/>
          <w:szCs w:val="22"/>
        </w:rPr>
        <w:t>,</w:t>
      </w:r>
      <w:r w:rsidRPr="00600B3D">
        <w:rPr>
          <w:rFonts w:asciiTheme="majorHAnsi" w:eastAsia="Times New Roman" w:hAnsiTheme="majorHAnsi" w:cs="Helvetica"/>
          <w:color w:val="5C6670" w:themeColor="text1"/>
          <w:szCs w:val="22"/>
        </w:rPr>
        <w:t xml:space="preserve"> cohort data for graduation rates. The timeline for reaching the state’s long-term goals will be six years, with interim progress checks every two to three years.</w:t>
      </w:r>
      <w:r w:rsidR="00E10B49">
        <w:rPr>
          <w:rFonts w:asciiTheme="majorHAnsi" w:eastAsia="Times New Roman" w:hAnsiTheme="majorHAnsi" w:cs="Helvetica"/>
          <w:color w:val="5C6670" w:themeColor="text1"/>
          <w:szCs w:val="22"/>
        </w:rPr>
        <w:t xml:space="preserve"> </w:t>
      </w:r>
      <w:r w:rsidR="00E10B49" w:rsidRPr="005100C3">
        <w:rPr>
          <w:rFonts w:asciiTheme="majorHAnsi" w:eastAsia="Times New Roman" w:hAnsiTheme="majorHAnsi" w:cs="Helvetica"/>
          <w:color w:val="5C6670" w:themeColor="text1"/>
          <w:szCs w:val="22"/>
        </w:rPr>
        <w:t xml:space="preserve">In addition, the Hub Committee, by majority vote, </w:t>
      </w:r>
      <w:r w:rsidR="00E10B49" w:rsidRPr="00FF1C9D">
        <w:rPr>
          <w:rFonts w:asciiTheme="majorHAnsi" w:eastAsia="Times New Roman" w:hAnsiTheme="majorHAnsi" w:cs="Helvetica"/>
          <w:color w:val="5C6670" w:themeColor="text1"/>
          <w:szCs w:val="22"/>
        </w:rPr>
        <w:t xml:space="preserve">recommended that </w:t>
      </w:r>
      <w:r w:rsidR="00E10B49">
        <w:rPr>
          <w:rFonts w:asciiTheme="majorHAnsi" w:eastAsia="Times New Roman" w:hAnsiTheme="majorHAnsi" w:cs="Helvetica"/>
          <w:color w:val="5C6670" w:themeColor="text1"/>
          <w:szCs w:val="22"/>
        </w:rPr>
        <w:t xml:space="preserve">Colorado </w:t>
      </w:r>
      <w:r w:rsidR="00E10B49" w:rsidRPr="00292CC3">
        <w:rPr>
          <w:rFonts w:asciiTheme="majorHAnsi" w:eastAsia="Times New Roman" w:hAnsiTheme="majorHAnsi" w:cs="Helvetica"/>
          <w:color w:val="5C6670" w:themeColor="text1"/>
          <w:szCs w:val="22"/>
        </w:rPr>
        <w:t xml:space="preserve">establish interim progress and long-term </w:t>
      </w:r>
      <w:r w:rsidR="00E10B49">
        <w:rPr>
          <w:rFonts w:asciiTheme="majorHAnsi" w:eastAsia="Times New Roman" w:hAnsiTheme="majorHAnsi" w:cs="Helvetica"/>
          <w:color w:val="5C6670" w:themeColor="text1"/>
          <w:szCs w:val="22"/>
        </w:rPr>
        <w:t>achievement goals based on historical data</w:t>
      </w:r>
      <w:r w:rsidR="00E10B49" w:rsidRPr="00292CC3">
        <w:rPr>
          <w:rFonts w:asciiTheme="majorHAnsi" w:eastAsia="Times New Roman" w:hAnsiTheme="majorHAnsi" w:cs="Helvetica"/>
          <w:color w:val="5C6670" w:themeColor="text1"/>
          <w:szCs w:val="22"/>
        </w:rPr>
        <w:t>.</w:t>
      </w:r>
    </w:p>
    <w:p w14:paraId="4DB1344E" w14:textId="77777777" w:rsidR="00E10B49" w:rsidRPr="00292CC3" w:rsidRDefault="00E10B49" w:rsidP="00E10B49">
      <w:pPr>
        <w:rPr>
          <w:rFonts w:asciiTheme="majorHAnsi" w:eastAsia="Times New Roman" w:hAnsiTheme="majorHAnsi" w:cs="Helvetica"/>
          <w:color w:val="5C6670" w:themeColor="text1"/>
          <w:szCs w:val="22"/>
        </w:rPr>
      </w:pPr>
      <w:r w:rsidRPr="00292CC3">
        <w:rPr>
          <w:rFonts w:asciiTheme="majorHAnsi" w:eastAsia="Times New Roman" w:hAnsiTheme="majorHAnsi" w:cs="Helvetica"/>
          <w:color w:val="5C6670" w:themeColor="text1"/>
          <w:szCs w:val="22"/>
        </w:rPr>
        <w:t> </w:t>
      </w:r>
    </w:p>
    <w:p w14:paraId="6B3C7550" w14:textId="6C25D2E3" w:rsidR="007932AB" w:rsidRPr="00561359" w:rsidRDefault="00292CC3" w:rsidP="001D72D6">
      <w:pPr>
        <w:rPr>
          <w:rFonts w:asciiTheme="majorHAnsi" w:eastAsia="Times New Roman" w:hAnsiTheme="majorHAnsi" w:cs="Helvetica"/>
          <w:color w:val="5C6670" w:themeColor="text1"/>
          <w:szCs w:val="22"/>
        </w:rPr>
      </w:pPr>
      <w:r w:rsidRPr="00292CC3">
        <w:rPr>
          <w:rFonts w:asciiTheme="majorHAnsi" w:eastAsia="Times New Roman" w:hAnsiTheme="majorHAnsi" w:cs="Helvetica"/>
          <w:color w:val="5C6670" w:themeColor="text1"/>
          <w:szCs w:val="22"/>
        </w:rPr>
        <w:t xml:space="preserve">ESSA requires states to identify an “other indicator of school quality or student success” to be included in the accountability system. </w:t>
      </w:r>
      <w:r w:rsidRPr="00413C1E">
        <w:rPr>
          <w:rFonts w:asciiTheme="majorHAnsi" w:eastAsia="Times New Roman" w:hAnsiTheme="majorHAnsi" w:cs="Helvetica"/>
          <w:color w:val="5C6670" w:themeColor="text1"/>
          <w:szCs w:val="22"/>
        </w:rPr>
        <w:t>The Hub had previously reviewed and approved the short-term plans for the other indicator at the Jan. 19 meeting.</w:t>
      </w:r>
      <w:r w:rsidRPr="00292CC3">
        <w:rPr>
          <w:rFonts w:asciiTheme="majorHAnsi" w:eastAsia="Times New Roman" w:hAnsiTheme="majorHAnsi" w:cs="Helvetica"/>
          <w:color w:val="5C6670" w:themeColor="text1"/>
          <w:szCs w:val="22"/>
        </w:rPr>
        <w:t xml:space="preserve"> At the February meeting, the Accountability Spoke shared the plans for identifying the other indicator to be used in the long-term. The Hub agreed </w:t>
      </w:r>
      <w:r w:rsidR="00600B3D">
        <w:rPr>
          <w:rFonts w:asciiTheme="majorHAnsi" w:eastAsia="Times New Roman" w:hAnsiTheme="majorHAnsi" w:cs="Helvetica"/>
          <w:color w:val="5C6670" w:themeColor="text1"/>
          <w:szCs w:val="22"/>
        </w:rPr>
        <w:t xml:space="preserve">to recommend the Spoke committee recommendations for </w:t>
      </w:r>
      <w:r w:rsidRPr="00292CC3">
        <w:rPr>
          <w:rFonts w:asciiTheme="majorHAnsi" w:eastAsia="Times New Roman" w:hAnsiTheme="majorHAnsi" w:cs="Helvetica"/>
          <w:color w:val="5C6670" w:themeColor="text1"/>
          <w:szCs w:val="22"/>
        </w:rPr>
        <w:t xml:space="preserve">the long-term </w:t>
      </w:r>
      <w:r w:rsidR="00600B3D">
        <w:rPr>
          <w:rFonts w:asciiTheme="majorHAnsi" w:eastAsia="Times New Roman" w:hAnsiTheme="majorHAnsi" w:cs="Helvetica"/>
          <w:color w:val="5C6670" w:themeColor="text1"/>
          <w:szCs w:val="22"/>
        </w:rPr>
        <w:t xml:space="preserve">development of an “other” indicator and recommended that </w:t>
      </w:r>
      <w:r w:rsidRPr="00292CC3">
        <w:rPr>
          <w:rFonts w:asciiTheme="majorHAnsi" w:eastAsia="Times New Roman" w:hAnsiTheme="majorHAnsi" w:cs="Helvetica"/>
          <w:color w:val="5C6670" w:themeColor="text1"/>
          <w:szCs w:val="22"/>
        </w:rPr>
        <w:t>additional detail</w:t>
      </w:r>
      <w:r w:rsidR="00600B3D">
        <w:rPr>
          <w:rFonts w:asciiTheme="majorHAnsi" w:eastAsia="Times New Roman" w:hAnsiTheme="majorHAnsi" w:cs="Helvetica"/>
          <w:color w:val="5C6670" w:themeColor="text1"/>
          <w:szCs w:val="22"/>
        </w:rPr>
        <w:t xml:space="preserve"> regarding stakeholder input and </w:t>
      </w:r>
      <w:r w:rsidRPr="00292CC3">
        <w:rPr>
          <w:rFonts w:asciiTheme="majorHAnsi" w:eastAsia="Times New Roman" w:hAnsiTheme="majorHAnsi" w:cs="Helvetica"/>
          <w:color w:val="5C6670" w:themeColor="text1"/>
          <w:szCs w:val="22"/>
        </w:rPr>
        <w:t>timelines for</w:t>
      </w:r>
      <w:r w:rsidR="00600B3D">
        <w:rPr>
          <w:rFonts w:asciiTheme="majorHAnsi" w:eastAsia="Times New Roman" w:hAnsiTheme="majorHAnsi" w:cs="Helvetica"/>
          <w:color w:val="5C6670" w:themeColor="text1"/>
          <w:szCs w:val="22"/>
        </w:rPr>
        <w:t xml:space="preserve"> development </w:t>
      </w:r>
      <w:r w:rsidRPr="00292CC3">
        <w:rPr>
          <w:rFonts w:asciiTheme="majorHAnsi" w:eastAsia="Times New Roman" w:hAnsiTheme="majorHAnsi" w:cs="Helvetica"/>
          <w:color w:val="5C6670" w:themeColor="text1"/>
          <w:szCs w:val="22"/>
        </w:rPr>
        <w:t xml:space="preserve">be </w:t>
      </w:r>
      <w:r w:rsidR="00600B3D">
        <w:rPr>
          <w:rFonts w:asciiTheme="majorHAnsi" w:eastAsia="Times New Roman" w:hAnsiTheme="majorHAnsi" w:cs="Helvetica"/>
          <w:color w:val="5C6670" w:themeColor="text1"/>
          <w:szCs w:val="22"/>
        </w:rPr>
        <w:t xml:space="preserve">included in </w:t>
      </w:r>
      <w:r w:rsidRPr="00292CC3">
        <w:rPr>
          <w:rFonts w:asciiTheme="majorHAnsi" w:eastAsia="Times New Roman" w:hAnsiTheme="majorHAnsi" w:cs="Helvetica"/>
          <w:color w:val="5C6670" w:themeColor="text1"/>
          <w:szCs w:val="22"/>
        </w:rPr>
        <w:t xml:space="preserve">the state plan. </w:t>
      </w:r>
    </w:p>
    <w:p w14:paraId="6E9E2F12" w14:textId="77777777" w:rsidR="00FF1C9D" w:rsidRDefault="00FF1C9D" w:rsidP="00E10B49">
      <w:pPr>
        <w:rPr>
          <w:rFonts w:asciiTheme="majorHAnsi" w:eastAsia="Times New Roman" w:hAnsiTheme="majorHAnsi" w:cs="Helvetica"/>
          <w:color w:val="5C6670" w:themeColor="text1"/>
          <w:szCs w:val="22"/>
        </w:rPr>
      </w:pPr>
    </w:p>
    <w:p w14:paraId="44BD94A0" w14:textId="274F0189" w:rsidR="00DE03E6" w:rsidRDefault="00292CC3" w:rsidP="001B1384">
      <w:pPr>
        <w:rPr>
          <w:rFonts w:asciiTheme="majorHAnsi" w:eastAsia="Times New Roman" w:hAnsiTheme="majorHAnsi" w:cs="Helvetica"/>
          <w:color w:val="5C6670" w:themeColor="text1"/>
          <w:szCs w:val="22"/>
        </w:rPr>
      </w:pPr>
      <w:r w:rsidRPr="00600B3D">
        <w:rPr>
          <w:rFonts w:asciiTheme="majorHAnsi" w:eastAsia="Times New Roman" w:hAnsiTheme="majorHAnsi" w:cs="Helvetica"/>
          <w:color w:val="5C6670" w:themeColor="text1"/>
          <w:szCs w:val="22"/>
        </w:rPr>
        <w:t>Al</w:t>
      </w:r>
      <w:r w:rsidRPr="005D5BD4">
        <w:rPr>
          <w:rFonts w:asciiTheme="majorHAnsi" w:eastAsia="Times New Roman" w:hAnsiTheme="majorHAnsi" w:cs="Helvetica"/>
          <w:color w:val="5C6670" w:themeColor="text1"/>
          <w:szCs w:val="22"/>
        </w:rPr>
        <w:t>though the</w:t>
      </w:r>
      <w:r w:rsidR="00600B3D" w:rsidRPr="00E10B49">
        <w:rPr>
          <w:rFonts w:asciiTheme="majorHAnsi" w:eastAsia="Times New Roman" w:hAnsiTheme="majorHAnsi" w:cs="Helvetica"/>
          <w:color w:val="5C6670" w:themeColor="text1"/>
          <w:szCs w:val="22"/>
        </w:rPr>
        <w:t xml:space="preserve"> Hub was not asked to adopt a recommendation regarding the</w:t>
      </w:r>
      <w:r w:rsidRPr="00600B3D">
        <w:rPr>
          <w:rFonts w:asciiTheme="majorHAnsi" w:eastAsia="Times New Roman" w:hAnsiTheme="majorHAnsi" w:cs="Helvetica"/>
          <w:color w:val="5C6670" w:themeColor="text1"/>
          <w:szCs w:val="22"/>
        </w:rPr>
        <w:t xml:space="preserve"> </w:t>
      </w:r>
      <w:r w:rsidR="00600B3D" w:rsidRPr="00E10B49">
        <w:rPr>
          <w:rFonts w:asciiTheme="majorHAnsi" w:eastAsia="Times New Roman" w:hAnsiTheme="majorHAnsi" w:cs="Helvetica"/>
          <w:color w:val="5C6670" w:themeColor="text1"/>
          <w:szCs w:val="22"/>
        </w:rPr>
        <w:t xml:space="preserve">95% </w:t>
      </w:r>
      <w:r w:rsidRPr="00600B3D">
        <w:rPr>
          <w:rFonts w:asciiTheme="majorHAnsi" w:eastAsia="Times New Roman" w:hAnsiTheme="majorHAnsi" w:cs="Helvetica"/>
          <w:color w:val="5C6670" w:themeColor="text1"/>
          <w:szCs w:val="22"/>
        </w:rPr>
        <w:t xml:space="preserve">participation </w:t>
      </w:r>
      <w:r w:rsidR="00600B3D" w:rsidRPr="00E10B49">
        <w:rPr>
          <w:rFonts w:asciiTheme="majorHAnsi" w:eastAsia="Times New Roman" w:hAnsiTheme="majorHAnsi" w:cs="Helvetica"/>
          <w:color w:val="5C6670" w:themeColor="text1"/>
          <w:szCs w:val="22"/>
        </w:rPr>
        <w:t xml:space="preserve">rate requirement, the Hub committee provided feedback and reaction to the State Board and </w:t>
      </w:r>
      <w:r w:rsidRPr="005D5BD4">
        <w:rPr>
          <w:rFonts w:asciiTheme="majorHAnsi" w:eastAsia="Times New Roman" w:hAnsiTheme="majorHAnsi" w:cs="Helvetica"/>
          <w:color w:val="5C6670" w:themeColor="text1"/>
          <w:szCs w:val="22"/>
        </w:rPr>
        <w:t xml:space="preserve">CDE to consider when determining how </w:t>
      </w:r>
      <w:r w:rsidR="00600B3D" w:rsidRPr="005D5BD4">
        <w:rPr>
          <w:rFonts w:asciiTheme="majorHAnsi" w:eastAsia="Times New Roman" w:hAnsiTheme="majorHAnsi" w:cs="Helvetica"/>
          <w:color w:val="5C6670" w:themeColor="text1"/>
          <w:szCs w:val="22"/>
        </w:rPr>
        <w:t>participation</w:t>
      </w:r>
      <w:r w:rsidR="00600B3D">
        <w:rPr>
          <w:rFonts w:asciiTheme="majorHAnsi" w:eastAsia="Times New Roman" w:hAnsiTheme="majorHAnsi" w:cs="Helvetica"/>
          <w:color w:val="5C6670" w:themeColor="text1"/>
          <w:szCs w:val="22"/>
        </w:rPr>
        <w:t xml:space="preserve"> rates</w:t>
      </w:r>
      <w:r w:rsidRPr="00292CC3">
        <w:rPr>
          <w:rFonts w:asciiTheme="majorHAnsi" w:eastAsia="Times New Roman" w:hAnsiTheme="majorHAnsi" w:cs="Helvetica"/>
          <w:color w:val="5C6670" w:themeColor="text1"/>
          <w:szCs w:val="22"/>
        </w:rPr>
        <w:t xml:space="preserve"> will be factored into the statewide accountability system. </w:t>
      </w:r>
    </w:p>
    <w:p w14:paraId="26313DC6" w14:textId="20047029" w:rsidR="005D5BD4" w:rsidRPr="001B1384" w:rsidRDefault="00292CC3" w:rsidP="005D5BD4">
      <w:pPr>
        <w:rPr>
          <w:rFonts w:asciiTheme="majorHAnsi" w:eastAsia="Times New Roman" w:hAnsiTheme="majorHAnsi" w:cs="Helvetica"/>
          <w:color w:val="5C6670" w:themeColor="text1"/>
          <w:szCs w:val="22"/>
        </w:rPr>
      </w:pPr>
      <w:r w:rsidRPr="00DE03E6">
        <w:rPr>
          <w:rFonts w:asciiTheme="majorHAnsi" w:eastAsia="Times New Roman" w:hAnsiTheme="majorHAnsi" w:cs="Helvetica"/>
          <w:color w:val="5C6670" w:themeColor="text1"/>
          <w:sz w:val="16"/>
          <w:szCs w:val="16"/>
        </w:rPr>
        <w:br/>
      </w:r>
      <w:r w:rsidRPr="0097180F">
        <w:rPr>
          <w:rStyle w:val="Heading3Char"/>
          <w:color w:val="auto"/>
        </w:rPr>
        <w:t>School Improvement</w:t>
      </w:r>
      <w:r w:rsidRPr="00292CC3">
        <w:rPr>
          <w:rFonts w:asciiTheme="majorHAnsi" w:eastAsia="Times New Roman" w:hAnsiTheme="majorHAnsi" w:cs="Helvetica"/>
          <w:color w:val="5C6670" w:themeColor="text1"/>
          <w:szCs w:val="22"/>
        </w:rPr>
        <w:br/>
      </w:r>
      <w:r w:rsidRPr="00292CC3">
        <w:rPr>
          <w:rFonts w:asciiTheme="majorHAnsi" w:eastAsia="Times New Roman" w:hAnsiTheme="majorHAnsi" w:cs="Helvetica"/>
          <w:color w:val="5C6670" w:themeColor="text1"/>
          <w:szCs w:val="22"/>
        </w:rPr>
        <w:lastRenderedPageBreak/>
        <w:t>In addition, the Hub Committee, by majority vote, adopted the School Improvement Spoke recommendations on how CDE will allocate the required 7 percent of the state Title I funds to support schools identifi</w:t>
      </w:r>
      <w:r w:rsidR="00DE03E6">
        <w:rPr>
          <w:rFonts w:asciiTheme="majorHAnsi" w:eastAsia="Times New Roman" w:hAnsiTheme="majorHAnsi" w:cs="Helvetica"/>
          <w:color w:val="5C6670" w:themeColor="text1"/>
          <w:szCs w:val="22"/>
        </w:rPr>
        <w:t>ed for support and improvement.</w:t>
      </w:r>
      <w:r w:rsidR="005D5BD4">
        <w:rPr>
          <w:rFonts w:asciiTheme="majorHAnsi" w:eastAsia="Times New Roman" w:hAnsiTheme="majorHAnsi" w:cs="Helvetica"/>
          <w:color w:val="5C6670" w:themeColor="text1"/>
          <w:szCs w:val="22"/>
        </w:rPr>
        <w:t xml:space="preserve"> The recommendation reflects a </w:t>
      </w:r>
      <w:r w:rsidR="005D5BD4" w:rsidRPr="00292CC3">
        <w:rPr>
          <w:rFonts w:asciiTheme="majorHAnsi" w:eastAsia="Times New Roman" w:hAnsiTheme="majorHAnsi" w:cs="Helvetica"/>
          <w:color w:val="5C6670" w:themeColor="text1"/>
          <w:szCs w:val="22"/>
        </w:rPr>
        <w:t xml:space="preserve">hybrid model of </w:t>
      </w:r>
      <w:r w:rsidR="005D5BD4">
        <w:rPr>
          <w:rFonts w:asciiTheme="majorHAnsi" w:eastAsia="Times New Roman" w:hAnsiTheme="majorHAnsi" w:cs="Helvetica"/>
          <w:color w:val="5C6670" w:themeColor="text1"/>
          <w:szCs w:val="22"/>
        </w:rPr>
        <w:t xml:space="preserve">competitive/formula </w:t>
      </w:r>
      <w:r w:rsidR="005D5BD4" w:rsidRPr="00292CC3">
        <w:rPr>
          <w:rFonts w:asciiTheme="majorHAnsi" w:eastAsia="Times New Roman" w:hAnsiTheme="majorHAnsi" w:cs="Helvetica"/>
          <w:color w:val="5C6670" w:themeColor="text1"/>
          <w:szCs w:val="22"/>
        </w:rPr>
        <w:t>fund allocation that allows for predictab</w:t>
      </w:r>
      <w:r w:rsidR="005D5BD4">
        <w:rPr>
          <w:rFonts w:asciiTheme="majorHAnsi" w:eastAsia="Times New Roman" w:hAnsiTheme="majorHAnsi" w:cs="Helvetica"/>
          <w:color w:val="5C6670" w:themeColor="text1"/>
          <w:szCs w:val="22"/>
        </w:rPr>
        <w:t>ility and sufficient grant size.</w:t>
      </w:r>
    </w:p>
    <w:p w14:paraId="49E7D191" w14:textId="77777777" w:rsidR="00034FA1" w:rsidRDefault="00292CC3" w:rsidP="001B1384">
      <w:pPr>
        <w:rPr>
          <w:rFonts w:asciiTheme="majorHAnsi" w:eastAsia="Times New Roman" w:hAnsiTheme="majorHAnsi" w:cs="Helvetica"/>
          <w:color w:val="5C6670" w:themeColor="text1"/>
          <w:szCs w:val="22"/>
        </w:rPr>
      </w:pPr>
      <w:r w:rsidRPr="00DE03E6">
        <w:rPr>
          <w:rFonts w:asciiTheme="majorHAnsi" w:eastAsia="Times New Roman" w:hAnsiTheme="majorHAnsi" w:cs="Helvetica"/>
          <w:color w:val="5C6670" w:themeColor="text1"/>
          <w:szCs w:val="22"/>
        </w:rPr>
        <w:br/>
      </w:r>
      <w:r w:rsidRPr="00292CC3">
        <w:rPr>
          <w:rFonts w:asciiTheme="majorHAnsi" w:eastAsia="Times New Roman" w:hAnsiTheme="majorHAnsi" w:cs="Helvetica"/>
          <w:color w:val="5C6670" w:themeColor="text1"/>
          <w:szCs w:val="22"/>
        </w:rPr>
        <w:t>The recommendations included allocating a larger proportion of funds to schools identified for comprehensive support and improvement than those identified for targeted support and improvement. When determining supports for schools, CDE will collaborate with schools and districts to align the supports for the identified schools with the needs delineated in the schools’ improvement plans. Emphasis will be placed on the quality of plans developed by d</w:t>
      </w:r>
      <w:r w:rsidR="00034FA1">
        <w:rPr>
          <w:rFonts w:asciiTheme="majorHAnsi" w:eastAsia="Times New Roman" w:hAnsiTheme="majorHAnsi" w:cs="Helvetica"/>
          <w:color w:val="5C6670" w:themeColor="text1"/>
          <w:szCs w:val="22"/>
        </w:rPr>
        <w:t>istricts of identified schools.</w:t>
      </w:r>
    </w:p>
    <w:p w14:paraId="33B6599A" w14:textId="00160089" w:rsidR="0014631C" w:rsidRDefault="00292CC3" w:rsidP="001B1384">
      <w:pPr>
        <w:rPr>
          <w:rFonts w:asciiTheme="majorHAnsi" w:eastAsia="Times New Roman" w:hAnsiTheme="majorHAnsi" w:cs="Helvetica"/>
          <w:color w:val="5C6670" w:themeColor="text1"/>
          <w:szCs w:val="22"/>
        </w:rPr>
      </w:pPr>
      <w:r w:rsidRPr="00292CC3">
        <w:rPr>
          <w:rFonts w:asciiTheme="majorHAnsi" w:eastAsia="Times New Roman" w:hAnsiTheme="majorHAnsi" w:cs="Helvetica"/>
          <w:color w:val="5C6670" w:themeColor="text1"/>
          <w:szCs w:val="22"/>
        </w:rPr>
        <w:br/>
        <w:t>Rather than having districts apply for a variety of grants, CDE will use one application process to match schools, in collaboration with the schools and districts, with the supports based on specific criteria (e.g., identified needs, stakeholder and community input, current practices in place).</w:t>
      </w:r>
      <w:r w:rsidR="001B1384">
        <w:rPr>
          <w:rFonts w:asciiTheme="majorHAnsi" w:eastAsia="Times New Roman" w:hAnsiTheme="majorHAnsi" w:cs="Helvetica"/>
          <w:color w:val="5C6670" w:themeColor="text1"/>
          <w:szCs w:val="22"/>
        </w:rPr>
        <w:t xml:space="preserve"> </w:t>
      </w:r>
    </w:p>
    <w:sectPr w:rsidR="0014631C" w:rsidSect="002D3F70">
      <w:headerReference w:type="even" r:id="rId10"/>
      <w:headerReference w:type="default" r:id="rId11"/>
      <w:footerReference w:type="default" r:id="rId12"/>
      <w:headerReference w:type="first" r:id="rId13"/>
      <w:footerReference w:type="first" r:id="rId14"/>
      <w:pgSz w:w="12240" w:h="15840"/>
      <w:pgMar w:top="1440" w:right="720" w:bottom="288" w:left="720" w:header="1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44D6C9" w14:textId="77777777" w:rsidR="004D0A16" w:rsidRDefault="004D0A16" w:rsidP="00715744">
      <w:r>
        <w:separator/>
      </w:r>
    </w:p>
    <w:p w14:paraId="2EF0AE65" w14:textId="77777777" w:rsidR="004D0A16" w:rsidRDefault="004D0A16"/>
  </w:endnote>
  <w:endnote w:type="continuationSeparator" w:id="0">
    <w:p w14:paraId="74E3CDF6" w14:textId="77777777" w:rsidR="004D0A16" w:rsidRDefault="004D0A16" w:rsidP="00715744">
      <w:r>
        <w:continuationSeparator/>
      </w:r>
    </w:p>
    <w:p w14:paraId="626146FC" w14:textId="77777777" w:rsidR="004D0A16" w:rsidRDefault="004D0A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Museo Slab 500">
    <w:altName w:val="Times New Roman"/>
    <w:panose1 w:val="02000000000000000000"/>
    <w:charset w:val="00"/>
    <w:family w:val="modern"/>
    <w:notTrueType/>
    <w:pitch w:val="variable"/>
    <w:sig w:usb0="A00000AF" w:usb1="4000004B" w:usb2="00000000" w:usb3="00000000" w:csb0="00000093" w:csb1="00000000"/>
  </w:font>
  <w:font w:name="Trebuchet MS">
    <w:panose1 w:val="020B0603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32E7B" w14:textId="77777777" w:rsidR="004423DE" w:rsidRDefault="004423DE" w:rsidP="002B3B48">
    <w:pPr>
      <w:pStyle w:val="Footer"/>
      <w:jc w:val="right"/>
      <w:rPr>
        <w:color w:val="5C6670" w:themeColor="text1"/>
        <w:sz w:val="18"/>
        <w:szCs w:val="18"/>
      </w:rPr>
    </w:pPr>
  </w:p>
  <w:p w14:paraId="739B29AE" w14:textId="77777777" w:rsidR="006533BE" w:rsidRPr="002B3B48" w:rsidRDefault="004423DE" w:rsidP="004423DE">
    <w:pPr>
      <w:pStyle w:val="Footer"/>
      <w:ind w:left="-720"/>
      <w:jc w:val="right"/>
      <w:rPr>
        <w:color w:val="5C6670" w:themeColor="text1"/>
        <w:sz w:val="18"/>
        <w:szCs w:val="18"/>
      </w:rPr>
    </w:pPr>
    <w:r>
      <w:rPr>
        <w:noProof/>
      </w:rPr>
      <mc:AlternateContent>
        <mc:Choice Requires="wps">
          <w:drawing>
            <wp:inline distT="0" distB="0" distL="0" distR="0" wp14:anchorId="34051526" wp14:editId="42091292">
              <wp:extent cx="7772400" cy="1409700"/>
              <wp:effectExtent l="0" t="0" r="0" b="0"/>
              <wp:docPr id="2" name="Text Box 2"/>
              <wp:cNvGraphicFramePr/>
              <a:graphic xmlns:a="http://schemas.openxmlformats.org/drawingml/2006/main">
                <a:graphicData uri="http://schemas.microsoft.com/office/word/2010/wordprocessingShape">
                  <wps:wsp>
                    <wps:cNvSpPr txBox="1"/>
                    <wps:spPr>
                      <a:xfrm>
                        <a:off x="0" y="0"/>
                        <a:ext cx="7772400" cy="1409700"/>
                      </a:xfrm>
                      <a:prstGeom prst="rect">
                        <a:avLst/>
                      </a:prstGeom>
                      <a:solidFill>
                        <a:srgbClr val="6EC4E8"/>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97CD63A" w14:textId="77777777" w:rsidR="004423DE" w:rsidRDefault="004423DE" w:rsidP="00D869AC">
                          <w:pPr>
                            <w:pStyle w:val="Heading2"/>
                          </w:pPr>
                          <w:r>
                            <w:t>Where can I learn more?</w:t>
                          </w:r>
                        </w:p>
                        <w:p w14:paraId="05333F79" w14:textId="77777777" w:rsidR="004423DE" w:rsidRPr="00AA718C" w:rsidRDefault="00AA718C" w:rsidP="004423DE">
                          <w:pPr>
                            <w:pStyle w:val="ListParagraph"/>
                            <w:numPr>
                              <w:ilvl w:val="0"/>
                              <w:numId w:val="6"/>
                            </w:numPr>
                            <w:spacing w:after="120"/>
                            <w:rPr>
                              <w:rFonts w:ascii="Trebuchet MS" w:hAnsi="Trebuchet MS"/>
                              <w:b/>
                              <w:color w:val="FFFFFF" w:themeColor="background1"/>
                              <w:sz w:val="24"/>
                            </w:rPr>
                          </w:pPr>
                          <w:r w:rsidRPr="00AA718C">
                            <w:rPr>
                              <w:rFonts w:ascii="Helvetica" w:hAnsi="Helvetica" w:cs="Helvetica"/>
                              <w:color w:val="FFFFFF" w:themeColor="background1"/>
                            </w:rPr>
                            <w:t xml:space="preserve">Meeting information and resources can be found on the ESSA Hub Committee </w:t>
                          </w:r>
                          <w:hyperlink r:id="rId1" w:history="1">
                            <w:r w:rsidRPr="00AA718C">
                              <w:rPr>
                                <w:rStyle w:val="Hyperlink"/>
                                <w:rFonts w:ascii="Helvetica" w:hAnsi="Helvetica" w:cs="Helvetica"/>
                              </w:rPr>
                              <w:t>webpage</w:t>
                            </w:r>
                          </w:hyperlink>
                          <w:r w:rsidRPr="00AA718C">
                            <w:rPr>
                              <w:rFonts w:ascii="Helvetica" w:hAnsi="Helvetica" w:cs="Helvetica"/>
                              <w:color w:val="FFFFFF" w:themeColor="background1"/>
                            </w:rPr>
                            <w:t>.</w:t>
                          </w:r>
                          <w:r w:rsidRPr="00AA718C">
                            <w:rPr>
                              <w:rFonts w:ascii="Helvetica" w:hAnsi="Helvetica" w:cs="Helvetica"/>
                              <w:color w:val="202020"/>
                            </w:rPr>
                            <w:t xml:space="preserve"> </w:t>
                          </w:r>
                        </w:p>
                        <w:p w14:paraId="1A16B49D" w14:textId="77777777" w:rsidR="00AA718C" w:rsidRPr="00AA718C" w:rsidRDefault="00AA718C" w:rsidP="004423DE">
                          <w:pPr>
                            <w:pStyle w:val="ListParagraph"/>
                            <w:numPr>
                              <w:ilvl w:val="0"/>
                              <w:numId w:val="6"/>
                            </w:numPr>
                            <w:spacing w:after="120"/>
                            <w:rPr>
                              <w:rFonts w:ascii="Trebuchet MS" w:hAnsi="Trebuchet MS"/>
                              <w:b/>
                              <w:color w:val="FFFFFF" w:themeColor="background1"/>
                              <w:sz w:val="24"/>
                            </w:rPr>
                          </w:pPr>
                          <w:r w:rsidRPr="00AA718C">
                            <w:rPr>
                              <w:rFonts w:ascii="Helvetica" w:hAnsi="Helvetica" w:cs="Helvetica"/>
                              <w:color w:val="FFFFFF" w:themeColor="background1"/>
                            </w:rPr>
                            <w:t xml:space="preserve">If you have any comments, suggestions, or feedback on the above recommendations or any recommendations on ESSA decision points CDE encourages you to </w:t>
                          </w:r>
                          <w:r>
                            <w:rPr>
                              <w:rFonts w:ascii="Helvetica" w:hAnsi="Helvetica" w:cs="Helvetica"/>
                              <w:color w:val="FFFFFF" w:themeColor="background1"/>
                            </w:rPr>
                            <w:t>submit your feedback through the</w:t>
                          </w:r>
                          <w:r w:rsidRPr="00AA718C">
                            <w:rPr>
                              <w:rFonts w:ascii="Helvetica" w:hAnsi="Helvetica" w:cs="Helvetica"/>
                              <w:color w:val="FFFFFF" w:themeColor="background1"/>
                            </w:rPr>
                            <w:t xml:space="preserve"> </w:t>
                          </w:r>
                          <w:hyperlink r:id="rId2" w:history="1">
                            <w:r w:rsidRPr="00AA718C">
                              <w:rPr>
                                <w:rStyle w:val="Hyperlink"/>
                                <w:rFonts w:ascii="Helvetica" w:hAnsi="Helvetica" w:cs="Helvetica"/>
                              </w:rPr>
                              <w:t>online survey</w:t>
                            </w:r>
                          </w:hyperlink>
                          <w:r w:rsidRPr="00AA718C">
                            <w:rPr>
                              <w:rFonts w:ascii="Helvetica" w:hAnsi="Helvetica" w:cs="Helvetica"/>
                              <w:color w:val="FFFFFF" w:themeColor="background1"/>
                            </w:rPr>
                            <w:t>. </w:t>
                          </w:r>
                        </w:p>
                      </w:txbxContent>
                    </wps:txbx>
                    <wps:bodyPr rot="0" spcFirstLastPara="0" vertOverflow="overflow" horzOverflow="overflow" vert="horz" wrap="square" lIns="731520" tIns="182880" rIns="731520" bIns="182880" numCol="1" spcCol="0" rtlCol="0" fromWordArt="0" anchor="t" anchorCtr="0" forceAA="0" compatLnSpc="1">
                      <a:prstTxWarp prst="textNoShape">
                        <a:avLst/>
                      </a:prstTxWarp>
                      <a:noAutofit/>
                    </wps:bodyPr>
                  </wps:wsp>
                </a:graphicData>
              </a:graphic>
            </wp:inline>
          </w:drawing>
        </mc:Choice>
        <mc:Fallback>
          <w:pict>
            <v:shapetype w14:anchorId="34051526" id="_x0000_t202" coordsize="21600,21600" o:spt="202" path="m,l,21600r21600,l21600,xe">
              <v:stroke joinstyle="miter"/>
              <v:path gradientshapeok="t" o:connecttype="rect"/>
            </v:shapetype>
            <v:shape id="Text Box 2" o:spid="_x0000_s1026" type="#_x0000_t202" style="width:612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" fillcolor="#6ec4e8" stroked="f">
              <v:textbox inset="57.6pt,14.4pt,57.6pt,14.4pt">
                <w:txbxContent>
                  <w:p w14:paraId="397CD63A" w14:textId="77777777" w:rsidR="004423DE" w:rsidRDefault="004423DE" w:rsidP="00D869AC">
                    <w:pPr>
                      <w:pStyle w:val="Heading2"/>
                    </w:pPr>
                    <w:r>
                      <w:t>Where can I learn more?</w:t>
                    </w:r>
                  </w:p>
                  <w:p w14:paraId="05333F79" w14:textId="77777777" w:rsidR="004423DE" w:rsidRPr="00AA718C" w:rsidRDefault="00AA718C" w:rsidP="004423DE">
                    <w:pPr>
                      <w:pStyle w:val="ListParagraph"/>
                      <w:numPr>
                        <w:ilvl w:val="0"/>
                        <w:numId w:val="6"/>
                      </w:numPr>
                      <w:spacing w:after="120"/>
                      <w:rPr>
                        <w:rFonts w:ascii="Trebuchet MS" w:hAnsi="Trebuchet MS"/>
                        <w:b/>
                        <w:color w:val="FFFFFF" w:themeColor="background1"/>
                        <w:sz w:val="24"/>
                      </w:rPr>
                    </w:pPr>
                    <w:r w:rsidRPr="00AA718C">
                      <w:rPr>
                        <w:rFonts w:ascii="Helvetica" w:hAnsi="Helvetica" w:cs="Helvetica"/>
                        <w:color w:val="FFFFFF" w:themeColor="background1"/>
                      </w:rPr>
                      <w:t xml:space="preserve">Meeting information and resources can be found on the ESSA Hub Committee </w:t>
                    </w:r>
                    <w:hyperlink r:id="rId3" w:history="1">
                      <w:r w:rsidRPr="00AA718C">
                        <w:rPr>
                          <w:rStyle w:val="Hyperlink"/>
                          <w:rFonts w:ascii="Helvetica" w:hAnsi="Helvetica" w:cs="Helvetica"/>
                        </w:rPr>
                        <w:t>webpage</w:t>
                      </w:r>
                    </w:hyperlink>
                    <w:r w:rsidRPr="00AA718C">
                      <w:rPr>
                        <w:rFonts w:ascii="Helvetica" w:hAnsi="Helvetica" w:cs="Helvetica"/>
                        <w:color w:val="FFFFFF" w:themeColor="background1"/>
                      </w:rPr>
                      <w:t>.</w:t>
                    </w:r>
                    <w:r w:rsidRPr="00AA718C">
                      <w:rPr>
                        <w:rFonts w:ascii="Helvetica" w:hAnsi="Helvetica" w:cs="Helvetica"/>
                        <w:color w:val="202020"/>
                      </w:rPr>
                      <w:t xml:space="preserve"> </w:t>
                    </w:r>
                  </w:p>
                  <w:p w14:paraId="1A16B49D" w14:textId="77777777" w:rsidR="00AA718C" w:rsidRPr="00AA718C" w:rsidRDefault="00AA718C" w:rsidP="004423DE">
                    <w:pPr>
                      <w:pStyle w:val="ListParagraph"/>
                      <w:numPr>
                        <w:ilvl w:val="0"/>
                        <w:numId w:val="6"/>
                      </w:numPr>
                      <w:spacing w:after="120"/>
                      <w:rPr>
                        <w:rFonts w:ascii="Trebuchet MS" w:hAnsi="Trebuchet MS"/>
                        <w:b/>
                        <w:color w:val="FFFFFF" w:themeColor="background1"/>
                        <w:sz w:val="24"/>
                      </w:rPr>
                    </w:pPr>
                    <w:r w:rsidRPr="00AA718C">
                      <w:rPr>
                        <w:rFonts w:ascii="Helvetica" w:hAnsi="Helvetica" w:cs="Helvetica"/>
                        <w:color w:val="FFFFFF" w:themeColor="background1"/>
                      </w:rPr>
                      <w:t xml:space="preserve">If you have any comments, suggestions, or feedback on the above recommendations or any recommendations on ESSA decision points CDE encourages you to </w:t>
                    </w:r>
                    <w:r>
                      <w:rPr>
                        <w:rFonts w:ascii="Helvetica" w:hAnsi="Helvetica" w:cs="Helvetica"/>
                        <w:color w:val="FFFFFF" w:themeColor="background1"/>
                      </w:rPr>
                      <w:t>submit your feedback through the</w:t>
                    </w:r>
                    <w:r w:rsidRPr="00AA718C">
                      <w:rPr>
                        <w:rFonts w:ascii="Helvetica" w:hAnsi="Helvetica" w:cs="Helvetica"/>
                        <w:color w:val="FFFFFF" w:themeColor="background1"/>
                      </w:rPr>
                      <w:t xml:space="preserve"> </w:t>
                    </w:r>
                    <w:hyperlink r:id="rId4" w:history="1">
                      <w:r w:rsidRPr="00AA718C">
                        <w:rPr>
                          <w:rStyle w:val="Hyperlink"/>
                          <w:rFonts w:ascii="Helvetica" w:hAnsi="Helvetica" w:cs="Helvetica"/>
                        </w:rPr>
                        <w:t>online survey</w:t>
                      </w:r>
                    </w:hyperlink>
                    <w:r w:rsidRPr="00AA718C">
                      <w:rPr>
                        <w:rFonts w:ascii="Helvetica" w:hAnsi="Helvetica" w:cs="Helvetica"/>
                        <w:color w:val="FFFFFF" w:themeColor="background1"/>
                      </w:rPr>
                      <w:t>. </w:t>
                    </w:r>
                  </w:p>
                </w:txbxContent>
              </v:textbox>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D52BB" w14:textId="77777777" w:rsidR="006533BE" w:rsidRPr="00715744" w:rsidRDefault="00FC2E08" w:rsidP="00715744">
    <w:pPr>
      <w:pStyle w:val="Footer"/>
      <w:jc w:val="right"/>
      <w:rPr>
        <w:color w:val="5C6670" w:themeColor="text1"/>
        <w:sz w:val="18"/>
        <w:szCs w:val="18"/>
      </w:rPr>
    </w:pPr>
    <w:r>
      <w:rPr>
        <w:noProof/>
        <w:color w:val="5C6670" w:themeColor="text1"/>
        <w:sz w:val="18"/>
        <w:szCs w:val="18"/>
      </w:rPr>
      <w:drawing>
        <wp:anchor distT="0" distB="0" distL="114300" distR="114300" simplePos="0" relativeHeight="251672576" behindDoc="0" locked="0" layoutInCell="1" allowOverlap="1" wp14:anchorId="577DFC55" wp14:editId="20B8728D">
          <wp:simplePos x="0" y="0"/>
          <wp:positionH relativeFrom="column">
            <wp:posOffset>4503420</wp:posOffset>
          </wp:positionH>
          <wp:positionV relativeFrom="paragraph">
            <wp:posOffset>45720</wp:posOffset>
          </wp:positionV>
          <wp:extent cx="2474981" cy="451105"/>
          <wp:effectExtent l="0" t="0" r="1905" b="6350"/>
          <wp:wrapNone/>
          <wp:docPr id="43" name="Picture 43" title="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o_cde__dept_300_rgb_standard.png"/>
                  <pic:cNvPicPr/>
                </pic:nvPicPr>
                <pic:blipFill>
                  <a:blip r:embed="rId1">
                    <a:extLst>
                      <a:ext uri="{28A0092B-C50C-407E-A947-70E740481C1C}">
                        <a14:useLocalDpi xmlns:a14="http://schemas.microsoft.com/office/drawing/2010/main" val="0"/>
                      </a:ext>
                    </a:extLst>
                  </a:blip>
                  <a:stretch>
                    <a:fillRect/>
                  </a:stretch>
                </pic:blipFill>
                <pic:spPr>
                  <a:xfrm>
                    <a:off x="0" y="0"/>
                    <a:ext cx="2474981" cy="45110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709E43" w14:textId="77777777" w:rsidR="004D0A16" w:rsidRDefault="004D0A16" w:rsidP="00715744">
      <w:r>
        <w:separator/>
      </w:r>
    </w:p>
    <w:p w14:paraId="79741BA5" w14:textId="77777777" w:rsidR="004D0A16" w:rsidRDefault="004D0A16"/>
  </w:footnote>
  <w:footnote w:type="continuationSeparator" w:id="0">
    <w:p w14:paraId="4A69E2F7" w14:textId="77777777" w:rsidR="004D0A16" w:rsidRDefault="004D0A16" w:rsidP="00715744">
      <w:r>
        <w:continuationSeparator/>
      </w:r>
    </w:p>
    <w:p w14:paraId="5B34F086" w14:textId="77777777" w:rsidR="004D0A16" w:rsidRDefault="004D0A1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264AB" w14:textId="77777777" w:rsidR="002D3F70" w:rsidRDefault="002D3F70">
    <w:pPr>
      <w:pStyle w:val="Header"/>
      <w:rPr>
        <w:noProof/>
      </w:rPr>
    </w:pPr>
  </w:p>
  <w:p w14:paraId="509CB23C" w14:textId="77777777" w:rsidR="002D3F70" w:rsidRDefault="002D3F70">
    <w:pPr>
      <w:pStyle w:val="Header"/>
    </w:pPr>
    <w:r>
      <w:rPr>
        <w:noProof/>
      </w:rPr>
      <w:drawing>
        <wp:inline distT="0" distB="0" distL="0" distR="0" wp14:anchorId="09F27F2C" wp14:editId="37055F53">
          <wp:extent cx="876300" cy="457200"/>
          <wp:effectExtent l="0" t="0" r="0" b="0"/>
          <wp:docPr id="45" name="Picture 45" descr="Colorado Department of Education" title="CDE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_cde_shield_300_rgb.png"/>
                  <pic:cNvPicPr/>
                </pic:nvPicPr>
                <pic:blipFill>
                  <a:blip r:embed="rId1">
                    <a:extLst>
                      <a:ext uri="{28A0092B-C50C-407E-A947-70E740481C1C}">
                        <a14:useLocalDpi xmlns:a14="http://schemas.microsoft.com/office/drawing/2010/main" val="0"/>
                      </a:ext>
                    </a:extLst>
                  </a:blip>
                  <a:stretch>
                    <a:fillRect/>
                  </a:stretch>
                </pic:blipFill>
                <pic:spPr>
                  <a:xfrm>
                    <a:off x="0" y="0"/>
                    <a:ext cx="876300" cy="4572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p>
  <w:tbl>
    <w:tblPr>
      <w:tblW w:w="5119" w:type="pct"/>
      <w:tblBorders>
        <w:bottom w:val="single" w:sz="4" w:space="0" w:color="BFBFBF"/>
      </w:tblBorders>
      <w:tblCellMar>
        <w:left w:w="115" w:type="dxa"/>
        <w:right w:w="115" w:type="dxa"/>
      </w:tblCellMar>
      <w:tblLook w:val="04A0" w:firstRow="1" w:lastRow="0" w:firstColumn="1" w:lastColumn="0" w:noHBand="0" w:noVBand="1"/>
    </w:tblPr>
    <w:tblGrid>
      <w:gridCol w:w="10620"/>
      <w:gridCol w:w="673"/>
    </w:tblGrid>
    <w:tr w:rsidR="002D3F70" w:rsidRPr="0030192B" w14:paraId="6F9B8661" w14:textId="77777777" w:rsidTr="004271B2">
      <w:tc>
        <w:tcPr>
          <w:tcW w:w="4702" w:type="pct"/>
          <w:tcBorders>
            <w:bottom w:val="nil"/>
            <w:right w:val="single" w:sz="4" w:space="0" w:color="BFBFBF"/>
          </w:tcBorders>
        </w:tcPr>
        <w:p w14:paraId="266E97E4" w14:textId="77777777" w:rsidR="002D3F70" w:rsidRPr="0030192B" w:rsidRDefault="002D3F70" w:rsidP="002D3F70">
          <w:pPr>
            <w:tabs>
              <w:tab w:val="left" w:pos="8576"/>
              <w:tab w:val="right" w:pos="10168"/>
            </w:tabs>
            <w:rPr>
              <w:rFonts w:eastAsia="Cambria"/>
              <w:b/>
              <w:color w:val="7F3809" w:themeColor="accent6" w:themeShade="80"/>
            </w:rPr>
          </w:pPr>
          <w:r>
            <w:rPr>
              <w:rFonts w:ascii="Museo Slab 500" w:hAnsi="Museo Slab 500"/>
              <w:b/>
              <w:bCs/>
              <w:color w:val="919BA5" w:themeColor="text1" w:themeTint="A6"/>
              <w:sz w:val="18"/>
              <w:szCs w:val="18"/>
            </w:rPr>
            <w:tab/>
            <w:t xml:space="preserve">Hub Committee </w:t>
          </w:r>
        </w:p>
      </w:tc>
      <w:tc>
        <w:tcPr>
          <w:tcW w:w="298" w:type="pct"/>
          <w:tcBorders>
            <w:left w:val="single" w:sz="4" w:space="0" w:color="BFBFBF"/>
            <w:bottom w:val="nil"/>
          </w:tcBorders>
        </w:tcPr>
        <w:p w14:paraId="7BC5D579" w14:textId="0D0578CE" w:rsidR="002D3F70" w:rsidRPr="0030192B" w:rsidRDefault="002D3F70" w:rsidP="002D3F70">
          <w:pPr>
            <w:ind w:right="-90"/>
            <w:rPr>
              <w:rFonts w:eastAsia="Cambria"/>
              <w:b/>
              <w:color w:val="7F3809" w:themeColor="accent6" w:themeShade="80"/>
              <w:szCs w:val="20"/>
            </w:rPr>
          </w:pPr>
          <w:r w:rsidRPr="00CF122E">
            <w:rPr>
              <w:b/>
              <w:color w:val="919BA5" w:themeColor="text1" w:themeTint="A6"/>
              <w:szCs w:val="20"/>
            </w:rPr>
            <w:fldChar w:fldCharType="begin"/>
          </w:r>
          <w:r w:rsidRPr="00CF122E">
            <w:rPr>
              <w:b/>
              <w:color w:val="919BA5" w:themeColor="text1" w:themeTint="A6"/>
              <w:szCs w:val="20"/>
            </w:rPr>
            <w:instrText xml:space="preserve"> PAGE   \* MERGEFORMAT </w:instrText>
          </w:r>
          <w:r w:rsidRPr="00CF122E">
            <w:rPr>
              <w:b/>
              <w:color w:val="919BA5" w:themeColor="text1" w:themeTint="A6"/>
              <w:szCs w:val="20"/>
            </w:rPr>
            <w:fldChar w:fldCharType="separate"/>
          </w:r>
          <w:r w:rsidR="008F4C5B">
            <w:rPr>
              <w:b/>
              <w:noProof/>
              <w:color w:val="919BA5" w:themeColor="text1" w:themeTint="A6"/>
              <w:szCs w:val="20"/>
            </w:rPr>
            <w:t>2</w:t>
          </w:r>
          <w:r w:rsidRPr="00CF122E">
            <w:rPr>
              <w:b/>
              <w:color w:val="919BA5" w:themeColor="text1" w:themeTint="A6"/>
              <w:szCs w:val="20"/>
            </w:rPr>
            <w:fldChar w:fldCharType="end"/>
          </w:r>
        </w:p>
      </w:tc>
    </w:tr>
  </w:tbl>
  <w:p w14:paraId="3C7F2828" w14:textId="77777777" w:rsidR="002D3F70" w:rsidRDefault="008F4C5B" w:rsidP="002D3F70">
    <w:pPr>
      <w:pStyle w:val="Header"/>
      <w:tabs>
        <w:tab w:val="clear" w:pos="4320"/>
        <w:tab w:val="clear" w:pos="8640"/>
        <w:tab w:val="left" w:pos="2892"/>
      </w:tabs>
    </w:pPr>
    <w:r>
      <w:pict w14:anchorId="6426D0A9">
        <v:rect id="_x0000_i1025" style="width:540pt;height:1pt" o:hralign="center" o:hrstd="t" o:hr="t" fillcolor="#aaa" stroked="f"/>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AFFC5" w14:textId="77777777" w:rsidR="00D3357A" w:rsidRDefault="00D3357A" w:rsidP="005363FC">
    <w:pPr>
      <w:pStyle w:val="Header"/>
      <w:tabs>
        <w:tab w:val="clear" w:pos="4320"/>
        <w:tab w:val="clear" w:pos="8640"/>
        <w:tab w:val="left" w:pos="1820"/>
        <w:tab w:val="left" w:pos="3440"/>
        <w:tab w:val="left" w:pos="4373"/>
      </w:tabs>
    </w:pPr>
  </w:p>
  <w:p w14:paraId="3393197C" w14:textId="77777777" w:rsidR="006533BE" w:rsidRDefault="006533BE" w:rsidP="005363FC">
    <w:pPr>
      <w:pStyle w:val="Header"/>
      <w:tabs>
        <w:tab w:val="clear" w:pos="4320"/>
        <w:tab w:val="clear" w:pos="8640"/>
        <w:tab w:val="left" w:pos="1820"/>
        <w:tab w:val="left" w:pos="3440"/>
        <w:tab w:val="left" w:pos="4373"/>
      </w:tabs>
    </w:pPr>
    <w:r>
      <w:rPr>
        <w:noProof/>
      </w:rPr>
      <w:drawing>
        <wp:inline distT="0" distB="0" distL="0" distR="0" wp14:anchorId="401FD79C" wp14:editId="209F4AF3">
          <wp:extent cx="876300" cy="457200"/>
          <wp:effectExtent l="0" t="0" r="0" b="0"/>
          <wp:docPr id="39" name="Picture 39" descr="Colorado Department of Education" title="CDE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_cde_shield_300_rgb.png"/>
                  <pic:cNvPicPr/>
                </pic:nvPicPr>
                <pic:blipFill>
                  <a:blip r:embed="rId1">
                    <a:extLst>
                      <a:ext uri="{28A0092B-C50C-407E-A947-70E740481C1C}">
                        <a14:useLocalDpi xmlns:a14="http://schemas.microsoft.com/office/drawing/2010/main" val="0"/>
                      </a:ext>
                    </a:extLst>
                  </a:blip>
                  <a:stretch>
                    <a:fillRect/>
                  </a:stretch>
                </pic:blipFill>
                <pic:spPr>
                  <a:xfrm>
                    <a:off x="0" y="0"/>
                    <a:ext cx="876300" cy="4572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p>
  <w:tbl>
    <w:tblPr>
      <w:tblW w:w="5119" w:type="pct"/>
      <w:tblBorders>
        <w:bottom w:val="single" w:sz="4" w:space="0" w:color="BFBFBF"/>
      </w:tblBorders>
      <w:tblCellMar>
        <w:left w:w="115" w:type="dxa"/>
        <w:right w:w="115" w:type="dxa"/>
      </w:tblCellMar>
      <w:tblLook w:val="04A0" w:firstRow="1" w:lastRow="0" w:firstColumn="1" w:lastColumn="0" w:noHBand="0" w:noVBand="1"/>
      <w:tblCaption w:val="Document Title and Page Number header"/>
    </w:tblPr>
    <w:tblGrid>
      <w:gridCol w:w="10620"/>
      <w:gridCol w:w="673"/>
    </w:tblGrid>
    <w:tr w:rsidR="006533BE" w:rsidRPr="0025191F" w14:paraId="73BC6FF9" w14:textId="77777777" w:rsidTr="00A16A16">
      <w:tc>
        <w:tcPr>
          <w:tcW w:w="4702" w:type="pct"/>
          <w:tcBorders>
            <w:bottom w:val="nil"/>
            <w:right w:val="single" w:sz="4" w:space="0" w:color="BFBFBF"/>
          </w:tcBorders>
        </w:tcPr>
        <w:p w14:paraId="2D4579B2" w14:textId="77777777" w:rsidR="006533BE" w:rsidRPr="0030192B" w:rsidRDefault="00186040" w:rsidP="00FD1B96">
          <w:pPr>
            <w:tabs>
              <w:tab w:val="left" w:pos="8576"/>
              <w:tab w:val="right" w:pos="10168"/>
            </w:tabs>
            <w:rPr>
              <w:rFonts w:eastAsia="Cambria"/>
              <w:b/>
              <w:color w:val="7F3809" w:themeColor="accent6" w:themeShade="80"/>
            </w:rPr>
          </w:pPr>
          <w:r>
            <w:rPr>
              <w:rFonts w:ascii="Museo Slab 500" w:hAnsi="Museo Slab 500"/>
              <w:b/>
              <w:bCs/>
              <w:color w:val="919BA5" w:themeColor="text1" w:themeTint="A6"/>
              <w:sz w:val="18"/>
              <w:szCs w:val="18"/>
            </w:rPr>
            <w:tab/>
            <w:t xml:space="preserve">Hub Committee </w:t>
          </w:r>
        </w:p>
      </w:tc>
      <w:tc>
        <w:tcPr>
          <w:tcW w:w="298" w:type="pct"/>
          <w:tcBorders>
            <w:left w:val="single" w:sz="4" w:space="0" w:color="BFBFBF"/>
            <w:bottom w:val="nil"/>
          </w:tcBorders>
        </w:tcPr>
        <w:p w14:paraId="5D5A7EB9" w14:textId="013AADF3" w:rsidR="006533BE" w:rsidRPr="0030192B" w:rsidRDefault="006533BE" w:rsidP="00A16A16">
          <w:pPr>
            <w:ind w:right="-90"/>
            <w:rPr>
              <w:rFonts w:eastAsia="Cambria"/>
              <w:b/>
              <w:color w:val="7F3809" w:themeColor="accent6" w:themeShade="80"/>
              <w:szCs w:val="20"/>
            </w:rPr>
          </w:pPr>
          <w:r w:rsidRPr="00CF122E">
            <w:rPr>
              <w:b/>
              <w:color w:val="919BA5" w:themeColor="text1" w:themeTint="A6"/>
              <w:szCs w:val="20"/>
            </w:rPr>
            <w:fldChar w:fldCharType="begin"/>
          </w:r>
          <w:r w:rsidRPr="00CF122E">
            <w:rPr>
              <w:b/>
              <w:color w:val="919BA5" w:themeColor="text1" w:themeTint="A6"/>
              <w:szCs w:val="20"/>
            </w:rPr>
            <w:instrText xml:space="preserve"> PAGE   \* MERGEFORMAT </w:instrText>
          </w:r>
          <w:r w:rsidRPr="00CF122E">
            <w:rPr>
              <w:b/>
              <w:color w:val="919BA5" w:themeColor="text1" w:themeTint="A6"/>
              <w:szCs w:val="20"/>
            </w:rPr>
            <w:fldChar w:fldCharType="separate"/>
          </w:r>
          <w:r w:rsidR="008F4C5B">
            <w:rPr>
              <w:b/>
              <w:noProof/>
              <w:color w:val="919BA5" w:themeColor="text1" w:themeTint="A6"/>
              <w:szCs w:val="20"/>
            </w:rPr>
            <w:t>3</w:t>
          </w:r>
          <w:r w:rsidRPr="00CF122E">
            <w:rPr>
              <w:b/>
              <w:color w:val="919BA5" w:themeColor="text1" w:themeTint="A6"/>
              <w:szCs w:val="20"/>
            </w:rPr>
            <w:fldChar w:fldCharType="end"/>
          </w:r>
        </w:p>
      </w:tc>
    </w:tr>
  </w:tbl>
  <w:p w14:paraId="1F208B76" w14:textId="77777777" w:rsidR="006533BE" w:rsidRDefault="008F4C5B" w:rsidP="005363FC">
    <w:pPr>
      <w:pStyle w:val="Header"/>
      <w:tabs>
        <w:tab w:val="clear" w:pos="4320"/>
        <w:tab w:val="clear" w:pos="8640"/>
        <w:tab w:val="left" w:pos="4373"/>
      </w:tabs>
    </w:pPr>
    <w:r>
      <w:pict w14:anchorId="1A0B0680">
        <v:rect id="_x0000_i1026" style="width:540pt;height:1pt" o:hralign="center" o:hrstd="t" o:hr="t" fillcolor="#aaa" stroked="f"/>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A730E" w14:textId="4F819CCD" w:rsidR="00DD5FA3" w:rsidRDefault="00DD5FA3" w:rsidP="004423DE">
    <w:pPr>
      <w:pStyle w:val="Header"/>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858BB"/>
    <w:multiLevelType w:val="hybridMultilevel"/>
    <w:tmpl w:val="E0AE07D6"/>
    <w:lvl w:ilvl="0" w:tplc="189EACDA">
      <w:start w:val="1"/>
      <w:numFmt w:val="bullet"/>
      <w:pStyle w:val="BodyBullet"/>
      <w:lvlText w:val=""/>
      <w:lvlJc w:val="left"/>
      <w:pPr>
        <w:ind w:left="144" w:hanging="144"/>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1" w15:restartNumberingAfterBreak="0">
    <w:nsid w:val="316118E7"/>
    <w:multiLevelType w:val="hybridMultilevel"/>
    <w:tmpl w:val="230CCD20"/>
    <w:lvl w:ilvl="0" w:tplc="F94A1E26">
      <w:start w:val="201"/>
      <w:numFmt w:val="decimal"/>
      <w:lvlText w:val="%1"/>
      <w:lvlJc w:val="left"/>
      <w:pPr>
        <w:ind w:left="273" w:hanging="360"/>
      </w:pPr>
      <w:rPr>
        <w:rFonts w:hint="default"/>
      </w:rPr>
    </w:lvl>
    <w:lvl w:ilvl="1" w:tplc="04090019" w:tentative="1">
      <w:start w:val="1"/>
      <w:numFmt w:val="lowerLetter"/>
      <w:lvlText w:val="%2."/>
      <w:lvlJc w:val="left"/>
      <w:pPr>
        <w:ind w:left="993" w:hanging="360"/>
      </w:pPr>
    </w:lvl>
    <w:lvl w:ilvl="2" w:tplc="0409001B" w:tentative="1">
      <w:start w:val="1"/>
      <w:numFmt w:val="lowerRoman"/>
      <w:lvlText w:val="%3."/>
      <w:lvlJc w:val="right"/>
      <w:pPr>
        <w:ind w:left="1713" w:hanging="180"/>
      </w:pPr>
    </w:lvl>
    <w:lvl w:ilvl="3" w:tplc="0409000F" w:tentative="1">
      <w:start w:val="1"/>
      <w:numFmt w:val="decimal"/>
      <w:lvlText w:val="%4."/>
      <w:lvlJc w:val="left"/>
      <w:pPr>
        <w:ind w:left="2433" w:hanging="360"/>
      </w:pPr>
    </w:lvl>
    <w:lvl w:ilvl="4" w:tplc="04090019" w:tentative="1">
      <w:start w:val="1"/>
      <w:numFmt w:val="lowerLetter"/>
      <w:lvlText w:val="%5."/>
      <w:lvlJc w:val="left"/>
      <w:pPr>
        <w:ind w:left="3153" w:hanging="360"/>
      </w:pPr>
    </w:lvl>
    <w:lvl w:ilvl="5" w:tplc="0409001B" w:tentative="1">
      <w:start w:val="1"/>
      <w:numFmt w:val="lowerRoman"/>
      <w:lvlText w:val="%6."/>
      <w:lvlJc w:val="right"/>
      <w:pPr>
        <w:ind w:left="3873" w:hanging="180"/>
      </w:pPr>
    </w:lvl>
    <w:lvl w:ilvl="6" w:tplc="0409000F" w:tentative="1">
      <w:start w:val="1"/>
      <w:numFmt w:val="decimal"/>
      <w:lvlText w:val="%7."/>
      <w:lvlJc w:val="left"/>
      <w:pPr>
        <w:ind w:left="4593" w:hanging="360"/>
      </w:pPr>
    </w:lvl>
    <w:lvl w:ilvl="7" w:tplc="04090019" w:tentative="1">
      <w:start w:val="1"/>
      <w:numFmt w:val="lowerLetter"/>
      <w:lvlText w:val="%8."/>
      <w:lvlJc w:val="left"/>
      <w:pPr>
        <w:ind w:left="5313" w:hanging="360"/>
      </w:pPr>
    </w:lvl>
    <w:lvl w:ilvl="8" w:tplc="0409001B" w:tentative="1">
      <w:start w:val="1"/>
      <w:numFmt w:val="lowerRoman"/>
      <w:lvlText w:val="%9."/>
      <w:lvlJc w:val="right"/>
      <w:pPr>
        <w:ind w:left="6033" w:hanging="180"/>
      </w:pPr>
    </w:lvl>
  </w:abstractNum>
  <w:abstractNum w:abstractNumId="2" w15:restartNumberingAfterBreak="0">
    <w:nsid w:val="3F6E2181"/>
    <w:multiLevelType w:val="hybridMultilevel"/>
    <w:tmpl w:val="397E08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1381044"/>
    <w:multiLevelType w:val="hybridMultilevel"/>
    <w:tmpl w:val="B3C8AC30"/>
    <w:lvl w:ilvl="0" w:tplc="28383FFA">
      <w:start w:val="201"/>
      <w:numFmt w:val="decimal"/>
      <w:lvlText w:val="%1"/>
      <w:lvlJc w:val="left"/>
      <w:pPr>
        <w:ind w:left="273" w:hanging="360"/>
      </w:pPr>
      <w:rPr>
        <w:rFonts w:hint="default"/>
        <w:b w:val="0"/>
      </w:rPr>
    </w:lvl>
    <w:lvl w:ilvl="1" w:tplc="04090019" w:tentative="1">
      <w:start w:val="1"/>
      <w:numFmt w:val="lowerLetter"/>
      <w:lvlText w:val="%2."/>
      <w:lvlJc w:val="left"/>
      <w:pPr>
        <w:ind w:left="993" w:hanging="360"/>
      </w:pPr>
    </w:lvl>
    <w:lvl w:ilvl="2" w:tplc="0409001B" w:tentative="1">
      <w:start w:val="1"/>
      <w:numFmt w:val="lowerRoman"/>
      <w:lvlText w:val="%3."/>
      <w:lvlJc w:val="right"/>
      <w:pPr>
        <w:ind w:left="1713" w:hanging="180"/>
      </w:pPr>
    </w:lvl>
    <w:lvl w:ilvl="3" w:tplc="0409000F" w:tentative="1">
      <w:start w:val="1"/>
      <w:numFmt w:val="decimal"/>
      <w:lvlText w:val="%4."/>
      <w:lvlJc w:val="left"/>
      <w:pPr>
        <w:ind w:left="2433" w:hanging="360"/>
      </w:pPr>
    </w:lvl>
    <w:lvl w:ilvl="4" w:tplc="04090019" w:tentative="1">
      <w:start w:val="1"/>
      <w:numFmt w:val="lowerLetter"/>
      <w:lvlText w:val="%5."/>
      <w:lvlJc w:val="left"/>
      <w:pPr>
        <w:ind w:left="3153" w:hanging="360"/>
      </w:pPr>
    </w:lvl>
    <w:lvl w:ilvl="5" w:tplc="0409001B" w:tentative="1">
      <w:start w:val="1"/>
      <w:numFmt w:val="lowerRoman"/>
      <w:lvlText w:val="%6."/>
      <w:lvlJc w:val="right"/>
      <w:pPr>
        <w:ind w:left="3873" w:hanging="180"/>
      </w:pPr>
    </w:lvl>
    <w:lvl w:ilvl="6" w:tplc="0409000F" w:tentative="1">
      <w:start w:val="1"/>
      <w:numFmt w:val="decimal"/>
      <w:lvlText w:val="%7."/>
      <w:lvlJc w:val="left"/>
      <w:pPr>
        <w:ind w:left="4593" w:hanging="360"/>
      </w:pPr>
    </w:lvl>
    <w:lvl w:ilvl="7" w:tplc="04090019" w:tentative="1">
      <w:start w:val="1"/>
      <w:numFmt w:val="lowerLetter"/>
      <w:lvlText w:val="%8."/>
      <w:lvlJc w:val="left"/>
      <w:pPr>
        <w:ind w:left="5313" w:hanging="360"/>
      </w:pPr>
    </w:lvl>
    <w:lvl w:ilvl="8" w:tplc="0409001B" w:tentative="1">
      <w:start w:val="1"/>
      <w:numFmt w:val="lowerRoman"/>
      <w:lvlText w:val="%9."/>
      <w:lvlJc w:val="right"/>
      <w:pPr>
        <w:ind w:left="6033" w:hanging="180"/>
      </w:pPr>
    </w:lvl>
  </w:abstractNum>
  <w:abstractNum w:abstractNumId="4" w15:restartNumberingAfterBreak="0">
    <w:nsid w:val="527D4C5B"/>
    <w:multiLevelType w:val="multilevel"/>
    <w:tmpl w:val="168C3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0D0753"/>
    <w:multiLevelType w:val="multilevel"/>
    <w:tmpl w:val="55B44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4533B5"/>
    <w:multiLevelType w:val="multilevel"/>
    <w:tmpl w:val="B2A61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FC2AB1"/>
    <w:multiLevelType w:val="hybridMultilevel"/>
    <w:tmpl w:val="1390F2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4C70344"/>
    <w:multiLevelType w:val="hybridMultilevel"/>
    <w:tmpl w:val="D8A850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C624616"/>
    <w:multiLevelType w:val="hybridMultilevel"/>
    <w:tmpl w:val="06B22936"/>
    <w:lvl w:ilvl="0" w:tplc="42EE1C7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29157D"/>
    <w:multiLevelType w:val="multilevel"/>
    <w:tmpl w:val="541044D2"/>
    <w:styleLink w:val="BulletedList2ndLevel"/>
    <w:lvl w:ilvl="0">
      <w:start w:val="1"/>
      <w:numFmt w:val="bullet"/>
      <w:lvlText w:val=""/>
      <w:lvlJc w:val="left"/>
      <w:pPr>
        <w:tabs>
          <w:tab w:val="num" w:pos="900"/>
        </w:tabs>
        <w:ind w:left="900" w:hanging="360"/>
      </w:pPr>
      <w:rPr>
        <w:rFonts w:ascii="Symbol" w:hAnsi="Symbol" w:hint="default"/>
      </w:rPr>
    </w:lvl>
    <w:lvl w:ilvl="1">
      <w:start w:val="1"/>
      <w:numFmt w:val="bullet"/>
      <w:lvlText w:val=""/>
      <w:lvlJc w:val="left"/>
      <w:pPr>
        <w:tabs>
          <w:tab w:val="num" w:pos="1440"/>
        </w:tabs>
        <w:ind w:left="1440" w:hanging="360"/>
      </w:pPr>
      <w:rPr>
        <w:rFonts w:ascii="Wingdings 2" w:hAnsi="Wingdings 2" w:hint="default"/>
        <w:sz w:val="16"/>
        <w:szCs w:val="16"/>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78D835FD"/>
    <w:multiLevelType w:val="hybridMultilevel"/>
    <w:tmpl w:val="BDFC1CF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9"/>
  </w:num>
  <w:num w:numId="3">
    <w:abstractNumId w:val="10"/>
  </w:num>
  <w:num w:numId="4">
    <w:abstractNumId w:val="9"/>
  </w:num>
  <w:num w:numId="5">
    <w:abstractNumId w:val="10"/>
  </w:num>
  <w:num w:numId="6">
    <w:abstractNumId w:val="2"/>
  </w:num>
  <w:num w:numId="7">
    <w:abstractNumId w:val="7"/>
  </w:num>
  <w:num w:numId="8">
    <w:abstractNumId w:val="0"/>
  </w:num>
  <w:num w:numId="9">
    <w:abstractNumId w:val="11"/>
  </w:num>
  <w:num w:numId="10">
    <w:abstractNumId w:val="8"/>
  </w:num>
  <w:num w:numId="11">
    <w:abstractNumId w:val="5"/>
  </w:num>
  <w:num w:numId="12">
    <w:abstractNumId w:val="6"/>
  </w:num>
  <w:num w:numId="13">
    <w:abstractNumId w:val="1"/>
  </w:num>
  <w:num w:numId="14">
    <w:abstractNumId w:val="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evenAndOddHeaders/>
  <w:characterSpacingControl w:val="doNotCompress"/>
  <w:hdrShapeDefaults>
    <o:shapedefaults v:ext="edit" spidmax="409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FA3"/>
    <w:rsid w:val="00006F7C"/>
    <w:rsid w:val="00024AA7"/>
    <w:rsid w:val="00034FA1"/>
    <w:rsid w:val="0004746F"/>
    <w:rsid w:val="00060041"/>
    <w:rsid w:val="000601C5"/>
    <w:rsid w:val="000700C3"/>
    <w:rsid w:val="000A4D88"/>
    <w:rsid w:val="000A7CFE"/>
    <w:rsid w:val="000F4A97"/>
    <w:rsid w:val="00100C29"/>
    <w:rsid w:val="001076C1"/>
    <w:rsid w:val="001209CD"/>
    <w:rsid w:val="00143971"/>
    <w:rsid w:val="00145A21"/>
    <w:rsid w:val="0014631C"/>
    <w:rsid w:val="001472C2"/>
    <w:rsid w:val="0016007D"/>
    <w:rsid w:val="00186040"/>
    <w:rsid w:val="00186D02"/>
    <w:rsid w:val="0019553D"/>
    <w:rsid w:val="001A50C0"/>
    <w:rsid w:val="001B1384"/>
    <w:rsid w:val="001D283A"/>
    <w:rsid w:val="001D72D6"/>
    <w:rsid w:val="001F3370"/>
    <w:rsid w:val="002352AA"/>
    <w:rsid w:val="0026412F"/>
    <w:rsid w:val="00264190"/>
    <w:rsid w:val="002672EE"/>
    <w:rsid w:val="002821B7"/>
    <w:rsid w:val="00292CC3"/>
    <w:rsid w:val="0029313B"/>
    <w:rsid w:val="00294F34"/>
    <w:rsid w:val="0029762E"/>
    <w:rsid w:val="00297951"/>
    <w:rsid w:val="002B3B48"/>
    <w:rsid w:val="002B7FBD"/>
    <w:rsid w:val="002C7563"/>
    <w:rsid w:val="002D3F70"/>
    <w:rsid w:val="002F3A8A"/>
    <w:rsid w:val="002F6C0D"/>
    <w:rsid w:val="00321CEA"/>
    <w:rsid w:val="00360330"/>
    <w:rsid w:val="00381C34"/>
    <w:rsid w:val="00384040"/>
    <w:rsid w:val="00397F00"/>
    <w:rsid w:val="004110D1"/>
    <w:rsid w:val="00413C1E"/>
    <w:rsid w:val="004155D4"/>
    <w:rsid w:val="0042335A"/>
    <w:rsid w:val="004365A5"/>
    <w:rsid w:val="004423DE"/>
    <w:rsid w:val="00481A14"/>
    <w:rsid w:val="0049770E"/>
    <w:rsid w:val="004A12CB"/>
    <w:rsid w:val="004A2EF8"/>
    <w:rsid w:val="004C3022"/>
    <w:rsid w:val="004D0A16"/>
    <w:rsid w:val="004D441A"/>
    <w:rsid w:val="005121EB"/>
    <w:rsid w:val="00512470"/>
    <w:rsid w:val="005363FC"/>
    <w:rsid w:val="005414AF"/>
    <w:rsid w:val="00546AAC"/>
    <w:rsid w:val="00561359"/>
    <w:rsid w:val="0057352B"/>
    <w:rsid w:val="00587144"/>
    <w:rsid w:val="00596F09"/>
    <w:rsid w:val="005C0951"/>
    <w:rsid w:val="005D5BD4"/>
    <w:rsid w:val="005E7B9A"/>
    <w:rsid w:val="00600B3D"/>
    <w:rsid w:val="00615A2B"/>
    <w:rsid w:val="00624562"/>
    <w:rsid w:val="00633510"/>
    <w:rsid w:val="00643A6F"/>
    <w:rsid w:val="006461F0"/>
    <w:rsid w:val="006533BE"/>
    <w:rsid w:val="00664594"/>
    <w:rsid w:val="0067024A"/>
    <w:rsid w:val="006B2654"/>
    <w:rsid w:val="006D0275"/>
    <w:rsid w:val="007003F7"/>
    <w:rsid w:val="00715744"/>
    <w:rsid w:val="00731C9D"/>
    <w:rsid w:val="00736A92"/>
    <w:rsid w:val="00745D7A"/>
    <w:rsid w:val="0079066B"/>
    <w:rsid w:val="007932AB"/>
    <w:rsid w:val="00797D8E"/>
    <w:rsid w:val="007A7CEB"/>
    <w:rsid w:val="007B38CB"/>
    <w:rsid w:val="007C5C4C"/>
    <w:rsid w:val="007E1CAA"/>
    <w:rsid w:val="0080434E"/>
    <w:rsid w:val="00821179"/>
    <w:rsid w:val="008428F4"/>
    <w:rsid w:val="00846456"/>
    <w:rsid w:val="00872AA3"/>
    <w:rsid w:val="008A13E3"/>
    <w:rsid w:val="008A15B4"/>
    <w:rsid w:val="008D1EE1"/>
    <w:rsid w:val="008E1028"/>
    <w:rsid w:val="008E1B8D"/>
    <w:rsid w:val="008F4C5B"/>
    <w:rsid w:val="00903D72"/>
    <w:rsid w:val="009241A7"/>
    <w:rsid w:val="00960C4E"/>
    <w:rsid w:val="0097180F"/>
    <w:rsid w:val="009938D7"/>
    <w:rsid w:val="009B295F"/>
    <w:rsid w:val="009B3797"/>
    <w:rsid w:val="009B6CBE"/>
    <w:rsid w:val="009D5D3C"/>
    <w:rsid w:val="00A02521"/>
    <w:rsid w:val="00A04DBB"/>
    <w:rsid w:val="00A16A16"/>
    <w:rsid w:val="00A277B6"/>
    <w:rsid w:val="00A3103A"/>
    <w:rsid w:val="00A340B4"/>
    <w:rsid w:val="00A816B6"/>
    <w:rsid w:val="00A827B0"/>
    <w:rsid w:val="00AA718C"/>
    <w:rsid w:val="00AA71C5"/>
    <w:rsid w:val="00AA7976"/>
    <w:rsid w:val="00AB0519"/>
    <w:rsid w:val="00AC1803"/>
    <w:rsid w:val="00AD1AD2"/>
    <w:rsid w:val="00AE7E7C"/>
    <w:rsid w:val="00AF2010"/>
    <w:rsid w:val="00AF6335"/>
    <w:rsid w:val="00B50833"/>
    <w:rsid w:val="00B71A2C"/>
    <w:rsid w:val="00B75D0F"/>
    <w:rsid w:val="00B82660"/>
    <w:rsid w:val="00BA2515"/>
    <w:rsid w:val="00BA3397"/>
    <w:rsid w:val="00BB17E4"/>
    <w:rsid w:val="00BB1E24"/>
    <w:rsid w:val="00BC039F"/>
    <w:rsid w:val="00BF4751"/>
    <w:rsid w:val="00BF62CD"/>
    <w:rsid w:val="00C01021"/>
    <w:rsid w:val="00C4391D"/>
    <w:rsid w:val="00C503E1"/>
    <w:rsid w:val="00C50F78"/>
    <w:rsid w:val="00C56BAF"/>
    <w:rsid w:val="00C7031E"/>
    <w:rsid w:val="00C703E3"/>
    <w:rsid w:val="00C70613"/>
    <w:rsid w:val="00C72D1B"/>
    <w:rsid w:val="00C96FB8"/>
    <w:rsid w:val="00CA42D6"/>
    <w:rsid w:val="00CA487A"/>
    <w:rsid w:val="00CB09FF"/>
    <w:rsid w:val="00CB0A4C"/>
    <w:rsid w:val="00CC2F33"/>
    <w:rsid w:val="00CF03E2"/>
    <w:rsid w:val="00D01CAE"/>
    <w:rsid w:val="00D02E1A"/>
    <w:rsid w:val="00D17193"/>
    <w:rsid w:val="00D1749B"/>
    <w:rsid w:val="00D319FB"/>
    <w:rsid w:val="00D3357A"/>
    <w:rsid w:val="00D4078D"/>
    <w:rsid w:val="00D42B0A"/>
    <w:rsid w:val="00D515B8"/>
    <w:rsid w:val="00D62DE7"/>
    <w:rsid w:val="00D869AC"/>
    <w:rsid w:val="00D92BF5"/>
    <w:rsid w:val="00D93ED1"/>
    <w:rsid w:val="00D94FF2"/>
    <w:rsid w:val="00D9647F"/>
    <w:rsid w:val="00DB46F9"/>
    <w:rsid w:val="00DD5FA3"/>
    <w:rsid w:val="00DE03E6"/>
    <w:rsid w:val="00DE34D4"/>
    <w:rsid w:val="00E07643"/>
    <w:rsid w:val="00E10B49"/>
    <w:rsid w:val="00E23FAD"/>
    <w:rsid w:val="00E32249"/>
    <w:rsid w:val="00E540EC"/>
    <w:rsid w:val="00E56B97"/>
    <w:rsid w:val="00E91E1B"/>
    <w:rsid w:val="00E92333"/>
    <w:rsid w:val="00EF32D4"/>
    <w:rsid w:val="00F26855"/>
    <w:rsid w:val="00F30C5B"/>
    <w:rsid w:val="00F32517"/>
    <w:rsid w:val="00F43ECA"/>
    <w:rsid w:val="00F50288"/>
    <w:rsid w:val="00F70D5B"/>
    <w:rsid w:val="00F75245"/>
    <w:rsid w:val="00F94F78"/>
    <w:rsid w:val="00FB2F6E"/>
    <w:rsid w:val="00FC2E08"/>
    <w:rsid w:val="00FD16A0"/>
    <w:rsid w:val="00FD1B96"/>
    <w:rsid w:val="00FF1C9D"/>
    <w:rsid w:val="00FF75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9"/>
    <o:shapelayout v:ext="edit">
      <o:idmap v:ext="edit" data="1"/>
    </o:shapelayout>
  </w:shapeDefaults>
  <w:decimalSymbol w:val="."/>
  <w:listSeparator w:val=","/>
  <w14:docId w14:val="6C706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6456"/>
    <w:rPr>
      <w:rFonts w:ascii="Calibri" w:hAnsi="Calibri"/>
      <w:sz w:val="22"/>
    </w:rPr>
  </w:style>
  <w:style w:type="paragraph" w:styleId="Heading1">
    <w:name w:val="heading 1"/>
    <w:next w:val="Normal"/>
    <w:link w:val="Heading1Char"/>
    <w:autoRedefine/>
    <w:uiPriority w:val="9"/>
    <w:qFormat/>
    <w:rsid w:val="00664594"/>
    <w:pPr>
      <w:pBdr>
        <w:bottom w:val="single" w:sz="8" w:space="0" w:color="9AA3AC" w:themeColor="text1" w:themeTint="99"/>
      </w:pBdr>
      <w:tabs>
        <w:tab w:val="left" w:pos="90"/>
      </w:tabs>
      <w:spacing w:before="120"/>
      <w:ind w:left="90" w:hanging="90"/>
      <w:outlineLvl w:val="0"/>
    </w:pPr>
    <w:rPr>
      <w:rFonts w:ascii="Museo Slab 500" w:eastAsiaTheme="minorHAnsi" w:hAnsi="Museo Slab 500"/>
      <w:bCs/>
      <w:sz w:val="48"/>
      <w:szCs w:val="30"/>
    </w:rPr>
  </w:style>
  <w:style w:type="paragraph" w:styleId="Heading2">
    <w:name w:val="heading 2"/>
    <w:basedOn w:val="Normal"/>
    <w:next w:val="Normal"/>
    <w:link w:val="Heading2Char"/>
    <w:uiPriority w:val="9"/>
    <w:unhideWhenUsed/>
    <w:qFormat/>
    <w:rsid w:val="00CB0A4C"/>
    <w:pPr>
      <w:keepNext/>
      <w:keepLines/>
      <w:spacing w:before="120"/>
      <w:outlineLvl w:val="1"/>
    </w:pPr>
    <w:rPr>
      <w:rFonts w:ascii="Museo Slab 500" w:eastAsiaTheme="majorEastAsia" w:hAnsi="Museo Slab 500" w:cstheme="majorBidi"/>
      <w:b/>
      <w:bCs/>
      <w:color w:val="FFFFFF" w:themeColor="background1"/>
      <w:sz w:val="32"/>
      <w:szCs w:val="26"/>
    </w:rPr>
  </w:style>
  <w:style w:type="paragraph" w:styleId="Heading3">
    <w:name w:val="heading 3"/>
    <w:basedOn w:val="Normal"/>
    <w:next w:val="Normal"/>
    <w:link w:val="Heading3Char"/>
    <w:uiPriority w:val="9"/>
    <w:unhideWhenUsed/>
    <w:qFormat/>
    <w:rsid w:val="0097180F"/>
    <w:pPr>
      <w:keepNext/>
      <w:keepLines/>
      <w:spacing w:before="200"/>
      <w:outlineLvl w:val="2"/>
    </w:pPr>
    <w:rPr>
      <w:rFonts w:eastAsiaTheme="majorEastAsia" w:cstheme="majorBidi"/>
      <w:bCs/>
      <w:color w:val="FFFFFF" w:themeColor="background1"/>
      <w:sz w:val="28"/>
    </w:rPr>
  </w:style>
  <w:style w:type="paragraph" w:styleId="Heading4">
    <w:name w:val="heading 4"/>
    <w:basedOn w:val="Normal"/>
    <w:next w:val="Normal"/>
    <w:link w:val="Heading4Char"/>
    <w:uiPriority w:val="9"/>
    <w:semiHidden/>
    <w:unhideWhenUsed/>
    <w:qFormat/>
    <w:rsid w:val="00587144"/>
    <w:pPr>
      <w:keepNext/>
      <w:keepLines/>
      <w:spacing w:before="200"/>
      <w:outlineLvl w:val="3"/>
    </w:pPr>
    <w:rPr>
      <w:rFonts w:asciiTheme="majorHAnsi" w:eastAsiaTheme="majorEastAsia" w:hAnsiTheme="majorHAnsi" w:cstheme="majorBidi"/>
      <w:b/>
      <w:bCs/>
      <w:i/>
      <w:iCs/>
      <w:color w:val="488BC9"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ofContentsTitle">
    <w:name w:val="Table of Contents Title"/>
    <w:basedOn w:val="Normal"/>
    <w:next w:val="TOC1"/>
    <w:autoRedefine/>
    <w:rsid w:val="00960C4E"/>
    <w:pPr>
      <w:spacing w:after="240" w:line="300" w:lineRule="auto"/>
    </w:pPr>
    <w:rPr>
      <w:rFonts w:ascii="Museo Slab 500" w:hAnsi="Museo Slab 500"/>
      <w:color w:val="5C6670" w:themeColor="text1"/>
      <w:sz w:val="36"/>
      <w:szCs w:val="36"/>
    </w:rPr>
  </w:style>
  <w:style w:type="paragraph" w:customStyle="1" w:styleId="HeadingMuseo">
    <w:name w:val="Heading Museo"/>
    <w:basedOn w:val="Heading1"/>
    <w:qFormat/>
    <w:rsid w:val="00846456"/>
    <w:pPr>
      <w:pBdr>
        <w:bottom w:val="single" w:sz="8" w:space="1" w:color="9AA3AC" w:themeColor="text1" w:themeTint="99"/>
      </w:pBdr>
    </w:pPr>
  </w:style>
  <w:style w:type="paragraph" w:customStyle="1" w:styleId="SubheadTrebuchet">
    <w:name w:val="Subhead Trebuchet"/>
    <w:basedOn w:val="Normal"/>
    <w:next w:val="Normal"/>
    <w:autoRedefine/>
    <w:qFormat/>
    <w:rsid w:val="00846456"/>
    <w:pPr>
      <w:spacing w:before="120" w:after="60"/>
    </w:pPr>
    <w:rPr>
      <w:rFonts w:ascii="Trebuchet MS" w:hAnsi="Trebuchet MS"/>
      <w:b/>
      <w:sz w:val="24"/>
    </w:rPr>
  </w:style>
  <w:style w:type="paragraph" w:styleId="TOC3">
    <w:name w:val="toc 3"/>
    <w:basedOn w:val="TOC2"/>
    <w:next w:val="Normal"/>
    <w:autoRedefine/>
    <w:uiPriority w:val="39"/>
    <w:unhideWhenUsed/>
    <w:rsid w:val="00846456"/>
    <w:pPr>
      <w:spacing w:after="100"/>
      <w:ind w:left="440"/>
    </w:pPr>
  </w:style>
  <w:style w:type="paragraph" w:styleId="TOC5">
    <w:name w:val="toc 5"/>
    <w:basedOn w:val="Normal"/>
    <w:next w:val="Normal"/>
    <w:autoRedefine/>
    <w:uiPriority w:val="39"/>
    <w:semiHidden/>
    <w:unhideWhenUsed/>
    <w:rsid w:val="00846456"/>
    <w:pPr>
      <w:spacing w:after="100"/>
      <w:ind w:left="880"/>
    </w:pPr>
  </w:style>
  <w:style w:type="paragraph" w:styleId="Title">
    <w:name w:val="Title"/>
    <w:basedOn w:val="Normal"/>
    <w:next w:val="Normal"/>
    <w:link w:val="TitleChar"/>
    <w:autoRedefine/>
    <w:qFormat/>
    <w:rsid w:val="00846456"/>
    <w:pPr>
      <w:spacing w:before="1000" w:after="1000"/>
      <w:jc w:val="center"/>
    </w:pPr>
    <w:rPr>
      <w:rFonts w:ascii="Museo Slab 500" w:eastAsiaTheme="minorHAnsi" w:hAnsi="Museo Slab 500" w:cs="Times New Roman"/>
      <w:color w:val="5C6670" w:themeColor="text1"/>
      <w:spacing w:val="20"/>
      <w:sz w:val="64"/>
      <w:szCs w:val="72"/>
    </w:rPr>
  </w:style>
  <w:style w:type="character" w:customStyle="1" w:styleId="TitleChar">
    <w:name w:val="Title Char"/>
    <w:basedOn w:val="DefaultParagraphFont"/>
    <w:link w:val="Title"/>
    <w:rsid w:val="00846456"/>
    <w:rPr>
      <w:rFonts w:ascii="Museo Slab 500" w:eastAsiaTheme="minorHAnsi" w:hAnsi="Museo Slab 500" w:cs="Times New Roman"/>
      <w:color w:val="5C6670" w:themeColor="text1"/>
      <w:spacing w:val="20"/>
      <w:sz w:val="64"/>
      <w:szCs w:val="72"/>
    </w:rPr>
  </w:style>
  <w:style w:type="paragraph" w:customStyle="1" w:styleId="Subhead">
    <w:name w:val="Subhead"/>
    <w:basedOn w:val="Normal"/>
    <w:next w:val="Normal"/>
    <w:autoRedefine/>
    <w:qFormat/>
    <w:rsid w:val="00143971"/>
    <w:pPr>
      <w:spacing w:before="120" w:after="60"/>
    </w:pPr>
    <w:rPr>
      <w:rFonts w:ascii="Museo Slab 500" w:hAnsi="Museo Slab 500" w:cs="Helvetica"/>
      <w:sz w:val="28"/>
      <w:szCs w:val="28"/>
    </w:rPr>
  </w:style>
  <w:style w:type="paragraph" w:customStyle="1" w:styleId="SummaryHeadline">
    <w:name w:val="Summary Headline"/>
    <w:basedOn w:val="Heading1"/>
    <w:autoRedefine/>
    <w:rsid w:val="00846456"/>
    <w:pPr>
      <w:pBdr>
        <w:bottom w:val="single" w:sz="8" w:space="1" w:color="9AA3AC" w:themeColor="text1" w:themeTint="99"/>
      </w:pBdr>
      <w:spacing w:before="0" w:after="60"/>
    </w:pPr>
    <w:rPr>
      <w:b/>
      <w:sz w:val="36"/>
      <w:szCs w:val="36"/>
    </w:rPr>
  </w:style>
  <w:style w:type="character" w:customStyle="1" w:styleId="Heading1Char">
    <w:name w:val="Heading 1 Char"/>
    <w:basedOn w:val="DefaultParagraphFont"/>
    <w:link w:val="Heading1"/>
    <w:uiPriority w:val="9"/>
    <w:rsid w:val="00664594"/>
    <w:rPr>
      <w:rFonts w:ascii="Museo Slab 500" w:eastAsiaTheme="minorHAnsi" w:hAnsi="Museo Slab 500"/>
      <w:bCs/>
      <w:sz w:val="48"/>
      <w:szCs w:val="30"/>
    </w:rPr>
  </w:style>
  <w:style w:type="paragraph" w:styleId="Caption">
    <w:name w:val="caption"/>
    <w:basedOn w:val="Normal"/>
    <w:next w:val="Normal"/>
    <w:autoRedefine/>
    <w:uiPriority w:val="35"/>
    <w:unhideWhenUsed/>
    <w:qFormat/>
    <w:rsid w:val="00846456"/>
    <w:pPr>
      <w:spacing w:after="120"/>
    </w:pPr>
    <w:rPr>
      <w:b/>
      <w:bCs/>
      <w:color w:val="5C6670" w:themeColor="text1"/>
      <w:sz w:val="18"/>
      <w:szCs w:val="18"/>
    </w:rPr>
  </w:style>
  <w:style w:type="paragraph" w:styleId="TOC2">
    <w:name w:val="toc 2"/>
    <w:basedOn w:val="SubheadTrebuchet"/>
    <w:next w:val="TOC3"/>
    <w:autoRedefine/>
    <w:uiPriority w:val="39"/>
    <w:unhideWhenUsed/>
    <w:rsid w:val="00846456"/>
    <w:pPr>
      <w:tabs>
        <w:tab w:val="right" w:pos="7200"/>
      </w:tabs>
      <w:spacing w:after="120"/>
    </w:pPr>
    <w:rPr>
      <w:b w:val="0"/>
      <w:sz w:val="20"/>
    </w:rPr>
  </w:style>
  <w:style w:type="character" w:customStyle="1" w:styleId="apple-style-span">
    <w:name w:val="apple-style-span"/>
    <w:basedOn w:val="DefaultParagraphFont"/>
    <w:rsid w:val="00846456"/>
  </w:style>
  <w:style w:type="paragraph" w:styleId="BalloonText">
    <w:name w:val="Balloon Text"/>
    <w:basedOn w:val="Normal"/>
    <w:link w:val="BalloonTextChar"/>
    <w:uiPriority w:val="99"/>
    <w:semiHidden/>
    <w:unhideWhenUsed/>
    <w:rsid w:val="00846456"/>
    <w:rPr>
      <w:rFonts w:ascii="Lucida Grande" w:hAnsi="Lucida Grande" w:cs="Lucida Grande"/>
      <w:sz w:val="18"/>
      <w:szCs w:val="18"/>
    </w:rPr>
  </w:style>
  <w:style w:type="paragraph" w:styleId="BodyText">
    <w:name w:val="Body Text"/>
    <w:aliases w:val="Body Text Calibri"/>
    <w:basedOn w:val="Normal"/>
    <w:link w:val="BodyTextChar"/>
    <w:uiPriority w:val="99"/>
    <w:unhideWhenUsed/>
    <w:rsid w:val="00846456"/>
    <w:pPr>
      <w:spacing w:after="100" w:afterAutospacing="1"/>
    </w:pPr>
  </w:style>
  <w:style w:type="character" w:customStyle="1" w:styleId="BodyTextChar">
    <w:name w:val="Body Text Char"/>
    <w:aliases w:val="Body Text Calibri Char"/>
    <w:basedOn w:val="DefaultParagraphFont"/>
    <w:link w:val="BodyText"/>
    <w:uiPriority w:val="99"/>
    <w:rsid w:val="00846456"/>
    <w:rPr>
      <w:rFonts w:ascii="Calibri" w:hAnsi="Calibri"/>
      <w:sz w:val="22"/>
    </w:rPr>
  </w:style>
  <w:style w:type="character" w:customStyle="1" w:styleId="BalloonTextChar">
    <w:name w:val="Balloon Text Char"/>
    <w:basedOn w:val="DefaultParagraphFont"/>
    <w:link w:val="BalloonText"/>
    <w:uiPriority w:val="99"/>
    <w:semiHidden/>
    <w:rsid w:val="00846456"/>
    <w:rPr>
      <w:rFonts w:ascii="Lucida Grande" w:hAnsi="Lucida Grande" w:cs="Lucida Grande"/>
      <w:sz w:val="18"/>
      <w:szCs w:val="18"/>
    </w:rPr>
  </w:style>
  <w:style w:type="numbering" w:customStyle="1" w:styleId="BulletedList2ndLevel">
    <w:name w:val="Bulleted List 2nd Level"/>
    <w:basedOn w:val="NoList"/>
    <w:uiPriority w:val="99"/>
    <w:rsid w:val="00846456"/>
    <w:pPr>
      <w:numPr>
        <w:numId w:val="3"/>
      </w:numPr>
    </w:pPr>
  </w:style>
  <w:style w:type="table" w:styleId="ColorfulShading-Accent1">
    <w:name w:val="Colorful Shading Accent 1"/>
    <w:basedOn w:val="TableNormal"/>
    <w:uiPriority w:val="71"/>
    <w:rsid w:val="00846456"/>
    <w:rPr>
      <w:color w:val="5C6670" w:themeColor="text1"/>
    </w:rPr>
    <w:tblPr>
      <w:tblStyleRowBandSize w:val="1"/>
      <w:tblStyleColBandSize w:val="1"/>
      <w:tblBorders>
        <w:top w:val="single" w:sz="24" w:space="0" w:color="FFC846" w:themeColor="accent2"/>
        <w:left w:val="single" w:sz="4" w:space="0" w:color="488BC9" w:themeColor="accent1"/>
        <w:bottom w:val="single" w:sz="4" w:space="0" w:color="488BC9" w:themeColor="accent1"/>
        <w:right w:val="single" w:sz="4" w:space="0" w:color="488BC9" w:themeColor="accent1"/>
        <w:insideH w:val="single" w:sz="4" w:space="0" w:color="FFFFFF" w:themeColor="background1"/>
        <w:insideV w:val="single" w:sz="4" w:space="0" w:color="FFFFFF" w:themeColor="background1"/>
      </w:tblBorders>
    </w:tblPr>
    <w:tcPr>
      <w:shd w:val="clear" w:color="auto" w:fill="ECF3F9" w:themeFill="accent1" w:themeFillTint="19"/>
    </w:tcPr>
    <w:tblStylePr w:type="firstRow">
      <w:rPr>
        <w:b/>
        <w:bCs/>
      </w:rPr>
      <w:tblPr/>
      <w:tcPr>
        <w:tcBorders>
          <w:top w:val="nil"/>
          <w:left w:val="nil"/>
          <w:bottom w:val="single" w:sz="24" w:space="0" w:color="FFC84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37E" w:themeFill="accent1" w:themeFillShade="99"/>
      </w:tcPr>
    </w:tblStylePr>
    <w:tblStylePr w:type="firstCol">
      <w:rPr>
        <w:color w:val="FFFFFF" w:themeColor="background1"/>
      </w:rPr>
      <w:tblPr/>
      <w:tcPr>
        <w:tcBorders>
          <w:top w:val="nil"/>
          <w:left w:val="nil"/>
          <w:bottom w:val="nil"/>
          <w:right w:val="nil"/>
          <w:insideH w:val="single" w:sz="4" w:space="0" w:color="25537E" w:themeColor="accent1" w:themeShade="99"/>
          <w:insideV w:val="nil"/>
        </w:tcBorders>
        <w:shd w:val="clear" w:color="auto" w:fill="25537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37E" w:themeFill="accent1" w:themeFillShade="99"/>
      </w:tcPr>
    </w:tblStylePr>
    <w:tblStylePr w:type="band1Vert">
      <w:tblPr/>
      <w:tcPr>
        <w:shd w:val="clear" w:color="auto" w:fill="B5D0E9" w:themeFill="accent1" w:themeFillTint="66"/>
      </w:tcPr>
    </w:tblStylePr>
    <w:tblStylePr w:type="band1Horz">
      <w:tblPr/>
      <w:tcPr>
        <w:shd w:val="clear" w:color="auto" w:fill="A3C4E4" w:themeFill="accent1" w:themeFillTint="7F"/>
      </w:tcPr>
    </w:tblStylePr>
    <w:tblStylePr w:type="neCell">
      <w:rPr>
        <w:color w:val="5C6670" w:themeColor="text1"/>
      </w:rPr>
    </w:tblStylePr>
    <w:tblStylePr w:type="nwCell">
      <w:rPr>
        <w:color w:val="5C6670" w:themeColor="text1"/>
      </w:rPr>
    </w:tblStylePr>
  </w:style>
  <w:style w:type="character" w:styleId="EndnoteReference">
    <w:name w:val="endnote reference"/>
    <w:basedOn w:val="DefaultParagraphFont"/>
    <w:semiHidden/>
    <w:rsid w:val="00846456"/>
    <w:rPr>
      <w:vertAlign w:val="superscript"/>
    </w:rPr>
  </w:style>
  <w:style w:type="paragraph" w:styleId="EndnoteText">
    <w:name w:val="endnote text"/>
    <w:basedOn w:val="Normal"/>
    <w:link w:val="EndnoteTextChar"/>
    <w:semiHidden/>
    <w:rsid w:val="00846456"/>
    <w:rPr>
      <w:rFonts w:eastAsia="Times New Roman" w:cs="Times New Roman"/>
      <w:szCs w:val="20"/>
    </w:rPr>
  </w:style>
  <w:style w:type="character" w:customStyle="1" w:styleId="EndnoteTextChar">
    <w:name w:val="Endnote Text Char"/>
    <w:basedOn w:val="DefaultParagraphFont"/>
    <w:link w:val="EndnoteText"/>
    <w:semiHidden/>
    <w:rsid w:val="00846456"/>
    <w:rPr>
      <w:rFonts w:ascii="Calibri" w:eastAsia="Times New Roman" w:hAnsi="Calibri" w:cs="Times New Roman"/>
      <w:sz w:val="22"/>
      <w:szCs w:val="20"/>
    </w:rPr>
  </w:style>
  <w:style w:type="paragraph" w:customStyle="1" w:styleId="Endnotes">
    <w:name w:val="Endnotes"/>
    <w:basedOn w:val="Normal"/>
    <w:qFormat/>
    <w:rsid w:val="00846456"/>
    <w:rPr>
      <w:rFonts w:asciiTheme="majorHAnsi" w:hAnsiTheme="majorHAnsi"/>
      <w:sz w:val="18"/>
      <w:szCs w:val="18"/>
    </w:rPr>
  </w:style>
  <w:style w:type="paragraph" w:styleId="Footer">
    <w:name w:val="footer"/>
    <w:basedOn w:val="Normal"/>
    <w:link w:val="FooterChar"/>
    <w:uiPriority w:val="99"/>
    <w:unhideWhenUsed/>
    <w:rsid w:val="00846456"/>
    <w:pPr>
      <w:tabs>
        <w:tab w:val="center" w:pos="4320"/>
        <w:tab w:val="right" w:pos="8640"/>
      </w:tabs>
    </w:pPr>
  </w:style>
  <w:style w:type="character" w:customStyle="1" w:styleId="FooterChar">
    <w:name w:val="Footer Char"/>
    <w:basedOn w:val="DefaultParagraphFont"/>
    <w:link w:val="Footer"/>
    <w:uiPriority w:val="99"/>
    <w:rsid w:val="00846456"/>
    <w:rPr>
      <w:rFonts w:ascii="Calibri" w:hAnsi="Calibri"/>
      <w:sz w:val="22"/>
    </w:rPr>
  </w:style>
  <w:style w:type="paragraph" w:styleId="Header">
    <w:name w:val="header"/>
    <w:basedOn w:val="Normal"/>
    <w:link w:val="HeaderChar"/>
    <w:uiPriority w:val="99"/>
    <w:unhideWhenUsed/>
    <w:rsid w:val="00846456"/>
    <w:pPr>
      <w:tabs>
        <w:tab w:val="center" w:pos="4320"/>
        <w:tab w:val="right" w:pos="8640"/>
      </w:tabs>
    </w:pPr>
  </w:style>
  <w:style w:type="character" w:customStyle="1" w:styleId="HeaderChar">
    <w:name w:val="Header Char"/>
    <w:basedOn w:val="DefaultParagraphFont"/>
    <w:link w:val="Header"/>
    <w:uiPriority w:val="99"/>
    <w:rsid w:val="00846456"/>
    <w:rPr>
      <w:rFonts w:ascii="Calibri" w:hAnsi="Calibri"/>
      <w:sz w:val="22"/>
    </w:rPr>
  </w:style>
  <w:style w:type="character" w:customStyle="1" w:styleId="Heading2Char">
    <w:name w:val="Heading 2 Char"/>
    <w:basedOn w:val="DefaultParagraphFont"/>
    <w:link w:val="Heading2"/>
    <w:uiPriority w:val="9"/>
    <w:rsid w:val="00CB0A4C"/>
    <w:rPr>
      <w:rFonts w:ascii="Museo Slab 500" w:eastAsiaTheme="majorEastAsia" w:hAnsi="Museo Slab 500" w:cstheme="majorBidi"/>
      <w:b/>
      <w:bCs/>
      <w:color w:val="FFFFFF" w:themeColor="background1"/>
      <w:sz w:val="32"/>
      <w:szCs w:val="26"/>
    </w:rPr>
  </w:style>
  <w:style w:type="character" w:customStyle="1" w:styleId="Heading3Char">
    <w:name w:val="Heading 3 Char"/>
    <w:basedOn w:val="DefaultParagraphFont"/>
    <w:link w:val="Heading3"/>
    <w:uiPriority w:val="9"/>
    <w:rsid w:val="0097180F"/>
    <w:rPr>
      <w:rFonts w:ascii="Calibri" w:eastAsiaTheme="majorEastAsia" w:hAnsi="Calibri" w:cstheme="majorBidi"/>
      <w:bCs/>
      <w:color w:val="FFFFFF" w:themeColor="background1"/>
      <w:sz w:val="28"/>
    </w:rPr>
  </w:style>
  <w:style w:type="character" w:styleId="Hyperlink">
    <w:name w:val="Hyperlink"/>
    <w:basedOn w:val="DefaultParagraphFont"/>
    <w:rsid w:val="00AE7E7C"/>
    <w:rPr>
      <w:color w:val="65503C"/>
      <w:u w:val="single"/>
    </w:rPr>
  </w:style>
  <w:style w:type="character" w:styleId="IntenseEmphasis">
    <w:name w:val="Intense Emphasis"/>
    <w:basedOn w:val="DefaultParagraphFont"/>
    <w:uiPriority w:val="21"/>
    <w:qFormat/>
    <w:rsid w:val="00846456"/>
    <w:rPr>
      <w:b/>
      <w:bCs/>
      <w:i/>
      <w:iCs/>
      <w:color w:val="auto"/>
    </w:rPr>
  </w:style>
  <w:style w:type="paragraph" w:styleId="IntenseQuote">
    <w:name w:val="Intense Quote"/>
    <w:basedOn w:val="Normal"/>
    <w:next w:val="Normal"/>
    <w:link w:val="IntenseQuoteChar"/>
    <w:uiPriority w:val="30"/>
    <w:qFormat/>
    <w:rsid w:val="00846456"/>
    <w:pPr>
      <w:pBdr>
        <w:bottom w:val="single" w:sz="4" w:space="4" w:color="488BC9"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846456"/>
    <w:rPr>
      <w:rFonts w:ascii="Calibri" w:hAnsi="Calibri"/>
      <w:b/>
      <w:bCs/>
      <w:i/>
      <w:iCs/>
      <w:sz w:val="22"/>
    </w:rPr>
  </w:style>
  <w:style w:type="table" w:styleId="LightList-Accent1">
    <w:name w:val="Light List Accent 1"/>
    <w:basedOn w:val="TableNormal"/>
    <w:uiPriority w:val="61"/>
    <w:rsid w:val="00846456"/>
    <w:tblPr>
      <w:tblStyleRowBandSize w:val="1"/>
      <w:tblStyleColBandSize w:val="1"/>
      <w:tblBorders>
        <w:top w:val="single" w:sz="8" w:space="0" w:color="488BC9" w:themeColor="accent1"/>
        <w:left w:val="single" w:sz="8" w:space="0" w:color="488BC9" w:themeColor="accent1"/>
        <w:bottom w:val="single" w:sz="8" w:space="0" w:color="488BC9" w:themeColor="accent1"/>
        <w:right w:val="single" w:sz="8" w:space="0" w:color="488BC9" w:themeColor="accent1"/>
      </w:tblBorders>
    </w:tblPr>
    <w:tblStylePr w:type="firstRow">
      <w:pPr>
        <w:spacing w:before="0" w:after="0" w:line="240" w:lineRule="auto"/>
      </w:pPr>
      <w:rPr>
        <w:b/>
        <w:bCs/>
        <w:color w:val="FFFFFF" w:themeColor="background1"/>
      </w:rPr>
      <w:tblPr/>
      <w:tcPr>
        <w:shd w:val="clear" w:color="auto" w:fill="488BC9" w:themeFill="accent1"/>
      </w:tcPr>
    </w:tblStylePr>
    <w:tblStylePr w:type="lastRow">
      <w:pPr>
        <w:spacing w:before="0" w:after="0" w:line="240" w:lineRule="auto"/>
      </w:pPr>
      <w:rPr>
        <w:b/>
        <w:bCs/>
      </w:rPr>
      <w:tblPr/>
      <w:tcPr>
        <w:tcBorders>
          <w:top w:val="double" w:sz="6" w:space="0" w:color="488BC9" w:themeColor="accent1"/>
          <w:left w:val="single" w:sz="8" w:space="0" w:color="488BC9" w:themeColor="accent1"/>
          <w:bottom w:val="single" w:sz="8" w:space="0" w:color="488BC9" w:themeColor="accent1"/>
          <w:right w:val="single" w:sz="8" w:space="0" w:color="488BC9" w:themeColor="accent1"/>
        </w:tcBorders>
      </w:tcPr>
    </w:tblStylePr>
    <w:tblStylePr w:type="firstCol">
      <w:rPr>
        <w:b/>
        <w:bCs/>
      </w:rPr>
    </w:tblStylePr>
    <w:tblStylePr w:type="lastCol">
      <w:rPr>
        <w:b/>
        <w:bCs/>
      </w:rPr>
    </w:tblStylePr>
    <w:tblStylePr w:type="band1Vert">
      <w:tblPr/>
      <w:tcPr>
        <w:tcBorders>
          <w:top w:val="single" w:sz="8" w:space="0" w:color="488BC9" w:themeColor="accent1"/>
          <w:left w:val="single" w:sz="8" w:space="0" w:color="488BC9" w:themeColor="accent1"/>
          <w:bottom w:val="single" w:sz="8" w:space="0" w:color="488BC9" w:themeColor="accent1"/>
          <w:right w:val="single" w:sz="8" w:space="0" w:color="488BC9" w:themeColor="accent1"/>
        </w:tcBorders>
      </w:tcPr>
    </w:tblStylePr>
    <w:tblStylePr w:type="band1Horz">
      <w:tblPr/>
      <w:tcPr>
        <w:tcBorders>
          <w:top w:val="single" w:sz="8" w:space="0" w:color="488BC9" w:themeColor="accent1"/>
          <w:left w:val="single" w:sz="8" w:space="0" w:color="488BC9" w:themeColor="accent1"/>
          <w:bottom w:val="single" w:sz="8" w:space="0" w:color="488BC9" w:themeColor="accent1"/>
          <w:right w:val="single" w:sz="8" w:space="0" w:color="488BC9" w:themeColor="accent1"/>
        </w:tcBorders>
      </w:tcPr>
    </w:tblStylePr>
  </w:style>
  <w:style w:type="table" w:styleId="LightList-Accent2">
    <w:name w:val="Light List Accent 2"/>
    <w:basedOn w:val="TableNormal"/>
    <w:uiPriority w:val="61"/>
    <w:rsid w:val="00846456"/>
    <w:tblPr>
      <w:tblStyleRowBandSize w:val="1"/>
      <w:tblStyleColBandSize w:val="1"/>
      <w:tblBorders>
        <w:top w:val="single" w:sz="8" w:space="0" w:color="FFC846" w:themeColor="accent2"/>
        <w:left w:val="single" w:sz="8" w:space="0" w:color="FFC846" w:themeColor="accent2"/>
        <w:bottom w:val="single" w:sz="8" w:space="0" w:color="FFC846" w:themeColor="accent2"/>
        <w:right w:val="single" w:sz="8" w:space="0" w:color="FFC846" w:themeColor="accent2"/>
      </w:tblBorders>
    </w:tblPr>
    <w:tblStylePr w:type="firstRow">
      <w:pPr>
        <w:spacing w:before="0" w:after="0" w:line="240" w:lineRule="auto"/>
      </w:pPr>
      <w:rPr>
        <w:b/>
        <w:bCs/>
        <w:color w:val="FFFFFF" w:themeColor="background1"/>
      </w:rPr>
      <w:tblPr/>
      <w:tcPr>
        <w:shd w:val="clear" w:color="auto" w:fill="FFC846" w:themeFill="accent2"/>
      </w:tcPr>
    </w:tblStylePr>
    <w:tblStylePr w:type="lastRow">
      <w:pPr>
        <w:spacing w:before="0" w:after="0" w:line="240" w:lineRule="auto"/>
      </w:pPr>
      <w:rPr>
        <w:b/>
        <w:bCs/>
      </w:rPr>
      <w:tblPr/>
      <w:tcPr>
        <w:tcBorders>
          <w:top w:val="double" w:sz="6" w:space="0" w:color="FFC846" w:themeColor="accent2"/>
          <w:left w:val="single" w:sz="8" w:space="0" w:color="FFC846" w:themeColor="accent2"/>
          <w:bottom w:val="single" w:sz="8" w:space="0" w:color="FFC846" w:themeColor="accent2"/>
          <w:right w:val="single" w:sz="8" w:space="0" w:color="FFC846" w:themeColor="accent2"/>
        </w:tcBorders>
      </w:tcPr>
    </w:tblStylePr>
    <w:tblStylePr w:type="firstCol">
      <w:rPr>
        <w:b/>
        <w:bCs/>
      </w:rPr>
    </w:tblStylePr>
    <w:tblStylePr w:type="lastCol">
      <w:rPr>
        <w:b/>
        <w:bCs/>
      </w:rPr>
    </w:tblStylePr>
    <w:tblStylePr w:type="band1Vert">
      <w:tblPr/>
      <w:tcPr>
        <w:tcBorders>
          <w:top w:val="single" w:sz="8" w:space="0" w:color="FFC846" w:themeColor="accent2"/>
          <w:left w:val="single" w:sz="8" w:space="0" w:color="FFC846" w:themeColor="accent2"/>
          <w:bottom w:val="single" w:sz="8" w:space="0" w:color="FFC846" w:themeColor="accent2"/>
          <w:right w:val="single" w:sz="8" w:space="0" w:color="FFC846" w:themeColor="accent2"/>
        </w:tcBorders>
      </w:tcPr>
    </w:tblStylePr>
    <w:tblStylePr w:type="band1Horz">
      <w:tblPr/>
      <w:tcPr>
        <w:tcBorders>
          <w:top w:val="single" w:sz="8" w:space="0" w:color="FFC846" w:themeColor="accent2"/>
          <w:left w:val="single" w:sz="8" w:space="0" w:color="FFC846" w:themeColor="accent2"/>
          <w:bottom w:val="single" w:sz="8" w:space="0" w:color="FFC846" w:themeColor="accent2"/>
          <w:right w:val="single" w:sz="8" w:space="0" w:color="FFC846" w:themeColor="accent2"/>
        </w:tcBorders>
      </w:tcPr>
    </w:tblStylePr>
  </w:style>
  <w:style w:type="table" w:styleId="LightList-Accent5">
    <w:name w:val="Light List Accent 5"/>
    <w:basedOn w:val="TableNormal"/>
    <w:uiPriority w:val="61"/>
    <w:rsid w:val="00846456"/>
    <w:tblPr>
      <w:tblStyleRowBandSize w:val="1"/>
      <w:tblStyleColBandSize w:val="1"/>
      <w:tblBorders>
        <w:top w:val="single" w:sz="8" w:space="0" w:color="46797A" w:themeColor="accent5"/>
        <w:left w:val="single" w:sz="8" w:space="0" w:color="46797A" w:themeColor="accent5"/>
        <w:bottom w:val="single" w:sz="8" w:space="0" w:color="46797A" w:themeColor="accent5"/>
        <w:right w:val="single" w:sz="8" w:space="0" w:color="46797A" w:themeColor="accent5"/>
      </w:tblBorders>
    </w:tblPr>
    <w:tblStylePr w:type="firstRow">
      <w:pPr>
        <w:spacing w:before="0" w:after="0" w:line="240" w:lineRule="auto"/>
      </w:pPr>
      <w:rPr>
        <w:b/>
        <w:bCs/>
        <w:color w:val="FFFFFF" w:themeColor="background1"/>
      </w:rPr>
      <w:tblPr/>
      <w:tcPr>
        <w:shd w:val="clear" w:color="auto" w:fill="46797A" w:themeFill="accent5"/>
      </w:tcPr>
    </w:tblStylePr>
    <w:tblStylePr w:type="lastRow">
      <w:pPr>
        <w:spacing w:before="0" w:after="0" w:line="240" w:lineRule="auto"/>
      </w:pPr>
      <w:rPr>
        <w:b/>
        <w:bCs/>
      </w:rPr>
      <w:tblPr/>
      <w:tcPr>
        <w:tcBorders>
          <w:top w:val="double" w:sz="6" w:space="0" w:color="46797A" w:themeColor="accent5"/>
          <w:left w:val="single" w:sz="8" w:space="0" w:color="46797A" w:themeColor="accent5"/>
          <w:bottom w:val="single" w:sz="8" w:space="0" w:color="46797A" w:themeColor="accent5"/>
          <w:right w:val="single" w:sz="8" w:space="0" w:color="46797A" w:themeColor="accent5"/>
        </w:tcBorders>
      </w:tcPr>
    </w:tblStylePr>
    <w:tblStylePr w:type="firstCol">
      <w:rPr>
        <w:b/>
        <w:bCs/>
      </w:rPr>
    </w:tblStylePr>
    <w:tblStylePr w:type="lastCol">
      <w:rPr>
        <w:b/>
        <w:bCs/>
      </w:rPr>
    </w:tblStylePr>
    <w:tblStylePr w:type="band1Vert">
      <w:tblPr/>
      <w:tcPr>
        <w:tcBorders>
          <w:top w:val="single" w:sz="8" w:space="0" w:color="46797A" w:themeColor="accent5"/>
          <w:left w:val="single" w:sz="8" w:space="0" w:color="46797A" w:themeColor="accent5"/>
          <w:bottom w:val="single" w:sz="8" w:space="0" w:color="46797A" w:themeColor="accent5"/>
          <w:right w:val="single" w:sz="8" w:space="0" w:color="46797A" w:themeColor="accent5"/>
        </w:tcBorders>
      </w:tcPr>
    </w:tblStylePr>
    <w:tblStylePr w:type="band1Horz">
      <w:tblPr/>
      <w:tcPr>
        <w:tcBorders>
          <w:top w:val="single" w:sz="8" w:space="0" w:color="46797A" w:themeColor="accent5"/>
          <w:left w:val="single" w:sz="8" w:space="0" w:color="46797A" w:themeColor="accent5"/>
          <w:bottom w:val="single" w:sz="8" w:space="0" w:color="46797A" w:themeColor="accent5"/>
          <w:right w:val="single" w:sz="8" w:space="0" w:color="46797A" w:themeColor="accent5"/>
        </w:tcBorders>
      </w:tcPr>
    </w:tblStylePr>
  </w:style>
  <w:style w:type="table" w:styleId="LightShading">
    <w:name w:val="Light Shading"/>
    <w:basedOn w:val="TableNormal"/>
    <w:uiPriority w:val="60"/>
    <w:rsid w:val="00846456"/>
    <w:rPr>
      <w:color w:val="454C53" w:themeColor="text1" w:themeShade="BF"/>
    </w:rPr>
    <w:tblPr>
      <w:tblStyleRowBandSize w:val="1"/>
      <w:tblStyleColBandSize w:val="1"/>
      <w:tblBorders>
        <w:top w:val="single" w:sz="8" w:space="0" w:color="5C6670" w:themeColor="text1"/>
        <w:bottom w:val="single" w:sz="8" w:space="0" w:color="5C6670" w:themeColor="text1"/>
      </w:tblBorders>
    </w:tblPr>
    <w:tblStylePr w:type="firstRow">
      <w:pPr>
        <w:spacing w:before="0" w:after="0" w:line="240" w:lineRule="auto"/>
      </w:pPr>
      <w:rPr>
        <w:b/>
        <w:bCs/>
      </w:rPr>
      <w:tblPr/>
      <w:tcPr>
        <w:tcBorders>
          <w:top w:val="single" w:sz="8" w:space="0" w:color="5C6670" w:themeColor="text1"/>
          <w:left w:val="nil"/>
          <w:bottom w:val="single" w:sz="8" w:space="0" w:color="5C6670" w:themeColor="text1"/>
          <w:right w:val="nil"/>
          <w:insideH w:val="nil"/>
          <w:insideV w:val="nil"/>
        </w:tcBorders>
      </w:tcPr>
    </w:tblStylePr>
    <w:tblStylePr w:type="lastRow">
      <w:pPr>
        <w:spacing w:before="0" w:after="0" w:line="240" w:lineRule="auto"/>
      </w:pPr>
      <w:rPr>
        <w:b/>
        <w:bCs/>
      </w:rPr>
      <w:tblPr/>
      <w:tcPr>
        <w:tcBorders>
          <w:top w:val="single" w:sz="8" w:space="0" w:color="5C6670" w:themeColor="text1"/>
          <w:left w:val="nil"/>
          <w:bottom w:val="single" w:sz="8" w:space="0" w:color="5C667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text1" w:themeFillTint="3F"/>
      </w:tcPr>
    </w:tblStylePr>
    <w:tblStylePr w:type="band1Horz">
      <w:tblPr/>
      <w:tcPr>
        <w:tcBorders>
          <w:left w:val="nil"/>
          <w:right w:val="nil"/>
          <w:insideH w:val="nil"/>
          <w:insideV w:val="nil"/>
        </w:tcBorders>
        <w:shd w:val="clear" w:color="auto" w:fill="D5D9DD" w:themeFill="text1" w:themeFillTint="3F"/>
      </w:tcPr>
    </w:tblStylePr>
  </w:style>
  <w:style w:type="table" w:styleId="LightShading-Accent1">
    <w:name w:val="Light Shading Accent 1"/>
    <w:basedOn w:val="TableNormal"/>
    <w:uiPriority w:val="60"/>
    <w:rsid w:val="00846456"/>
    <w:rPr>
      <w:color w:val="2E689D" w:themeColor="accent1" w:themeShade="BF"/>
    </w:rPr>
    <w:tblPr>
      <w:tblStyleRowBandSize w:val="1"/>
      <w:tblStyleColBandSize w:val="1"/>
      <w:tblBorders>
        <w:top w:val="single" w:sz="8" w:space="0" w:color="488BC9" w:themeColor="accent1"/>
        <w:bottom w:val="single" w:sz="8" w:space="0" w:color="488BC9" w:themeColor="accent1"/>
      </w:tblBorders>
    </w:tblPr>
    <w:tblStylePr w:type="firstRow">
      <w:pPr>
        <w:spacing w:before="0" w:after="0" w:line="240" w:lineRule="auto"/>
      </w:pPr>
      <w:rPr>
        <w:b/>
        <w:bCs/>
      </w:rPr>
      <w:tblPr/>
      <w:tcPr>
        <w:tcBorders>
          <w:top w:val="single" w:sz="8" w:space="0" w:color="488BC9" w:themeColor="accent1"/>
          <w:left w:val="nil"/>
          <w:bottom w:val="single" w:sz="8" w:space="0" w:color="488BC9" w:themeColor="accent1"/>
          <w:right w:val="nil"/>
          <w:insideH w:val="nil"/>
          <w:insideV w:val="nil"/>
        </w:tcBorders>
      </w:tcPr>
    </w:tblStylePr>
    <w:tblStylePr w:type="lastRow">
      <w:pPr>
        <w:spacing w:before="0" w:after="0" w:line="240" w:lineRule="auto"/>
      </w:pPr>
      <w:rPr>
        <w:b/>
        <w:bCs/>
      </w:rPr>
      <w:tblPr/>
      <w:tcPr>
        <w:tcBorders>
          <w:top w:val="single" w:sz="8" w:space="0" w:color="488BC9" w:themeColor="accent1"/>
          <w:left w:val="nil"/>
          <w:bottom w:val="single" w:sz="8" w:space="0" w:color="488BC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2F1" w:themeFill="accent1" w:themeFillTint="3F"/>
      </w:tcPr>
    </w:tblStylePr>
    <w:tblStylePr w:type="band1Horz">
      <w:tblPr/>
      <w:tcPr>
        <w:tcBorders>
          <w:left w:val="nil"/>
          <w:right w:val="nil"/>
          <w:insideH w:val="nil"/>
          <w:insideV w:val="nil"/>
        </w:tcBorders>
        <w:shd w:val="clear" w:color="auto" w:fill="D1E2F1" w:themeFill="accent1" w:themeFillTint="3F"/>
      </w:tcPr>
    </w:tblStylePr>
  </w:style>
  <w:style w:type="table" w:styleId="LightShading-Accent3">
    <w:name w:val="Light Shading Accent 3"/>
    <w:basedOn w:val="TableNormal"/>
    <w:uiPriority w:val="60"/>
    <w:rsid w:val="00846456"/>
    <w:rPr>
      <w:color w:val="69962C" w:themeColor="accent3" w:themeShade="BF"/>
    </w:rPr>
    <w:tblPr>
      <w:tblStyleRowBandSize w:val="1"/>
      <w:tblStyleColBandSize w:val="1"/>
      <w:tblBorders>
        <w:top w:val="single" w:sz="8" w:space="0" w:color="8DC63F" w:themeColor="accent3"/>
        <w:bottom w:val="single" w:sz="8" w:space="0" w:color="8DC63F" w:themeColor="accent3"/>
      </w:tblBorders>
    </w:tblPr>
    <w:tblStylePr w:type="firstRow">
      <w:pPr>
        <w:spacing w:before="0" w:after="0" w:line="240" w:lineRule="auto"/>
      </w:pPr>
      <w:rPr>
        <w:b/>
        <w:bCs/>
      </w:rPr>
      <w:tblPr/>
      <w:tcPr>
        <w:tcBorders>
          <w:top w:val="single" w:sz="8" w:space="0" w:color="8DC63F" w:themeColor="accent3"/>
          <w:left w:val="nil"/>
          <w:bottom w:val="single" w:sz="8" w:space="0" w:color="8DC63F" w:themeColor="accent3"/>
          <w:right w:val="nil"/>
          <w:insideH w:val="nil"/>
          <w:insideV w:val="nil"/>
        </w:tcBorders>
      </w:tcPr>
    </w:tblStylePr>
    <w:tblStylePr w:type="lastRow">
      <w:pPr>
        <w:spacing w:before="0" w:after="0" w:line="240" w:lineRule="auto"/>
      </w:pPr>
      <w:rPr>
        <w:b/>
        <w:bCs/>
      </w:rPr>
      <w:tblPr/>
      <w:tcPr>
        <w:tcBorders>
          <w:top w:val="single" w:sz="8" w:space="0" w:color="8DC63F" w:themeColor="accent3"/>
          <w:left w:val="nil"/>
          <w:bottom w:val="single" w:sz="8" w:space="0" w:color="8DC63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3" w:themeFillTint="3F"/>
      </w:tcPr>
    </w:tblStylePr>
    <w:tblStylePr w:type="band1Horz">
      <w:tblPr/>
      <w:tcPr>
        <w:tcBorders>
          <w:left w:val="nil"/>
          <w:right w:val="nil"/>
          <w:insideH w:val="nil"/>
          <w:insideV w:val="nil"/>
        </w:tcBorders>
        <w:shd w:val="clear" w:color="auto" w:fill="E2F1CF" w:themeFill="accent3" w:themeFillTint="3F"/>
      </w:tcPr>
    </w:tblStylePr>
  </w:style>
  <w:style w:type="paragraph" w:styleId="ListParagraph">
    <w:name w:val="List Paragraph"/>
    <w:basedOn w:val="Normal"/>
    <w:uiPriority w:val="34"/>
    <w:qFormat/>
    <w:rsid w:val="00846456"/>
    <w:pPr>
      <w:ind w:left="720"/>
      <w:contextualSpacing/>
    </w:pPr>
  </w:style>
  <w:style w:type="table" w:styleId="MediumGrid3-Accent1">
    <w:name w:val="Medium Grid 3 Accent 1"/>
    <w:basedOn w:val="TableNormal"/>
    <w:uiPriority w:val="69"/>
    <w:rsid w:val="0084645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E2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88BC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88BC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88BC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88BC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3C4E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3C4E4" w:themeFill="accent1" w:themeFillTint="7F"/>
      </w:tcPr>
    </w:tblStylePr>
  </w:style>
  <w:style w:type="table" w:styleId="MediumList1-Accent1">
    <w:name w:val="Medium List 1 Accent 1"/>
    <w:basedOn w:val="TableNormal"/>
    <w:uiPriority w:val="65"/>
    <w:rsid w:val="00846456"/>
    <w:rPr>
      <w:color w:val="5C6670" w:themeColor="text1"/>
    </w:rPr>
    <w:tblPr>
      <w:tblStyleRowBandSize w:val="1"/>
      <w:tblStyleColBandSize w:val="1"/>
      <w:tblBorders>
        <w:top w:val="single" w:sz="8" w:space="0" w:color="488BC9" w:themeColor="accent1"/>
        <w:bottom w:val="single" w:sz="8" w:space="0" w:color="488BC9" w:themeColor="accent1"/>
      </w:tblBorders>
    </w:tblPr>
    <w:tblStylePr w:type="firstRow">
      <w:rPr>
        <w:rFonts w:asciiTheme="majorHAnsi" w:eastAsiaTheme="majorEastAsia" w:hAnsiTheme="majorHAnsi" w:cstheme="majorBidi"/>
      </w:rPr>
      <w:tblPr/>
      <w:tcPr>
        <w:tcBorders>
          <w:top w:val="nil"/>
          <w:bottom w:val="single" w:sz="8" w:space="0" w:color="488BC9" w:themeColor="accent1"/>
        </w:tcBorders>
      </w:tcPr>
    </w:tblStylePr>
    <w:tblStylePr w:type="lastRow">
      <w:rPr>
        <w:b/>
        <w:bCs/>
        <w:color w:val="8FC6E8" w:themeColor="text2"/>
      </w:rPr>
      <w:tblPr/>
      <w:tcPr>
        <w:tcBorders>
          <w:top w:val="single" w:sz="8" w:space="0" w:color="488BC9" w:themeColor="accent1"/>
          <w:bottom w:val="single" w:sz="8" w:space="0" w:color="488BC9" w:themeColor="accent1"/>
        </w:tcBorders>
      </w:tcPr>
    </w:tblStylePr>
    <w:tblStylePr w:type="firstCol">
      <w:rPr>
        <w:b/>
        <w:bCs/>
      </w:rPr>
    </w:tblStylePr>
    <w:tblStylePr w:type="lastCol">
      <w:rPr>
        <w:b/>
        <w:bCs/>
      </w:rPr>
      <w:tblPr/>
      <w:tcPr>
        <w:tcBorders>
          <w:top w:val="single" w:sz="8" w:space="0" w:color="488BC9" w:themeColor="accent1"/>
          <w:bottom w:val="single" w:sz="8" w:space="0" w:color="488BC9" w:themeColor="accent1"/>
        </w:tcBorders>
      </w:tcPr>
    </w:tblStylePr>
    <w:tblStylePr w:type="band1Vert">
      <w:tblPr/>
      <w:tcPr>
        <w:shd w:val="clear" w:color="auto" w:fill="D1E2F1" w:themeFill="accent1" w:themeFillTint="3F"/>
      </w:tcPr>
    </w:tblStylePr>
    <w:tblStylePr w:type="band1Horz">
      <w:tblPr/>
      <w:tcPr>
        <w:shd w:val="clear" w:color="auto" w:fill="D1E2F1" w:themeFill="accent1" w:themeFillTint="3F"/>
      </w:tcPr>
    </w:tblStylePr>
  </w:style>
  <w:style w:type="table" w:styleId="MediumList1-Accent6">
    <w:name w:val="Medium List 1 Accent 6"/>
    <w:basedOn w:val="TableNormal"/>
    <w:uiPriority w:val="65"/>
    <w:rsid w:val="00846456"/>
    <w:rPr>
      <w:color w:val="5C6670" w:themeColor="text1"/>
    </w:rPr>
    <w:tblPr>
      <w:tblStyleRowBandSize w:val="1"/>
      <w:tblStyleColBandSize w:val="1"/>
      <w:tblBorders>
        <w:top w:val="single" w:sz="8" w:space="0" w:color="EF7521" w:themeColor="accent6"/>
        <w:bottom w:val="single" w:sz="8" w:space="0" w:color="EF7521" w:themeColor="accent6"/>
      </w:tblBorders>
    </w:tblPr>
    <w:tblStylePr w:type="firstRow">
      <w:rPr>
        <w:rFonts w:asciiTheme="majorHAnsi" w:eastAsiaTheme="majorEastAsia" w:hAnsiTheme="majorHAnsi" w:cstheme="majorBidi"/>
      </w:rPr>
      <w:tblPr/>
      <w:tcPr>
        <w:tcBorders>
          <w:top w:val="nil"/>
          <w:bottom w:val="single" w:sz="8" w:space="0" w:color="EF7521" w:themeColor="accent6"/>
        </w:tcBorders>
      </w:tcPr>
    </w:tblStylePr>
    <w:tblStylePr w:type="lastRow">
      <w:rPr>
        <w:b/>
        <w:bCs/>
        <w:color w:val="8FC6E8" w:themeColor="text2"/>
      </w:rPr>
      <w:tblPr/>
      <w:tcPr>
        <w:tcBorders>
          <w:top w:val="single" w:sz="8" w:space="0" w:color="EF7521" w:themeColor="accent6"/>
          <w:bottom w:val="single" w:sz="8" w:space="0" w:color="EF7521" w:themeColor="accent6"/>
        </w:tcBorders>
      </w:tcPr>
    </w:tblStylePr>
    <w:tblStylePr w:type="firstCol">
      <w:rPr>
        <w:b/>
        <w:bCs/>
      </w:rPr>
    </w:tblStylePr>
    <w:tblStylePr w:type="lastCol">
      <w:rPr>
        <w:b/>
        <w:bCs/>
      </w:rPr>
      <w:tblPr/>
      <w:tcPr>
        <w:tcBorders>
          <w:top w:val="single" w:sz="8" w:space="0" w:color="EF7521" w:themeColor="accent6"/>
          <w:bottom w:val="single" w:sz="8" w:space="0" w:color="EF7521" w:themeColor="accent6"/>
        </w:tcBorders>
      </w:tcPr>
    </w:tblStylePr>
    <w:tblStylePr w:type="band1Vert">
      <w:tblPr/>
      <w:tcPr>
        <w:shd w:val="clear" w:color="auto" w:fill="FBDCC7" w:themeFill="accent6" w:themeFillTint="3F"/>
      </w:tcPr>
    </w:tblStylePr>
    <w:tblStylePr w:type="band1Horz">
      <w:tblPr/>
      <w:tcPr>
        <w:shd w:val="clear" w:color="auto" w:fill="FBDCC7" w:themeFill="accent6" w:themeFillTint="3F"/>
      </w:tcPr>
    </w:tblStylePr>
  </w:style>
  <w:style w:type="table" w:styleId="MediumShading1-Accent1">
    <w:name w:val="Medium Shading 1 Accent 1"/>
    <w:basedOn w:val="TableNormal"/>
    <w:uiPriority w:val="63"/>
    <w:rsid w:val="00846456"/>
    <w:tblPr>
      <w:tblStyleRowBandSize w:val="1"/>
      <w:tblStyleColBandSize w:val="1"/>
      <w:tblBorders>
        <w:top w:val="single" w:sz="8" w:space="0" w:color="75A7D6" w:themeColor="accent1" w:themeTint="BF"/>
        <w:left w:val="single" w:sz="8" w:space="0" w:color="75A7D6" w:themeColor="accent1" w:themeTint="BF"/>
        <w:bottom w:val="single" w:sz="8" w:space="0" w:color="75A7D6" w:themeColor="accent1" w:themeTint="BF"/>
        <w:right w:val="single" w:sz="8" w:space="0" w:color="75A7D6" w:themeColor="accent1" w:themeTint="BF"/>
        <w:insideH w:val="single" w:sz="8" w:space="0" w:color="75A7D6" w:themeColor="accent1" w:themeTint="BF"/>
      </w:tblBorders>
    </w:tblPr>
    <w:tblStylePr w:type="firstRow">
      <w:pPr>
        <w:spacing w:before="0" w:after="0" w:line="240" w:lineRule="auto"/>
      </w:pPr>
      <w:rPr>
        <w:b/>
        <w:bCs/>
        <w:color w:val="FFFFFF" w:themeColor="background1"/>
      </w:rPr>
      <w:tblPr/>
      <w:tcPr>
        <w:tcBorders>
          <w:top w:val="single" w:sz="8" w:space="0" w:color="75A7D6" w:themeColor="accent1" w:themeTint="BF"/>
          <w:left w:val="single" w:sz="8" w:space="0" w:color="75A7D6" w:themeColor="accent1" w:themeTint="BF"/>
          <w:bottom w:val="single" w:sz="8" w:space="0" w:color="75A7D6" w:themeColor="accent1" w:themeTint="BF"/>
          <w:right w:val="single" w:sz="8" w:space="0" w:color="75A7D6" w:themeColor="accent1" w:themeTint="BF"/>
          <w:insideH w:val="nil"/>
          <w:insideV w:val="nil"/>
        </w:tcBorders>
        <w:shd w:val="clear" w:color="auto" w:fill="488BC9" w:themeFill="accent1"/>
      </w:tcPr>
    </w:tblStylePr>
    <w:tblStylePr w:type="lastRow">
      <w:pPr>
        <w:spacing w:before="0" w:after="0" w:line="240" w:lineRule="auto"/>
      </w:pPr>
      <w:rPr>
        <w:b/>
        <w:bCs/>
      </w:rPr>
      <w:tblPr/>
      <w:tcPr>
        <w:tcBorders>
          <w:top w:val="double" w:sz="6" w:space="0" w:color="75A7D6" w:themeColor="accent1" w:themeTint="BF"/>
          <w:left w:val="single" w:sz="8" w:space="0" w:color="75A7D6" w:themeColor="accent1" w:themeTint="BF"/>
          <w:bottom w:val="single" w:sz="8" w:space="0" w:color="75A7D6" w:themeColor="accent1" w:themeTint="BF"/>
          <w:right w:val="single" w:sz="8" w:space="0" w:color="75A7D6"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E2F1" w:themeFill="accent1" w:themeFillTint="3F"/>
      </w:tcPr>
    </w:tblStylePr>
    <w:tblStylePr w:type="band1Horz">
      <w:tblPr/>
      <w:tcPr>
        <w:tcBorders>
          <w:insideH w:val="nil"/>
          <w:insideV w:val="nil"/>
        </w:tcBorders>
        <w:shd w:val="clear" w:color="auto" w:fill="D1E2F1" w:themeFill="accent1"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846456"/>
    <w:tblPr>
      <w:tblStyleRowBandSize w:val="1"/>
      <w:tblStyleColBandSize w:val="1"/>
      <w:tblBorders>
        <w:top w:val="single" w:sz="8" w:space="0" w:color="67A6A8" w:themeColor="accent5" w:themeTint="BF"/>
        <w:left w:val="single" w:sz="8" w:space="0" w:color="67A6A8" w:themeColor="accent5" w:themeTint="BF"/>
        <w:bottom w:val="single" w:sz="8" w:space="0" w:color="67A6A8" w:themeColor="accent5" w:themeTint="BF"/>
        <w:right w:val="single" w:sz="8" w:space="0" w:color="67A6A8" w:themeColor="accent5" w:themeTint="BF"/>
        <w:insideH w:val="single" w:sz="8" w:space="0" w:color="67A6A8" w:themeColor="accent5" w:themeTint="BF"/>
      </w:tblBorders>
    </w:tblPr>
    <w:tblStylePr w:type="firstRow">
      <w:pPr>
        <w:spacing w:before="0" w:after="0" w:line="240" w:lineRule="auto"/>
      </w:pPr>
      <w:rPr>
        <w:b/>
        <w:bCs/>
        <w:color w:val="FFFFFF" w:themeColor="background1"/>
      </w:rPr>
      <w:tblPr/>
      <w:tcPr>
        <w:tcBorders>
          <w:top w:val="single" w:sz="8" w:space="0" w:color="67A6A8" w:themeColor="accent5" w:themeTint="BF"/>
          <w:left w:val="single" w:sz="8" w:space="0" w:color="67A6A8" w:themeColor="accent5" w:themeTint="BF"/>
          <w:bottom w:val="single" w:sz="8" w:space="0" w:color="67A6A8" w:themeColor="accent5" w:themeTint="BF"/>
          <w:right w:val="single" w:sz="8" w:space="0" w:color="67A6A8" w:themeColor="accent5" w:themeTint="BF"/>
          <w:insideH w:val="nil"/>
          <w:insideV w:val="nil"/>
        </w:tcBorders>
        <w:shd w:val="clear" w:color="auto" w:fill="46797A" w:themeFill="accent5"/>
      </w:tcPr>
    </w:tblStylePr>
    <w:tblStylePr w:type="lastRow">
      <w:pPr>
        <w:spacing w:before="0" w:after="0" w:line="240" w:lineRule="auto"/>
      </w:pPr>
      <w:rPr>
        <w:b/>
        <w:bCs/>
      </w:rPr>
      <w:tblPr/>
      <w:tcPr>
        <w:tcBorders>
          <w:top w:val="double" w:sz="6" w:space="0" w:color="67A6A8" w:themeColor="accent5" w:themeTint="BF"/>
          <w:left w:val="single" w:sz="8" w:space="0" w:color="67A6A8" w:themeColor="accent5" w:themeTint="BF"/>
          <w:bottom w:val="single" w:sz="8" w:space="0" w:color="67A6A8" w:themeColor="accent5" w:themeTint="BF"/>
          <w:right w:val="single" w:sz="8" w:space="0" w:color="67A6A8" w:themeColor="accent5" w:themeTint="BF"/>
          <w:insideH w:val="nil"/>
          <w:insideV w:val="nil"/>
        </w:tcBorders>
      </w:tcPr>
    </w:tblStylePr>
    <w:tblStylePr w:type="firstCol">
      <w:rPr>
        <w:b/>
        <w:bCs/>
      </w:rPr>
    </w:tblStylePr>
    <w:tblStylePr w:type="lastCol">
      <w:rPr>
        <w:b/>
        <w:bCs/>
      </w:rPr>
    </w:tblStylePr>
    <w:tblStylePr w:type="band1Vert">
      <w:tblPr/>
      <w:tcPr>
        <w:shd w:val="clear" w:color="auto" w:fill="CDE1E2" w:themeFill="accent5" w:themeFillTint="3F"/>
      </w:tcPr>
    </w:tblStylePr>
    <w:tblStylePr w:type="band1Horz">
      <w:tblPr/>
      <w:tcPr>
        <w:tcBorders>
          <w:insideH w:val="nil"/>
          <w:insideV w:val="nil"/>
        </w:tcBorders>
        <w:shd w:val="clear" w:color="auto" w:fill="CDE1E2" w:themeFill="accent5" w:themeFillTint="3F"/>
      </w:tcPr>
    </w:tblStylePr>
    <w:tblStylePr w:type="band2Horz">
      <w:tblPr/>
      <w:tcPr>
        <w:tcBorders>
          <w:insideH w:val="nil"/>
          <w:insideV w:val="nil"/>
        </w:tcBorders>
      </w:tcPr>
    </w:tblStylePr>
  </w:style>
  <w:style w:type="character" w:styleId="PlaceholderText">
    <w:name w:val="Placeholder Text"/>
    <w:basedOn w:val="DefaultParagraphFont"/>
    <w:uiPriority w:val="99"/>
    <w:semiHidden/>
    <w:rsid w:val="00846456"/>
    <w:rPr>
      <w:color w:val="808080"/>
    </w:rPr>
  </w:style>
  <w:style w:type="paragraph" w:styleId="Quote">
    <w:name w:val="Quote"/>
    <w:basedOn w:val="Normal"/>
    <w:next w:val="Normal"/>
    <w:link w:val="QuoteChar"/>
    <w:uiPriority w:val="29"/>
    <w:qFormat/>
    <w:rsid w:val="00846456"/>
    <w:rPr>
      <w:i/>
      <w:iCs/>
    </w:rPr>
  </w:style>
  <w:style w:type="character" w:customStyle="1" w:styleId="QuoteChar">
    <w:name w:val="Quote Char"/>
    <w:basedOn w:val="DefaultParagraphFont"/>
    <w:link w:val="Quote"/>
    <w:uiPriority w:val="29"/>
    <w:rsid w:val="00846456"/>
    <w:rPr>
      <w:rFonts w:ascii="Calibri" w:hAnsi="Calibri"/>
      <w:i/>
      <w:iCs/>
      <w:sz w:val="22"/>
    </w:rPr>
  </w:style>
  <w:style w:type="character" w:styleId="Strong">
    <w:name w:val="Strong"/>
    <w:basedOn w:val="DefaultParagraphFont"/>
    <w:uiPriority w:val="1"/>
    <w:qFormat/>
    <w:rsid w:val="00846456"/>
    <w:rPr>
      <w:b/>
      <w:bCs/>
      <w:color w:val="auto"/>
    </w:rPr>
  </w:style>
  <w:style w:type="character" w:styleId="SubtleEmphasis">
    <w:name w:val="Subtle Emphasis"/>
    <w:basedOn w:val="DefaultParagraphFont"/>
    <w:uiPriority w:val="19"/>
    <w:qFormat/>
    <w:rsid w:val="00846456"/>
    <w:rPr>
      <w:i/>
      <w:iCs/>
      <w:color w:val="auto"/>
    </w:rPr>
  </w:style>
  <w:style w:type="character" w:styleId="SubtleReference">
    <w:name w:val="Subtle Reference"/>
    <w:basedOn w:val="DefaultParagraphFont"/>
    <w:uiPriority w:val="31"/>
    <w:qFormat/>
    <w:rsid w:val="00846456"/>
    <w:rPr>
      <w:smallCaps/>
      <w:color w:val="auto"/>
      <w:u w:val="single"/>
    </w:rPr>
  </w:style>
  <w:style w:type="table" w:styleId="TableGrid">
    <w:name w:val="Table Grid"/>
    <w:basedOn w:val="TableNormal"/>
    <w:uiPriority w:val="59"/>
    <w:rsid w:val="00846456"/>
    <w:rPr>
      <w:sz w:val="22"/>
      <w:szCs w:val="22"/>
      <w:lang w:bidi="en-US"/>
    </w:rPr>
    <w:tblPr>
      <w:tblBorders>
        <w:top w:val="single" w:sz="4" w:space="0" w:color="5C6670" w:themeColor="text1"/>
        <w:left w:val="single" w:sz="4" w:space="0" w:color="5C6670" w:themeColor="text1"/>
        <w:bottom w:val="single" w:sz="4" w:space="0" w:color="5C6670" w:themeColor="text1"/>
        <w:right w:val="single" w:sz="4" w:space="0" w:color="5C6670" w:themeColor="text1"/>
        <w:insideH w:val="single" w:sz="4" w:space="0" w:color="5C6670" w:themeColor="text1"/>
        <w:insideV w:val="single" w:sz="4" w:space="0" w:color="5C6670" w:themeColor="text1"/>
      </w:tblBorders>
    </w:tblPr>
  </w:style>
  <w:style w:type="paragraph" w:styleId="TOC1">
    <w:name w:val="toc 1"/>
    <w:basedOn w:val="Heading1"/>
    <w:next w:val="SubheadTrebuchet"/>
    <w:autoRedefine/>
    <w:uiPriority w:val="39"/>
    <w:unhideWhenUsed/>
    <w:qFormat/>
    <w:rsid w:val="00846456"/>
    <w:pPr>
      <w:tabs>
        <w:tab w:val="right" w:pos="7200"/>
      </w:tabs>
      <w:spacing w:before="240" w:after="60"/>
    </w:pPr>
    <w:rPr>
      <w:sz w:val="24"/>
    </w:rPr>
  </w:style>
  <w:style w:type="table" w:styleId="TableWeb1">
    <w:name w:val="Table Web 1"/>
    <w:basedOn w:val="TableNormal"/>
    <w:rsid w:val="00846456"/>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4">
    <w:name w:val="toc 4"/>
    <w:basedOn w:val="TOC3"/>
    <w:next w:val="TOC5"/>
    <w:autoRedefine/>
    <w:uiPriority w:val="39"/>
    <w:semiHidden/>
    <w:unhideWhenUsed/>
    <w:qFormat/>
    <w:rsid w:val="00846456"/>
    <w:pPr>
      <w:ind w:left="660"/>
    </w:pPr>
  </w:style>
  <w:style w:type="paragraph" w:styleId="TOCHeading">
    <w:name w:val="TOC Heading"/>
    <w:basedOn w:val="Heading1"/>
    <w:next w:val="Normal"/>
    <w:uiPriority w:val="39"/>
    <w:semiHidden/>
    <w:unhideWhenUsed/>
    <w:qFormat/>
    <w:rsid w:val="00846456"/>
    <w:pPr>
      <w:keepNext/>
      <w:keepLines/>
      <w:pBdr>
        <w:bottom w:val="none" w:sz="0" w:space="0" w:color="auto"/>
      </w:pBdr>
      <w:tabs>
        <w:tab w:val="clear" w:pos="90"/>
      </w:tabs>
      <w:spacing w:before="480"/>
      <w:outlineLvl w:val="9"/>
    </w:pPr>
    <w:rPr>
      <w:rFonts w:asciiTheme="majorHAnsi" w:eastAsiaTheme="majorEastAsia" w:hAnsiTheme="majorHAnsi" w:cstheme="majorBidi"/>
      <w:b/>
      <w:sz w:val="32"/>
      <w:szCs w:val="32"/>
    </w:rPr>
  </w:style>
  <w:style w:type="character" w:customStyle="1" w:styleId="Heading4Char">
    <w:name w:val="Heading 4 Char"/>
    <w:basedOn w:val="DefaultParagraphFont"/>
    <w:link w:val="Heading4"/>
    <w:uiPriority w:val="9"/>
    <w:semiHidden/>
    <w:rsid w:val="00587144"/>
    <w:rPr>
      <w:rFonts w:asciiTheme="majorHAnsi" w:eastAsiaTheme="majorEastAsia" w:hAnsiTheme="majorHAnsi" w:cstheme="majorBidi"/>
      <w:b/>
      <w:bCs/>
      <w:i/>
      <w:iCs/>
      <w:color w:val="488BC9" w:themeColor="accent1"/>
      <w:sz w:val="22"/>
    </w:rPr>
  </w:style>
  <w:style w:type="paragraph" w:customStyle="1" w:styleId="Body">
    <w:name w:val="Body"/>
    <w:basedOn w:val="Normal"/>
    <w:uiPriority w:val="99"/>
    <w:rsid w:val="007B38CB"/>
    <w:pPr>
      <w:suppressAutoHyphens/>
      <w:autoSpaceDE w:val="0"/>
      <w:autoSpaceDN w:val="0"/>
      <w:adjustRightInd w:val="0"/>
      <w:spacing w:after="180"/>
      <w:textAlignment w:val="center"/>
    </w:pPr>
    <w:rPr>
      <w:rFonts w:eastAsiaTheme="minorHAnsi" w:cs="Calibri"/>
      <w:color w:val="4E5758"/>
      <w:szCs w:val="22"/>
    </w:rPr>
  </w:style>
  <w:style w:type="paragraph" w:customStyle="1" w:styleId="BodyBullet">
    <w:name w:val="Body Bullet"/>
    <w:basedOn w:val="Body"/>
    <w:qFormat/>
    <w:rsid w:val="007B38CB"/>
    <w:pPr>
      <w:numPr>
        <w:numId w:val="8"/>
      </w:numPr>
    </w:pPr>
  </w:style>
  <w:style w:type="character" w:styleId="CommentReference">
    <w:name w:val="annotation reference"/>
    <w:basedOn w:val="DefaultParagraphFont"/>
    <w:uiPriority w:val="99"/>
    <w:semiHidden/>
    <w:unhideWhenUsed/>
    <w:rsid w:val="00FF1C9D"/>
    <w:rPr>
      <w:sz w:val="18"/>
      <w:szCs w:val="18"/>
    </w:rPr>
  </w:style>
  <w:style w:type="paragraph" w:styleId="CommentText">
    <w:name w:val="annotation text"/>
    <w:basedOn w:val="Normal"/>
    <w:link w:val="CommentTextChar"/>
    <w:uiPriority w:val="99"/>
    <w:semiHidden/>
    <w:unhideWhenUsed/>
    <w:rsid w:val="00FF1C9D"/>
    <w:rPr>
      <w:sz w:val="24"/>
    </w:rPr>
  </w:style>
  <w:style w:type="character" w:customStyle="1" w:styleId="CommentTextChar">
    <w:name w:val="Comment Text Char"/>
    <w:basedOn w:val="DefaultParagraphFont"/>
    <w:link w:val="CommentText"/>
    <w:uiPriority w:val="99"/>
    <w:semiHidden/>
    <w:rsid w:val="00FF1C9D"/>
    <w:rPr>
      <w:rFonts w:ascii="Calibri" w:hAnsi="Calibri"/>
    </w:rPr>
  </w:style>
  <w:style w:type="paragraph" w:styleId="CommentSubject">
    <w:name w:val="annotation subject"/>
    <w:basedOn w:val="CommentText"/>
    <w:next w:val="CommentText"/>
    <w:link w:val="CommentSubjectChar"/>
    <w:uiPriority w:val="99"/>
    <w:semiHidden/>
    <w:unhideWhenUsed/>
    <w:rsid w:val="00FF1C9D"/>
    <w:rPr>
      <w:b/>
      <w:bCs/>
      <w:sz w:val="20"/>
      <w:szCs w:val="20"/>
    </w:rPr>
  </w:style>
  <w:style w:type="character" w:customStyle="1" w:styleId="CommentSubjectChar">
    <w:name w:val="Comment Subject Char"/>
    <w:basedOn w:val="CommentTextChar"/>
    <w:link w:val="CommentSubject"/>
    <w:uiPriority w:val="99"/>
    <w:semiHidden/>
    <w:rsid w:val="00FF1C9D"/>
    <w:rPr>
      <w:rFonts w:ascii="Calibri" w:hAnsi="Calibri"/>
      <w:b/>
      <w:bCs/>
      <w:sz w:val="20"/>
      <w:szCs w:val="20"/>
    </w:rPr>
  </w:style>
  <w:style w:type="paragraph" w:styleId="Revision">
    <w:name w:val="Revision"/>
    <w:hidden/>
    <w:uiPriority w:val="99"/>
    <w:semiHidden/>
    <w:rsid w:val="00D01CAE"/>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e.state.co.us/fedprograms/essahubcommrepor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de.state.co.us/fedprograms/essa_hubcommitteedashboard"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hyperlink" Target="http://www.cde.state.co.us/fedprograms/essa_stateplandevelopment" TargetMode="External"/><Relationship Id="rId2" Type="http://schemas.openxmlformats.org/officeDocument/2006/relationships/hyperlink" Target="https://www.surveymonkey.com/r/essahubmeeting_publiccomment" TargetMode="External"/><Relationship Id="rId1" Type="http://schemas.openxmlformats.org/officeDocument/2006/relationships/hyperlink" Target="http://www.cde.state.co.us/fedprograms/essa_stateplandevelopment" TargetMode="External"/><Relationship Id="rId4" Type="http://schemas.openxmlformats.org/officeDocument/2006/relationships/hyperlink" Target="https://www.surveymonkey.com/r/essahubmeeting_publiccomment"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BCo CDE MS Color Palette FINAL">
  <a:themeElements>
    <a:clrScheme name="BCo CDE MS Color Palette FINAL">
      <a:dk1>
        <a:srgbClr val="5C6670"/>
      </a:dk1>
      <a:lt1>
        <a:sysClr val="window" lastClr="FFFFFF"/>
      </a:lt1>
      <a:dk2>
        <a:srgbClr val="8FC6E8"/>
      </a:dk2>
      <a:lt2>
        <a:srgbClr val="D3CCBC"/>
      </a:lt2>
      <a:accent1>
        <a:srgbClr val="488BC9"/>
      </a:accent1>
      <a:accent2>
        <a:srgbClr val="FFC846"/>
      </a:accent2>
      <a:accent3>
        <a:srgbClr val="8DC63F"/>
      </a:accent3>
      <a:accent4>
        <a:srgbClr val="6D3A5D"/>
      </a:accent4>
      <a:accent5>
        <a:srgbClr val="46797A"/>
      </a:accent5>
      <a:accent6>
        <a:srgbClr val="EF7521"/>
      </a:accent6>
      <a:hlink>
        <a:srgbClr val="101E8E"/>
      </a:hlink>
      <a:folHlink>
        <a:srgbClr val="18375D"/>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rid">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effectStyle>
        <a:effectStyle>
          <a:effectLst>
            <a:outerShdw blurRad="31750" dist="25400" dir="5400000" rotWithShape="0">
              <a:srgbClr val="000000">
                <a:alpha val="5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solidFill>
          <a:schemeClr val="phClr">
            <a:tint val="90000"/>
            <a:shade val="93000"/>
            <a:satMod val="150000"/>
          </a:schemeClr>
        </a:solidFill>
        <a:blipFill rotWithShape="1">
          <a:blip xmlns:r="http://schemas.openxmlformats.org/officeDocument/2006/relationships" r:embed="rId1">
            <a:duotone>
              <a:schemeClr val="phClr">
                <a:tint val="95000"/>
              </a:schemeClr>
              <a:schemeClr val="phClr">
                <a:shade val="93000"/>
                <a:satMod val="11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11D37-3767-4282-821D-DEC7F8935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1143</Words>
  <Characters>6521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2017-03-05T19:03:00Z</dcterms:created>
  <dcterms:modified xsi:type="dcterms:W3CDTF">2017-04-13T17:39:00Z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