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706E" w:rsidRPr="00031A57" w:rsidRDefault="000220ED" w:rsidP="00DA5D57">
      <w:pPr>
        <w:pStyle w:val="Subhead"/>
      </w:pPr>
      <w:r>
        <w:t>Background and Requirement</w:t>
      </w:r>
    </w:p>
    <w:p w:rsidR="00F1706E" w:rsidRPr="00F64BA7" w:rsidRDefault="00F1706E" w:rsidP="004415BE">
      <w:pPr>
        <w:spacing w:after="120"/>
      </w:pPr>
      <w:r w:rsidRPr="00F64BA7">
        <w:t>Section 427 of the United States Department of Education's General Education</w:t>
      </w:r>
      <w:r w:rsidR="00DA5D57">
        <w:t xml:space="preserve"> </w:t>
      </w:r>
      <w:r w:rsidRPr="00F64BA7">
        <w:t>Provisions Act (GEPA) requires each applicant for funds (other than an individual person) to include in its application a description of the steps the applicant proposes to take</w:t>
      </w:r>
      <w:r w:rsidR="00DA5D57">
        <w:t xml:space="preserve"> </w:t>
      </w:r>
      <w:r>
        <w:t xml:space="preserve">in order </w:t>
      </w:r>
      <w:r w:rsidRPr="00F64BA7">
        <w:t xml:space="preserve">to ensure </w:t>
      </w:r>
      <w:r w:rsidR="00DA5D57">
        <w:t>e</w:t>
      </w:r>
      <w:r w:rsidRPr="00F64BA7">
        <w:t xml:space="preserve">quitable access to, and participation in, its Federally-assisted programs for students, teachers, and other program beneficiaries with special needs. </w:t>
      </w:r>
      <w:r>
        <w:tab/>
      </w:r>
    </w:p>
    <w:p w:rsidR="00F1706E" w:rsidRPr="00F64BA7" w:rsidRDefault="00F1706E" w:rsidP="00DA5D57">
      <w:r w:rsidRPr="00F64BA7">
        <w:t>Local education agencies (LEA</w:t>
      </w:r>
      <w:r>
        <w:t>s</w:t>
      </w:r>
      <w:r w:rsidRPr="00F64BA7">
        <w:t xml:space="preserve">) or other eligible applicants that apply for </w:t>
      </w:r>
      <w:r>
        <w:t>F</w:t>
      </w:r>
      <w:r w:rsidRPr="00F64BA7">
        <w:t>ederal funding through the consolidated application must provide this description in their application.  CDE is responsible for ensuring that the LEA or other local entity has submitted a sufficient section 427 statement.</w:t>
      </w:r>
    </w:p>
    <w:p w:rsidR="00F1706E" w:rsidRPr="00031A57" w:rsidRDefault="00F1706E" w:rsidP="00DA5D57">
      <w:pPr>
        <w:pStyle w:val="Subhead"/>
      </w:pPr>
      <w:r w:rsidRPr="00031A57">
        <w:t>Developing a Response</w:t>
      </w:r>
    </w:p>
    <w:p w:rsidR="00F1706E" w:rsidRPr="00F64BA7" w:rsidRDefault="00F1706E" w:rsidP="00DA5D57">
      <w:r w:rsidRPr="00F64BA7">
        <w:t>GEPA allows applicants discretion in developing and describing the activities that are occurring to meet this requirement.  The statute highlights six types of barriers that may impede equitable access or participation: gender, race, national origin, color, disability, or age. Based on local circumstances, LEAs should determine whether these or other barriers may prevent your students, teachers, etc. from such access or participation in the Federally-funded project or activity.</w:t>
      </w:r>
    </w:p>
    <w:p w:rsidR="00F1706E" w:rsidRPr="00F64BA7" w:rsidRDefault="00F1706E" w:rsidP="00DA5D57"/>
    <w:p w:rsidR="00F1706E" w:rsidRPr="00F64BA7" w:rsidRDefault="00F1706E" w:rsidP="00DA5D57">
      <w:r w:rsidRPr="00F64BA7">
        <w:t xml:space="preserve">The LEA may use information they have obtained through their comprehensive needs assessment process or their Unified Improvement Plan (UIP) to develop their statement in response to the GEPA requirement.  The root causes identified in the UIP </w:t>
      </w:r>
      <w:r>
        <w:t>combined with the</w:t>
      </w:r>
      <w:r w:rsidRPr="00F64BA7">
        <w:t xml:space="preserve"> associated use of federal funds may be appropriate, based on the LEA’s local context, to satisfy the GEPA requirement.</w:t>
      </w:r>
      <w:r>
        <w:t xml:space="preserve">  Examples of this approach are illustrated below.</w:t>
      </w:r>
    </w:p>
    <w:p w:rsidR="00F1706E" w:rsidRPr="00F64BA7" w:rsidRDefault="00F1706E" w:rsidP="00DA5D57">
      <w:pPr>
        <w:pStyle w:val="ListParagraph"/>
        <w:numPr>
          <w:ilvl w:val="0"/>
          <w:numId w:val="13"/>
        </w:numPr>
      </w:pPr>
      <w:r>
        <w:t>T</w:t>
      </w:r>
      <w:r w:rsidRPr="00F64BA7">
        <w:t>he LEA or school may have identified a lack of cultural competency in instruction, specifically in regard to the social, emotional, and academic success of its English learners, as a root cause of low student achievement. If</w:t>
      </w:r>
      <w:r>
        <w:t xml:space="preserve"> the LEA</w:t>
      </w:r>
      <w:r w:rsidRPr="00F64BA7">
        <w:t xml:space="preserve"> then </w:t>
      </w:r>
      <w:r>
        <w:t>utilizes</w:t>
      </w:r>
      <w:r w:rsidRPr="00F64BA7">
        <w:t xml:space="preserve"> their Federal funds to provide professional development opportunities for teachers </w:t>
      </w:r>
      <w:r>
        <w:t xml:space="preserve">by </w:t>
      </w:r>
      <w:r w:rsidRPr="00F64BA7">
        <w:t>addressing culturally responsive instructional practices, a description of how this activity will be implemented would address a barrier to equitable participation based on national origin, thereby satisfying the GEPA requirement.</w:t>
      </w:r>
    </w:p>
    <w:p w:rsidR="00F1706E" w:rsidRPr="00F64BA7" w:rsidRDefault="00F1706E" w:rsidP="00DA5D57">
      <w:pPr>
        <w:pStyle w:val="ListParagraph"/>
        <w:numPr>
          <w:ilvl w:val="0"/>
          <w:numId w:val="13"/>
        </w:numPr>
      </w:pPr>
      <w:r>
        <w:t>T</w:t>
      </w:r>
      <w:r w:rsidRPr="00F64BA7">
        <w:t>he LEA or school may identify the</w:t>
      </w:r>
      <w:r>
        <w:t xml:space="preserve"> disproportionate</w:t>
      </w:r>
      <w:r w:rsidRPr="00F64BA7">
        <w:t xml:space="preserve"> use of exclusionary discipline practices (removing or excluding students from the classroom), specifically in regard to black, Hispanic, or Native American students, as a root cause of low student achievement.  If the LEA then </w:t>
      </w:r>
      <w:r>
        <w:t>utilizes</w:t>
      </w:r>
      <w:r w:rsidRPr="00F64BA7">
        <w:t xml:space="preserve"> their Federal funds to reduce the use of discipline practices that remove students from the classroom, a description of how this activity will be implemented would address a barrier to equitable participation for students of color, thereby satisfying the GEPA requirement.</w:t>
      </w:r>
    </w:p>
    <w:p w:rsidR="00F1706E" w:rsidRDefault="00F1706E" w:rsidP="00DA5D57">
      <w:pPr>
        <w:pStyle w:val="ListParagraph"/>
        <w:numPr>
          <w:ilvl w:val="0"/>
          <w:numId w:val="13"/>
        </w:numPr>
      </w:pPr>
      <w:r>
        <w:t>T</w:t>
      </w:r>
      <w:r w:rsidRPr="00F64BA7">
        <w:t>he LEA or school may identify a lack of student participation in advanced placement STEM courses, specifically in regard to female students, as a root cause of low student achievement.  If the LEA is then utilizing their Federal funds to increase outreach efforts to female students to encourage enrollment and participation in advanced placement STEM courses, a description of how this activity will be implemented would address a barrier to equitable participation for students based on gender, thereby satisfying the GEPA requirement.</w:t>
      </w:r>
    </w:p>
    <w:p w:rsidR="00DA5D57" w:rsidRDefault="00DA5D57">
      <w:pPr>
        <w:rPr>
          <w:rFonts w:ascii="Trebuchet MS" w:hAnsi="Trebuchet MS"/>
          <w:b/>
          <w:sz w:val="28"/>
          <w:u w:val="single"/>
        </w:rPr>
      </w:pPr>
      <w:r>
        <w:br w:type="page"/>
      </w:r>
    </w:p>
    <w:p w:rsidR="00DA5D57" w:rsidRPr="00DA5D57" w:rsidRDefault="00DA5D57" w:rsidP="00DA5D57">
      <w:pPr>
        <w:pStyle w:val="Subhead"/>
      </w:pPr>
      <w:r w:rsidRPr="00DA5D57">
        <w:lastRenderedPageBreak/>
        <w:t>Frequently Asked Questions</w:t>
      </w:r>
    </w:p>
    <w:p w:rsidR="00DA5D57" w:rsidRPr="00DA5D57" w:rsidRDefault="00E8747B" w:rsidP="00DA5D57">
      <w:pPr>
        <w:rPr>
          <w:b/>
        </w:rPr>
      </w:pPr>
      <w:r>
        <w:rPr>
          <w:b/>
        </w:rPr>
        <w:t>Question.</w:t>
      </w:r>
      <w:r>
        <w:rPr>
          <w:b/>
        </w:rPr>
        <w:tab/>
      </w:r>
      <w:r w:rsidR="00DA5D57" w:rsidRPr="00DA5D57">
        <w:rPr>
          <w:b/>
        </w:rPr>
        <w:t>What are the possible barriers to participation?</w:t>
      </w:r>
    </w:p>
    <w:p w:rsidR="00DA5D57" w:rsidRPr="00DA5D57" w:rsidRDefault="00DA5D57" w:rsidP="00E8747B">
      <w:pPr>
        <w:ind w:left="1440" w:hanging="1440"/>
      </w:pPr>
      <w:r w:rsidRPr="00DA5D57">
        <w:t>A</w:t>
      </w:r>
      <w:r w:rsidR="00E8747B">
        <w:t>nswer</w:t>
      </w:r>
      <w:r w:rsidRPr="00DA5D57">
        <w:t>.</w:t>
      </w:r>
      <w:r w:rsidR="00E8747B">
        <w:tab/>
      </w:r>
      <w:r w:rsidRPr="00DA5D57">
        <w:t>The possible barriers that may impede equitable access to federally funded programs include gender, race, national origin, color, disability, age, or others as identified by the applicant.</w:t>
      </w:r>
    </w:p>
    <w:p w:rsidR="00DA5D57" w:rsidRPr="00DA5D57" w:rsidRDefault="00DA5D57" w:rsidP="00DA5D57"/>
    <w:p w:rsidR="00DA5D57" w:rsidRPr="00E8747B" w:rsidRDefault="00DA5D57" w:rsidP="00DA5D57">
      <w:pPr>
        <w:rPr>
          <w:b/>
        </w:rPr>
      </w:pPr>
      <w:r w:rsidRPr="00E8747B">
        <w:rPr>
          <w:b/>
        </w:rPr>
        <w:t>Q</w:t>
      </w:r>
      <w:r w:rsidR="00E8747B">
        <w:rPr>
          <w:b/>
        </w:rPr>
        <w:t>uestion</w:t>
      </w:r>
      <w:r w:rsidRPr="00E8747B">
        <w:rPr>
          <w:b/>
        </w:rPr>
        <w:t>.</w:t>
      </w:r>
      <w:r w:rsidR="00E8747B">
        <w:rPr>
          <w:b/>
        </w:rPr>
        <w:tab/>
      </w:r>
      <w:r w:rsidRPr="00E8747B">
        <w:rPr>
          <w:b/>
        </w:rPr>
        <w:t>Do I have to submit a GEPA statement for every barrier listed?</w:t>
      </w:r>
    </w:p>
    <w:p w:rsidR="00DA5D57" w:rsidRPr="00DA5D57" w:rsidRDefault="00DA5D57" w:rsidP="005D324E">
      <w:pPr>
        <w:ind w:left="1440" w:hanging="1440"/>
      </w:pPr>
      <w:r w:rsidRPr="00DA5D57">
        <w:t>A</w:t>
      </w:r>
      <w:r w:rsidR="00E8747B">
        <w:t>nswer</w:t>
      </w:r>
      <w:r w:rsidRPr="00DA5D57">
        <w:t>.</w:t>
      </w:r>
      <w:r w:rsidR="00E8747B">
        <w:tab/>
      </w:r>
      <w:r w:rsidRPr="00DA5D57">
        <w:t>No.  The applicant may submit multiple GEPA statements, if applicable and appropriate, however the requirement is that the applicant submits at least one statement.</w:t>
      </w:r>
    </w:p>
    <w:p w:rsidR="00DA5D57" w:rsidRPr="00DA5D57" w:rsidRDefault="00DA5D57" w:rsidP="00DA5D57"/>
    <w:p w:rsidR="00DA5D57" w:rsidRPr="00E8747B" w:rsidRDefault="00DA5D57" w:rsidP="005D324E">
      <w:pPr>
        <w:ind w:left="1440" w:hanging="1440"/>
        <w:rPr>
          <w:b/>
        </w:rPr>
      </w:pPr>
      <w:r w:rsidRPr="00E8747B">
        <w:rPr>
          <w:b/>
        </w:rPr>
        <w:t>Q</w:t>
      </w:r>
      <w:r w:rsidR="005D324E">
        <w:rPr>
          <w:b/>
        </w:rPr>
        <w:t>uestion</w:t>
      </w:r>
      <w:r w:rsidRPr="00E8747B">
        <w:rPr>
          <w:b/>
        </w:rPr>
        <w:t xml:space="preserve">.  </w:t>
      </w:r>
      <w:r w:rsidR="005D324E">
        <w:rPr>
          <w:b/>
        </w:rPr>
        <w:tab/>
      </w:r>
      <w:r w:rsidRPr="00E8747B">
        <w:rPr>
          <w:b/>
        </w:rPr>
        <w:t>By identifying a barrier to participation, am I admitting in writing that the district is discriminating against students or staff?</w:t>
      </w:r>
    </w:p>
    <w:p w:rsidR="000220ED" w:rsidRDefault="00DA5D57" w:rsidP="005D324E">
      <w:pPr>
        <w:ind w:left="1440" w:hanging="1440"/>
      </w:pPr>
      <w:r w:rsidRPr="00DA5D57">
        <w:t>A</w:t>
      </w:r>
      <w:r w:rsidR="005D324E">
        <w:t>nswer.</w:t>
      </w:r>
      <w:r w:rsidR="005D324E">
        <w:tab/>
      </w:r>
      <w:r w:rsidRPr="00DA5D57">
        <w:t xml:space="preserve">Generally, no.  Barriers are not the same as overt discriminatory practices.  Civil rights laws prohibit the use of discriminatory practices in federally-funded programs and the applicant’s creation and implementation of a non-discrimination policy often addresses such requirements. </w:t>
      </w:r>
      <w:bookmarkStart w:id="0" w:name="_GoBack"/>
      <w:bookmarkEnd w:id="0"/>
    </w:p>
    <w:p w:rsidR="000220ED" w:rsidRDefault="000220ED" w:rsidP="005D324E">
      <w:pPr>
        <w:ind w:left="1440" w:hanging="1440"/>
      </w:pPr>
    </w:p>
    <w:p w:rsidR="00DA5D57" w:rsidRPr="00DA5D57" w:rsidRDefault="00DA5D57" w:rsidP="000220ED">
      <w:pPr>
        <w:ind w:left="1440"/>
        <w:rPr>
          <w:iCs/>
        </w:rPr>
      </w:pPr>
      <w:r w:rsidRPr="00DA5D57">
        <w:rPr>
          <w:iCs/>
        </w:rPr>
        <w:t xml:space="preserve">While the LEA’s statement of non-discrimination is supportive of the intent of the GEPA statement, it does not satisfy the GEPA requirement.  Further, it is the presumption of the Colorado Department of Education that an applicant is not intentionally implementing discriminatory practices; however, if in the process of assessing potential barriers the applicant identifies such practice, it would be incumbent upon the applicant to address and remedy the practice in a timely manner. </w:t>
      </w:r>
    </w:p>
    <w:p w:rsidR="00DA5D57" w:rsidRPr="00DA5D57" w:rsidRDefault="00DA5D57" w:rsidP="00DA5D57"/>
    <w:p w:rsidR="005D324E" w:rsidRDefault="005D324E" w:rsidP="00DA5D57">
      <w:pPr>
        <w:rPr>
          <w:b/>
        </w:rPr>
      </w:pPr>
      <w:r w:rsidRPr="00E8747B">
        <w:rPr>
          <w:b/>
        </w:rPr>
        <w:t>Q</w:t>
      </w:r>
      <w:r>
        <w:rPr>
          <w:b/>
        </w:rPr>
        <w:t>uestion</w:t>
      </w:r>
      <w:r w:rsidRPr="00E8747B">
        <w:rPr>
          <w:b/>
        </w:rPr>
        <w:t xml:space="preserve">.  </w:t>
      </w:r>
      <w:r>
        <w:rPr>
          <w:b/>
        </w:rPr>
        <w:tab/>
        <w:t>How long does the GEPA statement need to be?</w:t>
      </w:r>
    </w:p>
    <w:p w:rsidR="00DA5D57" w:rsidRPr="005D324E" w:rsidRDefault="005D324E" w:rsidP="005D324E">
      <w:pPr>
        <w:ind w:left="1440" w:hanging="1440"/>
      </w:pPr>
      <w:r>
        <w:t>Answer.</w:t>
      </w:r>
      <w:r>
        <w:tab/>
      </w:r>
      <w:r w:rsidR="00DA5D57" w:rsidRPr="00DA5D57">
        <w:t>The description(s) provided in the Consolidated Application need not be lengthy.  Applicants may provide a clear and succinct description of how the LEA will address the barriers, as applicable to the LEA’s local context, which may impede equitable access or participation in the LEA’s Federal programs.</w:t>
      </w:r>
    </w:p>
    <w:p w:rsidR="00DA5D57" w:rsidRDefault="00DA5D57" w:rsidP="00DA5D57"/>
    <w:p w:rsidR="005D324E" w:rsidRDefault="005D324E" w:rsidP="005D324E">
      <w:pPr>
        <w:rPr>
          <w:b/>
        </w:rPr>
      </w:pPr>
      <w:r w:rsidRPr="00E8747B">
        <w:rPr>
          <w:b/>
        </w:rPr>
        <w:t>Q</w:t>
      </w:r>
      <w:r>
        <w:rPr>
          <w:b/>
        </w:rPr>
        <w:t>uestion</w:t>
      </w:r>
      <w:r w:rsidRPr="00E8747B">
        <w:rPr>
          <w:b/>
        </w:rPr>
        <w:t xml:space="preserve">.  </w:t>
      </w:r>
      <w:r>
        <w:rPr>
          <w:b/>
        </w:rPr>
        <w:tab/>
        <w:t>Can I use one GEPA statement for all applications I submit?</w:t>
      </w:r>
    </w:p>
    <w:p w:rsidR="005D324E" w:rsidRDefault="005D324E" w:rsidP="005D324E">
      <w:pPr>
        <w:ind w:left="1440" w:hanging="1440"/>
      </w:pPr>
      <w:r>
        <w:t>Answer.</w:t>
      </w:r>
      <w:r>
        <w:tab/>
        <w:t>It depends.  Applicants should submit a GEPA statement that is responsive to how the applicant has identified and mitigated an existing barrier to participation in the activities supported with the federal funds for which the application is being submitted.  In the case that the funds for which an applicant is applying (i.e. Consolidated Application, competitive grants, etc.) experience different barriers to participation, the applicant should submit GEPA statements that are responsive to the applicable barriers.</w:t>
      </w:r>
    </w:p>
    <w:p w:rsidR="005D324E" w:rsidRDefault="005D324E" w:rsidP="005D324E">
      <w:pPr>
        <w:rPr>
          <w:b/>
        </w:rPr>
      </w:pPr>
    </w:p>
    <w:p w:rsidR="005D324E" w:rsidRDefault="005D324E" w:rsidP="005D324E">
      <w:pPr>
        <w:rPr>
          <w:b/>
        </w:rPr>
      </w:pPr>
      <w:r w:rsidRPr="00E8747B">
        <w:rPr>
          <w:b/>
        </w:rPr>
        <w:t>Q</w:t>
      </w:r>
      <w:r>
        <w:rPr>
          <w:b/>
        </w:rPr>
        <w:t>uestion</w:t>
      </w:r>
      <w:r w:rsidRPr="00E8747B">
        <w:rPr>
          <w:b/>
        </w:rPr>
        <w:t xml:space="preserve">.  </w:t>
      </w:r>
      <w:r>
        <w:rPr>
          <w:b/>
        </w:rPr>
        <w:tab/>
        <w:t>Where can I find more information to support me as I write the GEPA statement?</w:t>
      </w:r>
    </w:p>
    <w:p w:rsidR="005D324E" w:rsidRPr="00DA5D57" w:rsidRDefault="005D324E" w:rsidP="005D324E">
      <w:pPr>
        <w:ind w:left="1440" w:hanging="1440"/>
      </w:pPr>
      <w:r>
        <w:t>Answer.</w:t>
      </w:r>
      <w:r>
        <w:tab/>
      </w:r>
      <w:r w:rsidR="000220ED">
        <w:t>T</w:t>
      </w:r>
      <w:r w:rsidR="000220ED" w:rsidRPr="00DA5D57">
        <w:t xml:space="preserve">he </w:t>
      </w:r>
      <w:hyperlink r:id="rId8" w:history="1">
        <w:r w:rsidR="000220ED" w:rsidRPr="004415BE">
          <w:rPr>
            <w:rStyle w:val="Hyperlink"/>
          </w:rPr>
          <w:t>OMB Notice describing the requirements under the General Education Provisions Act</w:t>
        </w:r>
      </w:hyperlink>
      <w:r w:rsidR="000220ED">
        <w:t xml:space="preserve"> </w:t>
      </w:r>
      <w:r w:rsidR="000220ED" w:rsidRPr="00DA5D57">
        <w:t xml:space="preserve">may be accessed here: </w:t>
      </w:r>
      <w:r w:rsidR="000220ED" w:rsidRPr="004415BE">
        <w:rPr>
          <w:sz w:val="20"/>
          <w:szCs w:val="20"/>
        </w:rPr>
        <w:t>https://www2.ed.gov/fund/grant/apply/appforms/gepa427.pdf</w:t>
      </w:r>
      <w:r w:rsidR="000220ED">
        <w:rPr>
          <w:sz w:val="20"/>
          <w:szCs w:val="20"/>
        </w:rPr>
        <w:t xml:space="preserve"> </w:t>
      </w:r>
      <w:r w:rsidR="000220ED">
        <w:t xml:space="preserve">  C</w:t>
      </w:r>
      <w:r>
        <w:t>DE has</w:t>
      </w:r>
      <w:r w:rsidR="000220ED">
        <w:t xml:space="preserve"> also</w:t>
      </w:r>
      <w:r>
        <w:t xml:space="preserve"> provided </w:t>
      </w:r>
      <w:hyperlink r:id="rId9" w:history="1">
        <w:r w:rsidRPr="004415BE">
          <w:rPr>
            <w:rStyle w:val="Hyperlink"/>
          </w:rPr>
          <w:t>additional information regarding the GEPA statement</w:t>
        </w:r>
      </w:hyperlink>
      <w:r>
        <w:t xml:space="preserve"> here: </w:t>
      </w:r>
      <w:r w:rsidRPr="004415BE">
        <w:t>http://www.cde.state.co.us/fedprograms/gepa</w:t>
      </w:r>
      <w:r>
        <w:t xml:space="preserve"> </w:t>
      </w:r>
    </w:p>
    <w:p w:rsidR="00142045" w:rsidRDefault="00142045" w:rsidP="00142045">
      <w:pPr>
        <w:pStyle w:val="Footer"/>
        <w:jc w:val="right"/>
        <w:rPr>
          <w:color w:val="5C6670" w:themeColor="text1"/>
          <w:sz w:val="18"/>
          <w:szCs w:val="18"/>
        </w:rPr>
      </w:pPr>
    </w:p>
    <w:p w:rsidR="00142045" w:rsidRPr="002B3B48" w:rsidRDefault="00142045" w:rsidP="00142045">
      <w:pPr>
        <w:pStyle w:val="Footer"/>
        <w:ind w:left="-720"/>
        <w:jc w:val="right"/>
        <w:rPr>
          <w:color w:val="5C6670" w:themeColor="text1"/>
          <w:sz w:val="18"/>
          <w:szCs w:val="18"/>
        </w:rPr>
      </w:pPr>
      <w:r>
        <w:rPr>
          <w:noProof/>
        </w:rPr>
        <mc:AlternateContent>
          <mc:Choice Requires="wps">
            <w:drawing>
              <wp:inline distT="0" distB="0" distL="0" distR="0" wp14:anchorId="728B3A82" wp14:editId="62509033">
                <wp:extent cx="7772400" cy="1247858"/>
                <wp:effectExtent l="0" t="0" r="0" b="9525"/>
                <wp:docPr id="1" name="Text Box 1"/>
                <wp:cNvGraphicFramePr/>
                <a:graphic xmlns:a="http://schemas.openxmlformats.org/drawingml/2006/main">
                  <a:graphicData uri="http://schemas.microsoft.com/office/word/2010/wordprocessingShape">
                    <wps:wsp>
                      <wps:cNvSpPr txBox="1"/>
                      <wps:spPr>
                        <a:xfrm>
                          <a:off x="0" y="0"/>
                          <a:ext cx="7772400" cy="1247858"/>
                        </a:xfrm>
                        <a:prstGeom prst="rect">
                          <a:avLst/>
                        </a:prstGeom>
                        <a:solidFill>
                          <a:srgbClr val="6EC4E8"/>
                        </a:solid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D324E" w:rsidRDefault="005D324E" w:rsidP="00142045">
                            <w:pPr>
                              <w:pStyle w:val="Heading2"/>
                            </w:pPr>
                            <w:r>
                              <w:t>Where can I learn more?</w:t>
                            </w:r>
                          </w:p>
                          <w:p w:rsidR="005D324E" w:rsidRPr="000220ED" w:rsidRDefault="004415BE" w:rsidP="000220ED">
                            <w:pPr>
                              <w:pStyle w:val="ListParagraph"/>
                              <w:numPr>
                                <w:ilvl w:val="0"/>
                                <w:numId w:val="10"/>
                              </w:numPr>
                              <w:spacing w:after="120"/>
                              <w:rPr>
                                <w:rFonts w:ascii="Trebuchet MS" w:hAnsi="Trebuchet MS"/>
                                <w:b/>
                                <w:color w:val="FFFFFF" w:themeColor="background1"/>
                                <w:sz w:val="24"/>
                              </w:rPr>
                            </w:pPr>
                            <w:hyperlink r:id="rId10" w:history="1">
                              <w:r w:rsidR="000220ED" w:rsidRPr="004415BE">
                                <w:rPr>
                                  <w:rStyle w:val="Hyperlink"/>
                                  <w:szCs w:val="22"/>
                                </w:rPr>
                                <w:t>Consolidated Application for ESEA Funds</w:t>
                              </w:r>
                            </w:hyperlink>
                            <w:r w:rsidR="000220ED">
                              <w:rPr>
                                <w:color w:val="FFFFFF" w:themeColor="background1"/>
                                <w:szCs w:val="22"/>
                              </w:rPr>
                              <w:t xml:space="preserve">: </w:t>
                            </w:r>
                            <w:r w:rsidR="000220ED" w:rsidRPr="004415BE">
                              <w:rPr>
                                <w:szCs w:val="22"/>
                              </w:rPr>
                              <w:t>http://www.cde.state.co.us/fedprograms/consapp/index</w:t>
                            </w:r>
                            <w:r w:rsidR="000220ED">
                              <w:rPr>
                                <w:color w:val="FFFFFF" w:themeColor="background1"/>
                                <w:szCs w:val="22"/>
                              </w:rPr>
                              <w:t xml:space="preserve"> </w:t>
                            </w:r>
                          </w:p>
                          <w:p w:rsidR="000220ED" w:rsidRPr="007B0885" w:rsidRDefault="004415BE" w:rsidP="000220ED">
                            <w:pPr>
                              <w:pStyle w:val="ListParagraph"/>
                              <w:numPr>
                                <w:ilvl w:val="0"/>
                                <w:numId w:val="10"/>
                              </w:numPr>
                              <w:spacing w:after="120"/>
                              <w:rPr>
                                <w:rFonts w:ascii="Trebuchet MS" w:hAnsi="Trebuchet MS"/>
                                <w:b/>
                                <w:color w:val="FFFFFF" w:themeColor="background1"/>
                                <w:sz w:val="24"/>
                                <w:lang w:val="es-MX"/>
                              </w:rPr>
                            </w:pPr>
                            <w:hyperlink r:id="rId11" w:history="1">
                              <w:r w:rsidR="000220ED" w:rsidRPr="000D7F44">
                                <w:rPr>
                                  <w:rStyle w:val="Hyperlink"/>
                                  <w:szCs w:val="22"/>
                                  <w:lang w:val="es-MX"/>
                                </w:rPr>
                                <w:t>ESEA Regional Contact</w:t>
                              </w:r>
                            </w:hyperlink>
                            <w:r w:rsidR="000220ED" w:rsidRPr="000D7F44">
                              <w:rPr>
                                <w:color w:val="FFFFFF" w:themeColor="background1"/>
                                <w:szCs w:val="22"/>
                                <w:lang w:val="es-MX"/>
                              </w:rPr>
                              <w:t>: http://www.cde.state.co.us/fedprograms/consapp/index</w:t>
                            </w:r>
                          </w:p>
                          <w:p w:rsidR="000220ED" w:rsidRPr="009B3797" w:rsidRDefault="000220ED" w:rsidP="000220ED">
                            <w:pPr>
                              <w:pStyle w:val="ListParagraph"/>
                              <w:spacing w:after="120"/>
                              <w:ind w:left="360"/>
                              <w:rPr>
                                <w:rFonts w:ascii="Trebuchet MS" w:hAnsi="Trebuchet MS"/>
                                <w:b/>
                                <w:color w:val="FFFFFF" w:themeColor="background1"/>
                                <w:sz w:val="24"/>
                              </w:rPr>
                            </w:pPr>
                          </w:p>
                        </w:txbxContent>
                      </wps:txbx>
                      <wps:bodyPr rot="0" spcFirstLastPara="0" vertOverflow="overflow" horzOverflow="overflow" vert="horz" wrap="square" lIns="731520" tIns="182880" rIns="731520" bIns="182880" numCol="1" spcCol="0" rtlCol="0" fromWordArt="0" anchor="t" anchorCtr="0" forceAA="0" compatLnSpc="1">
                        <a:prstTxWarp prst="textNoShape">
                          <a:avLst/>
                        </a:prstTxWarp>
                        <a:noAutofit/>
                      </wps:bodyPr>
                    </wps:wsp>
                  </a:graphicData>
                </a:graphic>
              </wp:inline>
            </w:drawing>
          </mc:Choice>
          <mc:Fallback>
            <w:pict>
              <v:shapetype w14:anchorId="728B3A82" id="_x0000_t202" coordsize="21600,21600" o:spt="202" path="m,l,21600r21600,l21600,xe">
                <v:stroke joinstyle="miter"/>
                <v:path gradientshapeok="t" o:connecttype="rect"/>
              </v:shapetype>
              <v:shape id="Text Box 1" o:spid="_x0000_s1026" type="#_x0000_t202" style="width:612pt;height:9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" fillcolor="#6ec4e8" stroked="f">
                <v:textbox inset="57.6pt,14.4pt,57.6pt,14.4pt">
                  <w:txbxContent>
                    <w:p w:rsidR="005D324E" w:rsidRDefault="005D324E" w:rsidP="00142045">
                      <w:pPr>
                        <w:pStyle w:val="Heading2"/>
                      </w:pPr>
                      <w:r>
                        <w:t>Where can I learn more?</w:t>
                      </w:r>
                    </w:p>
                    <w:p w:rsidR="005D324E" w:rsidRPr="000220ED" w:rsidRDefault="004415BE" w:rsidP="000220ED">
                      <w:pPr>
                        <w:pStyle w:val="ListParagraph"/>
                        <w:numPr>
                          <w:ilvl w:val="0"/>
                          <w:numId w:val="10"/>
                        </w:numPr>
                        <w:spacing w:after="120"/>
                        <w:rPr>
                          <w:rFonts w:ascii="Trebuchet MS" w:hAnsi="Trebuchet MS"/>
                          <w:b/>
                          <w:color w:val="FFFFFF" w:themeColor="background1"/>
                          <w:sz w:val="24"/>
                        </w:rPr>
                      </w:pPr>
                      <w:hyperlink r:id="rId12" w:history="1">
                        <w:r w:rsidR="000220ED" w:rsidRPr="004415BE">
                          <w:rPr>
                            <w:rStyle w:val="Hyperlink"/>
                            <w:szCs w:val="22"/>
                          </w:rPr>
                          <w:t>Consolidated Application for ESEA Funds</w:t>
                        </w:r>
                      </w:hyperlink>
                      <w:r w:rsidR="000220ED">
                        <w:rPr>
                          <w:color w:val="FFFFFF" w:themeColor="background1"/>
                          <w:szCs w:val="22"/>
                        </w:rPr>
                        <w:t xml:space="preserve">: </w:t>
                      </w:r>
                      <w:r w:rsidR="000220ED" w:rsidRPr="004415BE">
                        <w:rPr>
                          <w:szCs w:val="22"/>
                        </w:rPr>
                        <w:t>http://www.cde.state.co.us/fedprograms/consapp/index</w:t>
                      </w:r>
                      <w:r w:rsidR="000220ED">
                        <w:rPr>
                          <w:color w:val="FFFFFF" w:themeColor="background1"/>
                          <w:szCs w:val="22"/>
                        </w:rPr>
                        <w:t xml:space="preserve"> </w:t>
                      </w:r>
                    </w:p>
                    <w:p w:rsidR="000220ED" w:rsidRPr="007B0885" w:rsidRDefault="004415BE" w:rsidP="000220ED">
                      <w:pPr>
                        <w:pStyle w:val="ListParagraph"/>
                        <w:numPr>
                          <w:ilvl w:val="0"/>
                          <w:numId w:val="10"/>
                        </w:numPr>
                        <w:spacing w:after="120"/>
                        <w:rPr>
                          <w:rFonts w:ascii="Trebuchet MS" w:hAnsi="Trebuchet MS"/>
                          <w:b/>
                          <w:color w:val="FFFFFF" w:themeColor="background1"/>
                          <w:sz w:val="24"/>
                          <w:lang w:val="es-MX"/>
                        </w:rPr>
                      </w:pPr>
                      <w:hyperlink r:id="rId13" w:history="1">
                        <w:r w:rsidR="000220ED" w:rsidRPr="000D7F44">
                          <w:rPr>
                            <w:rStyle w:val="Hyperlink"/>
                            <w:szCs w:val="22"/>
                            <w:lang w:val="es-MX"/>
                          </w:rPr>
                          <w:t>ESEA Regional Contact</w:t>
                        </w:r>
                      </w:hyperlink>
                      <w:r w:rsidR="000220ED" w:rsidRPr="000D7F44">
                        <w:rPr>
                          <w:color w:val="FFFFFF" w:themeColor="background1"/>
                          <w:szCs w:val="22"/>
                          <w:lang w:val="es-MX"/>
                        </w:rPr>
                        <w:t>: http://www.cde.state.co.us/fedprograms/consapp/index</w:t>
                      </w:r>
                    </w:p>
                    <w:p w:rsidR="000220ED" w:rsidRPr="009B3797" w:rsidRDefault="000220ED" w:rsidP="000220ED">
                      <w:pPr>
                        <w:pStyle w:val="ListParagraph"/>
                        <w:spacing w:after="120"/>
                        <w:ind w:left="360"/>
                        <w:rPr>
                          <w:rFonts w:ascii="Trebuchet MS" w:hAnsi="Trebuchet MS"/>
                          <w:b/>
                          <w:color w:val="FFFFFF" w:themeColor="background1"/>
                          <w:sz w:val="24"/>
                        </w:rPr>
                      </w:pPr>
                    </w:p>
                  </w:txbxContent>
                </v:textbox>
                <w10:anchorlock/>
              </v:shape>
            </w:pict>
          </mc:Fallback>
        </mc:AlternateContent>
      </w:r>
    </w:p>
    <w:p w:rsidR="00142045" w:rsidRPr="00960C4E" w:rsidRDefault="00142045" w:rsidP="00960C4E">
      <w:pPr>
        <w:pStyle w:val="Body"/>
      </w:pPr>
    </w:p>
    <w:sectPr w:rsidR="00142045" w:rsidRPr="00960C4E" w:rsidSect="002213A7">
      <w:headerReference w:type="default" r:id="rId14"/>
      <w:footerReference w:type="default" r:id="rId15"/>
      <w:headerReference w:type="first" r:id="rId16"/>
      <w:footerReference w:type="first" r:id="rId17"/>
      <w:pgSz w:w="12240" w:h="15840"/>
      <w:pgMar w:top="1440" w:right="720" w:bottom="288" w:left="720" w:header="14"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324E" w:rsidRDefault="005D324E" w:rsidP="00715744">
      <w:r>
        <w:separator/>
      </w:r>
    </w:p>
    <w:p w:rsidR="005D324E" w:rsidRDefault="005D324E"/>
  </w:endnote>
  <w:endnote w:type="continuationSeparator" w:id="0">
    <w:p w:rsidR="005D324E" w:rsidRDefault="005D324E" w:rsidP="00715744">
      <w:r>
        <w:continuationSeparator/>
      </w:r>
    </w:p>
    <w:p w:rsidR="005D324E" w:rsidRDefault="005D32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useo Slab 500">
    <w:panose1 w:val="02000000000000000000"/>
    <w:charset w:val="00"/>
    <w:family w:val="modern"/>
    <w:notTrueType/>
    <w:pitch w:val="variable"/>
    <w:sig w:usb0="A00000AF" w:usb1="4000004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24E" w:rsidRDefault="005D324E" w:rsidP="002B3B48">
    <w:pPr>
      <w:pStyle w:val="Footer"/>
      <w:jc w:val="right"/>
      <w:rPr>
        <w:color w:val="5C6670" w:themeColor="text1"/>
        <w:sz w:val="18"/>
        <w:szCs w:val="18"/>
      </w:rPr>
    </w:pPr>
  </w:p>
  <w:p w:rsidR="005D324E" w:rsidRPr="002B3B48" w:rsidRDefault="005D324E" w:rsidP="004423DE">
    <w:pPr>
      <w:pStyle w:val="Footer"/>
      <w:ind w:left="-720"/>
      <w:jc w:val="right"/>
      <w:rPr>
        <w:color w:val="5C6670" w:themeColor="text1"/>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24E" w:rsidRPr="00715744" w:rsidRDefault="005D324E" w:rsidP="00715744">
    <w:pPr>
      <w:pStyle w:val="Footer"/>
      <w:jc w:val="right"/>
      <w:rPr>
        <w:color w:val="5C6670" w:themeColor="text1"/>
        <w:sz w:val="18"/>
        <w:szCs w:val="18"/>
      </w:rPr>
    </w:pPr>
    <w:r>
      <w:rPr>
        <w:color w:val="5C6670" w:themeColor="text1"/>
        <w:sz w:val="18"/>
        <w:szCs w:val="18"/>
      </w:rPr>
      <w:t>APRIL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324E" w:rsidRDefault="005D324E" w:rsidP="00715744">
      <w:r>
        <w:separator/>
      </w:r>
    </w:p>
    <w:p w:rsidR="005D324E" w:rsidRDefault="005D324E"/>
  </w:footnote>
  <w:footnote w:type="continuationSeparator" w:id="0">
    <w:p w:rsidR="005D324E" w:rsidRDefault="005D324E" w:rsidP="00715744">
      <w:r>
        <w:continuationSeparator/>
      </w:r>
    </w:p>
    <w:p w:rsidR="005D324E" w:rsidRDefault="005D324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24E" w:rsidRDefault="005D324E" w:rsidP="005363FC">
    <w:pPr>
      <w:pStyle w:val="Header"/>
      <w:tabs>
        <w:tab w:val="clear" w:pos="4320"/>
        <w:tab w:val="clear" w:pos="8640"/>
        <w:tab w:val="left" w:pos="1820"/>
        <w:tab w:val="left" w:pos="3440"/>
        <w:tab w:val="left" w:pos="4373"/>
      </w:tabs>
    </w:pPr>
  </w:p>
  <w:p w:rsidR="005D324E" w:rsidRDefault="005D324E" w:rsidP="005363FC">
    <w:pPr>
      <w:pStyle w:val="Header"/>
      <w:tabs>
        <w:tab w:val="clear" w:pos="4320"/>
        <w:tab w:val="clear" w:pos="8640"/>
        <w:tab w:val="left" w:pos="1820"/>
        <w:tab w:val="left" w:pos="3440"/>
        <w:tab w:val="left" w:pos="4373"/>
      </w:tabs>
    </w:pPr>
    <w:r>
      <w:rPr>
        <w:noProof/>
      </w:rPr>
      <w:drawing>
        <wp:inline distT="0" distB="0" distL="0" distR="0" wp14:anchorId="1CCCC328" wp14:editId="76679644">
          <wp:extent cx="876300" cy="457200"/>
          <wp:effectExtent l="0" t="0" r="0" b="0"/>
          <wp:docPr id="23" name="Picture 23" descr="Colorado Department of Education" title="CDE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cde_shield_300_rgb.png"/>
                  <pic:cNvPicPr/>
                </pic:nvPicPr>
                <pic:blipFill>
                  <a:blip r:embed="rId1">
                    <a:extLst>
                      <a:ext uri="{28A0092B-C50C-407E-A947-70E740481C1C}">
                        <a14:useLocalDpi xmlns:a14="http://schemas.microsoft.com/office/drawing/2010/main" val="0"/>
                      </a:ext>
                    </a:extLst>
                  </a:blip>
                  <a:stretch>
                    <a:fillRect/>
                  </a:stretch>
                </pic:blipFill>
                <pic:spPr>
                  <a:xfrm>
                    <a:off x="0" y="0"/>
                    <a:ext cx="876300" cy="457200"/>
                  </a:xfrm>
                  <a:prstGeom prst="rect">
                    <a:avLst/>
                  </a:prstGeom>
                  <a:extLst>
                    <a:ext uri="{FAA26D3D-D897-4be2-8F04-BA451C77F1D7}">
                      <ma14:placeholderFlag xmlns:cx="http://schemas.microsoft.com/office/drawing/2014/chartex" xmlns:cx1="http://schemas.microsoft.com/office/drawing/2015/9/8/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rsidR="005D324E" w:rsidRDefault="005D324E" w:rsidP="00942392">
    <w:pPr>
      <w:pStyle w:val="Header"/>
      <w:tabs>
        <w:tab w:val="clear" w:pos="4320"/>
        <w:tab w:val="clear" w:pos="8640"/>
        <w:tab w:val="left" w:pos="1820"/>
        <w:tab w:val="left" w:pos="3440"/>
        <w:tab w:val="left" w:pos="4373"/>
      </w:tabs>
      <w:jc w:val="right"/>
    </w:pPr>
    <w:r>
      <w:rPr>
        <w:rFonts w:ascii="Museo Slab 500" w:hAnsi="Museo Slab 500"/>
        <w:b/>
        <w:bCs/>
        <w:color w:val="919BA5" w:themeColor="text1" w:themeTint="A6"/>
        <w:sz w:val="18"/>
        <w:szCs w:val="18"/>
      </w:rPr>
      <w:t>Consolidated Application for ESEA Funds: General Education Provisions Act</w:t>
    </w:r>
    <w:r>
      <w:rPr>
        <w:rFonts w:ascii="Museo Slab 500" w:hAnsi="Museo Slab 500"/>
        <w:b/>
        <w:bCs/>
        <w:color w:val="919BA5" w:themeColor="text1" w:themeTint="A6"/>
        <w:sz w:val="18"/>
        <w:szCs w:val="18"/>
      </w:rPr>
      <w:tab/>
    </w:r>
    <w:r w:rsidRPr="00CF122E">
      <w:rPr>
        <w:b/>
        <w:color w:val="919BA5" w:themeColor="text1" w:themeTint="A6"/>
        <w:szCs w:val="20"/>
      </w:rPr>
      <w:fldChar w:fldCharType="begin"/>
    </w:r>
    <w:r w:rsidRPr="00CF122E">
      <w:rPr>
        <w:b/>
        <w:color w:val="919BA5" w:themeColor="text1" w:themeTint="A6"/>
        <w:szCs w:val="20"/>
      </w:rPr>
      <w:instrText xml:space="preserve"> PAGE   \* MERGEFORMAT </w:instrText>
    </w:r>
    <w:r w:rsidRPr="00CF122E">
      <w:rPr>
        <w:b/>
        <w:color w:val="919BA5" w:themeColor="text1" w:themeTint="A6"/>
        <w:szCs w:val="20"/>
      </w:rPr>
      <w:fldChar w:fldCharType="separate"/>
    </w:r>
    <w:r w:rsidR="004415BE">
      <w:rPr>
        <w:b/>
        <w:noProof/>
        <w:color w:val="919BA5" w:themeColor="text1" w:themeTint="A6"/>
        <w:szCs w:val="20"/>
      </w:rPr>
      <w:t>2</w:t>
    </w:r>
    <w:r w:rsidRPr="00CF122E">
      <w:rPr>
        <w:b/>
        <w:color w:val="919BA5" w:themeColor="text1" w:themeTint="A6"/>
        <w:szCs w:val="20"/>
      </w:rPr>
      <w:fldChar w:fldCharType="end"/>
    </w:r>
  </w:p>
  <w:p w:rsidR="005D324E" w:rsidRDefault="004415BE" w:rsidP="005363FC">
    <w:pPr>
      <w:pStyle w:val="Header"/>
      <w:tabs>
        <w:tab w:val="clear" w:pos="4320"/>
        <w:tab w:val="clear" w:pos="8640"/>
        <w:tab w:val="left" w:pos="4373"/>
      </w:tabs>
    </w:pPr>
    <w:r>
      <w:pict w14:anchorId="68211CFB">
        <v:rect id="_x0000_i1025" style="width:540pt;height:1pt" o:hralign="center" o:hrstd="t" o:hr="t" fillcolor="#aaa"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24E" w:rsidRDefault="005D324E" w:rsidP="004423DE">
    <w:pPr>
      <w:pStyle w:val="Header"/>
      <w:ind w:left="-720"/>
    </w:pPr>
    <w:r w:rsidRPr="00587144">
      <w:rPr>
        <w:rFonts w:eastAsia="Calibri" w:cs="Times New Roman"/>
        <w:noProof/>
        <w:szCs w:val="22"/>
      </w:rPr>
      <mc:AlternateContent>
        <mc:Choice Requires="wps">
          <w:drawing>
            <wp:anchor distT="0" distB="0" distL="114300" distR="114300" simplePos="0" relativeHeight="251670528" behindDoc="0" locked="0" layoutInCell="1" allowOverlap="1" wp14:anchorId="09B63B80" wp14:editId="2F155506">
              <wp:simplePos x="0" y="0"/>
              <wp:positionH relativeFrom="page">
                <wp:align>left</wp:align>
              </wp:positionH>
              <wp:positionV relativeFrom="paragraph">
                <wp:posOffset>431165</wp:posOffset>
              </wp:positionV>
              <wp:extent cx="7498080" cy="847725"/>
              <wp:effectExtent l="0" t="0" r="7620" b="9525"/>
              <wp:wrapNone/>
              <wp:docPr id="10" name="Text Box 10"/>
              <wp:cNvGraphicFramePr/>
              <a:graphic xmlns:a="http://schemas.openxmlformats.org/drawingml/2006/main">
                <a:graphicData uri="http://schemas.microsoft.com/office/word/2010/wordprocessingShape">
                  <wps:wsp>
                    <wps:cNvSpPr txBox="1"/>
                    <wps:spPr>
                      <a:xfrm>
                        <a:off x="0" y="0"/>
                        <a:ext cx="7498080" cy="847725"/>
                      </a:xfrm>
                      <a:prstGeom prst="rect">
                        <a:avLst/>
                      </a:prstGeom>
                      <a:noFill/>
                      <a:ln w="6350">
                        <a:noFill/>
                      </a:ln>
                    </wps:spPr>
                    <wps:txbx>
                      <w:txbxContent>
                        <w:p w:rsidR="005D324E" w:rsidRPr="00587144" w:rsidRDefault="005D324E" w:rsidP="001A50C0">
                          <w:pPr>
                            <w:pStyle w:val="Heading1"/>
                          </w:pPr>
                          <w:r>
                            <w:t>General Education Provisions Act</w:t>
                          </w:r>
                          <w:r w:rsidR="008D6577">
                            <w:t xml:space="preserve"> Statement</w:t>
                          </w:r>
                        </w:p>
                        <w:p w:rsidR="005D324E" w:rsidRPr="00587144" w:rsidRDefault="005D324E" w:rsidP="001A50C0">
                          <w:pPr>
                            <w:pStyle w:val="Heading2"/>
                            <w:ind w:left="720"/>
                          </w:pPr>
                          <w:r>
                            <w:t>Consolidated Application for ESSA Funds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9B63B80" id="_x0000_t202" coordsize="21600,21600" o:spt="202" path="m,l,21600r21600,l21600,xe">
              <v:stroke joinstyle="miter"/>
              <v:path gradientshapeok="t" o:connecttype="rect"/>
            </v:shapetype>
            <v:shape id="Text Box 10" o:spid="_x0000_s1027" type="#_x0000_t202" style="position:absolute;left:0;text-align:left;margin-left:0;margin-top:33.95pt;width:590.4pt;height:66.7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" filled="f" stroked="f" strokeweight=".5pt">
              <v:textbox inset="0,0,0,0">
                <w:txbxContent>
                  <w:p w:rsidR="005D324E" w:rsidRPr="00587144" w:rsidRDefault="005D324E" w:rsidP="001A50C0">
                    <w:pPr>
                      <w:pStyle w:val="Heading1"/>
                    </w:pPr>
                    <w:r>
                      <w:t>General Education Provisions Act</w:t>
                    </w:r>
                    <w:r w:rsidR="008D6577">
                      <w:t xml:space="preserve"> Statement</w:t>
                    </w:r>
                  </w:p>
                  <w:p w:rsidR="005D324E" w:rsidRPr="00587144" w:rsidRDefault="005D324E" w:rsidP="001A50C0">
                    <w:pPr>
                      <w:pStyle w:val="Heading2"/>
                      <w:ind w:left="720"/>
                    </w:pPr>
                    <w:r>
                      <w:t>Consolidated Application for ESSA Funds</w:t>
                    </w:r>
                  </w:p>
                </w:txbxContent>
              </v:textbox>
              <w10:wrap anchorx="page"/>
            </v:shape>
          </w:pict>
        </mc:Fallback>
      </mc:AlternateContent>
    </w:r>
    <w:r w:rsidRPr="00FB2F6E">
      <w:rPr>
        <w:noProof/>
      </w:rPr>
      <mc:AlternateContent>
        <mc:Choice Requires="wps">
          <w:drawing>
            <wp:anchor distT="0" distB="0" distL="114300" distR="114300" simplePos="0" relativeHeight="251669504" behindDoc="0" locked="0" layoutInCell="1" allowOverlap="1" wp14:anchorId="2258642E" wp14:editId="3407FFE5">
              <wp:simplePos x="0" y="0"/>
              <wp:positionH relativeFrom="page">
                <wp:align>left</wp:align>
              </wp:positionH>
              <wp:positionV relativeFrom="paragraph">
                <wp:posOffset>24765</wp:posOffset>
              </wp:positionV>
              <wp:extent cx="3429000" cy="381635"/>
              <wp:effectExtent l="0" t="0" r="0" b="0"/>
              <wp:wrapNone/>
              <wp:docPr id="9" name="Text Box 9"/>
              <wp:cNvGraphicFramePr/>
              <a:graphic xmlns:a="http://schemas.openxmlformats.org/drawingml/2006/main">
                <a:graphicData uri="http://schemas.microsoft.com/office/word/2010/wordprocessingShape">
                  <wps:wsp>
                    <wps:cNvSpPr txBox="1"/>
                    <wps:spPr>
                      <a:xfrm>
                        <a:off x="0" y="0"/>
                        <a:ext cx="3429000" cy="381635"/>
                      </a:xfrm>
                      <a:prstGeom prst="rect">
                        <a:avLst/>
                      </a:prstGeom>
                      <a:noFill/>
                      <a:ln w="6350">
                        <a:noFill/>
                      </a:ln>
                    </wps:spPr>
                    <wps:txbx>
                      <w:txbxContent>
                        <w:p w:rsidR="005D324E" w:rsidRPr="002E5F0E" w:rsidRDefault="005D324E" w:rsidP="00C703E3">
                          <w:pPr>
                            <w:pStyle w:val="Heading3"/>
                            <w:tabs>
                              <w:tab w:val="left" w:pos="720"/>
                            </w:tabs>
                            <w:spacing w:before="360"/>
                            <w:ind w:left="720"/>
                          </w:pPr>
                          <w:r>
                            <w:t>COLORADO DEPARTMENT OF EDUCATION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58642E" id="Text Box 9" o:spid="_x0000_s1028" type="#_x0000_t202" style="position:absolute;left:0;text-align:left;margin-left:0;margin-top:1.95pt;width:270pt;height:30.05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" filled="f" stroked="f" strokeweight=".5pt">
              <v:textbox inset="0,0,0,0">
                <w:txbxContent>
                  <w:p w:rsidR="005D324E" w:rsidRPr="002E5F0E" w:rsidRDefault="005D324E" w:rsidP="00C703E3">
                    <w:pPr>
                      <w:pStyle w:val="Heading3"/>
                      <w:tabs>
                        <w:tab w:val="left" w:pos="720"/>
                      </w:tabs>
                      <w:spacing w:before="360"/>
                      <w:ind w:left="720"/>
                    </w:pPr>
                    <w:r>
                      <w:t>COLORADO DEPARTMENT OF EDUCATION</w:t>
                    </w:r>
                  </w:p>
                </w:txbxContent>
              </v:textbox>
              <w10:wrap anchorx="page"/>
            </v:shape>
          </w:pict>
        </mc:Fallback>
      </mc:AlternateContent>
    </w:r>
    <w:r>
      <w:rPr>
        <w:noProof/>
      </w:rPr>
      <w:drawing>
        <wp:anchor distT="0" distB="0" distL="114300" distR="114300" simplePos="0" relativeHeight="251668480" behindDoc="1" locked="1" layoutInCell="0" allowOverlap="0" wp14:anchorId="31F0BD19" wp14:editId="7B9337CD">
          <wp:simplePos x="0" y="0"/>
          <wp:positionH relativeFrom="page">
            <wp:align>left</wp:align>
          </wp:positionH>
          <wp:positionV relativeFrom="page">
            <wp:posOffset>6350</wp:posOffset>
          </wp:positionV>
          <wp:extent cx="7909560" cy="1856232"/>
          <wp:effectExtent l="0" t="0" r="0" b="0"/>
          <wp:wrapTopAndBottom/>
          <wp:docPr id="24" name="Picture 24" title="Colorado Department of Educatio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tSheetHead08.tif"/>
                  <pic:cNvPicPr/>
                </pic:nvPicPr>
                <pic:blipFill>
                  <a:blip r:embed="rId1">
                    <a:extLst>
                      <a:ext uri="{28A0092B-C50C-407E-A947-70E740481C1C}">
                        <a14:useLocalDpi xmlns:a14="http://schemas.microsoft.com/office/drawing/2010/main" val="0"/>
                      </a:ext>
                    </a:extLst>
                  </a:blip>
                  <a:stretch>
                    <a:fillRect/>
                  </a:stretch>
                </pic:blipFill>
                <pic:spPr>
                  <a:xfrm>
                    <a:off x="0" y="0"/>
                    <a:ext cx="7909560" cy="18561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858BB"/>
    <w:multiLevelType w:val="hybridMultilevel"/>
    <w:tmpl w:val="E0AE07D6"/>
    <w:lvl w:ilvl="0" w:tplc="189EACDA">
      <w:start w:val="1"/>
      <w:numFmt w:val="bullet"/>
      <w:pStyle w:val="BodyBullet"/>
      <w:lvlText w:val=""/>
      <w:lvlJc w:val="left"/>
      <w:pPr>
        <w:ind w:left="144" w:hanging="144"/>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 w15:restartNumberingAfterBreak="0">
    <w:nsid w:val="063434EF"/>
    <w:multiLevelType w:val="hybridMultilevel"/>
    <w:tmpl w:val="D730F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9E2F78"/>
    <w:multiLevelType w:val="hybridMultilevel"/>
    <w:tmpl w:val="AE8CE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5B74A2"/>
    <w:multiLevelType w:val="hybridMultilevel"/>
    <w:tmpl w:val="956A94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F6E2181"/>
    <w:multiLevelType w:val="hybridMultilevel"/>
    <w:tmpl w:val="397E0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2FC2AB1"/>
    <w:multiLevelType w:val="hybridMultilevel"/>
    <w:tmpl w:val="1390F2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4C70344"/>
    <w:multiLevelType w:val="hybridMultilevel"/>
    <w:tmpl w:val="D8A85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C624616"/>
    <w:multiLevelType w:val="hybridMultilevel"/>
    <w:tmpl w:val="06B22936"/>
    <w:lvl w:ilvl="0" w:tplc="42EE1C7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29157D"/>
    <w:multiLevelType w:val="multilevel"/>
    <w:tmpl w:val="541044D2"/>
    <w:styleLink w:val="BulletedList2ndLevel"/>
    <w:lvl w:ilvl="0">
      <w:start w:val="1"/>
      <w:numFmt w:val="bullet"/>
      <w:lvlText w:val=""/>
      <w:lvlJc w:val="left"/>
      <w:pPr>
        <w:tabs>
          <w:tab w:val="num" w:pos="900"/>
        </w:tabs>
        <w:ind w:left="900" w:hanging="360"/>
      </w:pPr>
      <w:rPr>
        <w:rFonts w:ascii="Symbol" w:hAnsi="Symbol" w:hint="default"/>
      </w:rPr>
    </w:lvl>
    <w:lvl w:ilvl="1">
      <w:start w:val="1"/>
      <w:numFmt w:val="bullet"/>
      <w:lvlText w:val=""/>
      <w:lvlJc w:val="left"/>
      <w:pPr>
        <w:tabs>
          <w:tab w:val="num" w:pos="1440"/>
        </w:tabs>
        <w:ind w:left="1440" w:hanging="360"/>
      </w:pPr>
      <w:rPr>
        <w:rFonts w:ascii="Wingdings 2" w:hAnsi="Wingdings 2" w:hint="default"/>
        <w:sz w:val="16"/>
        <w:szCs w:val="16"/>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9" w15:restartNumberingAfterBreak="0">
    <w:nsid w:val="78D835FD"/>
    <w:multiLevelType w:val="hybridMultilevel"/>
    <w:tmpl w:val="BDFC1CF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7"/>
  </w:num>
  <w:num w:numId="3">
    <w:abstractNumId w:val="8"/>
  </w:num>
  <w:num w:numId="4">
    <w:abstractNumId w:val="7"/>
  </w:num>
  <w:num w:numId="5">
    <w:abstractNumId w:val="8"/>
  </w:num>
  <w:num w:numId="6">
    <w:abstractNumId w:val="4"/>
  </w:num>
  <w:num w:numId="7">
    <w:abstractNumId w:val="5"/>
  </w:num>
  <w:num w:numId="8">
    <w:abstractNumId w:val="0"/>
  </w:num>
  <w:num w:numId="9">
    <w:abstractNumId w:val="9"/>
  </w:num>
  <w:num w:numId="10">
    <w:abstractNumId w:val="6"/>
  </w:num>
  <w:num w:numId="11">
    <w:abstractNumId w:val="1"/>
  </w:num>
  <w:num w:numId="12">
    <w:abstractNumId w:val="3"/>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proofState w:spelling="clean" w:grammar="clean"/>
  <w:defaultTabStop w:val="720"/>
  <w:characterSpacingControl w:val="doNotCompress"/>
  <w:hdrShapeDefaults>
    <o:shapedefaults v:ext="edit" spidmax="2048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FA3"/>
    <w:rsid w:val="000220ED"/>
    <w:rsid w:val="00024AA7"/>
    <w:rsid w:val="0004746F"/>
    <w:rsid w:val="00100C29"/>
    <w:rsid w:val="001076C1"/>
    <w:rsid w:val="00142045"/>
    <w:rsid w:val="001472C2"/>
    <w:rsid w:val="0016007D"/>
    <w:rsid w:val="00186D02"/>
    <w:rsid w:val="001A50C0"/>
    <w:rsid w:val="001D283A"/>
    <w:rsid w:val="002213A7"/>
    <w:rsid w:val="0026412F"/>
    <w:rsid w:val="002821B7"/>
    <w:rsid w:val="00294F34"/>
    <w:rsid w:val="0029762E"/>
    <w:rsid w:val="00297951"/>
    <w:rsid w:val="002B3B48"/>
    <w:rsid w:val="002B7FBD"/>
    <w:rsid w:val="002F6C0D"/>
    <w:rsid w:val="00381C34"/>
    <w:rsid w:val="003C72EC"/>
    <w:rsid w:val="003F42F9"/>
    <w:rsid w:val="004110D1"/>
    <w:rsid w:val="004155D4"/>
    <w:rsid w:val="0042335A"/>
    <w:rsid w:val="004415BE"/>
    <w:rsid w:val="004423DE"/>
    <w:rsid w:val="00481A14"/>
    <w:rsid w:val="0049770E"/>
    <w:rsid w:val="004A2EF8"/>
    <w:rsid w:val="004C3022"/>
    <w:rsid w:val="005363FC"/>
    <w:rsid w:val="005414AF"/>
    <w:rsid w:val="00546AAC"/>
    <w:rsid w:val="0057352B"/>
    <w:rsid w:val="00587144"/>
    <w:rsid w:val="005C0951"/>
    <w:rsid w:val="005D324E"/>
    <w:rsid w:val="00624562"/>
    <w:rsid w:val="00633510"/>
    <w:rsid w:val="006461F0"/>
    <w:rsid w:val="006533BE"/>
    <w:rsid w:val="006D0275"/>
    <w:rsid w:val="00715744"/>
    <w:rsid w:val="00731C9D"/>
    <w:rsid w:val="00736A92"/>
    <w:rsid w:val="00745D7A"/>
    <w:rsid w:val="0079066B"/>
    <w:rsid w:val="00797D8E"/>
    <w:rsid w:val="007B38CB"/>
    <w:rsid w:val="00821179"/>
    <w:rsid w:val="008428F4"/>
    <w:rsid w:val="00846456"/>
    <w:rsid w:val="00872AA3"/>
    <w:rsid w:val="008D1EE1"/>
    <w:rsid w:val="008D6577"/>
    <w:rsid w:val="008E1B8D"/>
    <w:rsid w:val="00942392"/>
    <w:rsid w:val="00960C4E"/>
    <w:rsid w:val="009B3797"/>
    <w:rsid w:val="00A16A16"/>
    <w:rsid w:val="00A827B0"/>
    <w:rsid w:val="00AA71C5"/>
    <w:rsid w:val="00AA7976"/>
    <w:rsid w:val="00AC1803"/>
    <w:rsid w:val="00AD1AD2"/>
    <w:rsid w:val="00AE7E7C"/>
    <w:rsid w:val="00AF6335"/>
    <w:rsid w:val="00B50833"/>
    <w:rsid w:val="00B75D0F"/>
    <w:rsid w:val="00B82660"/>
    <w:rsid w:val="00BA2515"/>
    <w:rsid w:val="00BB17E4"/>
    <w:rsid w:val="00BF62CD"/>
    <w:rsid w:val="00C4391D"/>
    <w:rsid w:val="00C50F78"/>
    <w:rsid w:val="00C56BAF"/>
    <w:rsid w:val="00C7031E"/>
    <w:rsid w:val="00C703E3"/>
    <w:rsid w:val="00CA487A"/>
    <w:rsid w:val="00CB09FF"/>
    <w:rsid w:val="00CB0A4C"/>
    <w:rsid w:val="00CC2F33"/>
    <w:rsid w:val="00D1749B"/>
    <w:rsid w:val="00D319FB"/>
    <w:rsid w:val="00D3357A"/>
    <w:rsid w:val="00D515B8"/>
    <w:rsid w:val="00D869AC"/>
    <w:rsid w:val="00D93ED1"/>
    <w:rsid w:val="00DA5D57"/>
    <w:rsid w:val="00DB46F9"/>
    <w:rsid w:val="00DD5FA3"/>
    <w:rsid w:val="00DF5B94"/>
    <w:rsid w:val="00E23FAD"/>
    <w:rsid w:val="00E8747B"/>
    <w:rsid w:val="00E92333"/>
    <w:rsid w:val="00F1706E"/>
    <w:rsid w:val="00F43ECA"/>
    <w:rsid w:val="00F70D5B"/>
    <w:rsid w:val="00F75245"/>
    <w:rsid w:val="00F94F78"/>
    <w:rsid w:val="00FB2F6E"/>
    <w:rsid w:val="00FD1B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456"/>
    <w:rPr>
      <w:rFonts w:ascii="Calibri" w:hAnsi="Calibri"/>
      <w:sz w:val="22"/>
    </w:rPr>
  </w:style>
  <w:style w:type="paragraph" w:styleId="Heading1">
    <w:name w:val="heading 1"/>
    <w:next w:val="Normal"/>
    <w:link w:val="Heading1Char"/>
    <w:autoRedefine/>
    <w:uiPriority w:val="9"/>
    <w:qFormat/>
    <w:rsid w:val="001A50C0"/>
    <w:pPr>
      <w:pBdr>
        <w:bottom w:val="single" w:sz="8" w:space="0" w:color="9AA3AC" w:themeColor="text1" w:themeTint="99"/>
      </w:pBdr>
      <w:tabs>
        <w:tab w:val="left" w:pos="90"/>
      </w:tabs>
      <w:spacing w:before="120"/>
      <w:ind w:left="720"/>
      <w:outlineLvl w:val="0"/>
    </w:pPr>
    <w:rPr>
      <w:rFonts w:ascii="Museo Slab 500" w:eastAsiaTheme="minorHAnsi" w:hAnsi="Museo Slab 500"/>
      <w:bCs/>
      <w:color w:val="FFFFFF" w:themeColor="background1"/>
      <w:sz w:val="48"/>
      <w:szCs w:val="30"/>
    </w:rPr>
  </w:style>
  <w:style w:type="paragraph" w:styleId="Heading2">
    <w:name w:val="heading 2"/>
    <w:basedOn w:val="Normal"/>
    <w:next w:val="Normal"/>
    <w:link w:val="Heading2Char"/>
    <w:uiPriority w:val="9"/>
    <w:unhideWhenUsed/>
    <w:qFormat/>
    <w:rsid w:val="00CB0A4C"/>
    <w:pPr>
      <w:keepNext/>
      <w:keepLines/>
      <w:spacing w:before="120"/>
      <w:outlineLvl w:val="1"/>
    </w:pPr>
    <w:rPr>
      <w:rFonts w:ascii="Museo Slab 500" w:eastAsiaTheme="majorEastAsia" w:hAnsi="Museo Slab 500" w:cstheme="majorBidi"/>
      <w:b/>
      <w:bCs/>
      <w:color w:val="FFFFFF" w:themeColor="background1"/>
      <w:sz w:val="32"/>
      <w:szCs w:val="26"/>
    </w:rPr>
  </w:style>
  <w:style w:type="paragraph" w:styleId="Heading3">
    <w:name w:val="heading 3"/>
    <w:basedOn w:val="Normal"/>
    <w:next w:val="Normal"/>
    <w:link w:val="Heading3Char"/>
    <w:uiPriority w:val="9"/>
    <w:semiHidden/>
    <w:unhideWhenUsed/>
    <w:qFormat/>
    <w:rsid w:val="00BB17E4"/>
    <w:pPr>
      <w:keepNext/>
      <w:keepLines/>
      <w:spacing w:before="200"/>
      <w:outlineLvl w:val="2"/>
    </w:pPr>
    <w:rPr>
      <w:rFonts w:eastAsiaTheme="majorEastAsia" w:cstheme="majorBidi"/>
      <w:bCs/>
      <w:color w:val="FFFFFF" w:themeColor="background1"/>
      <w:sz w:val="20"/>
    </w:rPr>
  </w:style>
  <w:style w:type="paragraph" w:styleId="Heading4">
    <w:name w:val="heading 4"/>
    <w:basedOn w:val="Normal"/>
    <w:next w:val="Normal"/>
    <w:link w:val="Heading4Char"/>
    <w:uiPriority w:val="9"/>
    <w:semiHidden/>
    <w:unhideWhenUsed/>
    <w:qFormat/>
    <w:rsid w:val="00587144"/>
    <w:pPr>
      <w:keepNext/>
      <w:keepLines/>
      <w:spacing w:before="200"/>
      <w:outlineLvl w:val="3"/>
    </w:pPr>
    <w:rPr>
      <w:rFonts w:asciiTheme="majorHAnsi" w:eastAsiaTheme="majorEastAsia" w:hAnsiTheme="majorHAnsi" w:cstheme="majorBidi"/>
      <w:b/>
      <w:bCs/>
      <w:i/>
      <w:iCs/>
      <w:color w:val="488BC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ofContentsTitle">
    <w:name w:val="Table of Contents Title"/>
    <w:basedOn w:val="Normal"/>
    <w:next w:val="TOC1"/>
    <w:autoRedefine/>
    <w:rsid w:val="00960C4E"/>
    <w:pPr>
      <w:spacing w:after="240" w:line="300" w:lineRule="auto"/>
    </w:pPr>
    <w:rPr>
      <w:rFonts w:ascii="Museo Slab 500" w:hAnsi="Museo Slab 500"/>
      <w:color w:val="5C6670" w:themeColor="text1"/>
      <w:sz w:val="36"/>
      <w:szCs w:val="36"/>
    </w:rPr>
  </w:style>
  <w:style w:type="paragraph" w:customStyle="1" w:styleId="HeadingMuseo">
    <w:name w:val="Heading Museo"/>
    <w:basedOn w:val="Heading1"/>
    <w:qFormat/>
    <w:rsid w:val="00846456"/>
    <w:pPr>
      <w:pBdr>
        <w:bottom w:val="single" w:sz="8" w:space="1" w:color="9AA3AC" w:themeColor="text1" w:themeTint="99"/>
      </w:pBdr>
    </w:pPr>
  </w:style>
  <w:style w:type="paragraph" w:customStyle="1" w:styleId="SubheadTrebuchet">
    <w:name w:val="Subhead Trebuchet"/>
    <w:basedOn w:val="Normal"/>
    <w:next w:val="Normal"/>
    <w:autoRedefine/>
    <w:qFormat/>
    <w:rsid w:val="00846456"/>
    <w:pPr>
      <w:spacing w:before="120" w:after="60"/>
    </w:pPr>
    <w:rPr>
      <w:rFonts w:ascii="Trebuchet MS" w:hAnsi="Trebuchet MS"/>
      <w:b/>
      <w:sz w:val="24"/>
    </w:rPr>
  </w:style>
  <w:style w:type="paragraph" w:styleId="TOC3">
    <w:name w:val="toc 3"/>
    <w:basedOn w:val="TOC2"/>
    <w:next w:val="Normal"/>
    <w:autoRedefine/>
    <w:uiPriority w:val="39"/>
    <w:unhideWhenUsed/>
    <w:rsid w:val="00846456"/>
    <w:pPr>
      <w:spacing w:after="100"/>
      <w:ind w:left="440"/>
    </w:pPr>
  </w:style>
  <w:style w:type="paragraph" w:styleId="TOC5">
    <w:name w:val="toc 5"/>
    <w:basedOn w:val="Normal"/>
    <w:next w:val="Normal"/>
    <w:autoRedefine/>
    <w:uiPriority w:val="39"/>
    <w:semiHidden/>
    <w:unhideWhenUsed/>
    <w:rsid w:val="00846456"/>
    <w:pPr>
      <w:spacing w:after="100"/>
      <w:ind w:left="880"/>
    </w:pPr>
  </w:style>
  <w:style w:type="paragraph" w:styleId="Title">
    <w:name w:val="Title"/>
    <w:basedOn w:val="Normal"/>
    <w:next w:val="Normal"/>
    <w:link w:val="TitleChar"/>
    <w:autoRedefine/>
    <w:qFormat/>
    <w:rsid w:val="00846456"/>
    <w:pPr>
      <w:spacing w:before="1000" w:after="1000"/>
      <w:jc w:val="center"/>
    </w:pPr>
    <w:rPr>
      <w:rFonts w:ascii="Museo Slab 500" w:eastAsiaTheme="minorHAnsi" w:hAnsi="Museo Slab 500" w:cs="Times New Roman"/>
      <w:color w:val="5C6670" w:themeColor="text1"/>
      <w:spacing w:val="20"/>
      <w:sz w:val="64"/>
      <w:szCs w:val="72"/>
    </w:rPr>
  </w:style>
  <w:style w:type="character" w:customStyle="1" w:styleId="TitleChar">
    <w:name w:val="Title Char"/>
    <w:basedOn w:val="DefaultParagraphFont"/>
    <w:link w:val="Title"/>
    <w:rsid w:val="00846456"/>
    <w:rPr>
      <w:rFonts w:ascii="Museo Slab 500" w:eastAsiaTheme="minorHAnsi" w:hAnsi="Museo Slab 500" w:cs="Times New Roman"/>
      <w:color w:val="5C6670" w:themeColor="text1"/>
      <w:spacing w:val="20"/>
      <w:sz w:val="64"/>
      <w:szCs w:val="72"/>
    </w:rPr>
  </w:style>
  <w:style w:type="paragraph" w:customStyle="1" w:styleId="Subhead">
    <w:name w:val="Subhead"/>
    <w:basedOn w:val="Normal"/>
    <w:next w:val="Normal"/>
    <w:autoRedefine/>
    <w:qFormat/>
    <w:rsid w:val="00DA5D57"/>
    <w:pPr>
      <w:spacing w:before="240" w:after="60"/>
    </w:pPr>
    <w:rPr>
      <w:rFonts w:ascii="Trebuchet MS" w:hAnsi="Trebuchet MS"/>
      <w:b/>
      <w:sz w:val="28"/>
      <w:u w:val="single"/>
    </w:rPr>
  </w:style>
  <w:style w:type="paragraph" w:customStyle="1" w:styleId="SummaryHeadline">
    <w:name w:val="Summary Headline"/>
    <w:basedOn w:val="Heading1"/>
    <w:autoRedefine/>
    <w:rsid w:val="00846456"/>
    <w:pPr>
      <w:pBdr>
        <w:bottom w:val="single" w:sz="8" w:space="1" w:color="9AA3AC" w:themeColor="text1" w:themeTint="99"/>
      </w:pBdr>
      <w:spacing w:before="0" w:after="60"/>
    </w:pPr>
    <w:rPr>
      <w:b/>
      <w:sz w:val="36"/>
      <w:szCs w:val="36"/>
    </w:rPr>
  </w:style>
  <w:style w:type="character" w:customStyle="1" w:styleId="Heading1Char">
    <w:name w:val="Heading 1 Char"/>
    <w:basedOn w:val="DefaultParagraphFont"/>
    <w:link w:val="Heading1"/>
    <w:uiPriority w:val="9"/>
    <w:rsid w:val="001A50C0"/>
    <w:rPr>
      <w:rFonts w:ascii="Museo Slab 500" w:eastAsiaTheme="minorHAnsi" w:hAnsi="Museo Slab 500"/>
      <w:bCs/>
      <w:color w:val="FFFFFF" w:themeColor="background1"/>
      <w:sz w:val="48"/>
      <w:szCs w:val="30"/>
    </w:rPr>
  </w:style>
  <w:style w:type="paragraph" w:styleId="Caption">
    <w:name w:val="caption"/>
    <w:basedOn w:val="Normal"/>
    <w:next w:val="Normal"/>
    <w:autoRedefine/>
    <w:uiPriority w:val="35"/>
    <w:unhideWhenUsed/>
    <w:qFormat/>
    <w:rsid w:val="00846456"/>
    <w:pPr>
      <w:spacing w:after="120"/>
    </w:pPr>
    <w:rPr>
      <w:b/>
      <w:bCs/>
      <w:color w:val="5C6670" w:themeColor="text1"/>
      <w:sz w:val="18"/>
      <w:szCs w:val="18"/>
    </w:rPr>
  </w:style>
  <w:style w:type="paragraph" w:styleId="TOC2">
    <w:name w:val="toc 2"/>
    <w:basedOn w:val="SubheadTrebuchet"/>
    <w:next w:val="TOC3"/>
    <w:autoRedefine/>
    <w:uiPriority w:val="39"/>
    <w:unhideWhenUsed/>
    <w:rsid w:val="00846456"/>
    <w:pPr>
      <w:tabs>
        <w:tab w:val="right" w:pos="7200"/>
      </w:tabs>
      <w:spacing w:after="120"/>
    </w:pPr>
    <w:rPr>
      <w:b w:val="0"/>
      <w:sz w:val="20"/>
    </w:rPr>
  </w:style>
  <w:style w:type="character" w:customStyle="1" w:styleId="apple-style-span">
    <w:name w:val="apple-style-span"/>
    <w:basedOn w:val="DefaultParagraphFont"/>
    <w:rsid w:val="00846456"/>
  </w:style>
  <w:style w:type="paragraph" w:styleId="BalloonText">
    <w:name w:val="Balloon Text"/>
    <w:basedOn w:val="Normal"/>
    <w:link w:val="BalloonTextChar"/>
    <w:uiPriority w:val="99"/>
    <w:semiHidden/>
    <w:unhideWhenUsed/>
    <w:rsid w:val="00846456"/>
    <w:rPr>
      <w:rFonts w:ascii="Lucida Grande" w:hAnsi="Lucida Grande" w:cs="Lucida Grande"/>
      <w:sz w:val="18"/>
      <w:szCs w:val="18"/>
    </w:rPr>
  </w:style>
  <w:style w:type="paragraph" w:styleId="BodyText">
    <w:name w:val="Body Text"/>
    <w:aliases w:val="Body Text Calibri"/>
    <w:basedOn w:val="Normal"/>
    <w:link w:val="BodyTextChar"/>
    <w:uiPriority w:val="99"/>
    <w:unhideWhenUsed/>
    <w:rsid w:val="00846456"/>
    <w:pPr>
      <w:spacing w:after="100" w:afterAutospacing="1"/>
    </w:pPr>
  </w:style>
  <w:style w:type="character" w:customStyle="1" w:styleId="BodyTextChar">
    <w:name w:val="Body Text Char"/>
    <w:aliases w:val="Body Text Calibri Char"/>
    <w:basedOn w:val="DefaultParagraphFont"/>
    <w:link w:val="BodyText"/>
    <w:uiPriority w:val="99"/>
    <w:rsid w:val="00846456"/>
    <w:rPr>
      <w:rFonts w:ascii="Calibri" w:hAnsi="Calibri"/>
      <w:sz w:val="22"/>
    </w:rPr>
  </w:style>
  <w:style w:type="character" w:customStyle="1" w:styleId="BalloonTextChar">
    <w:name w:val="Balloon Text Char"/>
    <w:basedOn w:val="DefaultParagraphFont"/>
    <w:link w:val="BalloonText"/>
    <w:uiPriority w:val="99"/>
    <w:semiHidden/>
    <w:rsid w:val="00846456"/>
    <w:rPr>
      <w:rFonts w:ascii="Lucida Grande" w:hAnsi="Lucida Grande" w:cs="Lucida Grande"/>
      <w:sz w:val="18"/>
      <w:szCs w:val="18"/>
    </w:rPr>
  </w:style>
  <w:style w:type="numbering" w:customStyle="1" w:styleId="BulletedList2ndLevel">
    <w:name w:val="Bulleted List 2nd Level"/>
    <w:basedOn w:val="NoList"/>
    <w:uiPriority w:val="99"/>
    <w:rsid w:val="00846456"/>
    <w:pPr>
      <w:numPr>
        <w:numId w:val="3"/>
      </w:numPr>
    </w:pPr>
  </w:style>
  <w:style w:type="table" w:styleId="ColorfulShading-Accent1">
    <w:name w:val="Colorful Shading Accent 1"/>
    <w:basedOn w:val="TableNormal"/>
    <w:uiPriority w:val="71"/>
    <w:rsid w:val="00846456"/>
    <w:rPr>
      <w:color w:val="5C6670" w:themeColor="text1"/>
    </w:rPr>
    <w:tblPr>
      <w:tblStyleRowBandSize w:val="1"/>
      <w:tblStyleColBandSize w:val="1"/>
      <w:tblBorders>
        <w:top w:val="single" w:sz="24" w:space="0" w:color="FFC846" w:themeColor="accent2"/>
        <w:left w:val="single" w:sz="4" w:space="0" w:color="488BC9" w:themeColor="accent1"/>
        <w:bottom w:val="single" w:sz="4" w:space="0" w:color="488BC9" w:themeColor="accent1"/>
        <w:right w:val="single" w:sz="4" w:space="0" w:color="488BC9" w:themeColor="accent1"/>
        <w:insideH w:val="single" w:sz="4" w:space="0" w:color="FFFFFF" w:themeColor="background1"/>
        <w:insideV w:val="single" w:sz="4" w:space="0" w:color="FFFFFF" w:themeColor="background1"/>
      </w:tblBorders>
    </w:tblPr>
    <w:tcPr>
      <w:shd w:val="clear" w:color="auto" w:fill="ECF3F9" w:themeFill="accent1" w:themeFillTint="19"/>
    </w:tcPr>
    <w:tblStylePr w:type="firstRow">
      <w:rPr>
        <w:b/>
        <w:bCs/>
      </w:rPr>
      <w:tblPr/>
      <w:tcPr>
        <w:tcBorders>
          <w:top w:val="nil"/>
          <w:left w:val="nil"/>
          <w:bottom w:val="single" w:sz="24" w:space="0" w:color="FFC84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37E" w:themeFill="accent1" w:themeFillShade="99"/>
      </w:tcPr>
    </w:tblStylePr>
    <w:tblStylePr w:type="firstCol">
      <w:rPr>
        <w:color w:val="FFFFFF" w:themeColor="background1"/>
      </w:rPr>
      <w:tblPr/>
      <w:tcPr>
        <w:tcBorders>
          <w:top w:val="nil"/>
          <w:left w:val="nil"/>
          <w:bottom w:val="nil"/>
          <w:right w:val="nil"/>
          <w:insideH w:val="single" w:sz="4" w:space="0" w:color="25537E" w:themeColor="accent1" w:themeShade="99"/>
          <w:insideV w:val="nil"/>
        </w:tcBorders>
        <w:shd w:val="clear" w:color="auto" w:fill="25537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37E" w:themeFill="accent1" w:themeFillShade="99"/>
      </w:tcPr>
    </w:tblStylePr>
    <w:tblStylePr w:type="band1Vert">
      <w:tblPr/>
      <w:tcPr>
        <w:shd w:val="clear" w:color="auto" w:fill="B5D0E9" w:themeFill="accent1" w:themeFillTint="66"/>
      </w:tcPr>
    </w:tblStylePr>
    <w:tblStylePr w:type="band1Horz">
      <w:tblPr/>
      <w:tcPr>
        <w:shd w:val="clear" w:color="auto" w:fill="A3C4E4" w:themeFill="accent1" w:themeFillTint="7F"/>
      </w:tcPr>
    </w:tblStylePr>
    <w:tblStylePr w:type="neCell">
      <w:rPr>
        <w:color w:val="5C6670" w:themeColor="text1"/>
      </w:rPr>
    </w:tblStylePr>
    <w:tblStylePr w:type="nwCell">
      <w:rPr>
        <w:color w:val="5C6670" w:themeColor="text1"/>
      </w:rPr>
    </w:tblStylePr>
  </w:style>
  <w:style w:type="character" w:styleId="EndnoteReference">
    <w:name w:val="endnote reference"/>
    <w:basedOn w:val="DefaultParagraphFont"/>
    <w:semiHidden/>
    <w:rsid w:val="00846456"/>
    <w:rPr>
      <w:vertAlign w:val="superscript"/>
    </w:rPr>
  </w:style>
  <w:style w:type="paragraph" w:styleId="EndnoteText">
    <w:name w:val="endnote text"/>
    <w:basedOn w:val="Normal"/>
    <w:link w:val="EndnoteTextChar"/>
    <w:semiHidden/>
    <w:rsid w:val="00846456"/>
    <w:rPr>
      <w:rFonts w:eastAsia="Times New Roman" w:cs="Times New Roman"/>
      <w:szCs w:val="20"/>
    </w:rPr>
  </w:style>
  <w:style w:type="character" w:customStyle="1" w:styleId="EndnoteTextChar">
    <w:name w:val="Endnote Text Char"/>
    <w:basedOn w:val="DefaultParagraphFont"/>
    <w:link w:val="EndnoteText"/>
    <w:semiHidden/>
    <w:rsid w:val="00846456"/>
    <w:rPr>
      <w:rFonts w:ascii="Calibri" w:eastAsia="Times New Roman" w:hAnsi="Calibri" w:cs="Times New Roman"/>
      <w:sz w:val="22"/>
      <w:szCs w:val="20"/>
    </w:rPr>
  </w:style>
  <w:style w:type="paragraph" w:customStyle="1" w:styleId="Endnotes">
    <w:name w:val="Endnotes"/>
    <w:basedOn w:val="Normal"/>
    <w:qFormat/>
    <w:rsid w:val="00846456"/>
    <w:rPr>
      <w:rFonts w:asciiTheme="majorHAnsi" w:hAnsiTheme="majorHAnsi"/>
      <w:sz w:val="18"/>
      <w:szCs w:val="18"/>
    </w:rPr>
  </w:style>
  <w:style w:type="paragraph" w:styleId="Footer">
    <w:name w:val="footer"/>
    <w:basedOn w:val="Normal"/>
    <w:link w:val="FooterChar"/>
    <w:uiPriority w:val="99"/>
    <w:unhideWhenUsed/>
    <w:rsid w:val="00846456"/>
    <w:pPr>
      <w:tabs>
        <w:tab w:val="center" w:pos="4320"/>
        <w:tab w:val="right" w:pos="8640"/>
      </w:tabs>
    </w:pPr>
  </w:style>
  <w:style w:type="character" w:customStyle="1" w:styleId="FooterChar">
    <w:name w:val="Footer Char"/>
    <w:basedOn w:val="DefaultParagraphFont"/>
    <w:link w:val="Footer"/>
    <w:uiPriority w:val="99"/>
    <w:rsid w:val="00846456"/>
    <w:rPr>
      <w:rFonts w:ascii="Calibri" w:hAnsi="Calibri"/>
      <w:sz w:val="22"/>
    </w:rPr>
  </w:style>
  <w:style w:type="paragraph" w:styleId="Header">
    <w:name w:val="header"/>
    <w:basedOn w:val="Normal"/>
    <w:link w:val="HeaderChar"/>
    <w:uiPriority w:val="99"/>
    <w:unhideWhenUsed/>
    <w:rsid w:val="00846456"/>
    <w:pPr>
      <w:tabs>
        <w:tab w:val="center" w:pos="4320"/>
        <w:tab w:val="right" w:pos="8640"/>
      </w:tabs>
    </w:pPr>
  </w:style>
  <w:style w:type="character" w:customStyle="1" w:styleId="HeaderChar">
    <w:name w:val="Header Char"/>
    <w:basedOn w:val="DefaultParagraphFont"/>
    <w:link w:val="Header"/>
    <w:uiPriority w:val="99"/>
    <w:rsid w:val="00846456"/>
    <w:rPr>
      <w:rFonts w:ascii="Calibri" w:hAnsi="Calibri"/>
      <w:sz w:val="22"/>
    </w:rPr>
  </w:style>
  <w:style w:type="character" w:customStyle="1" w:styleId="Heading2Char">
    <w:name w:val="Heading 2 Char"/>
    <w:basedOn w:val="DefaultParagraphFont"/>
    <w:link w:val="Heading2"/>
    <w:uiPriority w:val="9"/>
    <w:rsid w:val="00CB0A4C"/>
    <w:rPr>
      <w:rFonts w:ascii="Museo Slab 500" w:eastAsiaTheme="majorEastAsia" w:hAnsi="Museo Slab 500" w:cstheme="majorBidi"/>
      <w:b/>
      <w:bCs/>
      <w:color w:val="FFFFFF" w:themeColor="background1"/>
      <w:sz w:val="32"/>
      <w:szCs w:val="26"/>
    </w:rPr>
  </w:style>
  <w:style w:type="character" w:customStyle="1" w:styleId="Heading3Char">
    <w:name w:val="Heading 3 Char"/>
    <w:basedOn w:val="DefaultParagraphFont"/>
    <w:link w:val="Heading3"/>
    <w:uiPriority w:val="9"/>
    <w:semiHidden/>
    <w:rsid w:val="00BB17E4"/>
    <w:rPr>
      <w:rFonts w:ascii="Calibri" w:eastAsiaTheme="majorEastAsia" w:hAnsi="Calibri" w:cstheme="majorBidi"/>
      <w:bCs/>
      <w:color w:val="FFFFFF" w:themeColor="background1"/>
      <w:sz w:val="20"/>
    </w:rPr>
  </w:style>
  <w:style w:type="character" w:styleId="Hyperlink">
    <w:name w:val="Hyperlink"/>
    <w:basedOn w:val="DefaultParagraphFont"/>
    <w:rsid w:val="00AE7E7C"/>
    <w:rPr>
      <w:color w:val="65503C"/>
      <w:u w:val="single"/>
    </w:rPr>
  </w:style>
  <w:style w:type="character" w:styleId="IntenseEmphasis">
    <w:name w:val="Intense Emphasis"/>
    <w:basedOn w:val="DefaultParagraphFont"/>
    <w:uiPriority w:val="21"/>
    <w:qFormat/>
    <w:rsid w:val="00846456"/>
    <w:rPr>
      <w:b/>
      <w:bCs/>
      <w:i/>
      <w:iCs/>
      <w:color w:val="auto"/>
    </w:rPr>
  </w:style>
  <w:style w:type="paragraph" w:styleId="IntenseQuote">
    <w:name w:val="Intense Quote"/>
    <w:basedOn w:val="Normal"/>
    <w:next w:val="Normal"/>
    <w:link w:val="IntenseQuoteChar"/>
    <w:uiPriority w:val="30"/>
    <w:qFormat/>
    <w:rsid w:val="00846456"/>
    <w:pPr>
      <w:pBdr>
        <w:bottom w:val="single" w:sz="4" w:space="4" w:color="488BC9"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846456"/>
    <w:rPr>
      <w:rFonts w:ascii="Calibri" w:hAnsi="Calibri"/>
      <w:b/>
      <w:bCs/>
      <w:i/>
      <w:iCs/>
      <w:sz w:val="22"/>
    </w:rPr>
  </w:style>
  <w:style w:type="table" w:styleId="LightList-Accent1">
    <w:name w:val="Light List Accent 1"/>
    <w:basedOn w:val="TableNormal"/>
    <w:uiPriority w:val="61"/>
    <w:rsid w:val="00846456"/>
    <w:tblPr>
      <w:tblStyleRowBandSize w:val="1"/>
      <w:tblStyleColBandSize w:val="1"/>
      <w:tblBorders>
        <w:top w:val="single" w:sz="8" w:space="0" w:color="488BC9" w:themeColor="accent1"/>
        <w:left w:val="single" w:sz="8" w:space="0" w:color="488BC9" w:themeColor="accent1"/>
        <w:bottom w:val="single" w:sz="8" w:space="0" w:color="488BC9" w:themeColor="accent1"/>
        <w:right w:val="single" w:sz="8" w:space="0" w:color="488BC9" w:themeColor="accent1"/>
      </w:tblBorders>
    </w:tblPr>
    <w:tblStylePr w:type="firstRow">
      <w:pPr>
        <w:spacing w:before="0" w:after="0" w:line="240" w:lineRule="auto"/>
      </w:pPr>
      <w:rPr>
        <w:b/>
        <w:bCs/>
        <w:color w:val="FFFFFF" w:themeColor="background1"/>
      </w:rPr>
      <w:tblPr/>
      <w:tcPr>
        <w:shd w:val="clear" w:color="auto" w:fill="488BC9" w:themeFill="accent1"/>
      </w:tcPr>
    </w:tblStylePr>
    <w:tblStylePr w:type="lastRow">
      <w:pPr>
        <w:spacing w:before="0" w:after="0" w:line="240" w:lineRule="auto"/>
      </w:pPr>
      <w:rPr>
        <w:b/>
        <w:bCs/>
      </w:rPr>
      <w:tblPr/>
      <w:tcPr>
        <w:tcBorders>
          <w:top w:val="double" w:sz="6" w:space="0" w:color="488BC9" w:themeColor="accent1"/>
          <w:left w:val="single" w:sz="8" w:space="0" w:color="488BC9" w:themeColor="accent1"/>
          <w:bottom w:val="single" w:sz="8" w:space="0" w:color="488BC9" w:themeColor="accent1"/>
          <w:right w:val="single" w:sz="8" w:space="0" w:color="488BC9" w:themeColor="accent1"/>
        </w:tcBorders>
      </w:tcPr>
    </w:tblStylePr>
    <w:tblStylePr w:type="firstCol">
      <w:rPr>
        <w:b/>
        <w:bCs/>
      </w:rPr>
    </w:tblStylePr>
    <w:tblStylePr w:type="lastCol">
      <w:rPr>
        <w:b/>
        <w:bCs/>
      </w:rPr>
    </w:tblStylePr>
    <w:tblStylePr w:type="band1Vert">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tblStylePr w:type="band1Horz">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style>
  <w:style w:type="table" w:styleId="LightList-Accent2">
    <w:name w:val="Light List Accent 2"/>
    <w:basedOn w:val="TableNormal"/>
    <w:uiPriority w:val="61"/>
    <w:rsid w:val="00846456"/>
    <w:tblPr>
      <w:tblStyleRowBandSize w:val="1"/>
      <w:tblStyleColBandSize w:val="1"/>
      <w:tblBorders>
        <w:top w:val="single" w:sz="8" w:space="0" w:color="FFC846" w:themeColor="accent2"/>
        <w:left w:val="single" w:sz="8" w:space="0" w:color="FFC846" w:themeColor="accent2"/>
        <w:bottom w:val="single" w:sz="8" w:space="0" w:color="FFC846" w:themeColor="accent2"/>
        <w:right w:val="single" w:sz="8" w:space="0" w:color="FFC846" w:themeColor="accent2"/>
      </w:tblBorders>
    </w:tblPr>
    <w:tblStylePr w:type="firstRow">
      <w:pPr>
        <w:spacing w:before="0" w:after="0" w:line="240" w:lineRule="auto"/>
      </w:pPr>
      <w:rPr>
        <w:b/>
        <w:bCs/>
        <w:color w:val="FFFFFF" w:themeColor="background1"/>
      </w:rPr>
      <w:tblPr/>
      <w:tcPr>
        <w:shd w:val="clear" w:color="auto" w:fill="FFC846" w:themeFill="accent2"/>
      </w:tcPr>
    </w:tblStylePr>
    <w:tblStylePr w:type="lastRow">
      <w:pPr>
        <w:spacing w:before="0" w:after="0" w:line="240" w:lineRule="auto"/>
      </w:pPr>
      <w:rPr>
        <w:b/>
        <w:bCs/>
      </w:rPr>
      <w:tblPr/>
      <w:tcPr>
        <w:tcBorders>
          <w:top w:val="double" w:sz="6" w:space="0" w:color="FFC846" w:themeColor="accent2"/>
          <w:left w:val="single" w:sz="8" w:space="0" w:color="FFC846" w:themeColor="accent2"/>
          <w:bottom w:val="single" w:sz="8" w:space="0" w:color="FFC846" w:themeColor="accent2"/>
          <w:right w:val="single" w:sz="8" w:space="0" w:color="FFC846" w:themeColor="accent2"/>
        </w:tcBorders>
      </w:tcPr>
    </w:tblStylePr>
    <w:tblStylePr w:type="firstCol">
      <w:rPr>
        <w:b/>
        <w:bCs/>
      </w:rPr>
    </w:tblStylePr>
    <w:tblStylePr w:type="lastCol">
      <w:rPr>
        <w:b/>
        <w:bCs/>
      </w:rPr>
    </w:tblStylePr>
    <w:tblStylePr w:type="band1Vert">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tblStylePr w:type="band1Horz">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style>
  <w:style w:type="table" w:styleId="LightList-Accent5">
    <w:name w:val="Light List Accent 5"/>
    <w:basedOn w:val="TableNormal"/>
    <w:uiPriority w:val="61"/>
    <w:rsid w:val="00846456"/>
    <w:tblPr>
      <w:tblStyleRowBandSize w:val="1"/>
      <w:tblStyleColBandSize w:val="1"/>
      <w:tblBorders>
        <w:top w:val="single" w:sz="8" w:space="0" w:color="46797A" w:themeColor="accent5"/>
        <w:left w:val="single" w:sz="8" w:space="0" w:color="46797A" w:themeColor="accent5"/>
        <w:bottom w:val="single" w:sz="8" w:space="0" w:color="46797A" w:themeColor="accent5"/>
        <w:right w:val="single" w:sz="8" w:space="0" w:color="46797A" w:themeColor="accent5"/>
      </w:tblBorders>
    </w:tblPr>
    <w:tblStylePr w:type="firstRow">
      <w:pPr>
        <w:spacing w:before="0" w:after="0" w:line="240" w:lineRule="auto"/>
      </w:pPr>
      <w:rPr>
        <w:b/>
        <w:bCs/>
        <w:color w:val="FFFFFF" w:themeColor="background1"/>
      </w:rPr>
      <w:tblPr/>
      <w:tcPr>
        <w:shd w:val="clear" w:color="auto" w:fill="46797A" w:themeFill="accent5"/>
      </w:tcPr>
    </w:tblStylePr>
    <w:tblStylePr w:type="lastRow">
      <w:pPr>
        <w:spacing w:before="0" w:after="0" w:line="240" w:lineRule="auto"/>
      </w:pPr>
      <w:rPr>
        <w:b/>
        <w:bCs/>
      </w:rPr>
      <w:tblPr/>
      <w:tcPr>
        <w:tcBorders>
          <w:top w:val="double" w:sz="6" w:space="0" w:color="46797A" w:themeColor="accent5"/>
          <w:left w:val="single" w:sz="8" w:space="0" w:color="46797A" w:themeColor="accent5"/>
          <w:bottom w:val="single" w:sz="8" w:space="0" w:color="46797A" w:themeColor="accent5"/>
          <w:right w:val="single" w:sz="8" w:space="0" w:color="46797A" w:themeColor="accent5"/>
        </w:tcBorders>
      </w:tcPr>
    </w:tblStylePr>
    <w:tblStylePr w:type="firstCol">
      <w:rPr>
        <w:b/>
        <w:bCs/>
      </w:rPr>
    </w:tblStylePr>
    <w:tblStylePr w:type="lastCol">
      <w:rPr>
        <w:b/>
        <w:bCs/>
      </w:rPr>
    </w:tblStylePr>
    <w:tblStylePr w:type="band1Vert">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tblStylePr w:type="band1Horz">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style>
  <w:style w:type="table" w:styleId="LightShading">
    <w:name w:val="Light Shading"/>
    <w:basedOn w:val="TableNormal"/>
    <w:uiPriority w:val="60"/>
    <w:rsid w:val="00846456"/>
    <w:rPr>
      <w:color w:val="454C53" w:themeColor="text1" w:themeShade="BF"/>
    </w:rPr>
    <w:tblPr>
      <w:tblStyleRowBandSize w:val="1"/>
      <w:tblStyleColBandSize w:val="1"/>
      <w:tblBorders>
        <w:top w:val="single" w:sz="8" w:space="0" w:color="5C6670" w:themeColor="text1"/>
        <w:bottom w:val="single" w:sz="8" w:space="0" w:color="5C6670" w:themeColor="text1"/>
      </w:tblBorders>
    </w:tblPr>
    <w:tblStylePr w:type="fir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la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hemeFill="text1" w:themeFillTint="3F"/>
      </w:tcPr>
    </w:tblStylePr>
    <w:tblStylePr w:type="band1Horz">
      <w:tblPr/>
      <w:tcPr>
        <w:tcBorders>
          <w:left w:val="nil"/>
          <w:right w:val="nil"/>
          <w:insideH w:val="nil"/>
          <w:insideV w:val="nil"/>
        </w:tcBorders>
        <w:shd w:val="clear" w:color="auto" w:fill="D5D9DD" w:themeFill="text1" w:themeFillTint="3F"/>
      </w:tcPr>
    </w:tblStylePr>
  </w:style>
  <w:style w:type="table" w:styleId="LightShading-Accent1">
    <w:name w:val="Light Shading Accent 1"/>
    <w:basedOn w:val="TableNormal"/>
    <w:uiPriority w:val="60"/>
    <w:rsid w:val="00846456"/>
    <w:rPr>
      <w:color w:val="2E689D" w:themeColor="accent1" w:themeShade="BF"/>
    </w:rPr>
    <w:tblPr>
      <w:tblStyleRowBandSize w:val="1"/>
      <w:tblStyleColBandSize w:val="1"/>
      <w:tblBorders>
        <w:top w:val="single" w:sz="8" w:space="0" w:color="488BC9" w:themeColor="accent1"/>
        <w:bottom w:val="single" w:sz="8" w:space="0" w:color="488BC9" w:themeColor="accent1"/>
      </w:tblBorders>
    </w:tblPr>
    <w:tblStylePr w:type="fir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la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2F1" w:themeFill="accent1" w:themeFillTint="3F"/>
      </w:tcPr>
    </w:tblStylePr>
    <w:tblStylePr w:type="band1Horz">
      <w:tblPr/>
      <w:tcPr>
        <w:tcBorders>
          <w:left w:val="nil"/>
          <w:right w:val="nil"/>
          <w:insideH w:val="nil"/>
          <w:insideV w:val="nil"/>
        </w:tcBorders>
        <w:shd w:val="clear" w:color="auto" w:fill="D1E2F1" w:themeFill="accent1" w:themeFillTint="3F"/>
      </w:tcPr>
    </w:tblStylePr>
  </w:style>
  <w:style w:type="table" w:styleId="LightShading-Accent3">
    <w:name w:val="Light Shading Accent 3"/>
    <w:basedOn w:val="TableNormal"/>
    <w:uiPriority w:val="60"/>
    <w:rsid w:val="00846456"/>
    <w:rPr>
      <w:color w:val="69962C" w:themeColor="accent3" w:themeShade="BF"/>
    </w:rPr>
    <w:tblPr>
      <w:tblStyleRowBandSize w:val="1"/>
      <w:tblStyleColBandSize w:val="1"/>
      <w:tblBorders>
        <w:top w:val="single" w:sz="8" w:space="0" w:color="8DC63F" w:themeColor="accent3"/>
        <w:bottom w:val="single" w:sz="8" w:space="0" w:color="8DC63F" w:themeColor="accent3"/>
      </w:tblBorders>
    </w:tblPr>
    <w:tblStylePr w:type="fir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la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3" w:themeFillTint="3F"/>
      </w:tcPr>
    </w:tblStylePr>
    <w:tblStylePr w:type="band1Horz">
      <w:tblPr/>
      <w:tcPr>
        <w:tcBorders>
          <w:left w:val="nil"/>
          <w:right w:val="nil"/>
          <w:insideH w:val="nil"/>
          <w:insideV w:val="nil"/>
        </w:tcBorders>
        <w:shd w:val="clear" w:color="auto" w:fill="E2F1CF" w:themeFill="accent3" w:themeFillTint="3F"/>
      </w:tcPr>
    </w:tblStylePr>
  </w:style>
  <w:style w:type="paragraph" w:styleId="ListParagraph">
    <w:name w:val="List Paragraph"/>
    <w:basedOn w:val="Normal"/>
    <w:uiPriority w:val="34"/>
    <w:qFormat/>
    <w:rsid w:val="00846456"/>
    <w:pPr>
      <w:ind w:left="720"/>
      <w:contextualSpacing/>
    </w:pPr>
  </w:style>
  <w:style w:type="table" w:styleId="MediumGrid3-Accent1">
    <w:name w:val="Medium Grid 3 Accent 1"/>
    <w:basedOn w:val="TableNormal"/>
    <w:uiPriority w:val="69"/>
    <w:rsid w:val="0084645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8B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8B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C4E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C4E4" w:themeFill="accent1" w:themeFillTint="7F"/>
      </w:tcPr>
    </w:tblStylePr>
  </w:style>
  <w:style w:type="table" w:styleId="MediumList1-Accent1">
    <w:name w:val="Medium List 1 Accent 1"/>
    <w:basedOn w:val="TableNormal"/>
    <w:uiPriority w:val="65"/>
    <w:rsid w:val="00846456"/>
    <w:rPr>
      <w:color w:val="5C6670" w:themeColor="text1"/>
    </w:rPr>
    <w:tblPr>
      <w:tblStyleRowBandSize w:val="1"/>
      <w:tblStyleColBandSize w:val="1"/>
      <w:tblBorders>
        <w:top w:val="single" w:sz="8" w:space="0" w:color="488BC9" w:themeColor="accent1"/>
        <w:bottom w:val="single" w:sz="8" w:space="0" w:color="488BC9" w:themeColor="accent1"/>
      </w:tblBorders>
    </w:tblPr>
    <w:tblStylePr w:type="firstRow">
      <w:rPr>
        <w:rFonts w:asciiTheme="majorHAnsi" w:eastAsiaTheme="majorEastAsia" w:hAnsiTheme="majorHAnsi" w:cstheme="majorBidi"/>
      </w:rPr>
      <w:tblPr/>
      <w:tcPr>
        <w:tcBorders>
          <w:top w:val="nil"/>
          <w:bottom w:val="single" w:sz="8" w:space="0" w:color="488BC9" w:themeColor="accent1"/>
        </w:tcBorders>
      </w:tcPr>
    </w:tblStylePr>
    <w:tblStylePr w:type="lastRow">
      <w:rPr>
        <w:b/>
        <w:bCs/>
        <w:color w:val="8FC6E8" w:themeColor="text2"/>
      </w:rPr>
      <w:tblPr/>
      <w:tcPr>
        <w:tcBorders>
          <w:top w:val="single" w:sz="8" w:space="0" w:color="488BC9" w:themeColor="accent1"/>
          <w:bottom w:val="single" w:sz="8" w:space="0" w:color="488BC9" w:themeColor="accent1"/>
        </w:tcBorders>
      </w:tcPr>
    </w:tblStylePr>
    <w:tblStylePr w:type="firstCol">
      <w:rPr>
        <w:b/>
        <w:bCs/>
      </w:rPr>
    </w:tblStylePr>
    <w:tblStylePr w:type="lastCol">
      <w:rPr>
        <w:b/>
        <w:bCs/>
      </w:rPr>
      <w:tblPr/>
      <w:tcPr>
        <w:tcBorders>
          <w:top w:val="single" w:sz="8" w:space="0" w:color="488BC9" w:themeColor="accent1"/>
          <w:bottom w:val="single" w:sz="8" w:space="0" w:color="488BC9" w:themeColor="accent1"/>
        </w:tcBorders>
      </w:tcPr>
    </w:tblStylePr>
    <w:tblStylePr w:type="band1Vert">
      <w:tblPr/>
      <w:tcPr>
        <w:shd w:val="clear" w:color="auto" w:fill="D1E2F1" w:themeFill="accent1" w:themeFillTint="3F"/>
      </w:tcPr>
    </w:tblStylePr>
    <w:tblStylePr w:type="band1Horz">
      <w:tblPr/>
      <w:tcPr>
        <w:shd w:val="clear" w:color="auto" w:fill="D1E2F1" w:themeFill="accent1" w:themeFillTint="3F"/>
      </w:tcPr>
    </w:tblStylePr>
  </w:style>
  <w:style w:type="table" w:styleId="MediumList1-Accent6">
    <w:name w:val="Medium List 1 Accent 6"/>
    <w:basedOn w:val="TableNormal"/>
    <w:uiPriority w:val="65"/>
    <w:rsid w:val="00846456"/>
    <w:rPr>
      <w:color w:val="5C6670" w:themeColor="text1"/>
    </w:rPr>
    <w:tblPr>
      <w:tblStyleRowBandSize w:val="1"/>
      <w:tblStyleColBandSize w:val="1"/>
      <w:tblBorders>
        <w:top w:val="single" w:sz="8" w:space="0" w:color="EF7521" w:themeColor="accent6"/>
        <w:bottom w:val="single" w:sz="8" w:space="0" w:color="EF7521" w:themeColor="accent6"/>
      </w:tblBorders>
    </w:tblPr>
    <w:tblStylePr w:type="firstRow">
      <w:rPr>
        <w:rFonts w:asciiTheme="majorHAnsi" w:eastAsiaTheme="majorEastAsia" w:hAnsiTheme="majorHAnsi" w:cstheme="majorBidi"/>
      </w:rPr>
      <w:tblPr/>
      <w:tcPr>
        <w:tcBorders>
          <w:top w:val="nil"/>
          <w:bottom w:val="single" w:sz="8" w:space="0" w:color="EF7521" w:themeColor="accent6"/>
        </w:tcBorders>
      </w:tcPr>
    </w:tblStylePr>
    <w:tblStylePr w:type="lastRow">
      <w:rPr>
        <w:b/>
        <w:bCs/>
        <w:color w:val="8FC6E8" w:themeColor="text2"/>
      </w:rPr>
      <w:tblPr/>
      <w:tcPr>
        <w:tcBorders>
          <w:top w:val="single" w:sz="8" w:space="0" w:color="EF7521" w:themeColor="accent6"/>
          <w:bottom w:val="single" w:sz="8" w:space="0" w:color="EF7521" w:themeColor="accent6"/>
        </w:tcBorders>
      </w:tcPr>
    </w:tblStylePr>
    <w:tblStylePr w:type="firstCol">
      <w:rPr>
        <w:b/>
        <w:bCs/>
      </w:rPr>
    </w:tblStylePr>
    <w:tblStylePr w:type="lastCol">
      <w:rPr>
        <w:b/>
        <w:bCs/>
      </w:rPr>
      <w:tblPr/>
      <w:tcPr>
        <w:tcBorders>
          <w:top w:val="single" w:sz="8" w:space="0" w:color="EF7521" w:themeColor="accent6"/>
          <w:bottom w:val="single" w:sz="8" w:space="0" w:color="EF7521" w:themeColor="accent6"/>
        </w:tcBorders>
      </w:tcPr>
    </w:tblStylePr>
    <w:tblStylePr w:type="band1Vert">
      <w:tblPr/>
      <w:tcPr>
        <w:shd w:val="clear" w:color="auto" w:fill="FBDCC7" w:themeFill="accent6" w:themeFillTint="3F"/>
      </w:tcPr>
    </w:tblStylePr>
    <w:tblStylePr w:type="band1Horz">
      <w:tblPr/>
      <w:tcPr>
        <w:shd w:val="clear" w:color="auto" w:fill="FBDCC7" w:themeFill="accent6" w:themeFillTint="3F"/>
      </w:tcPr>
    </w:tblStylePr>
  </w:style>
  <w:style w:type="table" w:styleId="MediumShading1-Accent1">
    <w:name w:val="Medium Shading 1 Accent 1"/>
    <w:basedOn w:val="TableNormal"/>
    <w:uiPriority w:val="63"/>
    <w:rsid w:val="00846456"/>
    <w:tblPr>
      <w:tblStyleRowBandSize w:val="1"/>
      <w:tblStyleColBandSize w:val="1"/>
      <w:tbl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single" w:sz="8" w:space="0" w:color="75A7D6" w:themeColor="accent1" w:themeTint="BF"/>
      </w:tblBorders>
    </w:tblPr>
    <w:tblStylePr w:type="firstRow">
      <w:pPr>
        <w:spacing w:before="0" w:after="0" w:line="240" w:lineRule="auto"/>
      </w:pPr>
      <w:rPr>
        <w:b/>
        <w:bCs/>
        <w:color w:val="FFFFFF" w:themeColor="background1"/>
      </w:rPr>
      <w:tblPr/>
      <w:tcPr>
        <w:tc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shd w:val="clear" w:color="auto" w:fill="488BC9" w:themeFill="accent1"/>
      </w:tcPr>
    </w:tblStylePr>
    <w:tblStylePr w:type="lastRow">
      <w:pPr>
        <w:spacing w:before="0" w:after="0" w:line="240" w:lineRule="auto"/>
      </w:pPr>
      <w:rPr>
        <w:b/>
        <w:bCs/>
      </w:rPr>
      <w:tblPr/>
      <w:tcPr>
        <w:tcBorders>
          <w:top w:val="double" w:sz="6"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E2F1" w:themeFill="accent1" w:themeFillTint="3F"/>
      </w:tcPr>
    </w:tblStylePr>
    <w:tblStylePr w:type="band1Horz">
      <w:tblPr/>
      <w:tcPr>
        <w:tcBorders>
          <w:insideH w:val="nil"/>
          <w:insideV w:val="nil"/>
        </w:tcBorders>
        <w:shd w:val="clear" w:color="auto" w:fill="D1E2F1"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46456"/>
    <w:tblPr>
      <w:tblStyleRowBandSize w:val="1"/>
      <w:tblStyleColBandSize w:val="1"/>
      <w:tbl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single" w:sz="8" w:space="0" w:color="67A6A8" w:themeColor="accent5" w:themeTint="BF"/>
      </w:tblBorders>
    </w:tblPr>
    <w:tblStylePr w:type="firstRow">
      <w:pPr>
        <w:spacing w:before="0" w:after="0" w:line="240" w:lineRule="auto"/>
      </w:pPr>
      <w:rPr>
        <w:b/>
        <w:bCs/>
        <w:color w:val="FFFFFF" w:themeColor="background1"/>
      </w:rPr>
      <w:tblPr/>
      <w:tcPr>
        <w:tc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shd w:val="clear" w:color="auto" w:fill="46797A" w:themeFill="accent5"/>
      </w:tcPr>
    </w:tblStylePr>
    <w:tblStylePr w:type="lastRow">
      <w:pPr>
        <w:spacing w:before="0" w:after="0" w:line="240" w:lineRule="auto"/>
      </w:pPr>
      <w:rPr>
        <w:b/>
        <w:bCs/>
      </w:rPr>
      <w:tblPr/>
      <w:tcPr>
        <w:tcBorders>
          <w:top w:val="double" w:sz="6"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1E2" w:themeFill="accent5" w:themeFillTint="3F"/>
      </w:tcPr>
    </w:tblStylePr>
    <w:tblStylePr w:type="band1Horz">
      <w:tblPr/>
      <w:tcPr>
        <w:tcBorders>
          <w:insideH w:val="nil"/>
          <w:insideV w:val="nil"/>
        </w:tcBorders>
        <w:shd w:val="clear" w:color="auto" w:fill="CDE1E2" w:themeFill="accent5"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846456"/>
    <w:rPr>
      <w:color w:val="808080"/>
    </w:rPr>
  </w:style>
  <w:style w:type="paragraph" w:styleId="Quote">
    <w:name w:val="Quote"/>
    <w:basedOn w:val="Normal"/>
    <w:next w:val="Normal"/>
    <w:link w:val="QuoteChar"/>
    <w:uiPriority w:val="29"/>
    <w:qFormat/>
    <w:rsid w:val="00846456"/>
    <w:rPr>
      <w:i/>
      <w:iCs/>
    </w:rPr>
  </w:style>
  <w:style w:type="character" w:customStyle="1" w:styleId="QuoteChar">
    <w:name w:val="Quote Char"/>
    <w:basedOn w:val="DefaultParagraphFont"/>
    <w:link w:val="Quote"/>
    <w:uiPriority w:val="29"/>
    <w:rsid w:val="00846456"/>
    <w:rPr>
      <w:rFonts w:ascii="Calibri" w:hAnsi="Calibri"/>
      <w:i/>
      <w:iCs/>
      <w:sz w:val="22"/>
    </w:rPr>
  </w:style>
  <w:style w:type="character" w:styleId="Strong">
    <w:name w:val="Strong"/>
    <w:basedOn w:val="DefaultParagraphFont"/>
    <w:uiPriority w:val="1"/>
    <w:qFormat/>
    <w:rsid w:val="00846456"/>
    <w:rPr>
      <w:b/>
      <w:bCs/>
      <w:color w:val="auto"/>
    </w:rPr>
  </w:style>
  <w:style w:type="character" w:styleId="SubtleEmphasis">
    <w:name w:val="Subtle Emphasis"/>
    <w:basedOn w:val="DefaultParagraphFont"/>
    <w:uiPriority w:val="19"/>
    <w:qFormat/>
    <w:rsid w:val="00846456"/>
    <w:rPr>
      <w:i/>
      <w:iCs/>
      <w:color w:val="auto"/>
    </w:rPr>
  </w:style>
  <w:style w:type="character" w:styleId="SubtleReference">
    <w:name w:val="Subtle Reference"/>
    <w:basedOn w:val="DefaultParagraphFont"/>
    <w:uiPriority w:val="31"/>
    <w:qFormat/>
    <w:rsid w:val="00846456"/>
    <w:rPr>
      <w:smallCaps/>
      <w:color w:val="auto"/>
      <w:u w:val="single"/>
    </w:rPr>
  </w:style>
  <w:style w:type="table" w:styleId="TableGrid">
    <w:name w:val="Table Grid"/>
    <w:basedOn w:val="TableNormal"/>
    <w:uiPriority w:val="59"/>
    <w:rsid w:val="00846456"/>
    <w:rPr>
      <w:sz w:val="22"/>
      <w:szCs w:val="22"/>
      <w:lang w:bidi="en-US"/>
    </w:rPr>
    <w:tblPr>
      <w:tblBorders>
        <w:top w:val="single" w:sz="4" w:space="0" w:color="5C6670" w:themeColor="text1"/>
        <w:left w:val="single" w:sz="4" w:space="0" w:color="5C6670" w:themeColor="text1"/>
        <w:bottom w:val="single" w:sz="4" w:space="0" w:color="5C6670" w:themeColor="text1"/>
        <w:right w:val="single" w:sz="4" w:space="0" w:color="5C6670" w:themeColor="text1"/>
        <w:insideH w:val="single" w:sz="4" w:space="0" w:color="5C6670" w:themeColor="text1"/>
        <w:insideV w:val="single" w:sz="4" w:space="0" w:color="5C6670" w:themeColor="text1"/>
      </w:tblBorders>
    </w:tblPr>
  </w:style>
  <w:style w:type="paragraph" w:styleId="TOC1">
    <w:name w:val="toc 1"/>
    <w:basedOn w:val="Heading1"/>
    <w:next w:val="SubheadTrebuchet"/>
    <w:autoRedefine/>
    <w:uiPriority w:val="39"/>
    <w:unhideWhenUsed/>
    <w:qFormat/>
    <w:rsid w:val="00846456"/>
    <w:pPr>
      <w:tabs>
        <w:tab w:val="right" w:pos="7200"/>
      </w:tabs>
      <w:spacing w:before="240" w:after="60"/>
    </w:pPr>
    <w:rPr>
      <w:sz w:val="24"/>
    </w:rPr>
  </w:style>
  <w:style w:type="table" w:styleId="TableWeb1">
    <w:name w:val="Table Web 1"/>
    <w:basedOn w:val="TableNormal"/>
    <w:rsid w:val="00846456"/>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4">
    <w:name w:val="toc 4"/>
    <w:basedOn w:val="TOC3"/>
    <w:next w:val="TOC5"/>
    <w:autoRedefine/>
    <w:uiPriority w:val="39"/>
    <w:semiHidden/>
    <w:unhideWhenUsed/>
    <w:qFormat/>
    <w:rsid w:val="00846456"/>
    <w:pPr>
      <w:ind w:left="660"/>
    </w:pPr>
  </w:style>
  <w:style w:type="paragraph" w:styleId="TOCHeading">
    <w:name w:val="TOC Heading"/>
    <w:basedOn w:val="Heading1"/>
    <w:next w:val="Normal"/>
    <w:uiPriority w:val="39"/>
    <w:semiHidden/>
    <w:unhideWhenUsed/>
    <w:qFormat/>
    <w:rsid w:val="00846456"/>
    <w:pPr>
      <w:keepNext/>
      <w:keepLines/>
      <w:pBdr>
        <w:bottom w:val="none" w:sz="0" w:space="0" w:color="auto"/>
      </w:pBdr>
      <w:tabs>
        <w:tab w:val="clear" w:pos="90"/>
      </w:tabs>
      <w:spacing w:before="480"/>
      <w:outlineLvl w:val="9"/>
    </w:pPr>
    <w:rPr>
      <w:rFonts w:asciiTheme="majorHAnsi" w:eastAsiaTheme="majorEastAsia" w:hAnsiTheme="majorHAnsi" w:cstheme="majorBidi"/>
      <w:b/>
      <w:sz w:val="32"/>
      <w:szCs w:val="32"/>
    </w:rPr>
  </w:style>
  <w:style w:type="character" w:customStyle="1" w:styleId="Heading4Char">
    <w:name w:val="Heading 4 Char"/>
    <w:basedOn w:val="DefaultParagraphFont"/>
    <w:link w:val="Heading4"/>
    <w:uiPriority w:val="9"/>
    <w:semiHidden/>
    <w:rsid w:val="00587144"/>
    <w:rPr>
      <w:rFonts w:asciiTheme="majorHAnsi" w:eastAsiaTheme="majorEastAsia" w:hAnsiTheme="majorHAnsi" w:cstheme="majorBidi"/>
      <w:b/>
      <w:bCs/>
      <w:i/>
      <w:iCs/>
      <w:color w:val="488BC9" w:themeColor="accent1"/>
      <w:sz w:val="22"/>
    </w:rPr>
  </w:style>
  <w:style w:type="paragraph" w:customStyle="1" w:styleId="Body">
    <w:name w:val="Body"/>
    <w:basedOn w:val="Normal"/>
    <w:uiPriority w:val="99"/>
    <w:rsid w:val="007B38CB"/>
    <w:pPr>
      <w:suppressAutoHyphens/>
      <w:autoSpaceDE w:val="0"/>
      <w:autoSpaceDN w:val="0"/>
      <w:adjustRightInd w:val="0"/>
      <w:spacing w:after="180"/>
      <w:textAlignment w:val="center"/>
    </w:pPr>
    <w:rPr>
      <w:rFonts w:eastAsiaTheme="minorHAnsi" w:cs="Calibri"/>
      <w:color w:val="4E5758"/>
      <w:szCs w:val="22"/>
    </w:rPr>
  </w:style>
  <w:style w:type="paragraph" w:customStyle="1" w:styleId="BodyBullet">
    <w:name w:val="Body Bullet"/>
    <w:basedOn w:val="Body"/>
    <w:qFormat/>
    <w:rsid w:val="007B38CB"/>
    <w:pPr>
      <w:numPr>
        <w:numId w:val="8"/>
      </w:numPr>
    </w:pPr>
  </w:style>
  <w:style w:type="paragraph" w:styleId="NormalWeb">
    <w:name w:val="Normal (Web)"/>
    <w:basedOn w:val="Normal"/>
    <w:uiPriority w:val="99"/>
    <w:semiHidden/>
    <w:unhideWhenUsed/>
    <w:rsid w:val="00DA5D57"/>
    <w:pPr>
      <w:spacing w:before="100" w:beforeAutospacing="1" w:after="100" w:afterAutospacing="1"/>
    </w:pPr>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904383">
      <w:bodyDiv w:val="1"/>
      <w:marLeft w:val="0"/>
      <w:marRight w:val="0"/>
      <w:marTop w:val="0"/>
      <w:marBottom w:val="0"/>
      <w:divBdr>
        <w:top w:val="none" w:sz="0" w:space="0" w:color="auto"/>
        <w:left w:val="none" w:sz="0" w:space="0" w:color="auto"/>
        <w:bottom w:val="none" w:sz="0" w:space="0" w:color="auto"/>
        <w:right w:val="none" w:sz="0" w:space="0" w:color="auto"/>
      </w:divBdr>
    </w:div>
    <w:div w:id="5401696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2.ed.gov/fund/grant/apply/appforms/gepa427.pdf" TargetMode="External"/><Relationship Id="rId13" Type="http://schemas.openxmlformats.org/officeDocument/2006/relationships/hyperlink" Target="http://www.cde.state.co.us/fedprograms/esearegionalcontacts_17"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de.state.co.us/fedprograms/consapp/index"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de.state.co.us/fedprograms/esearegionalcontacts_17"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cde.state.co.us/fedprograms/consapp/inde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de.state.co.us/fedprograms/gepa"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tif"/></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BCo CDE MS Color Palette FINAL">
  <a:themeElements>
    <a:clrScheme name="BCo CDE MS Color Palette FINAL">
      <a:dk1>
        <a:srgbClr val="5C6670"/>
      </a:dk1>
      <a:lt1>
        <a:sysClr val="window" lastClr="FFFFFF"/>
      </a:lt1>
      <a:dk2>
        <a:srgbClr val="8FC6E8"/>
      </a:dk2>
      <a:lt2>
        <a:srgbClr val="D3CCBC"/>
      </a:lt2>
      <a:accent1>
        <a:srgbClr val="488BC9"/>
      </a:accent1>
      <a:accent2>
        <a:srgbClr val="FFC846"/>
      </a:accent2>
      <a:accent3>
        <a:srgbClr val="8DC63F"/>
      </a:accent3>
      <a:accent4>
        <a:srgbClr val="6D3A5D"/>
      </a:accent4>
      <a:accent5>
        <a:srgbClr val="46797A"/>
      </a:accent5>
      <a:accent6>
        <a:srgbClr val="EF7521"/>
      </a:accent6>
      <a:hlink>
        <a:srgbClr val="101E8E"/>
      </a:hlink>
      <a:folHlink>
        <a:srgbClr val="18375D"/>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rid">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0000"/>
            <a:shade val="93000"/>
            <a:satMod val="150000"/>
          </a:schemeClr>
        </a:solidFill>
        <a:blipFill rotWithShape="1">
          <a:blip xmlns:r="http://schemas.openxmlformats.org/officeDocument/2006/relationships" r:embed="rId1">
            <a:duotone>
              <a:schemeClr val="phClr">
                <a:tint val="95000"/>
              </a:schemeClr>
              <a:schemeClr val="phClr">
                <a:shade val="93000"/>
                <a:satMod val="11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1771DE-3713-4621-B7AB-5CA44EF9A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942</Words>
  <Characters>5373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2018-03-21T19:33:00Z</dcterms:created>
  <dcterms:modified xsi:type="dcterms:W3CDTF">2018-04-13T20:54:00Z</dcterms:modified>
</cp:coreProperties>
</file>