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E73E" w14:textId="7433DA59" w:rsidR="00246D6D" w:rsidRDefault="00057437" w:rsidP="00503847">
      <w:pPr>
        <w:pStyle w:val="Title"/>
      </w:pPr>
      <w:bookmarkStart w:id="0" w:name="_Toc291846940"/>
      <w:r>
        <w:rPr>
          <w:noProof/>
          <w:lang w:val="es-UY" w:eastAsia="es-UY"/>
        </w:rPr>
        <w:drawing>
          <wp:inline distT="0" distB="0" distL="0" distR="0" wp14:anchorId="207DC133" wp14:editId="791D08F4">
            <wp:extent cx="4295775" cy="723900"/>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52362AEF" w14:textId="2AB8BA9B" w:rsidR="004B4F8F" w:rsidRPr="00C4159B" w:rsidRDefault="0049585A" w:rsidP="00503847">
      <w:pPr>
        <w:pStyle w:val="Title"/>
      </w:pPr>
      <w:r>
        <w:t>Capítulo 2: Rendimiento de todos los estudiantes desde kindergarten a 12.</w:t>
      </w:r>
      <w:r>
        <w:rPr>
          <w:vertAlign w:val="superscript"/>
        </w:rPr>
        <w:t>o</w:t>
      </w:r>
      <w:r>
        <w:t xml:space="preserve"> grado (2023-2024)</w:t>
      </w:r>
    </w:p>
    <w:p w14:paraId="70967B09" w14:textId="0BDB985D" w:rsidR="00567165" w:rsidRPr="00FE2681" w:rsidRDefault="00BE42C3" w:rsidP="00503847">
      <w:pPr>
        <w:spacing w:before="1400"/>
        <w:jc w:val="center"/>
        <w:rPr>
          <w:rFonts w:cs="Arial"/>
          <w:szCs w:val="22"/>
        </w:rPr>
      </w:pPr>
      <w:r>
        <w:t>Por:</w:t>
      </w:r>
    </w:p>
    <w:p w14:paraId="57FAF36A" w14:textId="65A84FEF" w:rsidR="008C21DA" w:rsidRPr="00FE2681" w:rsidRDefault="0049585A" w:rsidP="008C21DA">
      <w:pPr>
        <w:tabs>
          <w:tab w:val="left" w:pos="2250"/>
        </w:tabs>
        <w:spacing w:after="960"/>
        <w:jc w:val="center"/>
        <w:rPr>
          <w:b/>
        </w:rPr>
      </w:pPr>
      <w:r>
        <w:rPr>
          <w:b/>
        </w:rPr>
        <w:t xml:space="preserve">Unidad de Programas y Apoyo Federales (Federal </w:t>
      </w:r>
      <w:proofErr w:type="spellStart"/>
      <w:r>
        <w:rPr>
          <w:b/>
        </w:rPr>
        <w:t>Programs</w:t>
      </w:r>
      <w:proofErr w:type="spellEnd"/>
      <w:r>
        <w:rPr>
          <w:b/>
        </w:rPr>
        <w:t xml:space="preserve"> and </w:t>
      </w:r>
      <w:proofErr w:type="spellStart"/>
      <w:r>
        <w:rPr>
          <w:b/>
        </w:rPr>
        <w:t>Supports</w:t>
      </w:r>
      <w:proofErr w:type="spellEnd"/>
      <w:r>
        <w:rPr>
          <w:b/>
        </w:rPr>
        <w:t xml:space="preserve"> </w:t>
      </w:r>
      <w:proofErr w:type="spellStart"/>
      <w:r>
        <w:rPr>
          <w:b/>
        </w:rPr>
        <w:t>Unit</w:t>
      </w:r>
      <w:proofErr w:type="spellEnd"/>
      <w:r>
        <w:rPr>
          <w:b/>
        </w:rPr>
        <w:t>)</w:t>
      </w:r>
    </w:p>
    <w:p w14:paraId="5159201E" w14:textId="0CFB5D36" w:rsidR="00CF6BFB" w:rsidRPr="00FE2681" w:rsidRDefault="00057437"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lang w:val="es-UY" w:eastAsia="es-UY"/>
        </w:rPr>
        <mc:AlternateContent>
          <mc:Choice Requires="wps">
            <w:drawing>
              <wp:anchor distT="0" distB="0" distL="114300" distR="114300" simplePos="0" relativeHeight="251658240" behindDoc="0" locked="1" layoutInCell="1" allowOverlap="0" wp14:anchorId="70B411E2" wp14:editId="4A8BB7FC">
                <wp:simplePos x="0" y="0"/>
                <wp:positionH relativeFrom="column">
                  <wp:align>center</wp:align>
                </wp:positionH>
                <wp:positionV relativeFrom="paragraph">
                  <wp:posOffset>1758315</wp:posOffset>
                </wp:positionV>
                <wp:extent cx="6858000" cy="17145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1B655238" w14:textId="78E7D276" w:rsidR="00B63F19" w:rsidRPr="0030192B" w:rsidRDefault="00B63F19" w:rsidP="00503847">
                            <w:pPr>
                              <w:spacing w:before="240"/>
                              <w:jc w:val="center"/>
                              <w:rPr>
                                <w:rFonts w:cs="Arial"/>
                                <w:color w:val="000000"/>
                                <w:szCs w:val="20"/>
                              </w:rPr>
                            </w:pPr>
                            <w:r>
                              <w:rPr>
                                <w:color w:val="000000"/>
                              </w:rPr>
                              <w:t xml:space="preserve">Unidad de Programas y Apoyo Federales (Federal </w:t>
                            </w:r>
                            <w:proofErr w:type="spellStart"/>
                            <w:r>
                              <w:rPr>
                                <w:color w:val="000000"/>
                              </w:rPr>
                              <w:t>Programs</w:t>
                            </w:r>
                            <w:proofErr w:type="spellEnd"/>
                            <w:r>
                              <w:rPr>
                                <w:color w:val="000000"/>
                              </w:rPr>
                              <w:t xml:space="preserve"> and </w:t>
                            </w:r>
                            <w:proofErr w:type="spellStart"/>
                            <w:r>
                              <w:rPr>
                                <w:color w:val="000000"/>
                              </w:rPr>
                              <w:t>Supports</w:t>
                            </w:r>
                            <w:proofErr w:type="spellEnd"/>
                            <w:r>
                              <w:rPr>
                                <w:color w:val="000000"/>
                              </w:rPr>
                              <w:t xml:space="preserve"> </w:t>
                            </w:r>
                            <w:proofErr w:type="spellStart"/>
                            <w:r>
                              <w:rPr>
                                <w:color w:val="000000"/>
                              </w:rPr>
                              <w:t>Unit</w:t>
                            </w:r>
                            <w:proofErr w:type="spellEnd"/>
                            <w:r>
                              <w:rPr>
                                <w:color w:val="000000"/>
                              </w:rPr>
                              <w:t>) – Oficina de Eficacia de Programas (</w:t>
                            </w:r>
                            <w:proofErr w:type="spellStart"/>
                            <w:r>
                              <w:rPr>
                                <w:color w:val="000000"/>
                              </w:rPr>
                              <w:t>Program</w:t>
                            </w:r>
                            <w:proofErr w:type="spellEnd"/>
                            <w:r>
                              <w:rPr>
                                <w:color w:val="000000"/>
                              </w:rPr>
                              <w:t xml:space="preserve"> </w:t>
                            </w:r>
                            <w:proofErr w:type="spellStart"/>
                            <w:r>
                              <w:rPr>
                                <w:color w:val="000000"/>
                              </w:rPr>
                              <w:t>Effectiveness</w:t>
                            </w:r>
                            <w:proofErr w:type="spellEnd"/>
                            <w:r>
                              <w:rPr>
                                <w:color w:val="000000"/>
                              </w:rPr>
                              <w:t xml:space="preserve"> Office)</w:t>
                            </w:r>
                          </w:p>
                          <w:p w14:paraId="673F3445" w14:textId="4D688082" w:rsidR="00B63F19" w:rsidRDefault="00B63F19" w:rsidP="00503847">
                            <w:pPr>
                              <w:jc w:val="center"/>
                            </w:pPr>
                            <w:hyperlink r:id="rId11" w:history="1">
                              <w:r>
                                <w:rPr>
                                  <w:rStyle w:val="Hyperlink"/>
                                </w:rPr>
                                <w:t>ESSAquestions@cde.state.co.us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11E2" id="_x0000_t202" coordsize="21600,21600" o:spt="202" path="m,l,21600r21600,l21600,xe">
                <v:stroke joinstyle="miter"/>
                <v:path gradientshapeok="t" o:connecttype="rect"/>
              </v:shapetype>
              <v:shape id="Text Box 35" o:spid="_x0000_s1026" type="#_x0000_t202"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" o:allowoverlap="f" filled="f" stroked="f">
                <v:path arrowok="t"/>
                <v:textbox>
                  <w:txbxContent>
                    <w:p w14:paraId="1B655238" w14:textId="78E7D276" w:rsidR="00B63F19" w:rsidRPr="0030192B" w:rsidRDefault="00B63F19" w:rsidP="00503847">
                      <w:pPr>
                        <w:spacing w:before="240"/>
                        <w:jc w:val="center"/>
                        <w:rPr>
                          <w:rFonts w:cs="Arial"/>
                          <w:color w:val="000000"/>
                          <w:szCs w:val="20"/>
                        </w:rPr>
                      </w:pPr>
                      <w:r>
                        <w:rPr>
                          <w:color w:val="000000"/>
                        </w:rPr>
                        <w:t>Unidad de Programas y Apoyo Federales (Federal Programs and Supports Unit) – Oficina de Eficacia de Programas (Program Effectiveness Office)</w:t>
                      </w:r>
                    </w:p>
                    <w:p w14:paraId="673F3445" w14:textId="4D688082" w:rsidR="00B63F19" w:rsidRDefault="00B63F19" w:rsidP="00503847">
                      <w:pPr>
                        <w:jc w:val="center"/>
                      </w:pPr>
                      <w:hyperlink r:id="rId12" w:history="1">
                        <w:r>
                          <w:rPr>
                            <w:rStyle w:val="Hipervnculo"/>
                          </w:rPr>
                          <w:t>ESSAquestions@cde.state.co.us</w:t>
                        </w:r>
                      </w:hyperlink>
                    </w:p>
                  </w:txbxContent>
                </v:textbox>
                <w10:wrap type="square"/>
                <w10:anchorlock/>
              </v:shape>
            </w:pict>
          </mc:Fallback>
        </mc:AlternateContent>
      </w:r>
      <w:r>
        <w:t>Enero de 2025</w:t>
      </w:r>
    </w:p>
    <w:p w14:paraId="68A9CD6D" w14:textId="6C37EC72" w:rsidR="00E06264" w:rsidRDefault="00CF6BFB" w:rsidP="005C32A3">
      <w:pPr>
        <w:pStyle w:val="TableofContentsTitle"/>
        <w:rPr>
          <w:rStyle w:val="apple-style-span"/>
        </w:rPr>
      </w:pPr>
      <w:r>
        <w:rPr>
          <w:rStyle w:val="apple-style-span"/>
        </w:rPr>
        <w:lastRenderedPageBreak/>
        <w:t>Índice</w:t>
      </w:r>
    </w:p>
    <w:p w14:paraId="49AC5705" w14:textId="22A910BB" w:rsidR="00B63F19" w:rsidRDefault="004C0841">
      <w:pPr>
        <w:pStyle w:val="TOC1"/>
        <w:rPr>
          <w:rFonts w:asciiTheme="minorHAnsi" w:eastAsiaTheme="minorEastAsia" w:hAnsiTheme="minorHAnsi" w:cstheme="minorBidi"/>
          <w:bCs w:val="0"/>
          <w:noProof/>
          <w:color w:val="auto"/>
          <w:sz w:val="22"/>
          <w:szCs w:val="22"/>
          <w:lang w:val="es-UY" w:eastAsia="es-UY"/>
        </w:rPr>
      </w:pPr>
      <w:r>
        <w:fldChar w:fldCharType="begin"/>
      </w:r>
      <w:r>
        <w:instrText xml:space="preserve"> TOC \o "1-3" \h \z \u </w:instrText>
      </w:r>
      <w:r>
        <w:fldChar w:fldCharType="separate"/>
      </w:r>
      <w:hyperlink w:anchor="_Toc198723846" w:history="1">
        <w:r w:rsidR="00B63F19" w:rsidRPr="00FE23EC">
          <w:rPr>
            <w:rStyle w:val="Hyperlink"/>
            <w:noProof/>
          </w:rPr>
          <w:t>Resumen ejecutivo</w:t>
        </w:r>
        <w:r w:rsidR="00B63F19">
          <w:rPr>
            <w:noProof/>
            <w:webHidden/>
          </w:rPr>
          <w:tab/>
        </w:r>
        <w:r w:rsidR="00B63F19">
          <w:rPr>
            <w:noProof/>
            <w:webHidden/>
          </w:rPr>
          <w:fldChar w:fldCharType="begin"/>
        </w:r>
        <w:r w:rsidR="00B63F19">
          <w:rPr>
            <w:noProof/>
            <w:webHidden/>
          </w:rPr>
          <w:instrText xml:space="preserve"> PAGEREF _Toc198723846 \h </w:instrText>
        </w:r>
        <w:r w:rsidR="00B63F19">
          <w:rPr>
            <w:noProof/>
            <w:webHidden/>
          </w:rPr>
        </w:r>
        <w:r w:rsidR="00B63F19">
          <w:rPr>
            <w:noProof/>
            <w:webHidden/>
          </w:rPr>
          <w:fldChar w:fldCharType="separate"/>
        </w:r>
        <w:r w:rsidR="00B63F19">
          <w:rPr>
            <w:noProof/>
            <w:webHidden/>
          </w:rPr>
          <w:t>4</w:t>
        </w:r>
        <w:r w:rsidR="00B63F19">
          <w:rPr>
            <w:noProof/>
            <w:webHidden/>
          </w:rPr>
          <w:fldChar w:fldCharType="end"/>
        </w:r>
      </w:hyperlink>
    </w:p>
    <w:p w14:paraId="7393266B" w14:textId="315C57D8"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47" w:history="1">
        <w:r w:rsidRPr="00FE23EC">
          <w:rPr>
            <w:rStyle w:val="Hyperlink"/>
            <w:noProof/>
          </w:rPr>
          <w:t>Introducción</w:t>
        </w:r>
        <w:r>
          <w:rPr>
            <w:noProof/>
            <w:webHidden/>
          </w:rPr>
          <w:tab/>
        </w:r>
        <w:r>
          <w:rPr>
            <w:noProof/>
            <w:webHidden/>
          </w:rPr>
          <w:fldChar w:fldCharType="begin"/>
        </w:r>
        <w:r>
          <w:rPr>
            <w:noProof/>
            <w:webHidden/>
          </w:rPr>
          <w:instrText xml:space="preserve"> PAGEREF _Toc198723847 \h </w:instrText>
        </w:r>
        <w:r>
          <w:rPr>
            <w:noProof/>
            <w:webHidden/>
          </w:rPr>
        </w:r>
        <w:r>
          <w:rPr>
            <w:noProof/>
            <w:webHidden/>
          </w:rPr>
          <w:fldChar w:fldCharType="separate"/>
        </w:r>
        <w:r>
          <w:rPr>
            <w:noProof/>
            <w:webHidden/>
          </w:rPr>
          <w:t>5</w:t>
        </w:r>
        <w:r>
          <w:rPr>
            <w:noProof/>
            <w:webHidden/>
          </w:rPr>
          <w:fldChar w:fldCharType="end"/>
        </w:r>
      </w:hyperlink>
    </w:p>
    <w:p w14:paraId="6F35BB46" w14:textId="441479A1" w:rsidR="00B63F19" w:rsidRDefault="00B63F19">
      <w:pPr>
        <w:pStyle w:val="TOC2"/>
        <w:rPr>
          <w:rFonts w:asciiTheme="minorHAnsi" w:eastAsiaTheme="minorEastAsia" w:hAnsiTheme="minorHAnsi" w:cstheme="minorBidi"/>
          <w:noProof/>
          <w:sz w:val="22"/>
          <w:szCs w:val="22"/>
          <w:lang w:val="es-UY" w:eastAsia="es-UY"/>
        </w:rPr>
      </w:pPr>
      <w:hyperlink w:anchor="_Toc198723848" w:history="1">
        <w:r w:rsidRPr="00B63F19">
          <w:rPr>
            <w:rStyle w:val="Hyperlink"/>
            <w:noProof/>
            <w:spacing w:val="-4"/>
          </w:rPr>
          <w:t>Capítulo 1: Sistema de rendición de cuentas y apoyos del estado de Colorado para las escuelas identificadas</w:t>
        </w:r>
        <w:r>
          <w:rPr>
            <w:noProof/>
            <w:webHidden/>
          </w:rPr>
          <w:tab/>
        </w:r>
        <w:r>
          <w:rPr>
            <w:noProof/>
            <w:webHidden/>
          </w:rPr>
          <w:fldChar w:fldCharType="begin"/>
        </w:r>
        <w:r>
          <w:rPr>
            <w:noProof/>
            <w:webHidden/>
          </w:rPr>
          <w:instrText xml:space="preserve"> PAGEREF _Toc198723848 \h </w:instrText>
        </w:r>
        <w:r>
          <w:rPr>
            <w:noProof/>
            <w:webHidden/>
          </w:rPr>
        </w:r>
        <w:r>
          <w:rPr>
            <w:noProof/>
            <w:webHidden/>
          </w:rPr>
          <w:fldChar w:fldCharType="separate"/>
        </w:r>
        <w:r>
          <w:rPr>
            <w:noProof/>
            <w:webHidden/>
          </w:rPr>
          <w:t>5</w:t>
        </w:r>
        <w:r>
          <w:rPr>
            <w:noProof/>
            <w:webHidden/>
          </w:rPr>
          <w:fldChar w:fldCharType="end"/>
        </w:r>
      </w:hyperlink>
    </w:p>
    <w:p w14:paraId="7B5E558D" w14:textId="64FFD7C3" w:rsidR="00B63F19" w:rsidRDefault="00B63F19">
      <w:pPr>
        <w:pStyle w:val="TOC2"/>
        <w:rPr>
          <w:rFonts w:asciiTheme="minorHAnsi" w:eastAsiaTheme="minorEastAsia" w:hAnsiTheme="minorHAnsi" w:cstheme="minorBidi"/>
          <w:noProof/>
          <w:sz w:val="22"/>
          <w:szCs w:val="22"/>
          <w:lang w:val="es-UY" w:eastAsia="es-UY"/>
        </w:rPr>
      </w:pPr>
      <w:hyperlink w:anchor="_Toc198723849" w:history="1">
        <w:r w:rsidRPr="00FE23EC">
          <w:rPr>
            <w:rStyle w:val="Hyperlink"/>
            <w:noProof/>
          </w:rPr>
          <w:t>Capítulo 2: Rendimiento de todos los estudiantes desde kindergarten a 12.</w:t>
        </w:r>
        <w:r w:rsidRPr="00FE23EC">
          <w:rPr>
            <w:rStyle w:val="Hyperlink"/>
            <w:noProof/>
            <w:vertAlign w:val="superscript"/>
          </w:rPr>
          <w:t>o</w:t>
        </w:r>
        <w:r w:rsidRPr="00FE23EC">
          <w:rPr>
            <w:rStyle w:val="Hyperlink"/>
            <w:noProof/>
          </w:rPr>
          <w:t xml:space="preserve"> grado</w:t>
        </w:r>
        <w:r>
          <w:rPr>
            <w:noProof/>
            <w:webHidden/>
          </w:rPr>
          <w:tab/>
        </w:r>
        <w:r>
          <w:rPr>
            <w:noProof/>
            <w:webHidden/>
          </w:rPr>
          <w:fldChar w:fldCharType="begin"/>
        </w:r>
        <w:r>
          <w:rPr>
            <w:noProof/>
            <w:webHidden/>
          </w:rPr>
          <w:instrText xml:space="preserve"> PAGEREF _Toc198723849 \h </w:instrText>
        </w:r>
        <w:r>
          <w:rPr>
            <w:noProof/>
            <w:webHidden/>
          </w:rPr>
        </w:r>
        <w:r>
          <w:rPr>
            <w:noProof/>
            <w:webHidden/>
          </w:rPr>
          <w:fldChar w:fldCharType="separate"/>
        </w:r>
        <w:r>
          <w:rPr>
            <w:noProof/>
            <w:webHidden/>
          </w:rPr>
          <w:t>5</w:t>
        </w:r>
        <w:r>
          <w:rPr>
            <w:noProof/>
            <w:webHidden/>
          </w:rPr>
          <w:fldChar w:fldCharType="end"/>
        </w:r>
      </w:hyperlink>
    </w:p>
    <w:p w14:paraId="6D04FC6E" w14:textId="046A6FA2" w:rsidR="00B63F19" w:rsidRDefault="00B63F19">
      <w:pPr>
        <w:pStyle w:val="TOC2"/>
        <w:rPr>
          <w:rFonts w:asciiTheme="minorHAnsi" w:eastAsiaTheme="minorEastAsia" w:hAnsiTheme="minorHAnsi" w:cstheme="minorBidi"/>
          <w:noProof/>
          <w:sz w:val="22"/>
          <w:szCs w:val="22"/>
          <w:lang w:val="es-UY" w:eastAsia="es-UY"/>
        </w:rPr>
      </w:pPr>
      <w:hyperlink w:anchor="_Toc198723850" w:history="1">
        <w:r w:rsidRPr="00FE23EC">
          <w:rPr>
            <w:rStyle w:val="Hyperlink"/>
            <w:noProof/>
          </w:rPr>
          <w:t>Capítulo 3: Acceso de los estudiantes a docentes de calidad</w:t>
        </w:r>
        <w:r>
          <w:rPr>
            <w:noProof/>
            <w:webHidden/>
          </w:rPr>
          <w:tab/>
        </w:r>
        <w:r>
          <w:rPr>
            <w:noProof/>
            <w:webHidden/>
          </w:rPr>
          <w:fldChar w:fldCharType="begin"/>
        </w:r>
        <w:r>
          <w:rPr>
            <w:noProof/>
            <w:webHidden/>
          </w:rPr>
          <w:instrText xml:space="preserve"> PAGEREF _Toc198723850 \h </w:instrText>
        </w:r>
        <w:r>
          <w:rPr>
            <w:noProof/>
            <w:webHidden/>
          </w:rPr>
        </w:r>
        <w:r>
          <w:rPr>
            <w:noProof/>
            <w:webHidden/>
          </w:rPr>
          <w:fldChar w:fldCharType="separate"/>
        </w:r>
        <w:r>
          <w:rPr>
            <w:noProof/>
            <w:webHidden/>
          </w:rPr>
          <w:t>5</w:t>
        </w:r>
        <w:r>
          <w:rPr>
            <w:noProof/>
            <w:webHidden/>
          </w:rPr>
          <w:fldChar w:fldCharType="end"/>
        </w:r>
      </w:hyperlink>
    </w:p>
    <w:p w14:paraId="7354EBB0" w14:textId="62EE6E9C"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51" w:history="1">
        <w:r w:rsidRPr="00FE23EC">
          <w:rPr>
            <w:rStyle w:val="Hyperlink"/>
            <w:noProof/>
          </w:rPr>
          <w:t>Rendimiento académico y participación en evaluaciones del estado</w:t>
        </w:r>
        <w:r>
          <w:rPr>
            <w:noProof/>
            <w:webHidden/>
          </w:rPr>
          <w:tab/>
        </w:r>
        <w:r>
          <w:rPr>
            <w:noProof/>
            <w:webHidden/>
          </w:rPr>
          <w:fldChar w:fldCharType="begin"/>
        </w:r>
        <w:r>
          <w:rPr>
            <w:noProof/>
            <w:webHidden/>
          </w:rPr>
          <w:instrText xml:space="preserve"> PAGEREF _Toc198723851 \h </w:instrText>
        </w:r>
        <w:r>
          <w:rPr>
            <w:noProof/>
            <w:webHidden/>
          </w:rPr>
        </w:r>
        <w:r>
          <w:rPr>
            <w:noProof/>
            <w:webHidden/>
          </w:rPr>
          <w:fldChar w:fldCharType="separate"/>
        </w:r>
        <w:r>
          <w:rPr>
            <w:noProof/>
            <w:webHidden/>
          </w:rPr>
          <w:t>5</w:t>
        </w:r>
        <w:r>
          <w:rPr>
            <w:noProof/>
            <w:webHidden/>
          </w:rPr>
          <w:fldChar w:fldCharType="end"/>
        </w:r>
      </w:hyperlink>
    </w:p>
    <w:p w14:paraId="1BE2B627" w14:textId="7A7F2EE7" w:rsidR="00B63F19" w:rsidRDefault="00B63F19">
      <w:pPr>
        <w:pStyle w:val="TOC2"/>
        <w:rPr>
          <w:rFonts w:asciiTheme="minorHAnsi" w:eastAsiaTheme="minorEastAsia" w:hAnsiTheme="minorHAnsi" w:cstheme="minorBidi"/>
          <w:noProof/>
          <w:sz w:val="22"/>
          <w:szCs w:val="22"/>
          <w:lang w:val="es-UY" w:eastAsia="es-UY"/>
        </w:rPr>
      </w:pPr>
      <w:hyperlink w:anchor="_Toc198723852" w:history="1">
        <w:r w:rsidRPr="00FE23EC">
          <w:rPr>
            <w:rStyle w:val="Hyperlink"/>
            <w:noProof/>
          </w:rPr>
          <w:t>¿Cómo fue el rendimiento de los estudiantes y cuántos se evaluaron en las pruebas de matemáticas?</w:t>
        </w:r>
        <w:r>
          <w:rPr>
            <w:noProof/>
            <w:webHidden/>
          </w:rPr>
          <w:tab/>
        </w:r>
        <w:r>
          <w:rPr>
            <w:noProof/>
            <w:webHidden/>
          </w:rPr>
          <w:fldChar w:fldCharType="begin"/>
        </w:r>
        <w:r>
          <w:rPr>
            <w:noProof/>
            <w:webHidden/>
          </w:rPr>
          <w:instrText xml:space="preserve"> PAGEREF _Toc198723852 \h </w:instrText>
        </w:r>
        <w:r>
          <w:rPr>
            <w:noProof/>
            <w:webHidden/>
          </w:rPr>
        </w:r>
        <w:r>
          <w:rPr>
            <w:noProof/>
            <w:webHidden/>
          </w:rPr>
          <w:fldChar w:fldCharType="separate"/>
        </w:r>
        <w:r>
          <w:rPr>
            <w:noProof/>
            <w:webHidden/>
          </w:rPr>
          <w:t>6</w:t>
        </w:r>
        <w:r>
          <w:rPr>
            <w:noProof/>
            <w:webHidden/>
          </w:rPr>
          <w:fldChar w:fldCharType="end"/>
        </w:r>
      </w:hyperlink>
    </w:p>
    <w:p w14:paraId="6372A958" w14:textId="43AC0205" w:rsidR="00B63F19" w:rsidRDefault="00B63F19">
      <w:pPr>
        <w:pStyle w:val="TOC2"/>
        <w:rPr>
          <w:rFonts w:asciiTheme="minorHAnsi" w:eastAsiaTheme="minorEastAsia" w:hAnsiTheme="minorHAnsi" w:cstheme="minorBidi"/>
          <w:noProof/>
          <w:sz w:val="22"/>
          <w:szCs w:val="22"/>
          <w:lang w:val="es-UY" w:eastAsia="es-UY"/>
        </w:rPr>
      </w:pPr>
      <w:hyperlink w:anchor="_Toc198723853" w:history="1">
        <w:r w:rsidRPr="00FE23EC">
          <w:rPr>
            <w:rStyle w:val="Hyperlink"/>
            <w:noProof/>
          </w:rPr>
          <w:t>¿Cómo fue el rendimiento de los estudiantes y cuántos se evaluaron en las pruebas de Lengua y Literatura Inglesas?</w:t>
        </w:r>
        <w:r>
          <w:rPr>
            <w:noProof/>
            <w:webHidden/>
          </w:rPr>
          <w:tab/>
        </w:r>
        <w:r>
          <w:rPr>
            <w:noProof/>
            <w:webHidden/>
          </w:rPr>
          <w:fldChar w:fldCharType="begin"/>
        </w:r>
        <w:r>
          <w:rPr>
            <w:noProof/>
            <w:webHidden/>
          </w:rPr>
          <w:instrText xml:space="preserve"> PAGEREF _Toc198723853 \h </w:instrText>
        </w:r>
        <w:r>
          <w:rPr>
            <w:noProof/>
            <w:webHidden/>
          </w:rPr>
        </w:r>
        <w:r>
          <w:rPr>
            <w:noProof/>
            <w:webHidden/>
          </w:rPr>
          <w:fldChar w:fldCharType="separate"/>
        </w:r>
        <w:r>
          <w:rPr>
            <w:noProof/>
            <w:webHidden/>
          </w:rPr>
          <w:t>10</w:t>
        </w:r>
        <w:r>
          <w:rPr>
            <w:noProof/>
            <w:webHidden/>
          </w:rPr>
          <w:fldChar w:fldCharType="end"/>
        </w:r>
      </w:hyperlink>
    </w:p>
    <w:p w14:paraId="40D77121" w14:textId="4D966B71" w:rsidR="00B63F19" w:rsidRDefault="00B63F19">
      <w:pPr>
        <w:pStyle w:val="TOC2"/>
        <w:rPr>
          <w:rFonts w:asciiTheme="minorHAnsi" w:eastAsiaTheme="minorEastAsia" w:hAnsiTheme="minorHAnsi" w:cstheme="minorBidi"/>
          <w:noProof/>
          <w:sz w:val="22"/>
          <w:szCs w:val="22"/>
          <w:lang w:val="es-UY" w:eastAsia="es-UY"/>
        </w:rPr>
      </w:pPr>
      <w:hyperlink w:anchor="_Toc198723854" w:history="1">
        <w:r w:rsidRPr="00FE23EC">
          <w:rPr>
            <w:rStyle w:val="Hyperlink"/>
            <w:noProof/>
          </w:rPr>
          <w:t>¿Cómo fue el rendimiento de los estudiantes y cuántos se evaluaron en las pruebas de ciencias?</w:t>
        </w:r>
        <w:r>
          <w:rPr>
            <w:noProof/>
            <w:webHidden/>
          </w:rPr>
          <w:tab/>
        </w:r>
        <w:r>
          <w:rPr>
            <w:noProof/>
            <w:webHidden/>
          </w:rPr>
          <w:fldChar w:fldCharType="begin"/>
        </w:r>
        <w:r>
          <w:rPr>
            <w:noProof/>
            <w:webHidden/>
          </w:rPr>
          <w:instrText xml:space="preserve"> PAGEREF _Toc198723854 \h </w:instrText>
        </w:r>
        <w:r>
          <w:rPr>
            <w:noProof/>
            <w:webHidden/>
          </w:rPr>
        </w:r>
        <w:r>
          <w:rPr>
            <w:noProof/>
            <w:webHidden/>
          </w:rPr>
          <w:fldChar w:fldCharType="separate"/>
        </w:r>
        <w:r>
          <w:rPr>
            <w:noProof/>
            <w:webHidden/>
          </w:rPr>
          <w:t>15</w:t>
        </w:r>
        <w:r>
          <w:rPr>
            <w:noProof/>
            <w:webHidden/>
          </w:rPr>
          <w:fldChar w:fldCharType="end"/>
        </w:r>
      </w:hyperlink>
    </w:p>
    <w:p w14:paraId="241BE8DD" w14:textId="258C6D1A"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55" w:history="1">
        <w:r w:rsidRPr="00FE23EC">
          <w:rPr>
            <w:rStyle w:val="Hyperlink"/>
            <w:noProof/>
          </w:rPr>
          <w:t>Crecimiento académico</w:t>
        </w:r>
        <w:r>
          <w:rPr>
            <w:noProof/>
            <w:webHidden/>
          </w:rPr>
          <w:tab/>
        </w:r>
        <w:r>
          <w:rPr>
            <w:noProof/>
            <w:webHidden/>
          </w:rPr>
          <w:fldChar w:fldCharType="begin"/>
        </w:r>
        <w:r>
          <w:rPr>
            <w:noProof/>
            <w:webHidden/>
          </w:rPr>
          <w:instrText xml:space="preserve"> PAGEREF _Toc198723855 \h </w:instrText>
        </w:r>
        <w:r>
          <w:rPr>
            <w:noProof/>
            <w:webHidden/>
          </w:rPr>
        </w:r>
        <w:r>
          <w:rPr>
            <w:noProof/>
            <w:webHidden/>
          </w:rPr>
          <w:fldChar w:fldCharType="separate"/>
        </w:r>
        <w:r>
          <w:rPr>
            <w:noProof/>
            <w:webHidden/>
          </w:rPr>
          <w:t>18</w:t>
        </w:r>
        <w:r>
          <w:rPr>
            <w:noProof/>
            <w:webHidden/>
          </w:rPr>
          <w:fldChar w:fldCharType="end"/>
        </w:r>
      </w:hyperlink>
    </w:p>
    <w:p w14:paraId="5DC13303" w14:textId="0648160F" w:rsidR="00B63F19" w:rsidRDefault="00B63F19">
      <w:pPr>
        <w:pStyle w:val="TOC2"/>
        <w:rPr>
          <w:rFonts w:asciiTheme="minorHAnsi" w:eastAsiaTheme="minorEastAsia" w:hAnsiTheme="minorHAnsi" w:cstheme="minorBidi"/>
          <w:noProof/>
          <w:sz w:val="22"/>
          <w:szCs w:val="22"/>
          <w:lang w:val="es-UY" w:eastAsia="es-UY"/>
        </w:rPr>
      </w:pPr>
      <w:hyperlink w:anchor="_Toc198723856" w:history="1">
        <w:r w:rsidRPr="00FE23EC">
          <w:rPr>
            <w:rStyle w:val="Hyperlink"/>
            <w:noProof/>
          </w:rPr>
          <w:t>¿Cuál fue el crecimiento académico de los estudiantes en las evaluaciones CMAS y SAT de Matemáticas?</w:t>
        </w:r>
        <w:r>
          <w:rPr>
            <w:noProof/>
            <w:webHidden/>
          </w:rPr>
          <w:tab/>
        </w:r>
        <w:r>
          <w:rPr>
            <w:noProof/>
            <w:webHidden/>
          </w:rPr>
          <w:fldChar w:fldCharType="begin"/>
        </w:r>
        <w:r>
          <w:rPr>
            <w:noProof/>
            <w:webHidden/>
          </w:rPr>
          <w:instrText xml:space="preserve"> PAGEREF _Toc198723856 \h </w:instrText>
        </w:r>
        <w:r>
          <w:rPr>
            <w:noProof/>
            <w:webHidden/>
          </w:rPr>
        </w:r>
        <w:r>
          <w:rPr>
            <w:noProof/>
            <w:webHidden/>
          </w:rPr>
          <w:fldChar w:fldCharType="separate"/>
        </w:r>
        <w:r>
          <w:rPr>
            <w:noProof/>
            <w:webHidden/>
          </w:rPr>
          <w:t>18</w:t>
        </w:r>
        <w:r>
          <w:rPr>
            <w:noProof/>
            <w:webHidden/>
          </w:rPr>
          <w:fldChar w:fldCharType="end"/>
        </w:r>
      </w:hyperlink>
    </w:p>
    <w:p w14:paraId="57CED3EE" w14:textId="199B5E70" w:rsidR="00B63F19" w:rsidRDefault="00B63F19">
      <w:pPr>
        <w:pStyle w:val="TOC2"/>
        <w:rPr>
          <w:rFonts w:asciiTheme="minorHAnsi" w:eastAsiaTheme="minorEastAsia" w:hAnsiTheme="minorHAnsi" w:cstheme="minorBidi"/>
          <w:noProof/>
          <w:sz w:val="22"/>
          <w:szCs w:val="22"/>
          <w:lang w:val="es-UY" w:eastAsia="es-UY"/>
        </w:rPr>
      </w:pPr>
      <w:hyperlink w:anchor="_Toc198723857" w:history="1">
        <w:r w:rsidRPr="00B63F19">
          <w:rPr>
            <w:rStyle w:val="Hyperlink"/>
            <w:noProof/>
            <w:spacing w:val="-4"/>
          </w:rPr>
          <w:t>¿Cuál fue el crecimiento de los estudiantes en las evaluaciones CMAS y SAT de Lengua y Literatura Inglesas?</w:t>
        </w:r>
        <w:r>
          <w:rPr>
            <w:noProof/>
            <w:webHidden/>
          </w:rPr>
          <w:tab/>
        </w:r>
        <w:r>
          <w:rPr>
            <w:noProof/>
            <w:webHidden/>
          </w:rPr>
          <w:fldChar w:fldCharType="begin"/>
        </w:r>
        <w:r>
          <w:rPr>
            <w:noProof/>
            <w:webHidden/>
          </w:rPr>
          <w:instrText xml:space="preserve"> PAGEREF _Toc198723857 \h </w:instrText>
        </w:r>
        <w:r>
          <w:rPr>
            <w:noProof/>
            <w:webHidden/>
          </w:rPr>
        </w:r>
        <w:r>
          <w:rPr>
            <w:noProof/>
            <w:webHidden/>
          </w:rPr>
          <w:fldChar w:fldCharType="separate"/>
        </w:r>
        <w:r>
          <w:rPr>
            <w:noProof/>
            <w:webHidden/>
          </w:rPr>
          <w:t>19</w:t>
        </w:r>
        <w:r>
          <w:rPr>
            <w:noProof/>
            <w:webHidden/>
          </w:rPr>
          <w:fldChar w:fldCharType="end"/>
        </w:r>
      </w:hyperlink>
    </w:p>
    <w:p w14:paraId="34A52322" w14:textId="07B9F768"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58" w:history="1">
        <w:r w:rsidRPr="00FE23EC">
          <w:rPr>
            <w:rStyle w:val="Hyperlink"/>
            <w:noProof/>
          </w:rPr>
          <w:t>Índices de graduación</w:t>
        </w:r>
        <w:r>
          <w:rPr>
            <w:noProof/>
            <w:webHidden/>
          </w:rPr>
          <w:tab/>
        </w:r>
        <w:r>
          <w:rPr>
            <w:noProof/>
            <w:webHidden/>
          </w:rPr>
          <w:fldChar w:fldCharType="begin"/>
        </w:r>
        <w:r>
          <w:rPr>
            <w:noProof/>
            <w:webHidden/>
          </w:rPr>
          <w:instrText xml:space="preserve"> PAGEREF _Toc198723858 \h </w:instrText>
        </w:r>
        <w:r>
          <w:rPr>
            <w:noProof/>
            <w:webHidden/>
          </w:rPr>
        </w:r>
        <w:r>
          <w:rPr>
            <w:noProof/>
            <w:webHidden/>
          </w:rPr>
          <w:fldChar w:fldCharType="separate"/>
        </w:r>
        <w:r>
          <w:rPr>
            <w:noProof/>
            <w:webHidden/>
          </w:rPr>
          <w:t>20</w:t>
        </w:r>
        <w:r>
          <w:rPr>
            <w:noProof/>
            <w:webHidden/>
          </w:rPr>
          <w:fldChar w:fldCharType="end"/>
        </w:r>
      </w:hyperlink>
    </w:p>
    <w:p w14:paraId="3E41A8BE" w14:textId="74AD4B1B" w:rsidR="00B63F19" w:rsidRDefault="00B63F19">
      <w:pPr>
        <w:pStyle w:val="TOC2"/>
        <w:rPr>
          <w:rFonts w:asciiTheme="minorHAnsi" w:eastAsiaTheme="minorEastAsia" w:hAnsiTheme="minorHAnsi" w:cstheme="minorBidi"/>
          <w:noProof/>
          <w:sz w:val="22"/>
          <w:szCs w:val="22"/>
          <w:lang w:val="es-UY" w:eastAsia="es-UY"/>
        </w:rPr>
      </w:pPr>
      <w:hyperlink w:anchor="_Toc198723859" w:history="1">
        <w:r w:rsidRPr="00FE23EC">
          <w:rPr>
            <w:rStyle w:val="Hyperlink"/>
            <w:noProof/>
          </w:rPr>
          <w:t>¿Cuál fue el índice de graduación a los 4 años?</w:t>
        </w:r>
        <w:r>
          <w:rPr>
            <w:noProof/>
            <w:webHidden/>
          </w:rPr>
          <w:tab/>
        </w:r>
        <w:r>
          <w:rPr>
            <w:noProof/>
            <w:webHidden/>
          </w:rPr>
          <w:fldChar w:fldCharType="begin"/>
        </w:r>
        <w:r>
          <w:rPr>
            <w:noProof/>
            <w:webHidden/>
          </w:rPr>
          <w:instrText xml:space="preserve"> PAGEREF _Toc198723859 \h </w:instrText>
        </w:r>
        <w:r>
          <w:rPr>
            <w:noProof/>
            <w:webHidden/>
          </w:rPr>
        </w:r>
        <w:r>
          <w:rPr>
            <w:noProof/>
            <w:webHidden/>
          </w:rPr>
          <w:fldChar w:fldCharType="separate"/>
        </w:r>
        <w:r>
          <w:rPr>
            <w:noProof/>
            <w:webHidden/>
          </w:rPr>
          <w:t>21</w:t>
        </w:r>
        <w:r>
          <w:rPr>
            <w:noProof/>
            <w:webHidden/>
          </w:rPr>
          <w:fldChar w:fldCharType="end"/>
        </w:r>
      </w:hyperlink>
    </w:p>
    <w:p w14:paraId="77F34F3F" w14:textId="7DEA141A" w:rsidR="00B63F19" w:rsidRDefault="00B63F19">
      <w:pPr>
        <w:pStyle w:val="TOC2"/>
        <w:rPr>
          <w:rFonts w:asciiTheme="minorHAnsi" w:eastAsiaTheme="minorEastAsia" w:hAnsiTheme="minorHAnsi" w:cstheme="minorBidi"/>
          <w:noProof/>
          <w:sz w:val="22"/>
          <w:szCs w:val="22"/>
          <w:lang w:val="es-UY" w:eastAsia="es-UY"/>
        </w:rPr>
      </w:pPr>
      <w:hyperlink w:anchor="_Toc198723860" w:history="1">
        <w:r w:rsidRPr="00FE23EC">
          <w:rPr>
            <w:rStyle w:val="Hyperlink"/>
            <w:noProof/>
          </w:rPr>
          <w:t>¿Cuál fue el índice de graduación a los 7 años?</w:t>
        </w:r>
        <w:r>
          <w:rPr>
            <w:noProof/>
            <w:webHidden/>
          </w:rPr>
          <w:tab/>
        </w:r>
        <w:r>
          <w:rPr>
            <w:noProof/>
            <w:webHidden/>
          </w:rPr>
          <w:fldChar w:fldCharType="begin"/>
        </w:r>
        <w:r>
          <w:rPr>
            <w:noProof/>
            <w:webHidden/>
          </w:rPr>
          <w:instrText xml:space="preserve"> PAGEREF _Toc198723860 \h </w:instrText>
        </w:r>
        <w:r>
          <w:rPr>
            <w:noProof/>
            <w:webHidden/>
          </w:rPr>
        </w:r>
        <w:r>
          <w:rPr>
            <w:noProof/>
            <w:webHidden/>
          </w:rPr>
          <w:fldChar w:fldCharType="separate"/>
        </w:r>
        <w:r>
          <w:rPr>
            <w:noProof/>
            <w:webHidden/>
          </w:rPr>
          <w:t>22</w:t>
        </w:r>
        <w:r>
          <w:rPr>
            <w:noProof/>
            <w:webHidden/>
          </w:rPr>
          <w:fldChar w:fldCharType="end"/>
        </w:r>
      </w:hyperlink>
    </w:p>
    <w:p w14:paraId="4C341601" w14:textId="6A1D2C5A"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61" w:history="1">
        <w:r w:rsidRPr="00FE23EC">
          <w:rPr>
            <w:rStyle w:val="Hyperlink"/>
            <w:noProof/>
          </w:rPr>
          <w:t>Competencia en el idioma inglés</w:t>
        </w:r>
        <w:r>
          <w:rPr>
            <w:noProof/>
            <w:webHidden/>
          </w:rPr>
          <w:tab/>
        </w:r>
        <w:r>
          <w:rPr>
            <w:noProof/>
            <w:webHidden/>
          </w:rPr>
          <w:fldChar w:fldCharType="begin"/>
        </w:r>
        <w:r>
          <w:rPr>
            <w:noProof/>
            <w:webHidden/>
          </w:rPr>
          <w:instrText xml:space="preserve"> PAGEREF _Toc198723861 \h </w:instrText>
        </w:r>
        <w:r>
          <w:rPr>
            <w:noProof/>
            <w:webHidden/>
          </w:rPr>
        </w:r>
        <w:r>
          <w:rPr>
            <w:noProof/>
            <w:webHidden/>
          </w:rPr>
          <w:fldChar w:fldCharType="separate"/>
        </w:r>
        <w:r>
          <w:rPr>
            <w:noProof/>
            <w:webHidden/>
          </w:rPr>
          <w:t>22</w:t>
        </w:r>
        <w:r>
          <w:rPr>
            <w:noProof/>
            <w:webHidden/>
          </w:rPr>
          <w:fldChar w:fldCharType="end"/>
        </w:r>
      </w:hyperlink>
    </w:p>
    <w:p w14:paraId="053CF06B" w14:textId="18F42A45" w:rsidR="00B63F19" w:rsidRDefault="00B63F19">
      <w:pPr>
        <w:pStyle w:val="TOC2"/>
        <w:rPr>
          <w:rFonts w:asciiTheme="minorHAnsi" w:eastAsiaTheme="minorEastAsia" w:hAnsiTheme="minorHAnsi" w:cstheme="minorBidi"/>
          <w:noProof/>
          <w:sz w:val="22"/>
          <w:szCs w:val="22"/>
          <w:lang w:val="es-UY" w:eastAsia="es-UY"/>
        </w:rPr>
      </w:pPr>
      <w:hyperlink w:anchor="_Toc198723862" w:history="1">
        <w:r w:rsidRPr="00FE23EC">
          <w:rPr>
            <w:rStyle w:val="Hyperlink"/>
            <w:noProof/>
          </w:rPr>
          <w:t>¿Cuántos estudiantes multilingües han adquirido competencia en inglés?</w:t>
        </w:r>
        <w:r>
          <w:rPr>
            <w:noProof/>
            <w:webHidden/>
          </w:rPr>
          <w:tab/>
        </w:r>
        <w:r>
          <w:rPr>
            <w:noProof/>
            <w:webHidden/>
          </w:rPr>
          <w:fldChar w:fldCharType="begin"/>
        </w:r>
        <w:r>
          <w:rPr>
            <w:noProof/>
            <w:webHidden/>
          </w:rPr>
          <w:instrText xml:space="preserve"> PAGEREF _Toc198723862 \h </w:instrText>
        </w:r>
        <w:r>
          <w:rPr>
            <w:noProof/>
            <w:webHidden/>
          </w:rPr>
        </w:r>
        <w:r>
          <w:rPr>
            <w:noProof/>
            <w:webHidden/>
          </w:rPr>
          <w:fldChar w:fldCharType="separate"/>
        </w:r>
        <w:r>
          <w:rPr>
            <w:noProof/>
            <w:webHidden/>
          </w:rPr>
          <w:t>22</w:t>
        </w:r>
        <w:r>
          <w:rPr>
            <w:noProof/>
            <w:webHidden/>
          </w:rPr>
          <w:fldChar w:fldCharType="end"/>
        </w:r>
      </w:hyperlink>
    </w:p>
    <w:p w14:paraId="0DDFFA5D" w14:textId="5BEDF242"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63" w:history="1">
        <w:r w:rsidRPr="00FE23EC">
          <w:rPr>
            <w:rStyle w:val="Hyperlink"/>
            <w:noProof/>
          </w:rPr>
          <w:t>Indicadores de Calidad Escolar o Éxito estudiantil</w:t>
        </w:r>
        <w:r>
          <w:rPr>
            <w:noProof/>
            <w:webHidden/>
          </w:rPr>
          <w:tab/>
        </w:r>
        <w:r>
          <w:rPr>
            <w:noProof/>
            <w:webHidden/>
          </w:rPr>
          <w:fldChar w:fldCharType="begin"/>
        </w:r>
        <w:r>
          <w:rPr>
            <w:noProof/>
            <w:webHidden/>
          </w:rPr>
          <w:instrText xml:space="preserve"> PAGEREF _Toc198723863 \h </w:instrText>
        </w:r>
        <w:r>
          <w:rPr>
            <w:noProof/>
            <w:webHidden/>
          </w:rPr>
        </w:r>
        <w:r>
          <w:rPr>
            <w:noProof/>
            <w:webHidden/>
          </w:rPr>
          <w:fldChar w:fldCharType="separate"/>
        </w:r>
        <w:r>
          <w:rPr>
            <w:noProof/>
            <w:webHidden/>
          </w:rPr>
          <w:t>23</w:t>
        </w:r>
        <w:r>
          <w:rPr>
            <w:noProof/>
            <w:webHidden/>
          </w:rPr>
          <w:fldChar w:fldCharType="end"/>
        </w:r>
      </w:hyperlink>
    </w:p>
    <w:p w14:paraId="64946BD1" w14:textId="32EF5FD8" w:rsidR="00B63F19" w:rsidRDefault="00B63F19">
      <w:pPr>
        <w:pStyle w:val="TOC2"/>
        <w:rPr>
          <w:rFonts w:asciiTheme="minorHAnsi" w:eastAsiaTheme="minorEastAsia" w:hAnsiTheme="minorHAnsi" w:cstheme="minorBidi"/>
          <w:noProof/>
          <w:sz w:val="22"/>
          <w:szCs w:val="22"/>
          <w:lang w:val="es-UY" w:eastAsia="es-UY"/>
        </w:rPr>
      </w:pPr>
      <w:hyperlink w:anchor="_Toc198723864" w:history="1">
        <w:r w:rsidRPr="00FE23EC">
          <w:rPr>
            <w:rStyle w:val="Hyperlink"/>
            <w:noProof/>
          </w:rPr>
          <w:t>¿Cuántos estudiantes de primaria y secundaria presentaban ausentismo crónico, tomando en cuenta solo las ausencias injustificadas?</w:t>
        </w:r>
        <w:r>
          <w:rPr>
            <w:noProof/>
            <w:webHidden/>
          </w:rPr>
          <w:tab/>
        </w:r>
        <w:r>
          <w:rPr>
            <w:noProof/>
            <w:webHidden/>
          </w:rPr>
          <w:fldChar w:fldCharType="begin"/>
        </w:r>
        <w:r>
          <w:rPr>
            <w:noProof/>
            <w:webHidden/>
          </w:rPr>
          <w:instrText xml:space="preserve"> PAGEREF _Toc198723864 \h </w:instrText>
        </w:r>
        <w:r>
          <w:rPr>
            <w:noProof/>
            <w:webHidden/>
          </w:rPr>
        </w:r>
        <w:r>
          <w:rPr>
            <w:noProof/>
            <w:webHidden/>
          </w:rPr>
          <w:fldChar w:fldCharType="separate"/>
        </w:r>
        <w:r>
          <w:rPr>
            <w:noProof/>
            <w:webHidden/>
          </w:rPr>
          <w:t>24</w:t>
        </w:r>
        <w:r>
          <w:rPr>
            <w:noProof/>
            <w:webHidden/>
          </w:rPr>
          <w:fldChar w:fldCharType="end"/>
        </w:r>
      </w:hyperlink>
    </w:p>
    <w:p w14:paraId="2CF92D4F" w14:textId="30C55BB2" w:rsidR="00B63F19" w:rsidRDefault="00B63F19">
      <w:pPr>
        <w:pStyle w:val="TOC2"/>
        <w:rPr>
          <w:rFonts w:asciiTheme="minorHAnsi" w:eastAsiaTheme="minorEastAsia" w:hAnsiTheme="minorHAnsi" w:cstheme="minorBidi"/>
          <w:noProof/>
          <w:sz w:val="22"/>
          <w:szCs w:val="22"/>
          <w:lang w:val="es-UY" w:eastAsia="es-UY"/>
        </w:rPr>
      </w:pPr>
      <w:hyperlink w:anchor="_Toc198723865" w:history="1">
        <w:r w:rsidRPr="00FE23EC">
          <w:rPr>
            <w:rStyle w:val="Hyperlink"/>
            <w:noProof/>
          </w:rPr>
          <w:t>¿Cuál fue el índice de deserción de los estudiantes de la escuela secundaria?</w:t>
        </w:r>
        <w:r>
          <w:rPr>
            <w:noProof/>
            <w:webHidden/>
          </w:rPr>
          <w:tab/>
        </w:r>
        <w:r>
          <w:rPr>
            <w:noProof/>
            <w:webHidden/>
          </w:rPr>
          <w:fldChar w:fldCharType="begin"/>
        </w:r>
        <w:r>
          <w:rPr>
            <w:noProof/>
            <w:webHidden/>
          </w:rPr>
          <w:instrText xml:space="preserve"> PAGEREF _Toc198723865 \h </w:instrText>
        </w:r>
        <w:r>
          <w:rPr>
            <w:noProof/>
            <w:webHidden/>
          </w:rPr>
        </w:r>
        <w:r>
          <w:rPr>
            <w:noProof/>
            <w:webHidden/>
          </w:rPr>
          <w:fldChar w:fldCharType="separate"/>
        </w:r>
        <w:r>
          <w:rPr>
            <w:noProof/>
            <w:webHidden/>
          </w:rPr>
          <w:t>24</w:t>
        </w:r>
        <w:r>
          <w:rPr>
            <w:noProof/>
            <w:webHidden/>
          </w:rPr>
          <w:fldChar w:fldCharType="end"/>
        </w:r>
      </w:hyperlink>
    </w:p>
    <w:p w14:paraId="6E4BF741" w14:textId="7A03C961"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66" w:history="1">
        <w:r w:rsidRPr="00FE23EC">
          <w:rPr>
            <w:rStyle w:val="Hyperlink"/>
            <w:noProof/>
          </w:rPr>
          <w:t>Objetivos a largo plazo</w:t>
        </w:r>
        <w:r>
          <w:rPr>
            <w:noProof/>
            <w:webHidden/>
          </w:rPr>
          <w:tab/>
        </w:r>
        <w:r>
          <w:rPr>
            <w:noProof/>
            <w:webHidden/>
          </w:rPr>
          <w:fldChar w:fldCharType="begin"/>
        </w:r>
        <w:r>
          <w:rPr>
            <w:noProof/>
            <w:webHidden/>
          </w:rPr>
          <w:instrText xml:space="preserve"> PAGEREF _Toc198723866 \h </w:instrText>
        </w:r>
        <w:r>
          <w:rPr>
            <w:noProof/>
            <w:webHidden/>
          </w:rPr>
        </w:r>
        <w:r>
          <w:rPr>
            <w:noProof/>
            <w:webHidden/>
          </w:rPr>
          <w:fldChar w:fldCharType="separate"/>
        </w:r>
        <w:r>
          <w:rPr>
            <w:noProof/>
            <w:webHidden/>
          </w:rPr>
          <w:t>25</w:t>
        </w:r>
        <w:r>
          <w:rPr>
            <w:noProof/>
            <w:webHidden/>
          </w:rPr>
          <w:fldChar w:fldCharType="end"/>
        </w:r>
      </w:hyperlink>
    </w:p>
    <w:p w14:paraId="7359645B" w14:textId="0879C648" w:rsidR="00B63F19" w:rsidRDefault="00B63F19">
      <w:pPr>
        <w:pStyle w:val="TOC2"/>
        <w:rPr>
          <w:rFonts w:asciiTheme="minorHAnsi" w:eastAsiaTheme="minorEastAsia" w:hAnsiTheme="minorHAnsi" w:cstheme="minorBidi"/>
          <w:noProof/>
          <w:sz w:val="22"/>
          <w:szCs w:val="22"/>
          <w:lang w:val="es-UY" w:eastAsia="es-UY"/>
        </w:rPr>
      </w:pPr>
      <w:hyperlink w:anchor="_Toc198723867" w:history="1">
        <w:r w:rsidRPr="00FE23EC">
          <w:rPr>
            <w:rStyle w:val="Hyperlink"/>
            <w:noProof/>
          </w:rPr>
          <w:t>¿Cuál es el rendimiento académico de los estudiantes, tomando como referencia los puntajes medios de la escala, en las evaluaciones CMAS y SAT de Matemáticas y Lengua y Literatura Inglesas?</w:t>
        </w:r>
        <w:r>
          <w:rPr>
            <w:noProof/>
            <w:webHidden/>
          </w:rPr>
          <w:tab/>
        </w:r>
        <w:r>
          <w:rPr>
            <w:noProof/>
            <w:webHidden/>
          </w:rPr>
          <w:fldChar w:fldCharType="begin"/>
        </w:r>
        <w:r>
          <w:rPr>
            <w:noProof/>
            <w:webHidden/>
          </w:rPr>
          <w:instrText xml:space="preserve"> PAGEREF _Toc198723867 \h </w:instrText>
        </w:r>
        <w:r>
          <w:rPr>
            <w:noProof/>
            <w:webHidden/>
          </w:rPr>
        </w:r>
        <w:r>
          <w:rPr>
            <w:noProof/>
            <w:webHidden/>
          </w:rPr>
          <w:fldChar w:fldCharType="separate"/>
        </w:r>
        <w:r>
          <w:rPr>
            <w:noProof/>
            <w:webHidden/>
          </w:rPr>
          <w:t>25</w:t>
        </w:r>
        <w:r>
          <w:rPr>
            <w:noProof/>
            <w:webHidden/>
          </w:rPr>
          <w:fldChar w:fldCharType="end"/>
        </w:r>
      </w:hyperlink>
    </w:p>
    <w:p w14:paraId="476BFF0E" w14:textId="563678DD" w:rsidR="00B63F19" w:rsidRDefault="00B63F19">
      <w:pPr>
        <w:pStyle w:val="TOC2"/>
        <w:rPr>
          <w:rFonts w:asciiTheme="minorHAnsi" w:eastAsiaTheme="minorEastAsia" w:hAnsiTheme="minorHAnsi" w:cstheme="minorBidi"/>
          <w:noProof/>
          <w:sz w:val="22"/>
          <w:szCs w:val="22"/>
          <w:lang w:val="es-UY" w:eastAsia="es-UY"/>
        </w:rPr>
      </w:pPr>
      <w:hyperlink w:anchor="_Toc198723868" w:history="1">
        <w:r w:rsidRPr="00FE23EC">
          <w:rPr>
            <w:rStyle w:val="Hyperlink"/>
            <w:noProof/>
          </w:rPr>
          <w:t>¿Cuáles fueron los índices de graduación ajustados por cohorte a los 4 años y al año extendido (7 años)?</w:t>
        </w:r>
        <w:r>
          <w:rPr>
            <w:noProof/>
            <w:webHidden/>
          </w:rPr>
          <w:tab/>
        </w:r>
        <w:r>
          <w:rPr>
            <w:noProof/>
            <w:webHidden/>
          </w:rPr>
          <w:fldChar w:fldCharType="begin"/>
        </w:r>
        <w:r>
          <w:rPr>
            <w:noProof/>
            <w:webHidden/>
          </w:rPr>
          <w:instrText xml:space="preserve"> PAGEREF _Toc198723868 \h </w:instrText>
        </w:r>
        <w:r>
          <w:rPr>
            <w:noProof/>
            <w:webHidden/>
          </w:rPr>
        </w:r>
        <w:r>
          <w:rPr>
            <w:noProof/>
            <w:webHidden/>
          </w:rPr>
          <w:fldChar w:fldCharType="separate"/>
        </w:r>
        <w:r>
          <w:rPr>
            <w:noProof/>
            <w:webHidden/>
          </w:rPr>
          <w:t>28</w:t>
        </w:r>
        <w:r>
          <w:rPr>
            <w:noProof/>
            <w:webHidden/>
          </w:rPr>
          <w:fldChar w:fldCharType="end"/>
        </w:r>
      </w:hyperlink>
    </w:p>
    <w:p w14:paraId="152489A4" w14:textId="5C2797A6" w:rsidR="00B63F19" w:rsidRDefault="00B63F19">
      <w:pPr>
        <w:pStyle w:val="TOC2"/>
        <w:rPr>
          <w:rFonts w:asciiTheme="minorHAnsi" w:eastAsiaTheme="minorEastAsia" w:hAnsiTheme="minorHAnsi" w:cstheme="minorBidi"/>
          <w:noProof/>
          <w:sz w:val="22"/>
          <w:szCs w:val="22"/>
          <w:lang w:val="es-UY" w:eastAsia="es-UY"/>
        </w:rPr>
      </w:pPr>
      <w:hyperlink w:anchor="_Toc198723869" w:history="1">
        <w:r w:rsidRPr="00FE23EC">
          <w:rPr>
            <w:rStyle w:val="Hyperlink"/>
            <w:noProof/>
            <w:spacing w:val="-4"/>
          </w:rPr>
          <w:t>¿Cuántos estudiantes de inglés estaban en vías de lograr la competencia del idioma inglés?</w:t>
        </w:r>
        <w:r>
          <w:rPr>
            <w:noProof/>
            <w:webHidden/>
          </w:rPr>
          <w:tab/>
        </w:r>
        <w:r>
          <w:rPr>
            <w:noProof/>
            <w:webHidden/>
          </w:rPr>
          <w:fldChar w:fldCharType="begin"/>
        </w:r>
        <w:r>
          <w:rPr>
            <w:noProof/>
            <w:webHidden/>
          </w:rPr>
          <w:instrText xml:space="preserve"> PAGEREF _Toc198723869 \h </w:instrText>
        </w:r>
        <w:r>
          <w:rPr>
            <w:noProof/>
            <w:webHidden/>
          </w:rPr>
        </w:r>
        <w:r>
          <w:rPr>
            <w:noProof/>
            <w:webHidden/>
          </w:rPr>
          <w:fldChar w:fldCharType="separate"/>
        </w:r>
        <w:r>
          <w:rPr>
            <w:noProof/>
            <w:webHidden/>
          </w:rPr>
          <w:t>28</w:t>
        </w:r>
        <w:r>
          <w:rPr>
            <w:noProof/>
            <w:webHidden/>
          </w:rPr>
          <w:fldChar w:fldCharType="end"/>
        </w:r>
      </w:hyperlink>
    </w:p>
    <w:p w14:paraId="35C10BFB" w14:textId="3A9F7F67"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70" w:history="1">
        <w:r w:rsidRPr="00FE23EC">
          <w:rPr>
            <w:rStyle w:val="Hyperlink"/>
            <w:noProof/>
          </w:rPr>
          <w:t>Información presentada de conformidad con la Recopilación de Datos sobre Derechos Civiles</w:t>
        </w:r>
        <w:r>
          <w:rPr>
            <w:noProof/>
            <w:webHidden/>
          </w:rPr>
          <w:tab/>
        </w:r>
        <w:r>
          <w:rPr>
            <w:noProof/>
            <w:webHidden/>
          </w:rPr>
          <w:fldChar w:fldCharType="begin"/>
        </w:r>
        <w:r>
          <w:rPr>
            <w:noProof/>
            <w:webHidden/>
          </w:rPr>
          <w:instrText xml:space="preserve"> PAGEREF _Toc198723870 \h </w:instrText>
        </w:r>
        <w:r>
          <w:rPr>
            <w:noProof/>
            <w:webHidden/>
          </w:rPr>
        </w:r>
        <w:r>
          <w:rPr>
            <w:noProof/>
            <w:webHidden/>
          </w:rPr>
          <w:fldChar w:fldCharType="separate"/>
        </w:r>
        <w:r>
          <w:rPr>
            <w:noProof/>
            <w:webHidden/>
          </w:rPr>
          <w:t>29</w:t>
        </w:r>
        <w:r>
          <w:rPr>
            <w:noProof/>
            <w:webHidden/>
          </w:rPr>
          <w:fldChar w:fldCharType="end"/>
        </w:r>
      </w:hyperlink>
    </w:p>
    <w:p w14:paraId="49F566E3" w14:textId="422FB879" w:rsidR="00B63F19" w:rsidRDefault="00B63F19">
      <w:pPr>
        <w:pStyle w:val="TOC2"/>
        <w:rPr>
          <w:rFonts w:asciiTheme="minorHAnsi" w:eastAsiaTheme="minorEastAsia" w:hAnsiTheme="minorHAnsi" w:cstheme="minorBidi"/>
          <w:noProof/>
          <w:sz w:val="22"/>
          <w:szCs w:val="22"/>
          <w:lang w:val="es-UY" w:eastAsia="es-UY"/>
        </w:rPr>
      </w:pPr>
      <w:hyperlink w:anchor="_Toc198723871" w:history="1">
        <w:r w:rsidRPr="00FE23EC">
          <w:rPr>
            <w:rStyle w:val="Hyperlink"/>
            <w:noProof/>
          </w:rPr>
          <w:t>Medidas de calidad, ambiente y seguridad escolar</w:t>
        </w:r>
        <w:r>
          <w:rPr>
            <w:noProof/>
            <w:webHidden/>
          </w:rPr>
          <w:tab/>
        </w:r>
        <w:r>
          <w:rPr>
            <w:noProof/>
            <w:webHidden/>
          </w:rPr>
          <w:fldChar w:fldCharType="begin"/>
        </w:r>
        <w:r>
          <w:rPr>
            <w:noProof/>
            <w:webHidden/>
          </w:rPr>
          <w:instrText xml:space="preserve"> PAGEREF _Toc198723871 \h </w:instrText>
        </w:r>
        <w:r>
          <w:rPr>
            <w:noProof/>
            <w:webHidden/>
          </w:rPr>
        </w:r>
        <w:r>
          <w:rPr>
            <w:noProof/>
            <w:webHidden/>
          </w:rPr>
          <w:fldChar w:fldCharType="separate"/>
        </w:r>
        <w:r>
          <w:rPr>
            <w:noProof/>
            <w:webHidden/>
          </w:rPr>
          <w:t>29</w:t>
        </w:r>
        <w:r>
          <w:rPr>
            <w:noProof/>
            <w:webHidden/>
          </w:rPr>
          <w:fldChar w:fldCharType="end"/>
        </w:r>
      </w:hyperlink>
    </w:p>
    <w:p w14:paraId="6678EFF9" w14:textId="6D27FB79" w:rsidR="00B63F19" w:rsidRDefault="00B63F19">
      <w:pPr>
        <w:pStyle w:val="TOC2"/>
        <w:rPr>
          <w:rFonts w:asciiTheme="minorHAnsi" w:eastAsiaTheme="minorEastAsia" w:hAnsiTheme="minorHAnsi" w:cstheme="minorBidi"/>
          <w:noProof/>
          <w:sz w:val="22"/>
          <w:szCs w:val="22"/>
          <w:lang w:val="es-UY" w:eastAsia="es-UY"/>
        </w:rPr>
      </w:pPr>
      <w:hyperlink w:anchor="_Toc198723872" w:history="1">
        <w:r w:rsidRPr="00FE23EC">
          <w:rPr>
            <w:rStyle w:val="Hyperlink"/>
            <w:noProof/>
          </w:rPr>
          <w:t>Estudiantes inscritos en programas preescolares</w:t>
        </w:r>
        <w:r>
          <w:rPr>
            <w:noProof/>
            <w:webHidden/>
          </w:rPr>
          <w:tab/>
        </w:r>
        <w:r>
          <w:rPr>
            <w:noProof/>
            <w:webHidden/>
          </w:rPr>
          <w:fldChar w:fldCharType="begin"/>
        </w:r>
        <w:r>
          <w:rPr>
            <w:noProof/>
            <w:webHidden/>
          </w:rPr>
          <w:instrText xml:space="preserve"> PAGEREF _Toc198723872 \h </w:instrText>
        </w:r>
        <w:r>
          <w:rPr>
            <w:noProof/>
            <w:webHidden/>
          </w:rPr>
        </w:r>
        <w:r>
          <w:rPr>
            <w:noProof/>
            <w:webHidden/>
          </w:rPr>
          <w:fldChar w:fldCharType="separate"/>
        </w:r>
        <w:r>
          <w:rPr>
            <w:noProof/>
            <w:webHidden/>
          </w:rPr>
          <w:t>30</w:t>
        </w:r>
        <w:r>
          <w:rPr>
            <w:noProof/>
            <w:webHidden/>
          </w:rPr>
          <w:fldChar w:fldCharType="end"/>
        </w:r>
      </w:hyperlink>
    </w:p>
    <w:p w14:paraId="489B17AC" w14:textId="0E3DBC8C" w:rsidR="00B63F19" w:rsidRDefault="00B63F19">
      <w:pPr>
        <w:pStyle w:val="TOC2"/>
        <w:rPr>
          <w:rFonts w:asciiTheme="minorHAnsi" w:eastAsiaTheme="minorEastAsia" w:hAnsiTheme="minorHAnsi" w:cstheme="minorBidi"/>
          <w:noProof/>
          <w:sz w:val="22"/>
          <w:szCs w:val="22"/>
          <w:lang w:val="es-UY" w:eastAsia="es-UY"/>
        </w:rPr>
      </w:pPr>
      <w:hyperlink w:anchor="_Toc198723873" w:history="1">
        <w:r w:rsidRPr="00FE23EC">
          <w:rPr>
            <w:rStyle w:val="Hyperlink"/>
            <w:noProof/>
          </w:rPr>
          <w:t>Estudiantes inscritos en cursos intensivos</w:t>
        </w:r>
        <w:r>
          <w:rPr>
            <w:noProof/>
            <w:webHidden/>
          </w:rPr>
          <w:tab/>
        </w:r>
        <w:r>
          <w:rPr>
            <w:noProof/>
            <w:webHidden/>
          </w:rPr>
          <w:fldChar w:fldCharType="begin"/>
        </w:r>
        <w:r>
          <w:rPr>
            <w:noProof/>
            <w:webHidden/>
          </w:rPr>
          <w:instrText xml:space="preserve"> PAGEREF _Toc198723873 \h </w:instrText>
        </w:r>
        <w:r>
          <w:rPr>
            <w:noProof/>
            <w:webHidden/>
          </w:rPr>
        </w:r>
        <w:r>
          <w:rPr>
            <w:noProof/>
            <w:webHidden/>
          </w:rPr>
          <w:fldChar w:fldCharType="separate"/>
        </w:r>
        <w:r>
          <w:rPr>
            <w:noProof/>
            <w:webHidden/>
          </w:rPr>
          <w:t>31</w:t>
        </w:r>
        <w:r>
          <w:rPr>
            <w:noProof/>
            <w:webHidden/>
          </w:rPr>
          <w:fldChar w:fldCharType="end"/>
        </w:r>
      </w:hyperlink>
    </w:p>
    <w:p w14:paraId="00E7F0C3" w14:textId="721D45D8"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74" w:history="1">
        <w:r w:rsidRPr="00FE23EC">
          <w:rPr>
            <w:rStyle w:val="Hyperlink"/>
            <w:noProof/>
          </w:rPr>
          <w:t>Gastos por estudiante</w:t>
        </w:r>
        <w:r>
          <w:rPr>
            <w:noProof/>
            <w:webHidden/>
          </w:rPr>
          <w:tab/>
        </w:r>
        <w:r>
          <w:rPr>
            <w:noProof/>
            <w:webHidden/>
          </w:rPr>
          <w:fldChar w:fldCharType="begin"/>
        </w:r>
        <w:r>
          <w:rPr>
            <w:noProof/>
            <w:webHidden/>
          </w:rPr>
          <w:instrText xml:space="preserve"> PAGEREF _Toc198723874 \h </w:instrText>
        </w:r>
        <w:r>
          <w:rPr>
            <w:noProof/>
            <w:webHidden/>
          </w:rPr>
        </w:r>
        <w:r>
          <w:rPr>
            <w:noProof/>
            <w:webHidden/>
          </w:rPr>
          <w:fldChar w:fldCharType="separate"/>
        </w:r>
        <w:r>
          <w:rPr>
            <w:noProof/>
            <w:webHidden/>
          </w:rPr>
          <w:t>32</w:t>
        </w:r>
        <w:r>
          <w:rPr>
            <w:noProof/>
            <w:webHidden/>
          </w:rPr>
          <w:fldChar w:fldCharType="end"/>
        </w:r>
      </w:hyperlink>
    </w:p>
    <w:p w14:paraId="5D0C230F" w14:textId="0174CC11"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75" w:history="1">
        <w:r w:rsidRPr="00FE23EC">
          <w:rPr>
            <w:rStyle w:val="Hyperlink"/>
            <w:noProof/>
          </w:rPr>
          <w:t>Estudiantes que participan en evaluaciones alternativas</w:t>
        </w:r>
        <w:r>
          <w:rPr>
            <w:noProof/>
            <w:webHidden/>
          </w:rPr>
          <w:tab/>
        </w:r>
        <w:r>
          <w:rPr>
            <w:noProof/>
            <w:webHidden/>
          </w:rPr>
          <w:fldChar w:fldCharType="begin"/>
        </w:r>
        <w:r>
          <w:rPr>
            <w:noProof/>
            <w:webHidden/>
          </w:rPr>
          <w:instrText xml:space="preserve"> PAGEREF _Toc198723875 \h </w:instrText>
        </w:r>
        <w:r>
          <w:rPr>
            <w:noProof/>
            <w:webHidden/>
          </w:rPr>
        </w:r>
        <w:r>
          <w:rPr>
            <w:noProof/>
            <w:webHidden/>
          </w:rPr>
          <w:fldChar w:fldCharType="separate"/>
        </w:r>
        <w:r>
          <w:rPr>
            <w:noProof/>
            <w:webHidden/>
          </w:rPr>
          <w:t>32</w:t>
        </w:r>
        <w:r>
          <w:rPr>
            <w:noProof/>
            <w:webHidden/>
          </w:rPr>
          <w:fldChar w:fldCharType="end"/>
        </w:r>
      </w:hyperlink>
    </w:p>
    <w:p w14:paraId="35A9D576" w14:textId="269E2A4E"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76" w:history="1">
        <w:r w:rsidRPr="00FE23EC">
          <w:rPr>
            <w:rStyle w:val="Hyperlink"/>
            <w:noProof/>
          </w:rPr>
          <w:t>Evaluación Nacional de Progreso Educativo</w:t>
        </w:r>
        <w:r>
          <w:rPr>
            <w:noProof/>
            <w:webHidden/>
          </w:rPr>
          <w:tab/>
        </w:r>
        <w:r>
          <w:rPr>
            <w:noProof/>
            <w:webHidden/>
          </w:rPr>
          <w:fldChar w:fldCharType="begin"/>
        </w:r>
        <w:r>
          <w:rPr>
            <w:noProof/>
            <w:webHidden/>
          </w:rPr>
          <w:instrText xml:space="preserve"> PAGEREF _Toc198723876 \h </w:instrText>
        </w:r>
        <w:r>
          <w:rPr>
            <w:noProof/>
            <w:webHidden/>
          </w:rPr>
        </w:r>
        <w:r>
          <w:rPr>
            <w:noProof/>
            <w:webHidden/>
          </w:rPr>
          <w:fldChar w:fldCharType="separate"/>
        </w:r>
        <w:r>
          <w:rPr>
            <w:noProof/>
            <w:webHidden/>
          </w:rPr>
          <w:t>33</w:t>
        </w:r>
        <w:r>
          <w:rPr>
            <w:noProof/>
            <w:webHidden/>
          </w:rPr>
          <w:fldChar w:fldCharType="end"/>
        </w:r>
      </w:hyperlink>
    </w:p>
    <w:p w14:paraId="4F6EDB18" w14:textId="500B4128" w:rsidR="00B63F19" w:rsidRDefault="00B63F19">
      <w:pPr>
        <w:pStyle w:val="TOC1"/>
        <w:rPr>
          <w:rFonts w:asciiTheme="minorHAnsi" w:eastAsiaTheme="minorEastAsia" w:hAnsiTheme="minorHAnsi" w:cstheme="minorBidi"/>
          <w:bCs w:val="0"/>
          <w:noProof/>
          <w:color w:val="auto"/>
          <w:sz w:val="22"/>
          <w:szCs w:val="22"/>
          <w:lang w:val="es-UY" w:eastAsia="es-UY"/>
        </w:rPr>
      </w:pPr>
      <w:hyperlink w:anchor="_Toc198723877" w:history="1">
        <w:r w:rsidRPr="00FE23EC">
          <w:rPr>
            <w:rStyle w:val="Hyperlink"/>
            <w:noProof/>
          </w:rPr>
          <w:t>Inscripción en programas de educación superior</w:t>
        </w:r>
        <w:r>
          <w:rPr>
            <w:noProof/>
            <w:webHidden/>
          </w:rPr>
          <w:tab/>
        </w:r>
        <w:r>
          <w:rPr>
            <w:noProof/>
            <w:webHidden/>
          </w:rPr>
          <w:fldChar w:fldCharType="begin"/>
        </w:r>
        <w:r>
          <w:rPr>
            <w:noProof/>
            <w:webHidden/>
          </w:rPr>
          <w:instrText xml:space="preserve"> PAGEREF _Toc198723877 \h </w:instrText>
        </w:r>
        <w:r>
          <w:rPr>
            <w:noProof/>
            <w:webHidden/>
          </w:rPr>
        </w:r>
        <w:r>
          <w:rPr>
            <w:noProof/>
            <w:webHidden/>
          </w:rPr>
          <w:fldChar w:fldCharType="separate"/>
        </w:r>
        <w:r>
          <w:rPr>
            <w:noProof/>
            <w:webHidden/>
          </w:rPr>
          <w:t>35</w:t>
        </w:r>
        <w:r>
          <w:rPr>
            <w:noProof/>
            <w:webHidden/>
          </w:rPr>
          <w:fldChar w:fldCharType="end"/>
        </w:r>
      </w:hyperlink>
    </w:p>
    <w:p w14:paraId="7D818CBA" w14:textId="1CDC4769" w:rsidR="004C0841" w:rsidRPr="004C0841" w:rsidRDefault="004C0841" w:rsidP="004C0841">
      <w:pPr>
        <w:sectPr w:rsidR="004C0841" w:rsidRPr="004C0841" w:rsidSect="00D16915">
          <w:headerReference w:type="even" r:id="rId13"/>
          <w:headerReference w:type="default" r:id="rId14"/>
          <w:pgSz w:w="12240" w:h="15840"/>
          <w:pgMar w:top="1568" w:right="1080" w:bottom="792" w:left="1080" w:header="720" w:footer="720" w:gutter="0"/>
          <w:cols w:space="720"/>
          <w:titlePg/>
          <w:docGrid w:linePitch="360"/>
        </w:sectPr>
      </w:pPr>
      <w:r>
        <w:rPr>
          <w:b/>
          <w:bCs/>
        </w:rPr>
        <w:fldChar w:fldCharType="end"/>
      </w:r>
    </w:p>
    <w:p w14:paraId="545050B8" w14:textId="77777777" w:rsidR="002B5D47" w:rsidRPr="00977710" w:rsidRDefault="002B5D47" w:rsidP="00B30F68">
      <w:pPr>
        <w:pStyle w:val="SummaryHeadline"/>
      </w:pPr>
      <w:bookmarkStart w:id="1" w:name="_Toc198723846"/>
      <w:bookmarkEnd w:id="0"/>
      <w:r>
        <w:lastRenderedPageBreak/>
        <w:t>Resumen ejecutivo</w:t>
      </w:r>
      <w:bookmarkEnd w:id="1"/>
    </w:p>
    <w:p w14:paraId="2E884DC5" w14:textId="5E42A1FA" w:rsidR="005A3387" w:rsidRDefault="00BD70F8" w:rsidP="00BD70F8">
      <w:pPr>
        <w:spacing w:after="100" w:afterAutospacing="1"/>
      </w:pPr>
      <w:r>
        <w:t xml:space="preserve">En diciembre de 2015, la Ley de Educación Primaria y Secundaria (ESEA, por sus siglas en inglés), fue autorizada como la Ley de Éxito de Cada Estudiante (ESSA, por sus siglas en inglés). En el marco de la ESSA, los organismos educativos estatales (SEA, por sus siglas en inglés) deben elaborar y difundir un informe estatal anual que cumpla los requisitos establecidos en la legislación federal (para obtener más información, visite la </w:t>
      </w:r>
      <w:hyperlink r:id="rId15" w:history="1">
        <w:r>
          <w:rPr>
            <w:rStyle w:val="Hyperlink"/>
          </w:rPr>
          <w:t>página web de la ESSA del Departamento de Educación de los Estados Unidos</w:t>
        </w:r>
      </w:hyperlink>
      <w:r>
        <w:t>). El informe del estado de la ESSA del Departamento de Educación de Colorado (CDE, por sus siglas en inglés) cumple esos requisitos mínimos y ofrece información sobre todos los estudiantes del estado, además de información desglosada por grupos específicos de estudiantes.</w:t>
      </w:r>
      <w:r>
        <w:br w:type="page"/>
      </w:r>
    </w:p>
    <w:p w14:paraId="5E01F1B8" w14:textId="50562DA4" w:rsidR="006F48A1" w:rsidRPr="00984D2D" w:rsidRDefault="00BC35EE" w:rsidP="00F56254">
      <w:pPr>
        <w:pStyle w:val="Heading1"/>
        <w:spacing w:line="228" w:lineRule="auto"/>
      </w:pPr>
      <w:bookmarkStart w:id="2" w:name="_Toc198723847"/>
      <w:r>
        <w:lastRenderedPageBreak/>
        <w:t>Introducción</w:t>
      </w:r>
      <w:bookmarkEnd w:id="2"/>
    </w:p>
    <w:p w14:paraId="70180857" w14:textId="77777777" w:rsidR="008239F9" w:rsidRPr="00E74AD6" w:rsidRDefault="008239F9" w:rsidP="00B63F19">
      <w:pPr>
        <w:pStyle w:val="BodyText"/>
        <w:spacing w:before="160" w:after="160" w:afterAutospacing="0"/>
        <w:rPr>
          <w:rFonts w:ascii="Franklin Gothic Medium" w:hAnsi="Franklin Gothic Medium"/>
          <w:b/>
          <w:color w:val="636D78"/>
        </w:rPr>
      </w:pPr>
      <w:r>
        <w:t xml:space="preserve">El informe estatal de la ESSA de Colorado está disponible en </w:t>
      </w:r>
      <w:hyperlink r:id="rId16" w:history="1">
        <w:r>
          <w:rPr>
            <w:rStyle w:val="Hyperlink"/>
          </w:rPr>
          <w:t>la página web del informe estatal de la Ley de Éxito de Cada Estudiante (ESSA) del CDE</w:t>
        </w:r>
      </w:hyperlink>
      <w:r>
        <w:t xml:space="preserve"> y consta de los siguientes capítulos.</w:t>
      </w:r>
    </w:p>
    <w:p w14:paraId="6504E452" w14:textId="77777777" w:rsidR="008239F9" w:rsidRPr="00503847" w:rsidRDefault="008239F9" w:rsidP="00B63F19">
      <w:pPr>
        <w:pStyle w:val="Heading2"/>
        <w:spacing w:before="160" w:beforeAutospacing="0" w:after="120" w:afterAutospacing="0"/>
      </w:pPr>
      <w:bookmarkStart w:id="3" w:name="_Toc189033541"/>
      <w:bookmarkStart w:id="4" w:name="_Toc198723848"/>
      <w:r>
        <w:t>Capítulo 1: Sistema de rendición de cuentas y apoyos del estado de Colorado para las escuelas identificadas</w:t>
      </w:r>
      <w:bookmarkEnd w:id="3"/>
      <w:bookmarkEnd w:id="4"/>
    </w:p>
    <w:p w14:paraId="07B7FB3A" w14:textId="77777777" w:rsidR="008239F9" w:rsidRDefault="008239F9" w:rsidP="00B63F19">
      <w:pPr>
        <w:pStyle w:val="BodyText"/>
        <w:spacing w:before="160" w:after="160" w:afterAutospacing="0"/>
      </w:pPr>
      <w:r>
        <w:t>Este capítulo tiene por objeto presentar el informe estatal y describir el sistema de rendición de cuentas de Colorado en el marco de la ESSA.</w:t>
      </w:r>
    </w:p>
    <w:p w14:paraId="2377575F" w14:textId="48F334CF" w:rsidR="008239F9" w:rsidRDefault="008239F9" w:rsidP="00B63F19">
      <w:pPr>
        <w:pStyle w:val="Heading2"/>
        <w:spacing w:before="160" w:beforeAutospacing="0" w:after="120" w:afterAutospacing="0"/>
      </w:pPr>
      <w:bookmarkStart w:id="5" w:name="_Toc189033542"/>
      <w:bookmarkStart w:id="6" w:name="_Toc198723849"/>
      <w:r>
        <w:t>Capítulo 2: Rendimiento de todos los estudiantes desde kindergarten a 12.</w:t>
      </w:r>
      <w:r>
        <w:rPr>
          <w:vertAlign w:val="superscript"/>
        </w:rPr>
        <w:t>o</w:t>
      </w:r>
      <w:r>
        <w:t xml:space="preserve"> grado</w:t>
      </w:r>
      <w:bookmarkEnd w:id="5"/>
      <w:bookmarkEnd w:id="6"/>
    </w:p>
    <w:p w14:paraId="345F9DCC" w14:textId="77777777" w:rsidR="008239F9" w:rsidRDefault="008239F9" w:rsidP="00B63F19">
      <w:pPr>
        <w:pStyle w:val="BodyText"/>
        <w:spacing w:before="160" w:after="120" w:afterAutospacing="0"/>
      </w:pPr>
      <w:r>
        <w:t xml:space="preserve">El capítulo 2 contiene información sobre el rendimiento y el crecimiento académico de los estudiantes en las evaluaciones académicas, el progreso de los estudiantes multilingües en el logro de la competencia en el idioma inglés y los resultados de la Evaluación Nacional del Progreso Educativo (NAEP, por sus siglas en inglés). También se presentan los índices de graduación y deserción escolar y el progreso en el cumplimiento de los objetivos a largo plazo. </w:t>
      </w:r>
      <w:proofErr w:type="gramStart"/>
      <w:r>
        <w:t>Además</w:t>
      </w:r>
      <w:proofErr w:type="gramEnd"/>
      <w:r>
        <w:t xml:space="preserve"> se incluyen los índices de suspensiones y expulsiones, y el número de estudiantes inscritos en programas de educación preescolar y en cursos intensivos. La información se presenta para todos los estudiantes, al igual que para los grupos siguientes: grupos raciales y étnicos principales, estudiantes en situación de pobreza, niños con discapacidades y estudiantes multilingües. Cuando corresponde, la información también se presenta por género, situación migratoria, situación de persona sin hogar, situación de menor en acogida y situación de estudiante con un progenitor miembro de las Fuerzas Armadas en servicio activo.</w:t>
      </w:r>
    </w:p>
    <w:p w14:paraId="53355D1F" w14:textId="77777777" w:rsidR="008239F9" w:rsidRDefault="008239F9" w:rsidP="00B63F19">
      <w:pPr>
        <w:pStyle w:val="Heading2"/>
        <w:spacing w:before="200" w:beforeAutospacing="0" w:after="160" w:afterAutospacing="0"/>
      </w:pPr>
      <w:bookmarkStart w:id="7" w:name="_Toc189033543"/>
      <w:bookmarkStart w:id="8" w:name="_Toc198723850"/>
      <w:r>
        <w:t>Capítulo 3: Acceso de los estudiantes a docentes de calidad</w:t>
      </w:r>
      <w:bookmarkEnd w:id="7"/>
      <w:bookmarkEnd w:id="8"/>
    </w:p>
    <w:p w14:paraId="385D54E0" w14:textId="1A1C8A63" w:rsidR="00E43F1C" w:rsidRDefault="008239F9" w:rsidP="00B63F19">
      <w:pPr>
        <w:pStyle w:val="BodyText"/>
        <w:spacing w:before="200" w:after="160" w:afterAutospacing="0"/>
      </w:pPr>
      <w:r>
        <w:t>El capítulo 3 ofrece información sobre las cualificaciones profesionales de los docentes en Colorado. Se comparan las escuelas con altos índices de pobreza y las escuelas con bajos índices de pobreza con respecto al número de docentes sin experiencia, el número de docentes con credenciales de emergencia o transitorias y el número de docentes que no imparten clases en la materia para la que están certificados.</w:t>
      </w:r>
    </w:p>
    <w:p w14:paraId="3F93443C" w14:textId="1784114D" w:rsidR="00876CA3" w:rsidRPr="00E74AD6" w:rsidRDefault="008239F9" w:rsidP="00B63F19">
      <w:pPr>
        <w:pStyle w:val="Heading1"/>
        <w:spacing w:line="240" w:lineRule="auto"/>
        <w:jc w:val="both"/>
        <w:rPr>
          <w:color w:val="FFC846"/>
        </w:rPr>
      </w:pPr>
      <w:bookmarkStart w:id="9" w:name="_Toc198723851"/>
      <w:r>
        <w:t>Rendimiento académico y participación en evaluaciones del estado</w:t>
      </w:r>
      <w:bookmarkEnd w:id="9"/>
    </w:p>
    <w:p w14:paraId="692E3863" w14:textId="1F4496B1" w:rsidR="00AE4927" w:rsidRPr="00AE4927" w:rsidRDefault="00AE4927" w:rsidP="00B63F19">
      <w:pPr>
        <w:pStyle w:val="BodyText"/>
        <w:spacing w:before="160" w:after="160" w:afterAutospacing="0"/>
      </w:pPr>
      <w:r>
        <w:t>Los estudiantes de 3.º a 8.º grado participaron en las evaluaciones de las Medidas de Éxito Académico de Colorado (CMAS, por sus siglas en inglés) en Matemáticas y Lengua y Literatura Inglesas, y los estudiantes de 11.º grado participaron en la evaluación de Matemáticas y Lectura y Escritura Basadas en la Evidencia del SAT. Los estudiantes con discapacidades cognitivas importantes pudieron acceder a la Evaluación Alternativa de Colorado (</w:t>
      </w:r>
      <w:proofErr w:type="spellStart"/>
      <w:r>
        <w:t>CoAlt</w:t>
      </w:r>
      <w:proofErr w:type="spellEnd"/>
      <w:r>
        <w:t xml:space="preserve">). Para obtener más información sobre las evaluaciones estatales y los resultados a nivel escolar y de distrito, visite la </w:t>
      </w:r>
      <w:hyperlink r:id="rId17" w:history="1">
        <w:r>
          <w:rPr>
            <w:rStyle w:val="Hyperlink"/>
          </w:rPr>
          <w:t>página web de la Unidad de Evaluación del CDE</w:t>
        </w:r>
      </w:hyperlink>
      <w:r>
        <w:t>.</w:t>
      </w:r>
    </w:p>
    <w:p w14:paraId="0B541645" w14:textId="77777777" w:rsidR="00AE4927" w:rsidRPr="00AE4927" w:rsidRDefault="00AE4927" w:rsidP="00B63F19">
      <w:pPr>
        <w:pStyle w:val="BodyText"/>
        <w:spacing w:before="160" w:after="120" w:afterAutospacing="0"/>
      </w:pPr>
      <w:r>
        <w:t>De conformidad con la Ley de Éxito de Cada Estudiante (ESSA, por sus siglas en inglés), los estados deben presentar información sobre el rendimiento de los estudiantes, en cada nivel de rendimiento, para todos los estudiantes y desglosada por</w:t>
      </w:r>
    </w:p>
    <w:p w14:paraId="33E71DAC" w14:textId="7A5E3C83" w:rsidR="00AE4927" w:rsidRPr="00AE4927" w:rsidRDefault="00565C20" w:rsidP="00B63F19">
      <w:pPr>
        <w:pStyle w:val="BodyText"/>
        <w:numPr>
          <w:ilvl w:val="0"/>
          <w:numId w:val="41"/>
        </w:numPr>
        <w:spacing w:before="160"/>
        <w:ind w:left="765" w:hanging="357"/>
      </w:pPr>
      <w:r>
        <w:t>C</w:t>
      </w:r>
      <w:r w:rsidR="00AE4927">
        <w:t>ada grupo racial y étnico principal</w:t>
      </w:r>
    </w:p>
    <w:p w14:paraId="446A29B3" w14:textId="3A7D457E" w:rsidR="00AE4927" w:rsidRPr="00734BD1" w:rsidRDefault="00AE4927" w:rsidP="00B63F19">
      <w:pPr>
        <w:pStyle w:val="BodyText"/>
        <w:numPr>
          <w:ilvl w:val="0"/>
          <w:numId w:val="41"/>
        </w:numPr>
        <w:spacing w:before="100" w:beforeAutospacing="1"/>
        <w:rPr>
          <w:spacing w:val="-4"/>
        </w:rPr>
      </w:pPr>
      <w:r w:rsidRPr="00734BD1">
        <w:rPr>
          <w:spacing w:val="-4"/>
        </w:rPr>
        <w:t>Estudiantes en situación de pobreza</w:t>
      </w:r>
      <w:r w:rsidR="00734BD1">
        <w:rPr>
          <w:rStyle w:val="FootnoteReference"/>
          <w:spacing w:val="-4"/>
        </w:rPr>
        <w:footnoteReference w:id="2"/>
      </w:r>
      <w:r w:rsidRPr="00734BD1">
        <w:rPr>
          <w:spacing w:val="-4"/>
        </w:rPr>
        <w:t xml:space="preserve"> en comparación con estudiantes que no están en situación de pobreza</w:t>
      </w:r>
      <w:r w:rsidR="00B63F19">
        <w:rPr>
          <w:spacing w:val="-4"/>
        </w:rPr>
        <w:br/>
      </w:r>
    </w:p>
    <w:p w14:paraId="37CE862E" w14:textId="773029CD" w:rsidR="00AE4927" w:rsidRPr="00AE4927" w:rsidRDefault="00AE4927" w:rsidP="00B63F19">
      <w:pPr>
        <w:pStyle w:val="BodyText"/>
        <w:numPr>
          <w:ilvl w:val="0"/>
          <w:numId w:val="41"/>
        </w:numPr>
        <w:spacing w:before="100" w:beforeAutospacing="1"/>
      </w:pPr>
      <w:r>
        <w:lastRenderedPageBreak/>
        <w:t>Estudiantes con discapacidades</w:t>
      </w:r>
      <w:r w:rsidR="000155C8">
        <w:rPr>
          <w:rStyle w:val="FootnoteReference"/>
        </w:rPr>
        <w:footnoteReference w:id="3"/>
      </w:r>
      <w:r>
        <w:t xml:space="preserve"> en comparación con estudiantes sin discapacidades</w:t>
      </w:r>
    </w:p>
    <w:p w14:paraId="08FE5780" w14:textId="3D9A0524" w:rsidR="00AE4927" w:rsidRPr="00AE4927" w:rsidRDefault="00AE4927" w:rsidP="00734BD1">
      <w:pPr>
        <w:pStyle w:val="BodyText"/>
        <w:numPr>
          <w:ilvl w:val="0"/>
          <w:numId w:val="41"/>
        </w:numPr>
        <w:spacing w:before="100" w:beforeAutospacing="1" w:line="233" w:lineRule="auto"/>
      </w:pPr>
      <w:r>
        <w:t>Nivel de competencia de inglés</w:t>
      </w:r>
      <w:r w:rsidR="000155C8">
        <w:rPr>
          <w:rStyle w:val="FootnoteReference"/>
        </w:rPr>
        <w:footnoteReference w:id="4"/>
      </w:r>
    </w:p>
    <w:p w14:paraId="206F733D" w14:textId="4507007A" w:rsidR="00AE4927" w:rsidRPr="00AE4927" w:rsidRDefault="00AE4927" w:rsidP="00734BD1">
      <w:pPr>
        <w:pStyle w:val="BodyText"/>
        <w:numPr>
          <w:ilvl w:val="0"/>
          <w:numId w:val="41"/>
        </w:numPr>
        <w:spacing w:before="100" w:beforeAutospacing="1" w:line="233" w:lineRule="auto"/>
      </w:pPr>
      <w:r>
        <w:t>Género</w:t>
      </w:r>
    </w:p>
    <w:p w14:paraId="6EA4A54D" w14:textId="5FA480BF" w:rsidR="00AE4927" w:rsidRPr="00AE4927" w:rsidRDefault="00AE4927" w:rsidP="00734BD1">
      <w:pPr>
        <w:pStyle w:val="BodyText"/>
        <w:numPr>
          <w:ilvl w:val="0"/>
          <w:numId w:val="41"/>
        </w:numPr>
        <w:spacing w:before="100" w:beforeAutospacing="1" w:line="233" w:lineRule="auto"/>
      </w:pPr>
      <w:r>
        <w:t>Situación migratoria</w:t>
      </w:r>
      <w:r w:rsidR="005C6A4D">
        <w:rPr>
          <w:rStyle w:val="FootnoteReference"/>
        </w:rPr>
        <w:footnoteReference w:id="5"/>
      </w:r>
    </w:p>
    <w:p w14:paraId="3D667961" w14:textId="436C496C" w:rsidR="00AE4927" w:rsidRPr="00AE4927" w:rsidRDefault="00AE4927" w:rsidP="00734BD1">
      <w:pPr>
        <w:pStyle w:val="BodyText"/>
        <w:numPr>
          <w:ilvl w:val="0"/>
          <w:numId w:val="41"/>
        </w:numPr>
        <w:spacing w:before="100" w:beforeAutospacing="1" w:line="233" w:lineRule="auto"/>
      </w:pPr>
      <w:r>
        <w:t>Situación de persona sin hogar</w:t>
      </w:r>
      <w:r w:rsidR="005C6A4D">
        <w:rPr>
          <w:rStyle w:val="FootnoteReference"/>
        </w:rPr>
        <w:footnoteReference w:id="6"/>
      </w:r>
    </w:p>
    <w:p w14:paraId="1F4B4233" w14:textId="3E88E1CB" w:rsidR="00AE4927" w:rsidRPr="00AE4927" w:rsidRDefault="00AE4927" w:rsidP="00734BD1">
      <w:pPr>
        <w:pStyle w:val="BodyText"/>
        <w:numPr>
          <w:ilvl w:val="0"/>
          <w:numId w:val="41"/>
        </w:numPr>
        <w:spacing w:before="100" w:beforeAutospacing="1" w:line="233" w:lineRule="auto"/>
      </w:pPr>
      <w:r>
        <w:t>Situación de menor en acogida, y</w:t>
      </w:r>
    </w:p>
    <w:p w14:paraId="25376EB4" w14:textId="77777777" w:rsidR="00AE4927" w:rsidRPr="00AE4927" w:rsidRDefault="00AE4927" w:rsidP="00734BD1">
      <w:pPr>
        <w:pStyle w:val="BodyText"/>
        <w:numPr>
          <w:ilvl w:val="0"/>
          <w:numId w:val="41"/>
        </w:numPr>
        <w:spacing w:before="100" w:beforeAutospacing="1" w:line="233" w:lineRule="auto"/>
      </w:pPr>
      <w:r>
        <w:t>Situación de estudiante con un progenitor miembro de las Fuerzas Armadas en servicio activo.</w:t>
      </w:r>
    </w:p>
    <w:p w14:paraId="5A9EB081" w14:textId="163BFE82" w:rsidR="00AE4927" w:rsidRPr="000155C8" w:rsidRDefault="00AE4927" w:rsidP="003A6FF6">
      <w:pPr>
        <w:pStyle w:val="BodyText"/>
        <w:spacing w:before="100" w:beforeAutospacing="1"/>
        <w:rPr>
          <w:spacing w:val="-4"/>
        </w:rPr>
      </w:pPr>
      <w:r w:rsidRPr="000155C8">
        <w:rPr>
          <w:spacing w:val="-4"/>
        </w:rPr>
        <w:t xml:space="preserve">Los estados también deben informar del porcentaje de estudiantes evaluados y no evaluados en las evaluaciones académicas. Los estudiantes multilingües recién llegados (en Estados Unidos desde hace menos de 12 meses) pueden hacer la evaluación de competencia en idioma </w:t>
      </w:r>
      <w:proofErr w:type="gramStart"/>
      <w:r w:rsidRPr="000155C8">
        <w:rPr>
          <w:spacing w:val="-4"/>
        </w:rPr>
        <w:t>Inglés</w:t>
      </w:r>
      <w:proofErr w:type="gramEnd"/>
      <w:r w:rsidRPr="000155C8">
        <w:rPr>
          <w:spacing w:val="-4"/>
        </w:rPr>
        <w:t xml:space="preserve"> (ELP, por sus siglas en inglés) en vez de la evaluación de Lengua y Literatura Inglesas. A efectos de este informe, esos estudiantes se consideran no evaluados.</w:t>
      </w:r>
    </w:p>
    <w:p w14:paraId="7AA7EA42" w14:textId="471608BF" w:rsidR="00AE4927" w:rsidRDefault="00AE4927" w:rsidP="003A6FF6">
      <w:pPr>
        <w:pStyle w:val="BodyText"/>
        <w:spacing w:before="100" w:beforeAutospacing="1"/>
      </w:pPr>
      <w:r>
        <w:t>Las evaluaciones estatales ofrecen un panorama del conocimiento de cada estudiante en un momento determinado. Al analizar los resultados, es importante tener en cuenta las circunstancias de este año y cualquier otra información disponible en relación con el aprendizaje del estudiante. Las dificultades de interpretación aumentan según disminuyen los índices de participación o disminuye la representatividad (en qué medida los datos demográficos de la población estudiantil evaluada reflejan los datos demográficos de la población estudiantil inscrita). Es posible que algunos grupos de estudiantes hayan obtenido mejores resultados que otros. Los datos no respaldarán todas las comparaciones entre estados ni el uso histórico cuando los índices de participación sean bajos o la representatividad sea limitada. Las comparaciones entre años deben tener en cuenta las diferencias en los índices de participación y la representatividad entre los años.</w:t>
      </w:r>
    </w:p>
    <w:p w14:paraId="431DEA8A" w14:textId="1FE8D141" w:rsidR="00AE4927" w:rsidRDefault="00AE4927" w:rsidP="00503847">
      <w:pPr>
        <w:pStyle w:val="Heading2"/>
      </w:pPr>
      <w:bookmarkStart w:id="10" w:name="_Toc198723852"/>
      <w:r>
        <w:t>¿Cómo fue el rendimiento de los estudiantes y cuántos se evaluaron en las pruebas de matemáticas?</w:t>
      </w:r>
      <w:bookmarkEnd w:id="10"/>
    </w:p>
    <w:p w14:paraId="6DBB7C8F" w14:textId="107B84C6" w:rsidR="00AE4927" w:rsidRDefault="00AE4927" w:rsidP="003A6FF6">
      <w:pPr>
        <w:pStyle w:val="BodyText"/>
        <w:spacing w:before="100" w:beforeAutospacing="1"/>
      </w:pPr>
      <w:r>
        <w:t>La tabla 1 muestra el número (N) y el porcentaje (%) de estudiantes en cada nivel de rendimiento en la evaluación CMAS de Matemáticas, y el índice de participación correspondiente.</w:t>
      </w:r>
    </w:p>
    <w:p w14:paraId="489220B3" w14:textId="36F99007" w:rsidR="005A3387" w:rsidRDefault="007D069B" w:rsidP="003332A0">
      <w:pPr>
        <w:pStyle w:val="Caption"/>
      </w:pPr>
      <w:r>
        <w:lastRenderedPageBreak/>
        <w:t xml:space="preserve">Tabla </w:t>
      </w:r>
      <w:fldSimple w:instr=" SEQ Table \* ARABIC ">
        <w:r w:rsidR="007F3C6E">
          <w:rPr>
            <w:noProof/>
          </w:rPr>
          <w:t>1</w:t>
        </w:r>
      </w:fldSimple>
      <w:r>
        <w:t>: Número y porcentaje de estudiantes que obtuvieron puntajes en cada nivel de rendimiento (y los índices de participación correspondientes), por grupo de estudiantes, en la evaluación CMAS de Matemáticas</w:t>
      </w:r>
      <w:r w:rsidR="003E4B40">
        <w:rPr>
          <w:rStyle w:val="FootnoteReference"/>
        </w:rPr>
        <w:footnoteReference w:id="7"/>
      </w:r>
    </w:p>
    <w:tbl>
      <w:tblPr>
        <w:tblStyle w:val="GridTable4-Accent1"/>
        <w:tblW w:w="10079" w:type="dxa"/>
        <w:jc w:val="center"/>
        <w:tblLayout w:type="fixed"/>
        <w:tblLook w:val="04A0" w:firstRow="1" w:lastRow="0" w:firstColumn="1" w:lastColumn="0" w:noHBand="0" w:noVBand="1"/>
      </w:tblPr>
      <w:tblGrid>
        <w:gridCol w:w="1980"/>
        <w:gridCol w:w="1276"/>
        <w:gridCol w:w="1417"/>
        <w:gridCol w:w="1134"/>
        <w:gridCol w:w="1134"/>
        <w:gridCol w:w="1134"/>
        <w:gridCol w:w="992"/>
        <w:gridCol w:w="1012"/>
      </w:tblGrid>
      <w:tr w:rsidR="00B9488F" w:rsidRPr="000155C8" w14:paraId="38416F76" w14:textId="77777777" w:rsidTr="000155C8">
        <w:trPr>
          <w:cnfStyle w:val="100000000000" w:firstRow="1" w:lastRow="0" w:firstColumn="0" w:lastColumn="0" w:oddVBand="0" w:evenVBand="0" w:oddHBand="0" w:evenHBand="0" w:firstRowFirstColumn="0" w:firstRowLastColumn="0" w:lastRowFirstColumn="0" w:lastRowLastColumn="0"/>
          <w:cantSplit/>
          <w:trHeight w:val="384"/>
          <w:tblHeader/>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2E689D" w:themeFill="accent1" w:themeFillShade="BF"/>
            <w:vAlign w:val="center"/>
          </w:tcPr>
          <w:p w14:paraId="526F74CF" w14:textId="7E4C0A35" w:rsidR="00004A47" w:rsidRPr="000155C8" w:rsidRDefault="00004A47" w:rsidP="002766C5">
            <w:pPr>
              <w:pStyle w:val="Table"/>
              <w:framePr w:hSpace="0" w:wrap="auto" w:vAnchor="margin" w:hAnchor="text" w:xAlign="left" w:yAlign="inline"/>
              <w:spacing w:line="228" w:lineRule="auto"/>
              <w:jc w:val="center"/>
              <w:rPr>
                <w:color w:val="FFFFFF" w:themeColor="background1"/>
                <w:spacing w:val="-4"/>
                <w:sz w:val="18"/>
                <w:szCs w:val="18"/>
              </w:rPr>
            </w:pPr>
            <w:r w:rsidRPr="000155C8">
              <w:rPr>
                <w:color w:val="FFFFFF" w:themeColor="background1"/>
                <w:spacing w:val="-4"/>
                <w:sz w:val="18"/>
              </w:rPr>
              <w:t>Grupo de estudiantes</w:t>
            </w:r>
          </w:p>
        </w:tc>
        <w:tc>
          <w:tcPr>
            <w:tcW w:w="1276" w:type="dxa"/>
            <w:shd w:val="clear" w:color="auto" w:fill="2E689D" w:themeFill="accent1" w:themeFillShade="BF"/>
            <w:vAlign w:val="center"/>
          </w:tcPr>
          <w:p w14:paraId="18E1170C" w14:textId="59473B8F"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No cumplió las expectativas</w:t>
            </w:r>
          </w:p>
        </w:tc>
        <w:tc>
          <w:tcPr>
            <w:tcW w:w="1417" w:type="dxa"/>
            <w:shd w:val="clear" w:color="auto" w:fill="2E689D" w:themeFill="accent1" w:themeFillShade="BF"/>
            <w:vAlign w:val="center"/>
          </w:tcPr>
          <w:p w14:paraId="0E3DE5C7" w14:textId="4D5C355F"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Cumplió parcialmente las expectativas</w:t>
            </w:r>
          </w:p>
        </w:tc>
        <w:tc>
          <w:tcPr>
            <w:tcW w:w="1134" w:type="dxa"/>
            <w:shd w:val="clear" w:color="auto" w:fill="2E689D" w:themeFill="accent1" w:themeFillShade="BF"/>
            <w:vAlign w:val="center"/>
          </w:tcPr>
          <w:p w14:paraId="76DC88C1" w14:textId="29AF8948"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Casi cumplió las expectativas</w:t>
            </w:r>
          </w:p>
        </w:tc>
        <w:tc>
          <w:tcPr>
            <w:tcW w:w="1134" w:type="dxa"/>
            <w:shd w:val="clear" w:color="auto" w:fill="2E689D" w:themeFill="accent1" w:themeFillShade="BF"/>
            <w:vAlign w:val="center"/>
          </w:tcPr>
          <w:p w14:paraId="44E3648B" w14:textId="2A7B7216"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Cumplió las expectativas</w:t>
            </w:r>
          </w:p>
        </w:tc>
        <w:tc>
          <w:tcPr>
            <w:tcW w:w="1134" w:type="dxa"/>
            <w:shd w:val="clear" w:color="auto" w:fill="2E689D" w:themeFill="accent1" w:themeFillShade="BF"/>
            <w:vAlign w:val="center"/>
          </w:tcPr>
          <w:p w14:paraId="1CC96EDB" w14:textId="322B55A0"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Superó las expectativas</w:t>
            </w:r>
          </w:p>
        </w:tc>
        <w:tc>
          <w:tcPr>
            <w:tcW w:w="992" w:type="dxa"/>
            <w:shd w:val="clear" w:color="auto" w:fill="7030A0"/>
            <w:vAlign w:val="center"/>
          </w:tcPr>
          <w:p w14:paraId="77A4C288" w14:textId="7288ABBC"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Evaluados</w:t>
            </w:r>
          </w:p>
        </w:tc>
        <w:tc>
          <w:tcPr>
            <w:tcW w:w="1012" w:type="dxa"/>
            <w:shd w:val="clear" w:color="auto" w:fill="7030A0"/>
            <w:vAlign w:val="center"/>
          </w:tcPr>
          <w:p w14:paraId="06C7C0F0" w14:textId="70E7CA13" w:rsidR="00004A47" w:rsidRPr="000155C8" w:rsidRDefault="003E564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8"/>
                <w:szCs w:val="18"/>
              </w:rPr>
            </w:pPr>
            <w:r w:rsidRPr="000155C8">
              <w:rPr>
                <w:color w:val="FFFFFF" w:themeColor="background1"/>
                <w:spacing w:val="-4"/>
                <w:sz w:val="18"/>
              </w:rPr>
              <w:t>No evaluados</w:t>
            </w:r>
          </w:p>
        </w:tc>
      </w:tr>
      <w:tr w:rsidR="00BB5040" w:rsidRPr="000155C8" w14:paraId="58B927D7"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91B9DE" w:themeColor="accent1" w:themeTint="99"/>
            </w:tcBorders>
            <w:vAlign w:val="center"/>
          </w:tcPr>
          <w:p w14:paraId="3F87A68D" w14:textId="04ED94C1"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Todos los estudiantes (N)</w:t>
            </w:r>
          </w:p>
        </w:tc>
        <w:tc>
          <w:tcPr>
            <w:tcW w:w="1276" w:type="dxa"/>
            <w:tcBorders>
              <w:bottom w:val="single" w:sz="4" w:space="0" w:color="91B9DE" w:themeColor="accent1" w:themeTint="99"/>
            </w:tcBorders>
            <w:vAlign w:val="center"/>
          </w:tcPr>
          <w:p w14:paraId="520D46D0" w14:textId="596135B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53,075</w:t>
            </w:r>
          </w:p>
        </w:tc>
        <w:tc>
          <w:tcPr>
            <w:tcW w:w="1417" w:type="dxa"/>
            <w:tcBorders>
              <w:bottom w:val="single" w:sz="4" w:space="0" w:color="91B9DE" w:themeColor="accent1" w:themeTint="99"/>
            </w:tcBorders>
            <w:vAlign w:val="center"/>
          </w:tcPr>
          <w:p w14:paraId="6262805D" w14:textId="153E149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81,733</w:t>
            </w:r>
          </w:p>
        </w:tc>
        <w:tc>
          <w:tcPr>
            <w:tcW w:w="1134" w:type="dxa"/>
            <w:tcBorders>
              <w:bottom w:val="single" w:sz="4" w:space="0" w:color="91B9DE" w:themeColor="accent1" w:themeTint="99"/>
            </w:tcBorders>
            <w:vAlign w:val="center"/>
          </w:tcPr>
          <w:p w14:paraId="4EB0D02C" w14:textId="104B13F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82,463</w:t>
            </w:r>
          </w:p>
        </w:tc>
        <w:tc>
          <w:tcPr>
            <w:tcW w:w="1134" w:type="dxa"/>
            <w:tcBorders>
              <w:bottom w:val="single" w:sz="4" w:space="0" w:color="91B9DE" w:themeColor="accent1" w:themeTint="99"/>
            </w:tcBorders>
            <w:vAlign w:val="center"/>
          </w:tcPr>
          <w:p w14:paraId="07BE637B" w14:textId="64FAC93E"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93,217</w:t>
            </w:r>
          </w:p>
        </w:tc>
        <w:tc>
          <w:tcPr>
            <w:tcW w:w="1134" w:type="dxa"/>
            <w:tcBorders>
              <w:bottom w:val="single" w:sz="4" w:space="0" w:color="91B9DE" w:themeColor="accent1" w:themeTint="99"/>
            </w:tcBorders>
            <w:vAlign w:val="center"/>
          </w:tcPr>
          <w:p w14:paraId="201749E8" w14:textId="24ABF540"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19,657</w:t>
            </w:r>
          </w:p>
        </w:tc>
        <w:tc>
          <w:tcPr>
            <w:tcW w:w="992" w:type="dxa"/>
            <w:tcBorders>
              <w:bottom w:val="single" w:sz="4" w:space="0" w:color="91B9DE" w:themeColor="accent1" w:themeTint="99"/>
            </w:tcBorders>
            <w:shd w:val="clear" w:color="auto" w:fill="D9D9D9" w:themeFill="background1" w:themeFillShade="D9"/>
            <w:vAlign w:val="center"/>
          </w:tcPr>
          <w:p w14:paraId="77E351B7" w14:textId="4D1BD97B"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330,145</w:t>
            </w:r>
          </w:p>
        </w:tc>
        <w:tc>
          <w:tcPr>
            <w:tcW w:w="1012" w:type="dxa"/>
            <w:tcBorders>
              <w:bottom w:val="single" w:sz="4" w:space="0" w:color="91B9DE" w:themeColor="accent1" w:themeTint="99"/>
            </w:tcBorders>
            <w:shd w:val="clear" w:color="auto" w:fill="D9D9D9" w:themeFill="background1" w:themeFillShade="D9"/>
            <w:vAlign w:val="center"/>
          </w:tcPr>
          <w:p w14:paraId="66C2C2D4" w14:textId="1BBEE9AA"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41,742</w:t>
            </w:r>
          </w:p>
        </w:tc>
      </w:tr>
      <w:tr w:rsidR="00BB5040" w:rsidRPr="000155C8" w14:paraId="45EFF1FD"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12" w:space="0" w:color="488BC9" w:themeColor="accent1"/>
            </w:tcBorders>
            <w:vAlign w:val="center"/>
          </w:tcPr>
          <w:p w14:paraId="4FB1C091" w14:textId="360D4824"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Todos los estudiantes (%)</w:t>
            </w:r>
          </w:p>
        </w:tc>
        <w:tc>
          <w:tcPr>
            <w:tcW w:w="1276" w:type="dxa"/>
            <w:tcBorders>
              <w:bottom w:val="single" w:sz="12" w:space="0" w:color="488BC9" w:themeColor="accent1"/>
            </w:tcBorders>
            <w:vAlign w:val="center"/>
          </w:tcPr>
          <w:p w14:paraId="71355E7A" w14:textId="1A4431F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16.1 %</w:t>
            </w:r>
          </w:p>
        </w:tc>
        <w:tc>
          <w:tcPr>
            <w:tcW w:w="1417" w:type="dxa"/>
            <w:tcBorders>
              <w:bottom w:val="single" w:sz="12" w:space="0" w:color="488BC9" w:themeColor="accent1"/>
            </w:tcBorders>
            <w:vAlign w:val="center"/>
          </w:tcPr>
          <w:p w14:paraId="27766C6D" w14:textId="492FAC04"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24.8 %</w:t>
            </w:r>
          </w:p>
        </w:tc>
        <w:tc>
          <w:tcPr>
            <w:tcW w:w="1134" w:type="dxa"/>
            <w:tcBorders>
              <w:bottom w:val="single" w:sz="12" w:space="0" w:color="488BC9" w:themeColor="accent1"/>
            </w:tcBorders>
            <w:vAlign w:val="center"/>
          </w:tcPr>
          <w:p w14:paraId="052A600D" w14:textId="68E4740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25.0 %</w:t>
            </w:r>
          </w:p>
        </w:tc>
        <w:tc>
          <w:tcPr>
            <w:tcW w:w="1134" w:type="dxa"/>
            <w:tcBorders>
              <w:bottom w:val="single" w:sz="12" w:space="0" w:color="488BC9" w:themeColor="accent1"/>
            </w:tcBorders>
            <w:vAlign w:val="center"/>
          </w:tcPr>
          <w:p w14:paraId="45B38D04" w14:textId="0AB7A3A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28.2 %</w:t>
            </w:r>
          </w:p>
        </w:tc>
        <w:tc>
          <w:tcPr>
            <w:tcW w:w="1134" w:type="dxa"/>
            <w:tcBorders>
              <w:bottom w:val="single" w:sz="12" w:space="0" w:color="488BC9" w:themeColor="accent1"/>
            </w:tcBorders>
            <w:vAlign w:val="center"/>
          </w:tcPr>
          <w:p w14:paraId="1435B86F" w14:textId="56EFFA8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6.0 %</w:t>
            </w:r>
          </w:p>
        </w:tc>
        <w:tc>
          <w:tcPr>
            <w:tcW w:w="992" w:type="dxa"/>
            <w:tcBorders>
              <w:bottom w:val="single" w:sz="12" w:space="0" w:color="488BC9" w:themeColor="accent1"/>
            </w:tcBorders>
            <w:shd w:val="clear" w:color="auto" w:fill="D9D9D9" w:themeFill="background1" w:themeFillShade="D9"/>
            <w:vAlign w:val="center"/>
          </w:tcPr>
          <w:p w14:paraId="6BF135F7" w14:textId="60A7625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88.8 %</w:t>
            </w:r>
          </w:p>
        </w:tc>
        <w:tc>
          <w:tcPr>
            <w:tcW w:w="1012" w:type="dxa"/>
            <w:tcBorders>
              <w:bottom w:val="single" w:sz="12" w:space="0" w:color="488BC9" w:themeColor="accent1"/>
            </w:tcBorders>
            <w:shd w:val="clear" w:color="auto" w:fill="D9D9D9" w:themeFill="background1" w:themeFillShade="D9"/>
            <w:vAlign w:val="center"/>
          </w:tcPr>
          <w:p w14:paraId="1FB0350D" w14:textId="483AE1BD"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11.2 %</w:t>
            </w:r>
          </w:p>
        </w:tc>
      </w:tr>
      <w:tr w:rsidR="00BB5040" w:rsidRPr="000155C8" w14:paraId="03F09595"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66709D7C" w14:textId="24A3D1C6"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Indígena estadounidense o nativo de Alaska (N)</w:t>
            </w:r>
          </w:p>
        </w:tc>
        <w:tc>
          <w:tcPr>
            <w:tcW w:w="1276" w:type="dxa"/>
            <w:tcBorders>
              <w:top w:val="single" w:sz="12" w:space="0" w:color="488BC9" w:themeColor="accent1"/>
            </w:tcBorders>
            <w:vAlign w:val="center"/>
          </w:tcPr>
          <w:p w14:paraId="09569E54" w14:textId="6D8EC98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600</w:t>
            </w:r>
          </w:p>
        </w:tc>
        <w:tc>
          <w:tcPr>
            <w:tcW w:w="1417" w:type="dxa"/>
            <w:tcBorders>
              <w:top w:val="single" w:sz="12" w:space="0" w:color="488BC9" w:themeColor="accent1"/>
            </w:tcBorders>
            <w:vAlign w:val="center"/>
          </w:tcPr>
          <w:p w14:paraId="5B04AECB" w14:textId="33A3548C"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701</w:t>
            </w:r>
          </w:p>
        </w:tc>
        <w:tc>
          <w:tcPr>
            <w:tcW w:w="1134" w:type="dxa"/>
            <w:tcBorders>
              <w:top w:val="single" w:sz="12" w:space="0" w:color="488BC9" w:themeColor="accent1"/>
            </w:tcBorders>
            <w:vAlign w:val="center"/>
          </w:tcPr>
          <w:p w14:paraId="5DB27703" w14:textId="4661914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447</w:t>
            </w:r>
          </w:p>
        </w:tc>
        <w:tc>
          <w:tcPr>
            <w:tcW w:w="1134" w:type="dxa"/>
            <w:tcBorders>
              <w:top w:val="single" w:sz="12" w:space="0" w:color="488BC9" w:themeColor="accent1"/>
            </w:tcBorders>
            <w:vAlign w:val="center"/>
          </w:tcPr>
          <w:p w14:paraId="228CA30E" w14:textId="5248FEDB"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285</w:t>
            </w:r>
          </w:p>
        </w:tc>
        <w:tc>
          <w:tcPr>
            <w:tcW w:w="1134" w:type="dxa"/>
            <w:tcBorders>
              <w:top w:val="single" w:sz="12" w:space="0" w:color="488BC9" w:themeColor="accent1"/>
            </w:tcBorders>
            <w:vAlign w:val="center"/>
          </w:tcPr>
          <w:p w14:paraId="08581852" w14:textId="443AF898"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40</w:t>
            </w:r>
          </w:p>
        </w:tc>
        <w:tc>
          <w:tcPr>
            <w:tcW w:w="992" w:type="dxa"/>
            <w:tcBorders>
              <w:top w:val="single" w:sz="12" w:space="0" w:color="488BC9" w:themeColor="accent1"/>
            </w:tcBorders>
            <w:shd w:val="clear" w:color="auto" w:fill="D9D9D9" w:themeFill="background1" w:themeFillShade="D9"/>
            <w:vAlign w:val="center"/>
          </w:tcPr>
          <w:p w14:paraId="36A9B929" w14:textId="66B54A50"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2,073</w:t>
            </w:r>
          </w:p>
        </w:tc>
        <w:tc>
          <w:tcPr>
            <w:tcW w:w="1012" w:type="dxa"/>
            <w:tcBorders>
              <w:top w:val="single" w:sz="12" w:space="0" w:color="488BC9" w:themeColor="accent1"/>
            </w:tcBorders>
            <w:shd w:val="clear" w:color="auto" w:fill="D9D9D9" w:themeFill="background1" w:themeFillShade="D9"/>
            <w:vAlign w:val="center"/>
          </w:tcPr>
          <w:p w14:paraId="28313CA7" w14:textId="5A13EC7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231</w:t>
            </w:r>
          </w:p>
        </w:tc>
      </w:tr>
      <w:tr w:rsidR="00BB5040" w:rsidRPr="000155C8" w14:paraId="325FF6C0"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05E78AB" w14:textId="27F57CC7"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Indígena estadounidense o nativo de Alaska (%)</w:t>
            </w:r>
          </w:p>
        </w:tc>
        <w:tc>
          <w:tcPr>
            <w:tcW w:w="1276" w:type="dxa"/>
            <w:vAlign w:val="center"/>
          </w:tcPr>
          <w:p w14:paraId="53482930" w14:textId="6D90371A"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28.9 %</w:t>
            </w:r>
          </w:p>
        </w:tc>
        <w:tc>
          <w:tcPr>
            <w:tcW w:w="1417" w:type="dxa"/>
            <w:vAlign w:val="center"/>
          </w:tcPr>
          <w:p w14:paraId="1260F3F3" w14:textId="773A535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33.8 %</w:t>
            </w:r>
          </w:p>
        </w:tc>
        <w:tc>
          <w:tcPr>
            <w:tcW w:w="1134" w:type="dxa"/>
            <w:vAlign w:val="center"/>
          </w:tcPr>
          <w:p w14:paraId="2C7B7F21" w14:textId="068B9EA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21.6 %</w:t>
            </w:r>
          </w:p>
        </w:tc>
        <w:tc>
          <w:tcPr>
            <w:tcW w:w="1134" w:type="dxa"/>
            <w:vAlign w:val="center"/>
          </w:tcPr>
          <w:p w14:paraId="18C8E444" w14:textId="3F652E40"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13.7 %</w:t>
            </w:r>
          </w:p>
        </w:tc>
        <w:tc>
          <w:tcPr>
            <w:tcW w:w="1134" w:type="dxa"/>
            <w:vAlign w:val="center"/>
          </w:tcPr>
          <w:p w14:paraId="6DE9BEEC" w14:textId="0FFA6AD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1.9 %</w:t>
            </w:r>
          </w:p>
        </w:tc>
        <w:tc>
          <w:tcPr>
            <w:tcW w:w="992" w:type="dxa"/>
            <w:shd w:val="clear" w:color="auto" w:fill="D9D9D9" w:themeFill="background1" w:themeFillShade="D9"/>
            <w:vAlign w:val="center"/>
          </w:tcPr>
          <w:p w14:paraId="3B4E42BE" w14:textId="21F19B7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90.0 %</w:t>
            </w:r>
          </w:p>
        </w:tc>
        <w:tc>
          <w:tcPr>
            <w:tcW w:w="1012" w:type="dxa"/>
            <w:shd w:val="clear" w:color="auto" w:fill="D9D9D9" w:themeFill="background1" w:themeFillShade="D9"/>
            <w:vAlign w:val="center"/>
          </w:tcPr>
          <w:p w14:paraId="44635927" w14:textId="1F30D86A"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10.0 %</w:t>
            </w:r>
          </w:p>
        </w:tc>
      </w:tr>
      <w:tr w:rsidR="00BB5040" w:rsidRPr="000155C8" w14:paraId="022732C2"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6825911D" w14:textId="6B7540D3"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Asiático (N)</w:t>
            </w:r>
          </w:p>
        </w:tc>
        <w:tc>
          <w:tcPr>
            <w:tcW w:w="1276" w:type="dxa"/>
            <w:vAlign w:val="center"/>
          </w:tcPr>
          <w:p w14:paraId="043D01FF" w14:textId="450758B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894</w:t>
            </w:r>
          </w:p>
        </w:tc>
        <w:tc>
          <w:tcPr>
            <w:tcW w:w="1417" w:type="dxa"/>
            <w:vAlign w:val="center"/>
          </w:tcPr>
          <w:p w14:paraId="33823BCD" w14:textId="19BAB37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1,717</w:t>
            </w:r>
          </w:p>
        </w:tc>
        <w:tc>
          <w:tcPr>
            <w:tcW w:w="1134" w:type="dxa"/>
            <w:vAlign w:val="center"/>
          </w:tcPr>
          <w:p w14:paraId="263CE8BD" w14:textId="16072F1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2,540</w:t>
            </w:r>
          </w:p>
        </w:tc>
        <w:tc>
          <w:tcPr>
            <w:tcW w:w="1134" w:type="dxa"/>
            <w:vAlign w:val="center"/>
          </w:tcPr>
          <w:p w14:paraId="09B95628" w14:textId="01632399"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4,535</w:t>
            </w:r>
          </w:p>
        </w:tc>
        <w:tc>
          <w:tcPr>
            <w:tcW w:w="1134" w:type="dxa"/>
            <w:vAlign w:val="center"/>
          </w:tcPr>
          <w:p w14:paraId="262AF88D" w14:textId="22A00B2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1,924</w:t>
            </w:r>
          </w:p>
        </w:tc>
        <w:tc>
          <w:tcPr>
            <w:tcW w:w="992" w:type="dxa"/>
            <w:shd w:val="clear" w:color="auto" w:fill="D9D9D9" w:themeFill="background1" w:themeFillShade="D9"/>
            <w:vAlign w:val="center"/>
          </w:tcPr>
          <w:p w14:paraId="598DFFA7" w14:textId="2A6612C8"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11,610</w:t>
            </w:r>
          </w:p>
        </w:tc>
        <w:tc>
          <w:tcPr>
            <w:tcW w:w="1012" w:type="dxa"/>
            <w:shd w:val="clear" w:color="auto" w:fill="D9D9D9" w:themeFill="background1" w:themeFillShade="D9"/>
            <w:vAlign w:val="center"/>
          </w:tcPr>
          <w:p w14:paraId="37959FFB" w14:textId="6482714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941</w:t>
            </w:r>
          </w:p>
        </w:tc>
      </w:tr>
      <w:tr w:rsidR="00BB5040" w:rsidRPr="000155C8" w14:paraId="0DE8D5D5"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411D862" w14:textId="5F8CFDF3"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Asiático (%)</w:t>
            </w:r>
          </w:p>
        </w:tc>
        <w:tc>
          <w:tcPr>
            <w:tcW w:w="1276" w:type="dxa"/>
            <w:vAlign w:val="center"/>
          </w:tcPr>
          <w:p w14:paraId="4BA7044A" w14:textId="2E480A04"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7.7 %</w:t>
            </w:r>
          </w:p>
        </w:tc>
        <w:tc>
          <w:tcPr>
            <w:tcW w:w="1417" w:type="dxa"/>
            <w:vAlign w:val="center"/>
          </w:tcPr>
          <w:p w14:paraId="615C58CE" w14:textId="68B6FEA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14.8 %</w:t>
            </w:r>
          </w:p>
        </w:tc>
        <w:tc>
          <w:tcPr>
            <w:tcW w:w="1134" w:type="dxa"/>
            <w:vAlign w:val="center"/>
          </w:tcPr>
          <w:p w14:paraId="2EC7D371" w14:textId="772E86F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21.9 %</w:t>
            </w:r>
          </w:p>
        </w:tc>
        <w:tc>
          <w:tcPr>
            <w:tcW w:w="1134" w:type="dxa"/>
            <w:vAlign w:val="center"/>
          </w:tcPr>
          <w:p w14:paraId="43077283" w14:textId="3313F42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39.1 %</w:t>
            </w:r>
          </w:p>
        </w:tc>
        <w:tc>
          <w:tcPr>
            <w:tcW w:w="1134" w:type="dxa"/>
            <w:vAlign w:val="center"/>
          </w:tcPr>
          <w:p w14:paraId="0FC0EAFA" w14:textId="40287A37"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16.6 %</w:t>
            </w:r>
          </w:p>
        </w:tc>
        <w:tc>
          <w:tcPr>
            <w:tcW w:w="992" w:type="dxa"/>
            <w:shd w:val="clear" w:color="auto" w:fill="D9D9D9" w:themeFill="background1" w:themeFillShade="D9"/>
            <w:vAlign w:val="center"/>
          </w:tcPr>
          <w:p w14:paraId="7703350F" w14:textId="5B670B7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92.5 %</w:t>
            </w:r>
          </w:p>
        </w:tc>
        <w:tc>
          <w:tcPr>
            <w:tcW w:w="1012" w:type="dxa"/>
            <w:shd w:val="clear" w:color="auto" w:fill="D9D9D9" w:themeFill="background1" w:themeFillShade="D9"/>
            <w:vAlign w:val="center"/>
          </w:tcPr>
          <w:p w14:paraId="51178226" w14:textId="1579B20D"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7.5 %</w:t>
            </w:r>
          </w:p>
        </w:tc>
      </w:tr>
      <w:tr w:rsidR="00BB5040" w:rsidRPr="000155C8" w14:paraId="35CFF8E8"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C12A865" w14:textId="1F468319" w:rsidR="00BB5040" w:rsidRPr="00B63F19" w:rsidRDefault="00BB5040" w:rsidP="00B63F19">
            <w:pPr>
              <w:pStyle w:val="Table"/>
              <w:framePr w:hSpace="0" w:wrap="auto" w:vAnchor="margin" w:hAnchor="text" w:xAlign="left" w:yAlign="inline"/>
              <w:spacing w:line="226" w:lineRule="auto"/>
              <w:ind w:left="-95" w:right="-71"/>
              <w:jc w:val="center"/>
              <w:rPr>
                <w:color w:val="auto"/>
                <w:spacing w:val="-6"/>
                <w:sz w:val="18"/>
                <w:szCs w:val="18"/>
              </w:rPr>
            </w:pPr>
            <w:r w:rsidRPr="00B63F19">
              <w:rPr>
                <w:color w:val="auto"/>
                <w:spacing w:val="-6"/>
                <w:sz w:val="18"/>
              </w:rPr>
              <w:t>Negro o afroamericano (N)</w:t>
            </w:r>
          </w:p>
        </w:tc>
        <w:tc>
          <w:tcPr>
            <w:tcW w:w="1276" w:type="dxa"/>
            <w:vAlign w:val="center"/>
          </w:tcPr>
          <w:p w14:paraId="72D3189C" w14:textId="3D7CE93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4,037</w:t>
            </w:r>
          </w:p>
        </w:tc>
        <w:tc>
          <w:tcPr>
            <w:tcW w:w="1417" w:type="dxa"/>
            <w:vAlign w:val="center"/>
          </w:tcPr>
          <w:p w14:paraId="2764047F" w14:textId="595A4E1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4,781</w:t>
            </w:r>
          </w:p>
        </w:tc>
        <w:tc>
          <w:tcPr>
            <w:tcW w:w="1134" w:type="dxa"/>
            <w:vAlign w:val="center"/>
          </w:tcPr>
          <w:p w14:paraId="430D3E4C" w14:textId="0E899AB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3,302</w:t>
            </w:r>
          </w:p>
        </w:tc>
        <w:tc>
          <w:tcPr>
            <w:tcW w:w="1134" w:type="dxa"/>
            <w:vAlign w:val="center"/>
          </w:tcPr>
          <w:p w14:paraId="6E1BD25B" w14:textId="496A30CB"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2,350</w:t>
            </w:r>
          </w:p>
        </w:tc>
        <w:tc>
          <w:tcPr>
            <w:tcW w:w="1134" w:type="dxa"/>
            <w:vAlign w:val="center"/>
          </w:tcPr>
          <w:p w14:paraId="3C61EAB7" w14:textId="415EBC5A"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280</w:t>
            </w:r>
          </w:p>
        </w:tc>
        <w:tc>
          <w:tcPr>
            <w:tcW w:w="992" w:type="dxa"/>
            <w:shd w:val="clear" w:color="auto" w:fill="D9D9D9" w:themeFill="background1" w:themeFillShade="D9"/>
            <w:vAlign w:val="center"/>
          </w:tcPr>
          <w:p w14:paraId="1376397D" w14:textId="64C6B1E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14,750</w:t>
            </w:r>
          </w:p>
        </w:tc>
        <w:tc>
          <w:tcPr>
            <w:tcW w:w="1012" w:type="dxa"/>
            <w:shd w:val="clear" w:color="auto" w:fill="D9D9D9" w:themeFill="background1" w:themeFillShade="D9"/>
            <w:vAlign w:val="center"/>
          </w:tcPr>
          <w:p w14:paraId="39881D11" w14:textId="53C632B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2,165</w:t>
            </w:r>
          </w:p>
        </w:tc>
      </w:tr>
      <w:tr w:rsidR="00BB5040" w:rsidRPr="000155C8" w14:paraId="73D127A6"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943B016" w14:textId="52342CB7" w:rsidR="00BB5040" w:rsidRPr="00B63F19" w:rsidRDefault="00BB5040" w:rsidP="00B63F19">
            <w:pPr>
              <w:pStyle w:val="Table"/>
              <w:framePr w:hSpace="0" w:wrap="auto" w:vAnchor="margin" w:hAnchor="text" w:xAlign="left" w:yAlign="inline"/>
              <w:spacing w:line="226" w:lineRule="auto"/>
              <w:ind w:left="-95" w:right="-71"/>
              <w:jc w:val="center"/>
              <w:rPr>
                <w:color w:val="auto"/>
                <w:spacing w:val="-6"/>
                <w:sz w:val="18"/>
                <w:szCs w:val="18"/>
              </w:rPr>
            </w:pPr>
            <w:r w:rsidRPr="00B63F19">
              <w:rPr>
                <w:color w:val="auto"/>
                <w:spacing w:val="-6"/>
                <w:sz w:val="18"/>
              </w:rPr>
              <w:t>Negro o afroamericano (%)</w:t>
            </w:r>
          </w:p>
        </w:tc>
        <w:tc>
          <w:tcPr>
            <w:tcW w:w="1276" w:type="dxa"/>
            <w:vAlign w:val="center"/>
          </w:tcPr>
          <w:p w14:paraId="54C6FCF4" w14:textId="5543A47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27.4 %</w:t>
            </w:r>
          </w:p>
        </w:tc>
        <w:tc>
          <w:tcPr>
            <w:tcW w:w="1417" w:type="dxa"/>
            <w:vAlign w:val="center"/>
          </w:tcPr>
          <w:p w14:paraId="70E308FC" w14:textId="3E343FA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32.4 %</w:t>
            </w:r>
          </w:p>
        </w:tc>
        <w:tc>
          <w:tcPr>
            <w:tcW w:w="1134" w:type="dxa"/>
            <w:vAlign w:val="center"/>
          </w:tcPr>
          <w:p w14:paraId="50DC9E69" w14:textId="2B8741C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22.4 %</w:t>
            </w:r>
          </w:p>
        </w:tc>
        <w:tc>
          <w:tcPr>
            <w:tcW w:w="1134" w:type="dxa"/>
            <w:vAlign w:val="center"/>
          </w:tcPr>
          <w:p w14:paraId="3AB60D84" w14:textId="4DCC50C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15.9 %</w:t>
            </w:r>
          </w:p>
        </w:tc>
        <w:tc>
          <w:tcPr>
            <w:tcW w:w="1134" w:type="dxa"/>
            <w:vAlign w:val="center"/>
          </w:tcPr>
          <w:p w14:paraId="753165F4" w14:textId="03BF1FB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1.9 %</w:t>
            </w:r>
          </w:p>
        </w:tc>
        <w:tc>
          <w:tcPr>
            <w:tcW w:w="992" w:type="dxa"/>
            <w:shd w:val="clear" w:color="auto" w:fill="D9D9D9" w:themeFill="background1" w:themeFillShade="D9"/>
            <w:vAlign w:val="center"/>
          </w:tcPr>
          <w:p w14:paraId="03213C27" w14:textId="1E02AC9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87.2 %</w:t>
            </w:r>
          </w:p>
        </w:tc>
        <w:tc>
          <w:tcPr>
            <w:tcW w:w="1012" w:type="dxa"/>
            <w:shd w:val="clear" w:color="auto" w:fill="D9D9D9" w:themeFill="background1" w:themeFillShade="D9"/>
            <w:vAlign w:val="center"/>
          </w:tcPr>
          <w:p w14:paraId="2D0D570C" w14:textId="40F88724"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12.8 %</w:t>
            </w:r>
          </w:p>
        </w:tc>
      </w:tr>
      <w:tr w:rsidR="00BB5040" w:rsidRPr="000155C8" w14:paraId="08CCE75C"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5A3D61F" w14:textId="5F52BCB6"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Hispano o latino (N)</w:t>
            </w:r>
          </w:p>
        </w:tc>
        <w:tc>
          <w:tcPr>
            <w:tcW w:w="1276" w:type="dxa"/>
            <w:vAlign w:val="center"/>
          </w:tcPr>
          <w:p w14:paraId="695A3D79" w14:textId="218A405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31,340</w:t>
            </w:r>
          </w:p>
        </w:tc>
        <w:tc>
          <w:tcPr>
            <w:tcW w:w="1417" w:type="dxa"/>
            <w:vAlign w:val="center"/>
          </w:tcPr>
          <w:p w14:paraId="45F53F78" w14:textId="10AAFD08"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39,597</w:t>
            </w:r>
          </w:p>
        </w:tc>
        <w:tc>
          <w:tcPr>
            <w:tcW w:w="1134" w:type="dxa"/>
            <w:vAlign w:val="center"/>
          </w:tcPr>
          <w:p w14:paraId="6C90C9BD" w14:textId="13C3466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26,964</w:t>
            </w:r>
          </w:p>
        </w:tc>
        <w:tc>
          <w:tcPr>
            <w:tcW w:w="1134" w:type="dxa"/>
            <w:vAlign w:val="center"/>
          </w:tcPr>
          <w:p w14:paraId="09984E20" w14:textId="6DDCFC20"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17,690</w:t>
            </w:r>
          </w:p>
        </w:tc>
        <w:tc>
          <w:tcPr>
            <w:tcW w:w="1134" w:type="dxa"/>
            <w:vAlign w:val="center"/>
          </w:tcPr>
          <w:p w14:paraId="32F9DBD8" w14:textId="7E5C53E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1,980</w:t>
            </w:r>
          </w:p>
        </w:tc>
        <w:tc>
          <w:tcPr>
            <w:tcW w:w="992" w:type="dxa"/>
            <w:shd w:val="clear" w:color="auto" w:fill="D9D9D9" w:themeFill="background1" w:themeFillShade="D9"/>
            <w:vAlign w:val="center"/>
          </w:tcPr>
          <w:p w14:paraId="3673CC7B" w14:textId="56E14740"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117,571</w:t>
            </w:r>
          </w:p>
        </w:tc>
        <w:tc>
          <w:tcPr>
            <w:tcW w:w="1012" w:type="dxa"/>
            <w:shd w:val="clear" w:color="auto" w:fill="D9D9D9" w:themeFill="background1" w:themeFillShade="D9"/>
            <w:vAlign w:val="center"/>
          </w:tcPr>
          <w:p w14:paraId="13784A73" w14:textId="49AAA01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14,504</w:t>
            </w:r>
          </w:p>
        </w:tc>
      </w:tr>
      <w:tr w:rsidR="00BB5040" w:rsidRPr="000155C8" w14:paraId="00772835"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DB58CD7" w14:textId="3712E8FE"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Hispano o latino (%)</w:t>
            </w:r>
          </w:p>
        </w:tc>
        <w:tc>
          <w:tcPr>
            <w:tcW w:w="1276" w:type="dxa"/>
            <w:vAlign w:val="center"/>
          </w:tcPr>
          <w:p w14:paraId="48E8F2D1" w14:textId="52A39FCA"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26.7 %</w:t>
            </w:r>
          </w:p>
        </w:tc>
        <w:tc>
          <w:tcPr>
            <w:tcW w:w="1417" w:type="dxa"/>
            <w:vAlign w:val="center"/>
          </w:tcPr>
          <w:p w14:paraId="2BB8062E" w14:textId="314E29B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33.7 %</w:t>
            </w:r>
          </w:p>
        </w:tc>
        <w:tc>
          <w:tcPr>
            <w:tcW w:w="1134" w:type="dxa"/>
            <w:vAlign w:val="center"/>
          </w:tcPr>
          <w:p w14:paraId="4DD1ECC6" w14:textId="6628E29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22.9 %</w:t>
            </w:r>
          </w:p>
        </w:tc>
        <w:tc>
          <w:tcPr>
            <w:tcW w:w="1134" w:type="dxa"/>
            <w:vAlign w:val="center"/>
          </w:tcPr>
          <w:p w14:paraId="09754E83" w14:textId="3643DC9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15.0 %</w:t>
            </w:r>
          </w:p>
        </w:tc>
        <w:tc>
          <w:tcPr>
            <w:tcW w:w="1134" w:type="dxa"/>
            <w:vAlign w:val="center"/>
          </w:tcPr>
          <w:p w14:paraId="74519E40" w14:textId="2AAB858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1.7 %</w:t>
            </w:r>
          </w:p>
        </w:tc>
        <w:tc>
          <w:tcPr>
            <w:tcW w:w="992" w:type="dxa"/>
            <w:shd w:val="clear" w:color="auto" w:fill="D9D9D9" w:themeFill="background1" w:themeFillShade="D9"/>
            <w:vAlign w:val="center"/>
          </w:tcPr>
          <w:p w14:paraId="7A30F2F6" w14:textId="5716E91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89.0 %</w:t>
            </w:r>
          </w:p>
        </w:tc>
        <w:tc>
          <w:tcPr>
            <w:tcW w:w="1012" w:type="dxa"/>
            <w:shd w:val="clear" w:color="auto" w:fill="D9D9D9" w:themeFill="background1" w:themeFillShade="D9"/>
            <w:vAlign w:val="center"/>
          </w:tcPr>
          <w:p w14:paraId="42E5AEFE" w14:textId="095ED1A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11.0 %</w:t>
            </w:r>
          </w:p>
        </w:tc>
      </w:tr>
      <w:tr w:rsidR="00BB5040" w:rsidRPr="000155C8" w14:paraId="1D92F0BD"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9C567B9" w14:textId="0C701BC2"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Blanco (N)</w:t>
            </w:r>
          </w:p>
        </w:tc>
        <w:tc>
          <w:tcPr>
            <w:tcW w:w="1276" w:type="dxa"/>
            <w:vAlign w:val="center"/>
          </w:tcPr>
          <w:p w14:paraId="1528DA62" w14:textId="58C12F9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13,691</w:t>
            </w:r>
          </w:p>
        </w:tc>
        <w:tc>
          <w:tcPr>
            <w:tcW w:w="1417" w:type="dxa"/>
            <w:vAlign w:val="center"/>
          </w:tcPr>
          <w:p w14:paraId="5B4EA197" w14:textId="4DAD35C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30,822</w:t>
            </w:r>
          </w:p>
        </w:tc>
        <w:tc>
          <w:tcPr>
            <w:tcW w:w="1134" w:type="dxa"/>
            <w:vAlign w:val="center"/>
          </w:tcPr>
          <w:p w14:paraId="7299FC56" w14:textId="275F39A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44,201</w:t>
            </w:r>
          </w:p>
        </w:tc>
        <w:tc>
          <w:tcPr>
            <w:tcW w:w="1134" w:type="dxa"/>
            <w:vAlign w:val="center"/>
          </w:tcPr>
          <w:p w14:paraId="18727152" w14:textId="36540EF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61,976</w:t>
            </w:r>
          </w:p>
        </w:tc>
        <w:tc>
          <w:tcPr>
            <w:tcW w:w="1134" w:type="dxa"/>
            <w:vAlign w:val="center"/>
          </w:tcPr>
          <w:p w14:paraId="797216D9" w14:textId="01536D9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13,867</w:t>
            </w:r>
          </w:p>
        </w:tc>
        <w:tc>
          <w:tcPr>
            <w:tcW w:w="992" w:type="dxa"/>
            <w:shd w:val="clear" w:color="auto" w:fill="D9D9D9" w:themeFill="background1" w:themeFillShade="D9"/>
            <w:vAlign w:val="center"/>
          </w:tcPr>
          <w:p w14:paraId="28E38EA6" w14:textId="2BBF57C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164,557</w:t>
            </w:r>
          </w:p>
        </w:tc>
        <w:tc>
          <w:tcPr>
            <w:tcW w:w="1012" w:type="dxa"/>
            <w:shd w:val="clear" w:color="auto" w:fill="D9D9D9" w:themeFill="background1" w:themeFillShade="D9"/>
            <w:vAlign w:val="center"/>
          </w:tcPr>
          <w:p w14:paraId="3CE44E0C" w14:textId="4FDF2B1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21,437</w:t>
            </w:r>
          </w:p>
        </w:tc>
      </w:tr>
      <w:tr w:rsidR="00BB5040" w:rsidRPr="000155C8" w14:paraId="5B42BED5"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72981BE" w14:textId="5D1F3A82"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Blanco (%)</w:t>
            </w:r>
          </w:p>
        </w:tc>
        <w:tc>
          <w:tcPr>
            <w:tcW w:w="1276" w:type="dxa"/>
            <w:vAlign w:val="center"/>
          </w:tcPr>
          <w:p w14:paraId="5E631749" w14:textId="33C88897"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8.3 %</w:t>
            </w:r>
          </w:p>
        </w:tc>
        <w:tc>
          <w:tcPr>
            <w:tcW w:w="1417" w:type="dxa"/>
            <w:vAlign w:val="center"/>
          </w:tcPr>
          <w:p w14:paraId="1A812D61" w14:textId="66B4275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18.7 %</w:t>
            </w:r>
          </w:p>
        </w:tc>
        <w:tc>
          <w:tcPr>
            <w:tcW w:w="1134" w:type="dxa"/>
            <w:vAlign w:val="center"/>
          </w:tcPr>
          <w:p w14:paraId="68B69E41" w14:textId="054A618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26.9 %</w:t>
            </w:r>
          </w:p>
        </w:tc>
        <w:tc>
          <w:tcPr>
            <w:tcW w:w="1134" w:type="dxa"/>
            <w:vAlign w:val="center"/>
          </w:tcPr>
          <w:p w14:paraId="40E21069" w14:textId="790A3AA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37.7 %</w:t>
            </w:r>
          </w:p>
        </w:tc>
        <w:tc>
          <w:tcPr>
            <w:tcW w:w="1134" w:type="dxa"/>
            <w:vAlign w:val="center"/>
          </w:tcPr>
          <w:p w14:paraId="3B9C5C18" w14:textId="6A795900"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8.4 %</w:t>
            </w:r>
          </w:p>
        </w:tc>
        <w:tc>
          <w:tcPr>
            <w:tcW w:w="992" w:type="dxa"/>
            <w:shd w:val="clear" w:color="auto" w:fill="D9D9D9" w:themeFill="background1" w:themeFillShade="D9"/>
            <w:vAlign w:val="center"/>
          </w:tcPr>
          <w:p w14:paraId="7885D749" w14:textId="7176785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88.5 %</w:t>
            </w:r>
          </w:p>
        </w:tc>
        <w:tc>
          <w:tcPr>
            <w:tcW w:w="1012" w:type="dxa"/>
            <w:shd w:val="clear" w:color="auto" w:fill="D9D9D9" w:themeFill="background1" w:themeFillShade="D9"/>
            <w:vAlign w:val="center"/>
          </w:tcPr>
          <w:p w14:paraId="41A1122A" w14:textId="559EABC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11.5 %</w:t>
            </w:r>
          </w:p>
        </w:tc>
      </w:tr>
      <w:tr w:rsidR="00BB5040" w:rsidRPr="000155C8" w14:paraId="580F0775"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234CDF4" w14:textId="58E9C04B"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Nativo de Hawái o de otra isla del Pacífico (N)</w:t>
            </w:r>
          </w:p>
        </w:tc>
        <w:tc>
          <w:tcPr>
            <w:tcW w:w="1276" w:type="dxa"/>
            <w:vAlign w:val="center"/>
          </w:tcPr>
          <w:p w14:paraId="7ECDD5B0" w14:textId="290F125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339</w:t>
            </w:r>
          </w:p>
        </w:tc>
        <w:tc>
          <w:tcPr>
            <w:tcW w:w="1417" w:type="dxa"/>
            <w:vAlign w:val="center"/>
          </w:tcPr>
          <w:p w14:paraId="398BCF27" w14:textId="0381F8F8"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385</w:t>
            </w:r>
          </w:p>
        </w:tc>
        <w:tc>
          <w:tcPr>
            <w:tcW w:w="1134" w:type="dxa"/>
            <w:vAlign w:val="center"/>
          </w:tcPr>
          <w:p w14:paraId="4396DBB7" w14:textId="20F80ACA"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276</w:t>
            </w:r>
          </w:p>
        </w:tc>
        <w:tc>
          <w:tcPr>
            <w:tcW w:w="1134" w:type="dxa"/>
            <w:vAlign w:val="center"/>
          </w:tcPr>
          <w:p w14:paraId="0D77DF70" w14:textId="560BB57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165</w:t>
            </w:r>
          </w:p>
        </w:tc>
        <w:tc>
          <w:tcPr>
            <w:tcW w:w="1134" w:type="dxa"/>
            <w:vAlign w:val="center"/>
          </w:tcPr>
          <w:p w14:paraId="4AC38B00" w14:textId="213A8DB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w:t>
            </w:r>
          </w:p>
        </w:tc>
        <w:tc>
          <w:tcPr>
            <w:tcW w:w="992" w:type="dxa"/>
            <w:shd w:val="clear" w:color="auto" w:fill="D9D9D9" w:themeFill="background1" w:themeFillShade="D9"/>
            <w:vAlign w:val="center"/>
          </w:tcPr>
          <w:p w14:paraId="4AB86B7F" w14:textId="749DFC1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1,181</w:t>
            </w:r>
          </w:p>
        </w:tc>
        <w:tc>
          <w:tcPr>
            <w:tcW w:w="1012" w:type="dxa"/>
            <w:shd w:val="clear" w:color="auto" w:fill="D9D9D9" w:themeFill="background1" w:themeFillShade="D9"/>
            <w:vAlign w:val="center"/>
          </w:tcPr>
          <w:p w14:paraId="2000C194" w14:textId="7EC109C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132</w:t>
            </w:r>
          </w:p>
        </w:tc>
      </w:tr>
      <w:tr w:rsidR="00BB5040" w:rsidRPr="000155C8" w14:paraId="1E04BD4A"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7A26A09" w14:textId="01D6124B"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Nativo de Hawái o de otra isla del Pacífico (%)</w:t>
            </w:r>
          </w:p>
        </w:tc>
        <w:tc>
          <w:tcPr>
            <w:tcW w:w="1276" w:type="dxa"/>
            <w:vAlign w:val="center"/>
          </w:tcPr>
          <w:p w14:paraId="2CCAD21B" w14:textId="6B48F7D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28.7 %</w:t>
            </w:r>
          </w:p>
        </w:tc>
        <w:tc>
          <w:tcPr>
            <w:tcW w:w="1417" w:type="dxa"/>
            <w:vAlign w:val="center"/>
          </w:tcPr>
          <w:p w14:paraId="7BEB32F1" w14:textId="0B457D7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32.6 %</w:t>
            </w:r>
          </w:p>
        </w:tc>
        <w:tc>
          <w:tcPr>
            <w:tcW w:w="1134" w:type="dxa"/>
            <w:vAlign w:val="center"/>
          </w:tcPr>
          <w:p w14:paraId="090E3F4A" w14:textId="052E460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23.4 %</w:t>
            </w:r>
          </w:p>
        </w:tc>
        <w:tc>
          <w:tcPr>
            <w:tcW w:w="1134" w:type="dxa"/>
            <w:vAlign w:val="center"/>
          </w:tcPr>
          <w:p w14:paraId="029EB78E" w14:textId="799EA81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14.0 %</w:t>
            </w:r>
          </w:p>
        </w:tc>
        <w:tc>
          <w:tcPr>
            <w:tcW w:w="1134" w:type="dxa"/>
            <w:vAlign w:val="center"/>
          </w:tcPr>
          <w:p w14:paraId="1DF46282" w14:textId="6526A19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1.4 %</w:t>
            </w:r>
          </w:p>
        </w:tc>
        <w:tc>
          <w:tcPr>
            <w:tcW w:w="992" w:type="dxa"/>
            <w:shd w:val="clear" w:color="auto" w:fill="D9D9D9" w:themeFill="background1" w:themeFillShade="D9"/>
            <w:vAlign w:val="center"/>
          </w:tcPr>
          <w:p w14:paraId="4373D73E" w14:textId="30E97E43"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89.9 %</w:t>
            </w:r>
          </w:p>
        </w:tc>
        <w:tc>
          <w:tcPr>
            <w:tcW w:w="1012" w:type="dxa"/>
            <w:shd w:val="clear" w:color="auto" w:fill="D9D9D9" w:themeFill="background1" w:themeFillShade="D9"/>
            <w:vAlign w:val="center"/>
          </w:tcPr>
          <w:p w14:paraId="4E1530FA" w14:textId="1F8E86D0"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10.1 %</w:t>
            </w:r>
          </w:p>
        </w:tc>
      </w:tr>
      <w:tr w:rsidR="00BB5040" w:rsidRPr="000155C8" w14:paraId="22A08548"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91B9DE" w:themeColor="accent1" w:themeTint="99"/>
            </w:tcBorders>
            <w:vAlign w:val="center"/>
          </w:tcPr>
          <w:p w14:paraId="5C4CBC5F" w14:textId="7A1B05B4"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Dos razas o más (N)</w:t>
            </w:r>
          </w:p>
        </w:tc>
        <w:tc>
          <w:tcPr>
            <w:tcW w:w="1276" w:type="dxa"/>
            <w:tcBorders>
              <w:bottom w:val="single" w:sz="4" w:space="0" w:color="91B9DE" w:themeColor="accent1" w:themeTint="99"/>
            </w:tcBorders>
            <w:vAlign w:val="center"/>
          </w:tcPr>
          <w:p w14:paraId="06E36A86" w14:textId="7228762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2,156</w:t>
            </w:r>
          </w:p>
        </w:tc>
        <w:tc>
          <w:tcPr>
            <w:tcW w:w="1417" w:type="dxa"/>
            <w:tcBorders>
              <w:bottom w:val="single" w:sz="4" w:space="0" w:color="91B9DE" w:themeColor="accent1" w:themeTint="99"/>
            </w:tcBorders>
            <w:vAlign w:val="center"/>
          </w:tcPr>
          <w:p w14:paraId="5D7A3A45" w14:textId="686AB5BB"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3,651</w:t>
            </w:r>
          </w:p>
        </w:tc>
        <w:tc>
          <w:tcPr>
            <w:tcW w:w="1134" w:type="dxa"/>
            <w:tcBorders>
              <w:bottom w:val="single" w:sz="4" w:space="0" w:color="91B9DE" w:themeColor="accent1" w:themeTint="99"/>
            </w:tcBorders>
            <w:vAlign w:val="center"/>
          </w:tcPr>
          <w:p w14:paraId="351A4D9F" w14:textId="58F6B88E"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4,493</w:t>
            </w:r>
          </w:p>
        </w:tc>
        <w:tc>
          <w:tcPr>
            <w:tcW w:w="1134" w:type="dxa"/>
            <w:tcBorders>
              <w:bottom w:val="single" w:sz="4" w:space="0" w:color="91B9DE" w:themeColor="accent1" w:themeTint="99"/>
            </w:tcBorders>
            <w:vAlign w:val="center"/>
          </w:tcPr>
          <w:p w14:paraId="4D209D76" w14:textId="538F4760"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5,737</w:t>
            </w:r>
          </w:p>
        </w:tc>
        <w:tc>
          <w:tcPr>
            <w:tcW w:w="1134" w:type="dxa"/>
            <w:tcBorders>
              <w:bottom w:val="single" w:sz="4" w:space="0" w:color="91B9DE" w:themeColor="accent1" w:themeTint="99"/>
            </w:tcBorders>
            <w:vAlign w:val="center"/>
          </w:tcPr>
          <w:p w14:paraId="77458364" w14:textId="5B2C65A9"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1,431</w:t>
            </w:r>
          </w:p>
        </w:tc>
        <w:tc>
          <w:tcPr>
            <w:tcW w:w="992" w:type="dxa"/>
            <w:tcBorders>
              <w:bottom w:val="single" w:sz="4" w:space="0" w:color="91B9DE" w:themeColor="accent1" w:themeTint="99"/>
            </w:tcBorders>
            <w:shd w:val="clear" w:color="auto" w:fill="D9D9D9" w:themeFill="background1" w:themeFillShade="D9"/>
            <w:vAlign w:val="center"/>
          </w:tcPr>
          <w:p w14:paraId="40CE9721" w14:textId="5A8FCFA6"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17,468</w:t>
            </w:r>
          </w:p>
        </w:tc>
        <w:tc>
          <w:tcPr>
            <w:tcW w:w="1012" w:type="dxa"/>
            <w:tcBorders>
              <w:bottom w:val="single" w:sz="4" w:space="0" w:color="91B9DE" w:themeColor="accent1" w:themeTint="99"/>
            </w:tcBorders>
            <w:shd w:val="clear" w:color="auto" w:fill="D9D9D9" w:themeFill="background1" w:themeFillShade="D9"/>
            <w:vAlign w:val="center"/>
          </w:tcPr>
          <w:p w14:paraId="508893F2" w14:textId="4A028BE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2,236</w:t>
            </w:r>
          </w:p>
        </w:tc>
      </w:tr>
      <w:tr w:rsidR="00BB5040" w:rsidRPr="000155C8" w14:paraId="5324F23A"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12" w:space="0" w:color="488BC9" w:themeColor="accent1"/>
            </w:tcBorders>
            <w:vAlign w:val="center"/>
          </w:tcPr>
          <w:p w14:paraId="500A074C" w14:textId="30138558"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Dos razas o más (%)</w:t>
            </w:r>
          </w:p>
        </w:tc>
        <w:tc>
          <w:tcPr>
            <w:tcW w:w="1276" w:type="dxa"/>
            <w:tcBorders>
              <w:bottom w:val="single" w:sz="12" w:space="0" w:color="488BC9" w:themeColor="accent1"/>
            </w:tcBorders>
            <w:vAlign w:val="center"/>
          </w:tcPr>
          <w:p w14:paraId="2BC6D42D" w14:textId="30EC51D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12.3 %</w:t>
            </w:r>
          </w:p>
        </w:tc>
        <w:tc>
          <w:tcPr>
            <w:tcW w:w="1417" w:type="dxa"/>
            <w:tcBorders>
              <w:bottom w:val="single" w:sz="12" w:space="0" w:color="488BC9" w:themeColor="accent1"/>
            </w:tcBorders>
            <w:vAlign w:val="center"/>
          </w:tcPr>
          <w:p w14:paraId="05C6912D" w14:textId="23EC493D"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20.9 %</w:t>
            </w:r>
          </w:p>
        </w:tc>
        <w:tc>
          <w:tcPr>
            <w:tcW w:w="1134" w:type="dxa"/>
            <w:tcBorders>
              <w:bottom w:val="single" w:sz="12" w:space="0" w:color="488BC9" w:themeColor="accent1"/>
            </w:tcBorders>
            <w:vAlign w:val="center"/>
          </w:tcPr>
          <w:p w14:paraId="2DBC221F" w14:textId="51008180"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25.7 %</w:t>
            </w:r>
          </w:p>
        </w:tc>
        <w:tc>
          <w:tcPr>
            <w:tcW w:w="1134" w:type="dxa"/>
            <w:tcBorders>
              <w:bottom w:val="single" w:sz="12" w:space="0" w:color="488BC9" w:themeColor="accent1"/>
            </w:tcBorders>
            <w:vAlign w:val="center"/>
          </w:tcPr>
          <w:p w14:paraId="2575D0A3" w14:textId="7215A3A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32.8 %</w:t>
            </w:r>
          </w:p>
        </w:tc>
        <w:tc>
          <w:tcPr>
            <w:tcW w:w="1134" w:type="dxa"/>
            <w:tcBorders>
              <w:bottom w:val="single" w:sz="12" w:space="0" w:color="488BC9" w:themeColor="accent1"/>
            </w:tcBorders>
            <w:vAlign w:val="center"/>
          </w:tcPr>
          <w:p w14:paraId="33D1BABB" w14:textId="58F10E0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8.2 %</w:t>
            </w:r>
          </w:p>
        </w:tc>
        <w:tc>
          <w:tcPr>
            <w:tcW w:w="992" w:type="dxa"/>
            <w:tcBorders>
              <w:bottom w:val="single" w:sz="12" w:space="0" w:color="488BC9" w:themeColor="accent1"/>
            </w:tcBorders>
            <w:shd w:val="clear" w:color="auto" w:fill="D9D9D9" w:themeFill="background1" w:themeFillShade="D9"/>
            <w:vAlign w:val="center"/>
          </w:tcPr>
          <w:p w14:paraId="0FF576A5" w14:textId="54D6A50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88.7 %</w:t>
            </w:r>
          </w:p>
        </w:tc>
        <w:tc>
          <w:tcPr>
            <w:tcW w:w="1012" w:type="dxa"/>
            <w:tcBorders>
              <w:bottom w:val="single" w:sz="12" w:space="0" w:color="488BC9" w:themeColor="accent1"/>
            </w:tcBorders>
            <w:shd w:val="clear" w:color="auto" w:fill="D9D9D9" w:themeFill="background1" w:themeFillShade="D9"/>
            <w:vAlign w:val="center"/>
          </w:tcPr>
          <w:p w14:paraId="56D56232" w14:textId="5FA7C7C4"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11.3 %</w:t>
            </w:r>
          </w:p>
        </w:tc>
      </w:tr>
      <w:tr w:rsidR="00BB5040" w:rsidRPr="000155C8" w14:paraId="1A2DB2B7"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15AAAE71" w14:textId="30088597"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Elegible para recibir comidas gratuitas o a precio reducido (N)</w:t>
            </w:r>
          </w:p>
        </w:tc>
        <w:tc>
          <w:tcPr>
            <w:tcW w:w="1276" w:type="dxa"/>
            <w:tcBorders>
              <w:top w:val="single" w:sz="12" w:space="0" w:color="488BC9" w:themeColor="accent1"/>
            </w:tcBorders>
            <w:vAlign w:val="center"/>
          </w:tcPr>
          <w:p w14:paraId="4FF2DC33" w14:textId="76AF2158"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38,438</w:t>
            </w:r>
          </w:p>
        </w:tc>
        <w:tc>
          <w:tcPr>
            <w:tcW w:w="1417" w:type="dxa"/>
            <w:tcBorders>
              <w:top w:val="single" w:sz="12" w:space="0" w:color="488BC9" w:themeColor="accent1"/>
            </w:tcBorders>
            <w:vAlign w:val="center"/>
          </w:tcPr>
          <w:p w14:paraId="32F65E61" w14:textId="6CA98FF0"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50,049</w:t>
            </w:r>
          </w:p>
        </w:tc>
        <w:tc>
          <w:tcPr>
            <w:tcW w:w="1134" w:type="dxa"/>
            <w:tcBorders>
              <w:top w:val="single" w:sz="12" w:space="0" w:color="488BC9" w:themeColor="accent1"/>
            </w:tcBorders>
            <w:vAlign w:val="center"/>
          </w:tcPr>
          <w:p w14:paraId="308F7E84" w14:textId="705AFA9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35,554</w:t>
            </w:r>
          </w:p>
        </w:tc>
        <w:tc>
          <w:tcPr>
            <w:tcW w:w="1134" w:type="dxa"/>
            <w:tcBorders>
              <w:top w:val="single" w:sz="12" w:space="0" w:color="488BC9" w:themeColor="accent1"/>
            </w:tcBorders>
            <w:vAlign w:val="center"/>
          </w:tcPr>
          <w:p w14:paraId="0BF5482D" w14:textId="5732630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23,921</w:t>
            </w:r>
          </w:p>
        </w:tc>
        <w:tc>
          <w:tcPr>
            <w:tcW w:w="1134" w:type="dxa"/>
            <w:tcBorders>
              <w:top w:val="single" w:sz="12" w:space="0" w:color="488BC9" w:themeColor="accent1"/>
            </w:tcBorders>
            <w:vAlign w:val="center"/>
          </w:tcPr>
          <w:p w14:paraId="5BDE9EFE" w14:textId="368B9A8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2,496</w:t>
            </w:r>
          </w:p>
        </w:tc>
        <w:tc>
          <w:tcPr>
            <w:tcW w:w="992" w:type="dxa"/>
            <w:tcBorders>
              <w:top w:val="single" w:sz="12" w:space="0" w:color="488BC9" w:themeColor="accent1"/>
            </w:tcBorders>
            <w:shd w:val="clear" w:color="auto" w:fill="D9D9D9" w:themeFill="background1" w:themeFillShade="D9"/>
            <w:vAlign w:val="center"/>
          </w:tcPr>
          <w:p w14:paraId="06865C68" w14:textId="4C590C16"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150,458</w:t>
            </w:r>
          </w:p>
        </w:tc>
        <w:tc>
          <w:tcPr>
            <w:tcW w:w="1012" w:type="dxa"/>
            <w:tcBorders>
              <w:top w:val="single" w:sz="12" w:space="0" w:color="488BC9" w:themeColor="accent1"/>
            </w:tcBorders>
            <w:shd w:val="clear" w:color="auto" w:fill="D9D9D9" w:themeFill="background1" w:themeFillShade="D9"/>
            <w:vAlign w:val="center"/>
          </w:tcPr>
          <w:p w14:paraId="6B93A4FF" w14:textId="7B3D03CE"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19,287</w:t>
            </w:r>
          </w:p>
        </w:tc>
      </w:tr>
      <w:tr w:rsidR="00BB5040" w:rsidRPr="000155C8" w14:paraId="50158FFD"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23A415D" w14:textId="05680FB7"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Elegible para recibir comidas gratuitas o a precio reducido (%)</w:t>
            </w:r>
          </w:p>
        </w:tc>
        <w:tc>
          <w:tcPr>
            <w:tcW w:w="1276" w:type="dxa"/>
            <w:vAlign w:val="center"/>
          </w:tcPr>
          <w:p w14:paraId="1FEA79F5" w14:textId="304DD0D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25.5 %</w:t>
            </w:r>
          </w:p>
        </w:tc>
        <w:tc>
          <w:tcPr>
            <w:tcW w:w="1417" w:type="dxa"/>
            <w:vAlign w:val="center"/>
          </w:tcPr>
          <w:p w14:paraId="0155786F" w14:textId="6005E53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33.3 %</w:t>
            </w:r>
          </w:p>
        </w:tc>
        <w:tc>
          <w:tcPr>
            <w:tcW w:w="1134" w:type="dxa"/>
            <w:vAlign w:val="center"/>
          </w:tcPr>
          <w:p w14:paraId="59B5C72C" w14:textId="3A709683"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23.6 %</w:t>
            </w:r>
          </w:p>
        </w:tc>
        <w:tc>
          <w:tcPr>
            <w:tcW w:w="1134" w:type="dxa"/>
            <w:vAlign w:val="center"/>
          </w:tcPr>
          <w:p w14:paraId="1565A70B" w14:textId="328C4B6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15.9 %</w:t>
            </w:r>
          </w:p>
        </w:tc>
        <w:tc>
          <w:tcPr>
            <w:tcW w:w="1134" w:type="dxa"/>
            <w:vAlign w:val="center"/>
          </w:tcPr>
          <w:p w14:paraId="651C43A9" w14:textId="03E6BCF7"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1.7 %</w:t>
            </w:r>
          </w:p>
        </w:tc>
        <w:tc>
          <w:tcPr>
            <w:tcW w:w="992" w:type="dxa"/>
            <w:shd w:val="clear" w:color="auto" w:fill="D9D9D9" w:themeFill="background1" w:themeFillShade="D9"/>
            <w:vAlign w:val="center"/>
          </w:tcPr>
          <w:p w14:paraId="46F9F84A" w14:textId="098BE23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88.6 %</w:t>
            </w:r>
          </w:p>
        </w:tc>
        <w:tc>
          <w:tcPr>
            <w:tcW w:w="1012" w:type="dxa"/>
            <w:shd w:val="clear" w:color="auto" w:fill="D9D9D9" w:themeFill="background1" w:themeFillShade="D9"/>
            <w:vAlign w:val="center"/>
          </w:tcPr>
          <w:p w14:paraId="7EB71109" w14:textId="63E5A6A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11.4 %</w:t>
            </w:r>
          </w:p>
        </w:tc>
      </w:tr>
      <w:tr w:rsidR="00BB5040" w:rsidRPr="000155C8" w14:paraId="3B6BEA55"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91B9DE" w:themeColor="accent1" w:themeTint="99"/>
            </w:tcBorders>
            <w:vAlign w:val="center"/>
          </w:tcPr>
          <w:p w14:paraId="26F18F26" w14:textId="74AB1F0E"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No elegible para recibir comidas gratuitas o a precio reducido (N)</w:t>
            </w:r>
          </w:p>
        </w:tc>
        <w:tc>
          <w:tcPr>
            <w:tcW w:w="1276" w:type="dxa"/>
            <w:tcBorders>
              <w:bottom w:val="single" w:sz="4" w:space="0" w:color="91B9DE" w:themeColor="accent1" w:themeTint="99"/>
            </w:tcBorders>
            <w:vAlign w:val="center"/>
          </w:tcPr>
          <w:p w14:paraId="1C0D7B46" w14:textId="3EE4507E"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14,637</w:t>
            </w:r>
          </w:p>
        </w:tc>
        <w:tc>
          <w:tcPr>
            <w:tcW w:w="1417" w:type="dxa"/>
            <w:tcBorders>
              <w:bottom w:val="single" w:sz="4" w:space="0" w:color="91B9DE" w:themeColor="accent1" w:themeTint="99"/>
            </w:tcBorders>
            <w:vAlign w:val="center"/>
          </w:tcPr>
          <w:p w14:paraId="4C3EF76F" w14:textId="4A36496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31,684</w:t>
            </w:r>
          </w:p>
        </w:tc>
        <w:tc>
          <w:tcPr>
            <w:tcW w:w="1134" w:type="dxa"/>
            <w:tcBorders>
              <w:bottom w:val="single" w:sz="4" w:space="0" w:color="91B9DE" w:themeColor="accent1" w:themeTint="99"/>
            </w:tcBorders>
            <w:vAlign w:val="center"/>
          </w:tcPr>
          <w:p w14:paraId="26A73059" w14:textId="1783F1E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46,909</w:t>
            </w:r>
          </w:p>
        </w:tc>
        <w:tc>
          <w:tcPr>
            <w:tcW w:w="1134" w:type="dxa"/>
            <w:tcBorders>
              <w:bottom w:val="single" w:sz="4" w:space="0" w:color="91B9DE" w:themeColor="accent1" w:themeTint="99"/>
            </w:tcBorders>
            <w:vAlign w:val="center"/>
          </w:tcPr>
          <w:p w14:paraId="76F683B2" w14:textId="1FCBF32C"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69,296</w:t>
            </w:r>
          </w:p>
        </w:tc>
        <w:tc>
          <w:tcPr>
            <w:tcW w:w="1134" w:type="dxa"/>
            <w:tcBorders>
              <w:bottom w:val="single" w:sz="4" w:space="0" w:color="91B9DE" w:themeColor="accent1" w:themeTint="99"/>
            </w:tcBorders>
            <w:vAlign w:val="center"/>
          </w:tcPr>
          <w:p w14:paraId="6A273ACC" w14:textId="27A2C9D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17,161</w:t>
            </w:r>
          </w:p>
        </w:tc>
        <w:tc>
          <w:tcPr>
            <w:tcW w:w="992" w:type="dxa"/>
            <w:tcBorders>
              <w:bottom w:val="single" w:sz="4" w:space="0" w:color="91B9DE" w:themeColor="accent1" w:themeTint="99"/>
            </w:tcBorders>
            <w:shd w:val="clear" w:color="auto" w:fill="D9D9D9" w:themeFill="background1" w:themeFillShade="D9"/>
            <w:vAlign w:val="center"/>
          </w:tcPr>
          <w:p w14:paraId="7E079D1D" w14:textId="51786B1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179,687</w:t>
            </w:r>
          </w:p>
        </w:tc>
        <w:tc>
          <w:tcPr>
            <w:tcW w:w="1012" w:type="dxa"/>
            <w:tcBorders>
              <w:bottom w:val="single" w:sz="4" w:space="0" w:color="91B9DE" w:themeColor="accent1" w:themeTint="99"/>
            </w:tcBorders>
            <w:shd w:val="clear" w:color="auto" w:fill="D9D9D9" w:themeFill="background1" w:themeFillShade="D9"/>
            <w:vAlign w:val="center"/>
          </w:tcPr>
          <w:p w14:paraId="05236F27" w14:textId="798EA3C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22,455</w:t>
            </w:r>
          </w:p>
        </w:tc>
      </w:tr>
      <w:tr w:rsidR="00BB5040" w:rsidRPr="000155C8" w14:paraId="0F36A687"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12" w:space="0" w:color="488BC9" w:themeColor="accent1"/>
            </w:tcBorders>
            <w:vAlign w:val="center"/>
          </w:tcPr>
          <w:p w14:paraId="3CB471EE" w14:textId="2DFEC39D"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No elegible para recibir comidas gratuitas o a precio reducido (%)</w:t>
            </w:r>
          </w:p>
        </w:tc>
        <w:tc>
          <w:tcPr>
            <w:tcW w:w="1276" w:type="dxa"/>
            <w:tcBorders>
              <w:bottom w:val="single" w:sz="12" w:space="0" w:color="488BC9" w:themeColor="accent1"/>
            </w:tcBorders>
            <w:vAlign w:val="center"/>
          </w:tcPr>
          <w:p w14:paraId="71837CEB" w14:textId="0BCBF343"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8.1 %</w:t>
            </w:r>
          </w:p>
        </w:tc>
        <w:tc>
          <w:tcPr>
            <w:tcW w:w="1417" w:type="dxa"/>
            <w:tcBorders>
              <w:bottom w:val="single" w:sz="12" w:space="0" w:color="488BC9" w:themeColor="accent1"/>
            </w:tcBorders>
            <w:vAlign w:val="center"/>
          </w:tcPr>
          <w:p w14:paraId="5C5C2BD2" w14:textId="72C0F1B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17.6 %</w:t>
            </w:r>
          </w:p>
        </w:tc>
        <w:tc>
          <w:tcPr>
            <w:tcW w:w="1134" w:type="dxa"/>
            <w:tcBorders>
              <w:bottom w:val="single" w:sz="12" w:space="0" w:color="488BC9" w:themeColor="accent1"/>
            </w:tcBorders>
            <w:vAlign w:val="center"/>
          </w:tcPr>
          <w:p w14:paraId="5709F938" w14:textId="573C52C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26.1 %</w:t>
            </w:r>
          </w:p>
        </w:tc>
        <w:tc>
          <w:tcPr>
            <w:tcW w:w="1134" w:type="dxa"/>
            <w:tcBorders>
              <w:bottom w:val="single" w:sz="12" w:space="0" w:color="488BC9" w:themeColor="accent1"/>
            </w:tcBorders>
            <w:vAlign w:val="center"/>
          </w:tcPr>
          <w:p w14:paraId="34AAC2B2" w14:textId="22D0652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38.6 %</w:t>
            </w:r>
          </w:p>
        </w:tc>
        <w:tc>
          <w:tcPr>
            <w:tcW w:w="1134" w:type="dxa"/>
            <w:tcBorders>
              <w:bottom w:val="single" w:sz="12" w:space="0" w:color="488BC9" w:themeColor="accent1"/>
            </w:tcBorders>
            <w:vAlign w:val="center"/>
          </w:tcPr>
          <w:p w14:paraId="15FBE8FA" w14:textId="43BBC6A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9.6 %</w:t>
            </w:r>
          </w:p>
        </w:tc>
        <w:tc>
          <w:tcPr>
            <w:tcW w:w="992" w:type="dxa"/>
            <w:tcBorders>
              <w:bottom w:val="single" w:sz="12" w:space="0" w:color="488BC9" w:themeColor="accent1"/>
            </w:tcBorders>
            <w:shd w:val="clear" w:color="auto" w:fill="D9D9D9" w:themeFill="background1" w:themeFillShade="D9"/>
            <w:vAlign w:val="center"/>
          </w:tcPr>
          <w:p w14:paraId="7C258F24" w14:textId="250371C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88.9 %</w:t>
            </w:r>
          </w:p>
        </w:tc>
        <w:tc>
          <w:tcPr>
            <w:tcW w:w="1012" w:type="dxa"/>
            <w:tcBorders>
              <w:bottom w:val="single" w:sz="12" w:space="0" w:color="488BC9" w:themeColor="accent1"/>
            </w:tcBorders>
            <w:shd w:val="clear" w:color="auto" w:fill="D9D9D9" w:themeFill="background1" w:themeFillShade="D9"/>
            <w:vAlign w:val="center"/>
          </w:tcPr>
          <w:p w14:paraId="47F14D7E" w14:textId="16B3E131"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11.1 %</w:t>
            </w:r>
          </w:p>
        </w:tc>
      </w:tr>
      <w:tr w:rsidR="00BB5040" w:rsidRPr="000155C8" w14:paraId="72918502"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7417B5FD" w14:textId="6EA9EBCD"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Con discapacidades (N)</w:t>
            </w:r>
          </w:p>
        </w:tc>
        <w:tc>
          <w:tcPr>
            <w:tcW w:w="1276" w:type="dxa"/>
            <w:tcBorders>
              <w:top w:val="single" w:sz="12" w:space="0" w:color="488BC9" w:themeColor="accent1"/>
            </w:tcBorders>
            <w:vAlign w:val="center"/>
          </w:tcPr>
          <w:p w14:paraId="4CAD9C6D" w14:textId="20BFEAE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16,652</w:t>
            </w:r>
          </w:p>
        </w:tc>
        <w:tc>
          <w:tcPr>
            <w:tcW w:w="1417" w:type="dxa"/>
            <w:tcBorders>
              <w:top w:val="single" w:sz="12" w:space="0" w:color="488BC9" w:themeColor="accent1"/>
            </w:tcBorders>
            <w:vAlign w:val="center"/>
          </w:tcPr>
          <w:p w14:paraId="3B56E2A1" w14:textId="238048B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14,138</w:t>
            </w:r>
          </w:p>
        </w:tc>
        <w:tc>
          <w:tcPr>
            <w:tcW w:w="1134" w:type="dxa"/>
            <w:tcBorders>
              <w:top w:val="single" w:sz="12" w:space="0" w:color="488BC9" w:themeColor="accent1"/>
            </w:tcBorders>
            <w:vAlign w:val="center"/>
          </w:tcPr>
          <w:p w14:paraId="0F411CF3" w14:textId="28AF9DF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5,577</w:t>
            </w:r>
          </w:p>
        </w:tc>
        <w:tc>
          <w:tcPr>
            <w:tcW w:w="1134" w:type="dxa"/>
            <w:tcBorders>
              <w:top w:val="single" w:sz="12" w:space="0" w:color="488BC9" w:themeColor="accent1"/>
            </w:tcBorders>
            <w:vAlign w:val="center"/>
          </w:tcPr>
          <w:p w14:paraId="50003D50" w14:textId="7C550E4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3,341</w:t>
            </w:r>
          </w:p>
        </w:tc>
        <w:tc>
          <w:tcPr>
            <w:tcW w:w="1134" w:type="dxa"/>
            <w:tcBorders>
              <w:top w:val="single" w:sz="12" w:space="0" w:color="488BC9" w:themeColor="accent1"/>
            </w:tcBorders>
            <w:vAlign w:val="center"/>
          </w:tcPr>
          <w:p w14:paraId="343D1841" w14:textId="2FC5BD39"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421</w:t>
            </w:r>
          </w:p>
        </w:tc>
        <w:tc>
          <w:tcPr>
            <w:tcW w:w="992" w:type="dxa"/>
            <w:tcBorders>
              <w:top w:val="single" w:sz="12" w:space="0" w:color="488BC9" w:themeColor="accent1"/>
            </w:tcBorders>
            <w:shd w:val="clear" w:color="auto" w:fill="D9D9D9" w:themeFill="background1" w:themeFillShade="D9"/>
            <w:vAlign w:val="center"/>
          </w:tcPr>
          <w:p w14:paraId="26D84890" w14:textId="2086A5AA"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40,129</w:t>
            </w:r>
          </w:p>
        </w:tc>
        <w:tc>
          <w:tcPr>
            <w:tcW w:w="1012" w:type="dxa"/>
            <w:tcBorders>
              <w:top w:val="single" w:sz="12" w:space="0" w:color="488BC9" w:themeColor="accent1"/>
            </w:tcBorders>
            <w:shd w:val="clear" w:color="auto" w:fill="D9D9D9" w:themeFill="background1" w:themeFillShade="D9"/>
            <w:vAlign w:val="center"/>
          </w:tcPr>
          <w:p w14:paraId="526472B6" w14:textId="2FB78F2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9,411</w:t>
            </w:r>
          </w:p>
        </w:tc>
      </w:tr>
      <w:tr w:rsidR="00BB5040" w:rsidRPr="000155C8" w14:paraId="09C2AA70"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3F55F9E" w14:textId="45A20CB5"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Con discapacidades (%)</w:t>
            </w:r>
          </w:p>
        </w:tc>
        <w:tc>
          <w:tcPr>
            <w:tcW w:w="1276" w:type="dxa"/>
            <w:vAlign w:val="center"/>
          </w:tcPr>
          <w:p w14:paraId="7761EC43" w14:textId="2B7CD0F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41.5 %</w:t>
            </w:r>
          </w:p>
        </w:tc>
        <w:tc>
          <w:tcPr>
            <w:tcW w:w="1417" w:type="dxa"/>
            <w:vAlign w:val="center"/>
          </w:tcPr>
          <w:p w14:paraId="02B1CB91" w14:textId="60F0256E"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35.2 %</w:t>
            </w:r>
          </w:p>
        </w:tc>
        <w:tc>
          <w:tcPr>
            <w:tcW w:w="1134" w:type="dxa"/>
            <w:vAlign w:val="center"/>
          </w:tcPr>
          <w:p w14:paraId="79DB2BA6" w14:textId="536EEB3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13.9 %</w:t>
            </w:r>
          </w:p>
        </w:tc>
        <w:tc>
          <w:tcPr>
            <w:tcW w:w="1134" w:type="dxa"/>
            <w:vAlign w:val="center"/>
          </w:tcPr>
          <w:p w14:paraId="6826856D" w14:textId="4985599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8.3 %</w:t>
            </w:r>
          </w:p>
        </w:tc>
        <w:tc>
          <w:tcPr>
            <w:tcW w:w="1134" w:type="dxa"/>
            <w:vAlign w:val="center"/>
          </w:tcPr>
          <w:p w14:paraId="28D99CC3" w14:textId="7DEB4FD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1.0 %</w:t>
            </w:r>
          </w:p>
        </w:tc>
        <w:tc>
          <w:tcPr>
            <w:tcW w:w="992" w:type="dxa"/>
            <w:shd w:val="clear" w:color="auto" w:fill="D9D9D9" w:themeFill="background1" w:themeFillShade="D9"/>
            <w:vAlign w:val="center"/>
          </w:tcPr>
          <w:p w14:paraId="3F5FA979" w14:textId="327DD16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81.0 %</w:t>
            </w:r>
          </w:p>
        </w:tc>
        <w:tc>
          <w:tcPr>
            <w:tcW w:w="1012" w:type="dxa"/>
            <w:shd w:val="clear" w:color="auto" w:fill="D9D9D9" w:themeFill="background1" w:themeFillShade="D9"/>
            <w:vAlign w:val="center"/>
          </w:tcPr>
          <w:p w14:paraId="53F56F7B" w14:textId="38D1C20D"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19.0 %</w:t>
            </w:r>
          </w:p>
        </w:tc>
      </w:tr>
      <w:tr w:rsidR="00BB5040" w:rsidRPr="000155C8" w14:paraId="0B27FF5C"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91B9DE" w:themeColor="accent1" w:themeTint="99"/>
            </w:tcBorders>
            <w:vAlign w:val="center"/>
          </w:tcPr>
          <w:p w14:paraId="0AAA33EF" w14:textId="59932A06"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Sin discapacidades (N)</w:t>
            </w:r>
          </w:p>
        </w:tc>
        <w:tc>
          <w:tcPr>
            <w:tcW w:w="1276" w:type="dxa"/>
            <w:tcBorders>
              <w:bottom w:val="single" w:sz="4" w:space="0" w:color="91B9DE" w:themeColor="accent1" w:themeTint="99"/>
            </w:tcBorders>
            <w:vAlign w:val="center"/>
          </w:tcPr>
          <w:p w14:paraId="3E970442" w14:textId="4E393C06"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36,423</w:t>
            </w:r>
          </w:p>
        </w:tc>
        <w:tc>
          <w:tcPr>
            <w:tcW w:w="1417" w:type="dxa"/>
            <w:tcBorders>
              <w:bottom w:val="single" w:sz="4" w:space="0" w:color="91B9DE" w:themeColor="accent1" w:themeTint="99"/>
            </w:tcBorders>
            <w:vAlign w:val="center"/>
          </w:tcPr>
          <w:p w14:paraId="428B26CD" w14:textId="6D0A07FB"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67,595</w:t>
            </w:r>
          </w:p>
        </w:tc>
        <w:tc>
          <w:tcPr>
            <w:tcW w:w="1134" w:type="dxa"/>
            <w:tcBorders>
              <w:bottom w:val="single" w:sz="4" w:space="0" w:color="91B9DE" w:themeColor="accent1" w:themeTint="99"/>
            </w:tcBorders>
            <w:vAlign w:val="center"/>
          </w:tcPr>
          <w:p w14:paraId="6F5C639B" w14:textId="3BE5BA9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76,886</w:t>
            </w:r>
          </w:p>
        </w:tc>
        <w:tc>
          <w:tcPr>
            <w:tcW w:w="1134" w:type="dxa"/>
            <w:tcBorders>
              <w:bottom w:val="single" w:sz="4" w:space="0" w:color="91B9DE" w:themeColor="accent1" w:themeTint="99"/>
            </w:tcBorders>
            <w:vAlign w:val="center"/>
          </w:tcPr>
          <w:p w14:paraId="4666290B" w14:textId="0CF5766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89,876</w:t>
            </w:r>
          </w:p>
        </w:tc>
        <w:tc>
          <w:tcPr>
            <w:tcW w:w="1134" w:type="dxa"/>
            <w:tcBorders>
              <w:bottom w:val="single" w:sz="4" w:space="0" w:color="91B9DE" w:themeColor="accent1" w:themeTint="99"/>
            </w:tcBorders>
            <w:vAlign w:val="center"/>
          </w:tcPr>
          <w:p w14:paraId="58416F06" w14:textId="06D6CFC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19,236</w:t>
            </w:r>
          </w:p>
        </w:tc>
        <w:tc>
          <w:tcPr>
            <w:tcW w:w="992" w:type="dxa"/>
            <w:tcBorders>
              <w:bottom w:val="single" w:sz="4" w:space="0" w:color="91B9DE" w:themeColor="accent1" w:themeTint="99"/>
            </w:tcBorders>
            <w:shd w:val="clear" w:color="auto" w:fill="D9D9D9" w:themeFill="background1" w:themeFillShade="D9"/>
            <w:vAlign w:val="center"/>
          </w:tcPr>
          <w:p w14:paraId="614D25D3" w14:textId="159B5D59"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290,016</w:t>
            </w:r>
          </w:p>
        </w:tc>
        <w:tc>
          <w:tcPr>
            <w:tcW w:w="1012" w:type="dxa"/>
            <w:tcBorders>
              <w:bottom w:val="single" w:sz="4" w:space="0" w:color="91B9DE" w:themeColor="accent1" w:themeTint="99"/>
            </w:tcBorders>
            <w:shd w:val="clear" w:color="auto" w:fill="D9D9D9" w:themeFill="background1" w:themeFillShade="D9"/>
            <w:vAlign w:val="center"/>
          </w:tcPr>
          <w:p w14:paraId="67B0F806" w14:textId="5E34A586"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32,331</w:t>
            </w:r>
          </w:p>
        </w:tc>
      </w:tr>
      <w:tr w:rsidR="00BB5040" w:rsidRPr="000155C8" w14:paraId="0EEA02EE"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12" w:space="0" w:color="488BC9" w:themeColor="accent1"/>
            </w:tcBorders>
            <w:vAlign w:val="center"/>
          </w:tcPr>
          <w:p w14:paraId="1B1557BE" w14:textId="4E7CCA58"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Sin discapacidades (%)</w:t>
            </w:r>
          </w:p>
        </w:tc>
        <w:tc>
          <w:tcPr>
            <w:tcW w:w="1276" w:type="dxa"/>
            <w:tcBorders>
              <w:bottom w:val="single" w:sz="12" w:space="0" w:color="488BC9" w:themeColor="accent1"/>
            </w:tcBorders>
            <w:vAlign w:val="center"/>
          </w:tcPr>
          <w:p w14:paraId="1CD3D477" w14:textId="47B7BA0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12.6 %</w:t>
            </w:r>
          </w:p>
        </w:tc>
        <w:tc>
          <w:tcPr>
            <w:tcW w:w="1417" w:type="dxa"/>
            <w:tcBorders>
              <w:bottom w:val="single" w:sz="12" w:space="0" w:color="488BC9" w:themeColor="accent1"/>
            </w:tcBorders>
            <w:vAlign w:val="center"/>
          </w:tcPr>
          <w:p w14:paraId="058A94CD" w14:textId="1E930828"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23.3 %</w:t>
            </w:r>
          </w:p>
        </w:tc>
        <w:tc>
          <w:tcPr>
            <w:tcW w:w="1134" w:type="dxa"/>
            <w:tcBorders>
              <w:bottom w:val="single" w:sz="12" w:space="0" w:color="488BC9" w:themeColor="accent1"/>
            </w:tcBorders>
            <w:vAlign w:val="center"/>
          </w:tcPr>
          <w:p w14:paraId="307B3F76" w14:textId="40E46AA3"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26.5 %</w:t>
            </w:r>
          </w:p>
        </w:tc>
        <w:tc>
          <w:tcPr>
            <w:tcW w:w="1134" w:type="dxa"/>
            <w:tcBorders>
              <w:bottom w:val="single" w:sz="12" w:space="0" w:color="488BC9" w:themeColor="accent1"/>
            </w:tcBorders>
            <w:vAlign w:val="center"/>
          </w:tcPr>
          <w:p w14:paraId="033E542F" w14:textId="298F48D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31.0 %</w:t>
            </w:r>
          </w:p>
        </w:tc>
        <w:tc>
          <w:tcPr>
            <w:tcW w:w="1134" w:type="dxa"/>
            <w:tcBorders>
              <w:bottom w:val="single" w:sz="12" w:space="0" w:color="488BC9" w:themeColor="accent1"/>
            </w:tcBorders>
            <w:vAlign w:val="center"/>
          </w:tcPr>
          <w:p w14:paraId="0930390A" w14:textId="5740518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6.6 %</w:t>
            </w:r>
          </w:p>
        </w:tc>
        <w:tc>
          <w:tcPr>
            <w:tcW w:w="992" w:type="dxa"/>
            <w:tcBorders>
              <w:bottom w:val="single" w:sz="12" w:space="0" w:color="488BC9" w:themeColor="accent1"/>
            </w:tcBorders>
            <w:shd w:val="clear" w:color="auto" w:fill="D9D9D9" w:themeFill="background1" w:themeFillShade="D9"/>
            <w:vAlign w:val="center"/>
          </w:tcPr>
          <w:p w14:paraId="1A08DD53" w14:textId="59866AD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90.0 %</w:t>
            </w:r>
          </w:p>
        </w:tc>
        <w:tc>
          <w:tcPr>
            <w:tcW w:w="1012" w:type="dxa"/>
            <w:tcBorders>
              <w:bottom w:val="single" w:sz="12" w:space="0" w:color="488BC9" w:themeColor="accent1"/>
            </w:tcBorders>
            <w:shd w:val="clear" w:color="auto" w:fill="D9D9D9" w:themeFill="background1" w:themeFillShade="D9"/>
            <w:vAlign w:val="center"/>
          </w:tcPr>
          <w:p w14:paraId="611F7575" w14:textId="61BA92E0"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10.0 %</w:t>
            </w:r>
          </w:p>
        </w:tc>
      </w:tr>
      <w:tr w:rsidR="00BB5040" w:rsidRPr="000155C8" w14:paraId="23C2AA47"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0DAF90A0" w14:textId="4A256218" w:rsidR="00BB5040" w:rsidRPr="00B63F19" w:rsidRDefault="00BB5040" w:rsidP="00B63F19">
            <w:pPr>
              <w:pStyle w:val="Table"/>
              <w:framePr w:hSpace="0" w:wrap="auto" w:vAnchor="margin" w:hAnchor="text" w:xAlign="left" w:yAlign="inline"/>
              <w:spacing w:line="226" w:lineRule="auto"/>
              <w:ind w:left="-95" w:right="-71"/>
              <w:jc w:val="center"/>
              <w:rPr>
                <w:color w:val="auto"/>
                <w:spacing w:val="-6"/>
                <w:sz w:val="18"/>
              </w:rPr>
            </w:pPr>
            <w:r w:rsidRPr="00B63F19">
              <w:rPr>
                <w:color w:val="auto"/>
                <w:spacing w:val="-6"/>
                <w:sz w:val="18"/>
              </w:rPr>
              <w:t>Estudiantes multilingües (N)</w:t>
            </w:r>
          </w:p>
        </w:tc>
        <w:tc>
          <w:tcPr>
            <w:tcW w:w="1276" w:type="dxa"/>
            <w:tcBorders>
              <w:top w:val="single" w:sz="12" w:space="0" w:color="488BC9" w:themeColor="accent1"/>
            </w:tcBorders>
            <w:vAlign w:val="center"/>
          </w:tcPr>
          <w:p w14:paraId="234C12CF" w14:textId="518D46AB"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17,124</w:t>
            </w:r>
          </w:p>
        </w:tc>
        <w:tc>
          <w:tcPr>
            <w:tcW w:w="1417" w:type="dxa"/>
            <w:tcBorders>
              <w:top w:val="single" w:sz="12" w:space="0" w:color="488BC9" w:themeColor="accent1"/>
            </w:tcBorders>
            <w:vAlign w:val="center"/>
          </w:tcPr>
          <w:p w14:paraId="387A4A05" w14:textId="4019F33E"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16,083</w:t>
            </w:r>
          </w:p>
        </w:tc>
        <w:tc>
          <w:tcPr>
            <w:tcW w:w="1134" w:type="dxa"/>
            <w:tcBorders>
              <w:top w:val="single" w:sz="12" w:space="0" w:color="488BC9" w:themeColor="accent1"/>
            </w:tcBorders>
            <w:vAlign w:val="center"/>
          </w:tcPr>
          <w:p w14:paraId="46766BD8" w14:textId="03E5F03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6,601</w:t>
            </w:r>
          </w:p>
        </w:tc>
        <w:tc>
          <w:tcPr>
            <w:tcW w:w="1134" w:type="dxa"/>
            <w:tcBorders>
              <w:top w:val="single" w:sz="12" w:space="0" w:color="488BC9" w:themeColor="accent1"/>
            </w:tcBorders>
            <w:vAlign w:val="center"/>
          </w:tcPr>
          <w:p w14:paraId="481428FE" w14:textId="1241C3A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2,529</w:t>
            </w:r>
          </w:p>
        </w:tc>
        <w:tc>
          <w:tcPr>
            <w:tcW w:w="1134" w:type="dxa"/>
            <w:tcBorders>
              <w:top w:val="single" w:sz="12" w:space="0" w:color="488BC9" w:themeColor="accent1"/>
            </w:tcBorders>
            <w:vAlign w:val="center"/>
          </w:tcPr>
          <w:p w14:paraId="487564DA" w14:textId="1E02C38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152</w:t>
            </w:r>
          </w:p>
        </w:tc>
        <w:tc>
          <w:tcPr>
            <w:tcW w:w="992" w:type="dxa"/>
            <w:tcBorders>
              <w:top w:val="single" w:sz="12" w:space="0" w:color="488BC9" w:themeColor="accent1"/>
            </w:tcBorders>
            <w:shd w:val="clear" w:color="auto" w:fill="D9D9D9" w:themeFill="background1" w:themeFillShade="D9"/>
            <w:vAlign w:val="center"/>
          </w:tcPr>
          <w:p w14:paraId="5AAACB19" w14:textId="665B466A"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42,489</w:t>
            </w:r>
          </w:p>
        </w:tc>
        <w:tc>
          <w:tcPr>
            <w:tcW w:w="1012" w:type="dxa"/>
            <w:tcBorders>
              <w:top w:val="single" w:sz="12" w:space="0" w:color="488BC9" w:themeColor="accent1"/>
            </w:tcBorders>
            <w:shd w:val="clear" w:color="auto" w:fill="D9D9D9" w:themeFill="background1" w:themeFillShade="D9"/>
            <w:vAlign w:val="center"/>
          </w:tcPr>
          <w:p w14:paraId="653E57FE" w14:textId="35D846D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5,168</w:t>
            </w:r>
          </w:p>
        </w:tc>
      </w:tr>
      <w:tr w:rsidR="00BB5040" w:rsidRPr="000155C8" w14:paraId="414BE69F"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A0647BF" w14:textId="4500CE7E" w:rsidR="00BB5040" w:rsidRPr="00B63F19" w:rsidRDefault="00BB5040" w:rsidP="00B63F19">
            <w:pPr>
              <w:pStyle w:val="Table"/>
              <w:framePr w:hSpace="0" w:wrap="auto" w:vAnchor="margin" w:hAnchor="text" w:xAlign="left" w:yAlign="inline"/>
              <w:spacing w:line="226" w:lineRule="auto"/>
              <w:ind w:left="-95" w:right="-71"/>
              <w:jc w:val="center"/>
              <w:rPr>
                <w:color w:val="auto"/>
                <w:spacing w:val="-6"/>
                <w:sz w:val="18"/>
              </w:rPr>
            </w:pPr>
            <w:r w:rsidRPr="00B63F19">
              <w:rPr>
                <w:color w:val="auto"/>
                <w:spacing w:val="-6"/>
                <w:sz w:val="18"/>
              </w:rPr>
              <w:t>Estudiantes multilingües (%)</w:t>
            </w:r>
          </w:p>
        </w:tc>
        <w:tc>
          <w:tcPr>
            <w:tcW w:w="1276" w:type="dxa"/>
            <w:vAlign w:val="center"/>
          </w:tcPr>
          <w:p w14:paraId="4DFB352A" w14:textId="21369BF4"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40.3 %</w:t>
            </w:r>
          </w:p>
        </w:tc>
        <w:tc>
          <w:tcPr>
            <w:tcW w:w="1417" w:type="dxa"/>
            <w:vAlign w:val="center"/>
          </w:tcPr>
          <w:p w14:paraId="393370BD" w14:textId="5809D8CA"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37.9 %</w:t>
            </w:r>
          </w:p>
        </w:tc>
        <w:tc>
          <w:tcPr>
            <w:tcW w:w="1134" w:type="dxa"/>
            <w:vAlign w:val="center"/>
          </w:tcPr>
          <w:p w14:paraId="0578CC65" w14:textId="6EF91B71"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15.5 %</w:t>
            </w:r>
          </w:p>
        </w:tc>
        <w:tc>
          <w:tcPr>
            <w:tcW w:w="1134" w:type="dxa"/>
            <w:vAlign w:val="center"/>
          </w:tcPr>
          <w:p w14:paraId="0645E7FB" w14:textId="14B96397"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6.0 %</w:t>
            </w:r>
          </w:p>
        </w:tc>
        <w:tc>
          <w:tcPr>
            <w:tcW w:w="1134" w:type="dxa"/>
            <w:vAlign w:val="center"/>
          </w:tcPr>
          <w:p w14:paraId="42E13EE2" w14:textId="35F8AE7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0.4 %</w:t>
            </w:r>
          </w:p>
        </w:tc>
        <w:tc>
          <w:tcPr>
            <w:tcW w:w="992" w:type="dxa"/>
            <w:shd w:val="clear" w:color="auto" w:fill="D9D9D9" w:themeFill="background1" w:themeFillShade="D9"/>
            <w:vAlign w:val="center"/>
          </w:tcPr>
          <w:p w14:paraId="56362E81" w14:textId="40E7EAD7"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89.2 %</w:t>
            </w:r>
          </w:p>
        </w:tc>
        <w:tc>
          <w:tcPr>
            <w:tcW w:w="1012" w:type="dxa"/>
            <w:shd w:val="clear" w:color="auto" w:fill="D9D9D9" w:themeFill="background1" w:themeFillShade="D9"/>
            <w:vAlign w:val="center"/>
          </w:tcPr>
          <w:p w14:paraId="77A2F2DC" w14:textId="70844A5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10.8 %</w:t>
            </w:r>
          </w:p>
        </w:tc>
      </w:tr>
      <w:tr w:rsidR="00BB5040" w:rsidRPr="000155C8" w14:paraId="5211246A"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0841F2B0" w14:textId="140DDC12"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Personas sin hogar (N)</w:t>
            </w:r>
          </w:p>
        </w:tc>
        <w:tc>
          <w:tcPr>
            <w:tcW w:w="1276" w:type="dxa"/>
            <w:tcBorders>
              <w:top w:val="single" w:sz="12" w:space="0" w:color="488BC9" w:themeColor="accent1"/>
            </w:tcBorders>
            <w:vAlign w:val="center"/>
          </w:tcPr>
          <w:p w14:paraId="6507F59E" w14:textId="5764D1A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2,433</w:t>
            </w:r>
          </w:p>
        </w:tc>
        <w:tc>
          <w:tcPr>
            <w:tcW w:w="1417" w:type="dxa"/>
            <w:tcBorders>
              <w:top w:val="single" w:sz="12" w:space="0" w:color="488BC9" w:themeColor="accent1"/>
            </w:tcBorders>
            <w:vAlign w:val="center"/>
          </w:tcPr>
          <w:p w14:paraId="7D66AAA0" w14:textId="765D4B05"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2,159</w:t>
            </w:r>
          </w:p>
        </w:tc>
        <w:tc>
          <w:tcPr>
            <w:tcW w:w="1134" w:type="dxa"/>
            <w:tcBorders>
              <w:top w:val="single" w:sz="12" w:space="0" w:color="488BC9" w:themeColor="accent1"/>
            </w:tcBorders>
            <w:vAlign w:val="center"/>
          </w:tcPr>
          <w:p w14:paraId="66ACC278" w14:textId="3E703176"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1,021</w:t>
            </w:r>
          </w:p>
        </w:tc>
        <w:tc>
          <w:tcPr>
            <w:tcW w:w="1134" w:type="dxa"/>
            <w:tcBorders>
              <w:top w:val="single" w:sz="12" w:space="0" w:color="488BC9" w:themeColor="accent1"/>
            </w:tcBorders>
            <w:vAlign w:val="center"/>
          </w:tcPr>
          <w:p w14:paraId="0CAD69A9" w14:textId="645CED5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520</w:t>
            </w:r>
          </w:p>
        </w:tc>
        <w:tc>
          <w:tcPr>
            <w:tcW w:w="1134" w:type="dxa"/>
            <w:tcBorders>
              <w:top w:val="single" w:sz="12" w:space="0" w:color="488BC9" w:themeColor="accent1"/>
            </w:tcBorders>
            <w:vAlign w:val="center"/>
          </w:tcPr>
          <w:p w14:paraId="73BB39BB" w14:textId="7115E5B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34</w:t>
            </w:r>
          </w:p>
        </w:tc>
        <w:tc>
          <w:tcPr>
            <w:tcW w:w="992" w:type="dxa"/>
            <w:tcBorders>
              <w:top w:val="single" w:sz="12" w:space="0" w:color="488BC9" w:themeColor="accent1"/>
            </w:tcBorders>
            <w:shd w:val="clear" w:color="auto" w:fill="D9D9D9" w:themeFill="background1" w:themeFillShade="D9"/>
            <w:vAlign w:val="center"/>
          </w:tcPr>
          <w:p w14:paraId="70A2A3C1" w14:textId="2E527D8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6,167</w:t>
            </w:r>
          </w:p>
        </w:tc>
        <w:tc>
          <w:tcPr>
            <w:tcW w:w="1012" w:type="dxa"/>
            <w:tcBorders>
              <w:top w:val="single" w:sz="12" w:space="0" w:color="488BC9" w:themeColor="accent1"/>
            </w:tcBorders>
            <w:shd w:val="clear" w:color="auto" w:fill="D9D9D9" w:themeFill="background1" w:themeFillShade="D9"/>
            <w:vAlign w:val="center"/>
          </w:tcPr>
          <w:p w14:paraId="2A7127D0" w14:textId="50615FD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1,668</w:t>
            </w:r>
          </w:p>
        </w:tc>
      </w:tr>
      <w:tr w:rsidR="00BB5040" w:rsidRPr="000155C8" w14:paraId="2715D55D"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86386F" w14:textId="71B70496"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Personas sin hogar (%)</w:t>
            </w:r>
          </w:p>
        </w:tc>
        <w:tc>
          <w:tcPr>
            <w:tcW w:w="1276" w:type="dxa"/>
            <w:vAlign w:val="center"/>
          </w:tcPr>
          <w:p w14:paraId="552FCD32" w14:textId="1A0CDF9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39.5 %</w:t>
            </w:r>
          </w:p>
        </w:tc>
        <w:tc>
          <w:tcPr>
            <w:tcW w:w="1417" w:type="dxa"/>
            <w:vAlign w:val="center"/>
          </w:tcPr>
          <w:p w14:paraId="25DFCCF5" w14:textId="282BBB3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35.0 %</w:t>
            </w:r>
          </w:p>
        </w:tc>
        <w:tc>
          <w:tcPr>
            <w:tcW w:w="1134" w:type="dxa"/>
            <w:vAlign w:val="center"/>
          </w:tcPr>
          <w:p w14:paraId="15C6AC06" w14:textId="15A3144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16.6 %</w:t>
            </w:r>
          </w:p>
        </w:tc>
        <w:tc>
          <w:tcPr>
            <w:tcW w:w="1134" w:type="dxa"/>
            <w:vAlign w:val="center"/>
          </w:tcPr>
          <w:p w14:paraId="01C20D91" w14:textId="451D240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8.4 %</w:t>
            </w:r>
          </w:p>
        </w:tc>
        <w:tc>
          <w:tcPr>
            <w:tcW w:w="1134" w:type="dxa"/>
            <w:vAlign w:val="center"/>
          </w:tcPr>
          <w:p w14:paraId="0C8F2DAC" w14:textId="414BF38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0.6 %</w:t>
            </w:r>
          </w:p>
        </w:tc>
        <w:tc>
          <w:tcPr>
            <w:tcW w:w="992" w:type="dxa"/>
            <w:shd w:val="clear" w:color="auto" w:fill="D9D9D9" w:themeFill="background1" w:themeFillShade="D9"/>
            <w:vAlign w:val="center"/>
          </w:tcPr>
          <w:p w14:paraId="6BD7E997" w14:textId="654FD70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78.7 %</w:t>
            </w:r>
          </w:p>
        </w:tc>
        <w:tc>
          <w:tcPr>
            <w:tcW w:w="1012" w:type="dxa"/>
            <w:shd w:val="clear" w:color="auto" w:fill="D9D9D9" w:themeFill="background1" w:themeFillShade="D9"/>
            <w:vAlign w:val="center"/>
          </w:tcPr>
          <w:p w14:paraId="552928FA" w14:textId="76A59B3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21.3 %</w:t>
            </w:r>
          </w:p>
        </w:tc>
      </w:tr>
      <w:tr w:rsidR="00BB5040" w:rsidRPr="000155C8" w14:paraId="24A07552"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27431865" w14:textId="576D445C" w:rsidR="00BB5040" w:rsidRPr="00B63F19" w:rsidRDefault="00BB5040" w:rsidP="00B63F19">
            <w:pPr>
              <w:pStyle w:val="Table"/>
              <w:framePr w:hSpace="0" w:wrap="auto" w:vAnchor="margin" w:hAnchor="text" w:xAlign="left" w:yAlign="inline"/>
              <w:spacing w:line="226" w:lineRule="auto"/>
              <w:ind w:left="-95" w:right="-71"/>
              <w:jc w:val="center"/>
              <w:rPr>
                <w:color w:val="auto"/>
                <w:spacing w:val="-6"/>
                <w:sz w:val="18"/>
              </w:rPr>
            </w:pPr>
            <w:r w:rsidRPr="00B63F19">
              <w:rPr>
                <w:color w:val="auto"/>
                <w:spacing w:val="-6"/>
                <w:sz w:val="18"/>
              </w:rPr>
              <w:t>En cuidado de acogida (N)</w:t>
            </w:r>
          </w:p>
        </w:tc>
        <w:tc>
          <w:tcPr>
            <w:tcW w:w="1276" w:type="dxa"/>
            <w:tcBorders>
              <w:top w:val="single" w:sz="12" w:space="0" w:color="488BC9" w:themeColor="accent1"/>
            </w:tcBorders>
            <w:vAlign w:val="center"/>
          </w:tcPr>
          <w:p w14:paraId="540B99A1" w14:textId="762ABD88"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334</w:t>
            </w:r>
          </w:p>
        </w:tc>
        <w:tc>
          <w:tcPr>
            <w:tcW w:w="1417" w:type="dxa"/>
            <w:tcBorders>
              <w:top w:val="single" w:sz="12" w:space="0" w:color="488BC9" w:themeColor="accent1"/>
            </w:tcBorders>
            <w:vAlign w:val="center"/>
          </w:tcPr>
          <w:p w14:paraId="5C11A581" w14:textId="41C2000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365</w:t>
            </w:r>
          </w:p>
        </w:tc>
        <w:tc>
          <w:tcPr>
            <w:tcW w:w="1134" w:type="dxa"/>
            <w:tcBorders>
              <w:top w:val="single" w:sz="12" w:space="0" w:color="488BC9" w:themeColor="accent1"/>
            </w:tcBorders>
            <w:vAlign w:val="center"/>
          </w:tcPr>
          <w:p w14:paraId="2C0734E9" w14:textId="379E426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195</w:t>
            </w:r>
          </w:p>
        </w:tc>
        <w:tc>
          <w:tcPr>
            <w:tcW w:w="1134" w:type="dxa"/>
            <w:tcBorders>
              <w:top w:val="single" w:sz="12" w:space="0" w:color="488BC9" w:themeColor="accent1"/>
            </w:tcBorders>
            <w:vAlign w:val="center"/>
          </w:tcPr>
          <w:p w14:paraId="2B858977" w14:textId="496AC37E"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88</w:t>
            </w:r>
          </w:p>
        </w:tc>
        <w:tc>
          <w:tcPr>
            <w:tcW w:w="1134" w:type="dxa"/>
            <w:tcBorders>
              <w:top w:val="single" w:sz="12" w:space="0" w:color="488BC9" w:themeColor="accent1"/>
            </w:tcBorders>
            <w:vAlign w:val="center"/>
          </w:tcPr>
          <w:p w14:paraId="3CF76443" w14:textId="1DDB925C"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6</w:t>
            </w:r>
          </w:p>
        </w:tc>
        <w:tc>
          <w:tcPr>
            <w:tcW w:w="992" w:type="dxa"/>
            <w:tcBorders>
              <w:top w:val="single" w:sz="12" w:space="0" w:color="488BC9" w:themeColor="accent1"/>
            </w:tcBorders>
            <w:shd w:val="clear" w:color="auto" w:fill="D9D9D9" w:themeFill="background1" w:themeFillShade="D9"/>
            <w:vAlign w:val="center"/>
          </w:tcPr>
          <w:p w14:paraId="79CE237F" w14:textId="5C51D82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988</w:t>
            </w:r>
          </w:p>
        </w:tc>
        <w:tc>
          <w:tcPr>
            <w:tcW w:w="1012" w:type="dxa"/>
            <w:tcBorders>
              <w:top w:val="single" w:sz="12" w:space="0" w:color="488BC9" w:themeColor="accent1"/>
            </w:tcBorders>
            <w:shd w:val="clear" w:color="auto" w:fill="D9D9D9" w:themeFill="background1" w:themeFillShade="D9"/>
            <w:vAlign w:val="center"/>
          </w:tcPr>
          <w:p w14:paraId="7434B213" w14:textId="29C15CAD"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184</w:t>
            </w:r>
          </w:p>
        </w:tc>
      </w:tr>
      <w:tr w:rsidR="00BB5040" w:rsidRPr="000155C8" w14:paraId="04333426"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D177EE4" w14:textId="6333EB96" w:rsidR="00BB5040" w:rsidRPr="00B63F19" w:rsidRDefault="00BB5040" w:rsidP="00B63F19">
            <w:pPr>
              <w:pStyle w:val="Table"/>
              <w:framePr w:hSpace="0" w:wrap="auto" w:vAnchor="margin" w:hAnchor="text" w:xAlign="left" w:yAlign="inline"/>
              <w:spacing w:line="226" w:lineRule="auto"/>
              <w:ind w:left="-95" w:right="-71"/>
              <w:jc w:val="center"/>
              <w:rPr>
                <w:color w:val="auto"/>
                <w:spacing w:val="-6"/>
                <w:sz w:val="18"/>
              </w:rPr>
            </w:pPr>
            <w:r w:rsidRPr="00B63F19">
              <w:rPr>
                <w:color w:val="auto"/>
                <w:spacing w:val="-6"/>
                <w:sz w:val="18"/>
              </w:rPr>
              <w:t>En cuidado de acogida (%)</w:t>
            </w:r>
          </w:p>
        </w:tc>
        <w:tc>
          <w:tcPr>
            <w:tcW w:w="1276" w:type="dxa"/>
            <w:vAlign w:val="center"/>
          </w:tcPr>
          <w:p w14:paraId="496BC01A" w14:textId="47835DAF"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33.8 %</w:t>
            </w:r>
          </w:p>
        </w:tc>
        <w:tc>
          <w:tcPr>
            <w:tcW w:w="1417" w:type="dxa"/>
            <w:vAlign w:val="center"/>
          </w:tcPr>
          <w:p w14:paraId="45B58607" w14:textId="47867BDB"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36.9 %</w:t>
            </w:r>
          </w:p>
        </w:tc>
        <w:tc>
          <w:tcPr>
            <w:tcW w:w="1134" w:type="dxa"/>
            <w:vAlign w:val="center"/>
          </w:tcPr>
          <w:p w14:paraId="5FE3998D" w14:textId="78584E46"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19.7 %</w:t>
            </w:r>
          </w:p>
        </w:tc>
        <w:tc>
          <w:tcPr>
            <w:tcW w:w="1134" w:type="dxa"/>
            <w:vAlign w:val="center"/>
          </w:tcPr>
          <w:p w14:paraId="39869C5A" w14:textId="51BEED3C"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8.9 %</w:t>
            </w:r>
          </w:p>
        </w:tc>
        <w:tc>
          <w:tcPr>
            <w:tcW w:w="1134" w:type="dxa"/>
            <w:vAlign w:val="center"/>
          </w:tcPr>
          <w:p w14:paraId="7C28F246" w14:textId="2666B45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0.6 %</w:t>
            </w:r>
          </w:p>
        </w:tc>
        <w:tc>
          <w:tcPr>
            <w:tcW w:w="992" w:type="dxa"/>
            <w:shd w:val="clear" w:color="auto" w:fill="D9D9D9" w:themeFill="background1" w:themeFillShade="D9"/>
            <w:vAlign w:val="center"/>
          </w:tcPr>
          <w:p w14:paraId="49E34F81" w14:textId="71201E44"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84.3 %</w:t>
            </w:r>
          </w:p>
        </w:tc>
        <w:tc>
          <w:tcPr>
            <w:tcW w:w="1012" w:type="dxa"/>
            <w:shd w:val="clear" w:color="auto" w:fill="D9D9D9" w:themeFill="background1" w:themeFillShade="D9"/>
            <w:vAlign w:val="center"/>
          </w:tcPr>
          <w:p w14:paraId="306DED3E" w14:textId="4B2875E9"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15.7 %</w:t>
            </w:r>
          </w:p>
        </w:tc>
      </w:tr>
      <w:tr w:rsidR="00BB5040" w:rsidRPr="000155C8" w14:paraId="75632520"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34B5651E" w14:textId="408822C5"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Vinculado al ejército (N)</w:t>
            </w:r>
          </w:p>
        </w:tc>
        <w:tc>
          <w:tcPr>
            <w:tcW w:w="1276" w:type="dxa"/>
            <w:tcBorders>
              <w:top w:val="single" w:sz="12" w:space="0" w:color="488BC9" w:themeColor="accent1"/>
            </w:tcBorders>
            <w:vAlign w:val="center"/>
          </w:tcPr>
          <w:p w14:paraId="2DF4FF66" w14:textId="4B3637DF"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1,015</w:t>
            </w:r>
          </w:p>
        </w:tc>
        <w:tc>
          <w:tcPr>
            <w:tcW w:w="1417" w:type="dxa"/>
            <w:tcBorders>
              <w:top w:val="single" w:sz="12" w:space="0" w:color="488BC9" w:themeColor="accent1"/>
            </w:tcBorders>
            <w:vAlign w:val="center"/>
          </w:tcPr>
          <w:p w14:paraId="2AF6C6AF" w14:textId="74E1AFA4"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2,121</w:t>
            </w:r>
          </w:p>
        </w:tc>
        <w:tc>
          <w:tcPr>
            <w:tcW w:w="1134" w:type="dxa"/>
            <w:tcBorders>
              <w:top w:val="single" w:sz="12" w:space="0" w:color="488BC9" w:themeColor="accent1"/>
            </w:tcBorders>
            <w:vAlign w:val="center"/>
          </w:tcPr>
          <w:p w14:paraId="5830E281" w14:textId="00929233"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2,672</w:t>
            </w:r>
          </w:p>
        </w:tc>
        <w:tc>
          <w:tcPr>
            <w:tcW w:w="1134" w:type="dxa"/>
            <w:tcBorders>
              <w:top w:val="single" w:sz="12" w:space="0" w:color="488BC9" w:themeColor="accent1"/>
            </w:tcBorders>
            <w:vAlign w:val="center"/>
          </w:tcPr>
          <w:p w14:paraId="666E5686" w14:textId="0D73B122"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3,003</w:t>
            </w:r>
          </w:p>
        </w:tc>
        <w:tc>
          <w:tcPr>
            <w:tcW w:w="1134" w:type="dxa"/>
            <w:tcBorders>
              <w:top w:val="single" w:sz="12" w:space="0" w:color="488BC9" w:themeColor="accent1"/>
            </w:tcBorders>
            <w:vAlign w:val="center"/>
          </w:tcPr>
          <w:p w14:paraId="31FA4B2A" w14:textId="205D5B31"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500</w:t>
            </w:r>
          </w:p>
        </w:tc>
        <w:tc>
          <w:tcPr>
            <w:tcW w:w="992" w:type="dxa"/>
            <w:tcBorders>
              <w:top w:val="single" w:sz="12" w:space="0" w:color="488BC9" w:themeColor="accent1"/>
            </w:tcBorders>
            <w:shd w:val="clear" w:color="auto" w:fill="D9D9D9" w:themeFill="background1" w:themeFillShade="D9"/>
            <w:vAlign w:val="center"/>
          </w:tcPr>
          <w:p w14:paraId="6A226717" w14:textId="257E5767"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9,311</w:t>
            </w:r>
          </w:p>
        </w:tc>
        <w:tc>
          <w:tcPr>
            <w:tcW w:w="1012" w:type="dxa"/>
            <w:tcBorders>
              <w:top w:val="single" w:sz="12" w:space="0" w:color="488BC9" w:themeColor="accent1"/>
            </w:tcBorders>
            <w:shd w:val="clear" w:color="auto" w:fill="D9D9D9" w:themeFill="background1" w:themeFillShade="D9"/>
            <w:vAlign w:val="center"/>
          </w:tcPr>
          <w:p w14:paraId="44D9DF95" w14:textId="4361CF06" w:rsidR="00BB5040" w:rsidRPr="000155C8" w:rsidRDefault="00BB5040" w:rsidP="00B63F19">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1,352</w:t>
            </w:r>
          </w:p>
        </w:tc>
      </w:tr>
      <w:tr w:rsidR="00BB5040" w:rsidRPr="000155C8" w14:paraId="09CC5364"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E48E74" w14:textId="085E962A" w:rsidR="00BB5040" w:rsidRPr="000155C8" w:rsidRDefault="00BB5040" w:rsidP="00B63F19">
            <w:pPr>
              <w:pStyle w:val="Table"/>
              <w:framePr w:hSpace="0" w:wrap="auto" w:vAnchor="margin" w:hAnchor="text" w:xAlign="left" w:yAlign="inline"/>
              <w:spacing w:line="226" w:lineRule="auto"/>
              <w:jc w:val="center"/>
              <w:rPr>
                <w:color w:val="auto"/>
                <w:spacing w:val="-4"/>
                <w:sz w:val="18"/>
                <w:szCs w:val="18"/>
              </w:rPr>
            </w:pPr>
            <w:r w:rsidRPr="000155C8">
              <w:rPr>
                <w:color w:val="auto"/>
                <w:spacing w:val="-4"/>
                <w:sz w:val="18"/>
              </w:rPr>
              <w:t>Vinculado al ejército (%)</w:t>
            </w:r>
          </w:p>
        </w:tc>
        <w:tc>
          <w:tcPr>
            <w:tcW w:w="1276" w:type="dxa"/>
            <w:vAlign w:val="center"/>
          </w:tcPr>
          <w:p w14:paraId="7639E41C" w14:textId="1415865A"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10.9 %</w:t>
            </w:r>
          </w:p>
        </w:tc>
        <w:tc>
          <w:tcPr>
            <w:tcW w:w="1417" w:type="dxa"/>
            <w:vAlign w:val="center"/>
          </w:tcPr>
          <w:p w14:paraId="25F0FC8F" w14:textId="796E50F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22.8 %</w:t>
            </w:r>
          </w:p>
        </w:tc>
        <w:tc>
          <w:tcPr>
            <w:tcW w:w="1134" w:type="dxa"/>
            <w:vAlign w:val="center"/>
          </w:tcPr>
          <w:p w14:paraId="2915D37E" w14:textId="4517D082"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28.7 %</w:t>
            </w:r>
          </w:p>
        </w:tc>
        <w:tc>
          <w:tcPr>
            <w:tcW w:w="1134" w:type="dxa"/>
            <w:vAlign w:val="center"/>
          </w:tcPr>
          <w:p w14:paraId="455F3E92" w14:textId="4524C091"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32.3 %</w:t>
            </w:r>
          </w:p>
        </w:tc>
        <w:tc>
          <w:tcPr>
            <w:tcW w:w="1134" w:type="dxa"/>
            <w:vAlign w:val="center"/>
          </w:tcPr>
          <w:p w14:paraId="71F050E9" w14:textId="42911127"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5.4 %</w:t>
            </w:r>
          </w:p>
        </w:tc>
        <w:tc>
          <w:tcPr>
            <w:tcW w:w="992" w:type="dxa"/>
            <w:shd w:val="clear" w:color="auto" w:fill="D9D9D9" w:themeFill="background1" w:themeFillShade="D9"/>
            <w:vAlign w:val="center"/>
          </w:tcPr>
          <w:p w14:paraId="2B5CEDBC" w14:textId="44EAB390"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87.3 %</w:t>
            </w:r>
          </w:p>
        </w:tc>
        <w:tc>
          <w:tcPr>
            <w:tcW w:w="1012" w:type="dxa"/>
            <w:shd w:val="clear" w:color="auto" w:fill="D9D9D9" w:themeFill="background1" w:themeFillShade="D9"/>
            <w:vAlign w:val="center"/>
          </w:tcPr>
          <w:p w14:paraId="27191F23" w14:textId="7F6DAC55" w:rsidR="00BB5040" w:rsidRPr="000155C8" w:rsidRDefault="00BB5040" w:rsidP="00B63F19">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12.7 %</w:t>
            </w:r>
          </w:p>
        </w:tc>
      </w:tr>
      <w:tr w:rsidR="00BB5040" w:rsidRPr="000155C8" w14:paraId="58B35A7A"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7C404EB7" w14:textId="1D7BB8CB" w:rsidR="00BB5040" w:rsidRPr="000155C8" w:rsidRDefault="00BB5040" w:rsidP="002766C5">
            <w:pPr>
              <w:pStyle w:val="Table"/>
              <w:framePr w:hSpace="0" w:wrap="auto" w:vAnchor="margin" w:hAnchor="text" w:xAlign="left" w:yAlign="inline"/>
              <w:spacing w:line="228" w:lineRule="auto"/>
              <w:jc w:val="center"/>
              <w:rPr>
                <w:color w:val="auto"/>
                <w:spacing w:val="-4"/>
                <w:sz w:val="18"/>
                <w:szCs w:val="18"/>
              </w:rPr>
            </w:pPr>
            <w:r w:rsidRPr="000155C8">
              <w:rPr>
                <w:color w:val="auto"/>
                <w:spacing w:val="-4"/>
                <w:sz w:val="18"/>
              </w:rPr>
              <w:lastRenderedPageBreak/>
              <w:t>Femenino (N)</w:t>
            </w:r>
          </w:p>
        </w:tc>
        <w:tc>
          <w:tcPr>
            <w:tcW w:w="1276" w:type="dxa"/>
            <w:tcBorders>
              <w:top w:val="single" w:sz="12" w:space="0" w:color="488BC9" w:themeColor="accent1"/>
            </w:tcBorders>
            <w:vAlign w:val="center"/>
          </w:tcPr>
          <w:p w14:paraId="4A18BF16" w14:textId="281B1770"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26,749</w:t>
            </w:r>
          </w:p>
        </w:tc>
        <w:tc>
          <w:tcPr>
            <w:tcW w:w="1417" w:type="dxa"/>
            <w:tcBorders>
              <w:top w:val="single" w:sz="12" w:space="0" w:color="488BC9" w:themeColor="accent1"/>
            </w:tcBorders>
            <w:vAlign w:val="center"/>
          </w:tcPr>
          <w:p w14:paraId="32678B88" w14:textId="7E0EF9CB"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41,876</w:t>
            </w:r>
          </w:p>
        </w:tc>
        <w:tc>
          <w:tcPr>
            <w:tcW w:w="1134" w:type="dxa"/>
            <w:tcBorders>
              <w:top w:val="single" w:sz="12" w:space="0" w:color="488BC9" w:themeColor="accent1"/>
            </w:tcBorders>
            <w:vAlign w:val="center"/>
          </w:tcPr>
          <w:p w14:paraId="4960A065" w14:textId="3A333ED1"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40,997</w:t>
            </w:r>
          </w:p>
        </w:tc>
        <w:tc>
          <w:tcPr>
            <w:tcW w:w="1134" w:type="dxa"/>
            <w:tcBorders>
              <w:top w:val="single" w:sz="12" w:space="0" w:color="488BC9" w:themeColor="accent1"/>
            </w:tcBorders>
            <w:vAlign w:val="center"/>
          </w:tcPr>
          <w:p w14:paraId="1AF6212E" w14:textId="4F57B7DE"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42,882</w:t>
            </w:r>
          </w:p>
        </w:tc>
        <w:tc>
          <w:tcPr>
            <w:tcW w:w="1134" w:type="dxa"/>
            <w:tcBorders>
              <w:top w:val="single" w:sz="12" w:space="0" w:color="488BC9" w:themeColor="accent1"/>
            </w:tcBorders>
            <w:vAlign w:val="center"/>
          </w:tcPr>
          <w:p w14:paraId="6F63970F" w14:textId="6DA3DBAB"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8,227</w:t>
            </w:r>
          </w:p>
        </w:tc>
        <w:tc>
          <w:tcPr>
            <w:tcW w:w="992" w:type="dxa"/>
            <w:tcBorders>
              <w:top w:val="single" w:sz="12" w:space="0" w:color="488BC9" w:themeColor="accent1"/>
            </w:tcBorders>
            <w:shd w:val="clear" w:color="auto" w:fill="D9D9D9" w:themeFill="background1" w:themeFillShade="D9"/>
            <w:vAlign w:val="center"/>
          </w:tcPr>
          <w:p w14:paraId="5AA700E0" w14:textId="27B5CF36"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160,731</w:t>
            </w:r>
          </w:p>
        </w:tc>
        <w:tc>
          <w:tcPr>
            <w:tcW w:w="1012" w:type="dxa"/>
            <w:tcBorders>
              <w:top w:val="single" w:sz="12" w:space="0" w:color="488BC9" w:themeColor="accent1"/>
            </w:tcBorders>
            <w:shd w:val="clear" w:color="auto" w:fill="D9D9D9" w:themeFill="background1" w:themeFillShade="D9"/>
            <w:vAlign w:val="center"/>
          </w:tcPr>
          <w:p w14:paraId="53D976E7" w14:textId="62DF3308"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20,807</w:t>
            </w:r>
          </w:p>
        </w:tc>
      </w:tr>
      <w:tr w:rsidR="00BB5040" w:rsidRPr="000155C8" w14:paraId="6C603D61"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430553B" w14:textId="7F6A1018" w:rsidR="00BB5040" w:rsidRPr="000155C8" w:rsidRDefault="00BB5040" w:rsidP="002766C5">
            <w:pPr>
              <w:pStyle w:val="Table"/>
              <w:framePr w:hSpace="0" w:wrap="auto" w:vAnchor="margin" w:hAnchor="text" w:xAlign="left" w:yAlign="inline"/>
              <w:spacing w:line="228" w:lineRule="auto"/>
              <w:jc w:val="center"/>
              <w:rPr>
                <w:color w:val="auto"/>
                <w:spacing w:val="-4"/>
                <w:sz w:val="18"/>
                <w:szCs w:val="18"/>
              </w:rPr>
            </w:pPr>
            <w:r w:rsidRPr="000155C8">
              <w:rPr>
                <w:color w:val="auto"/>
                <w:spacing w:val="-4"/>
                <w:sz w:val="18"/>
              </w:rPr>
              <w:t>Femenino (%)</w:t>
            </w:r>
          </w:p>
        </w:tc>
        <w:tc>
          <w:tcPr>
            <w:tcW w:w="1276" w:type="dxa"/>
            <w:vAlign w:val="center"/>
          </w:tcPr>
          <w:p w14:paraId="5D429BDD" w14:textId="2DB02523"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16.6 %</w:t>
            </w:r>
          </w:p>
        </w:tc>
        <w:tc>
          <w:tcPr>
            <w:tcW w:w="1417" w:type="dxa"/>
            <w:vAlign w:val="center"/>
          </w:tcPr>
          <w:p w14:paraId="5F62488C" w14:textId="23C396B4"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26.1 %</w:t>
            </w:r>
          </w:p>
        </w:tc>
        <w:tc>
          <w:tcPr>
            <w:tcW w:w="1134" w:type="dxa"/>
            <w:vAlign w:val="center"/>
          </w:tcPr>
          <w:p w14:paraId="588605D7" w14:textId="421AA50D"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25.5 %</w:t>
            </w:r>
          </w:p>
        </w:tc>
        <w:tc>
          <w:tcPr>
            <w:tcW w:w="1134" w:type="dxa"/>
            <w:vAlign w:val="center"/>
          </w:tcPr>
          <w:p w14:paraId="289AE0EC" w14:textId="4F6D3026"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26.7 %</w:t>
            </w:r>
          </w:p>
        </w:tc>
        <w:tc>
          <w:tcPr>
            <w:tcW w:w="1134" w:type="dxa"/>
            <w:vAlign w:val="center"/>
          </w:tcPr>
          <w:p w14:paraId="58B39314" w14:textId="7A6C9D96"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5.1 %</w:t>
            </w:r>
          </w:p>
        </w:tc>
        <w:tc>
          <w:tcPr>
            <w:tcW w:w="992" w:type="dxa"/>
            <w:shd w:val="clear" w:color="auto" w:fill="D9D9D9" w:themeFill="background1" w:themeFillShade="D9"/>
            <w:vAlign w:val="center"/>
          </w:tcPr>
          <w:p w14:paraId="7C1E3BD5" w14:textId="2A3AD950"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88.5 %</w:t>
            </w:r>
          </w:p>
        </w:tc>
        <w:tc>
          <w:tcPr>
            <w:tcW w:w="1012" w:type="dxa"/>
            <w:shd w:val="clear" w:color="auto" w:fill="D9D9D9" w:themeFill="background1" w:themeFillShade="D9"/>
            <w:vAlign w:val="center"/>
          </w:tcPr>
          <w:p w14:paraId="2EEA44DA" w14:textId="1F40E9B2"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11.5 %</w:t>
            </w:r>
          </w:p>
        </w:tc>
      </w:tr>
      <w:tr w:rsidR="00BB5040" w:rsidRPr="000155C8" w14:paraId="5DAF8076"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91B9DE" w:themeColor="accent1" w:themeTint="99"/>
            </w:tcBorders>
            <w:vAlign w:val="center"/>
          </w:tcPr>
          <w:p w14:paraId="1A4004B9" w14:textId="1E11E273" w:rsidR="00BB5040" w:rsidRPr="000155C8" w:rsidRDefault="00BB5040" w:rsidP="002766C5">
            <w:pPr>
              <w:pStyle w:val="Table"/>
              <w:framePr w:hSpace="0" w:wrap="auto" w:vAnchor="margin" w:hAnchor="text" w:xAlign="left" w:yAlign="inline"/>
              <w:spacing w:line="228" w:lineRule="auto"/>
              <w:jc w:val="center"/>
              <w:rPr>
                <w:color w:val="auto"/>
                <w:spacing w:val="-4"/>
                <w:sz w:val="18"/>
                <w:szCs w:val="18"/>
              </w:rPr>
            </w:pPr>
            <w:r w:rsidRPr="000155C8">
              <w:rPr>
                <w:color w:val="auto"/>
                <w:spacing w:val="-4"/>
                <w:sz w:val="18"/>
              </w:rPr>
              <w:t>Masculino (N)</w:t>
            </w:r>
          </w:p>
        </w:tc>
        <w:tc>
          <w:tcPr>
            <w:tcW w:w="1276" w:type="dxa"/>
            <w:tcBorders>
              <w:bottom w:val="single" w:sz="4" w:space="0" w:color="91B9DE" w:themeColor="accent1" w:themeTint="99"/>
            </w:tcBorders>
            <w:vAlign w:val="center"/>
          </w:tcPr>
          <w:p w14:paraId="2501F66A" w14:textId="57B04D9E"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26,322</w:t>
            </w:r>
          </w:p>
        </w:tc>
        <w:tc>
          <w:tcPr>
            <w:tcW w:w="1417" w:type="dxa"/>
            <w:tcBorders>
              <w:bottom w:val="single" w:sz="4" w:space="0" w:color="91B9DE" w:themeColor="accent1" w:themeTint="99"/>
            </w:tcBorders>
            <w:vAlign w:val="center"/>
          </w:tcPr>
          <w:p w14:paraId="575705BE" w14:textId="57E9DE7F"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39,846</w:t>
            </w:r>
          </w:p>
        </w:tc>
        <w:tc>
          <w:tcPr>
            <w:tcW w:w="1134" w:type="dxa"/>
            <w:tcBorders>
              <w:bottom w:val="single" w:sz="4" w:space="0" w:color="91B9DE" w:themeColor="accent1" w:themeTint="99"/>
            </w:tcBorders>
            <w:vAlign w:val="center"/>
          </w:tcPr>
          <w:p w14:paraId="40841D92" w14:textId="03C36736"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41,446</w:t>
            </w:r>
          </w:p>
        </w:tc>
        <w:tc>
          <w:tcPr>
            <w:tcW w:w="1134" w:type="dxa"/>
            <w:tcBorders>
              <w:bottom w:val="single" w:sz="4" w:space="0" w:color="91B9DE" w:themeColor="accent1" w:themeTint="99"/>
            </w:tcBorders>
            <w:vAlign w:val="center"/>
          </w:tcPr>
          <w:p w14:paraId="276F31D2" w14:textId="16F7F6C0"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50,294</w:t>
            </w:r>
          </w:p>
        </w:tc>
        <w:tc>
          <w:tcPr>
            <w:tcW w:w="1134" w:type="dxa"/>
            <w:tcBorders>
              <w:bottom w:val="single" w:sz="4" w:space="0" w:color="91B9DE" w:themeColor="accent1" w:themeTint="99"/>
            </w:tcBorders>
            <w:vAlign w:val="center"/>
          </w:tcPr>
          <w:p w14:paraId="6FD71F93" w14:textId="43EC236F"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11,422</w:t>
            </w:r>
          </w:p>
        </w:tc>
        <w:tc>
          <w:tcPr>
            <w:tcW w:w="992" w:type="dxa"/>
            <w:tcBorders>
              <w:bottom w:val="single" w:sz="4" w:space="0" w:color="91B9DE" w:themeColor="accent1" w:themeTint="99"/>
            </w:tcBorders>
            <w:shd w:val="clear" w:color="auto" w:fill="D9D9D9" w:themeFill="background1" w:themeFillShade="D9"/>
            <w:vAlign w:val="center"/>
          </w:tcPr>
          <w:p w14:paraId="2AE345E3" w14:textId="1ACBF6D0"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169,330</w:t>
            </w:r>
          </w:p>
        </w:tc>
        <w:tc>
          <w:tcPr>
            <w:tcW w:w="1012" w:type="dxa"/>
            <w:tcBorders>
              <w:bottom w:val="single" w:sz="4" w:space="0" w:color="91B9DE" w:themeColor="accent1" w:themeTint="99"/>
            </w:tcBorders>
            <w:shd w:val="clear" w:color="auto" w:fill="D9D9D9" w:themeFill="background1" w:themeFillShade="D9"/>
            <w:vAlign w:val="center"/>
          </w:tcPr>
          <w:p w14:paraId="6BFCD620" w14:textId="29B74DD1"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20,909</w:t>
            </w:r>
          </w:p>
        </w:tc>
      </w:tr>
      <w:tr w:rsidR="00BB5040" w:rsidRPr="000155C8" w14:paraId="496652BC"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bottom w:val="single" w:sz="12" w:space="0" w:color="488BC9" w:themeColor="accent1"/>
            </w:tcBorders>
            <w:vAlign w:val="center"/>
          </w:tcPr>
          <w:p w14:paraId="51A61B1E" w14:textId="1090028D" w:rsidR="00BB5040" w:rsidRPr="000155C8" w:rsidRDefault="00BB5040" w:rsidP="002766C5">
            <w:pPr>
              <w:pStyle w:val="Table"/>
              <w:framePr w:hSpace="0" w:wrap="auto" w:vAnchor="margin" w:hAnchor="text" w:xAlign="left" w:yAlign="inline"/>
              <w:spacing w:line="228" w:lineRule="auto"/>
              <w:jc w:val="center"/>
              <w:rPr>
                <w:color w:val="auto"/>
                <w:spacing w:val="-4"/>
                <w:sz w:val="18"/>
                <w:szCs w:val="18"/>
              </w:rPr>
            </w:pPr>
            <w:r w:rsidRPr="000155C8">
              <w:rPr>
                <w:color w:val="auto"/>
                <w:spacing w:val="-4"/>
                <w:sz w:val="18"/>
              </w:rPr>
              <w:t>Masculino (%)</w:t>
            </w:r>
          </w:p>
        </w:tc>
        <w:tc>
          <w:tcPr>
            <w:tcW w:w="1276" w:type="dxa"/>
            <w:tcBorders>
              <w:bottom w:val="single" w:sz="12" w:space="0" w:color="488BC9" w:themeColor="accent1"/>
            </w:tcBorders>
            <w:vAlign w:val="center"/>
          </w:tcPr>
          <w:p w14:paraId="6C6B1C1F" w14:textId="4CC5B714"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15.5 %</w:t>
            </w:r>
          </w:p>
        </w:tc>
        <w:tc>
          <w:tcPr>
            <w:tcW w:w="1417" w:type="dxa"/>
            <w:tcBorders>
              <w:bottom w:val="single" w:sz="12" w:space="0" w:color="488BC9" w:themeColor="accent1"/>
            </w:tcBorders>
            <w:vAlign w:val="center"/>
          </w:tcPr>
          <w:p w14:paraId="6422C360" w14:textId="12496285"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23.5 %</w:t>
            </w:r>
          </w:p>
        </w:tc>
        <w:tc>
          <w:tcPr>
            <w:tcW w:w="1134" w:type="dxa"/>
            <w:tcBorders>
              <w:bottom w:val="single" w:sz="12" w:space="0" w:color="488BC9" w:themeColor="accent1"/>
            </w:tcBorders>
            <w:vAlign w:val="center"/>
          </w:tcPr>
          <w:p w14:paraId="24AE2C4B" w14:textId="74037681"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24.5 %</w:t>
            </w:r>
          </w:p>
        </w:tc>
        <w:tc>
          <w:tcPr>
            <w:tcW w:w="1134" w:type="dxa"/>
            <w:tcBorders>
              <w:bottom w:val="single" w:sz="12" w:space="0" w:color="488BC9" w:themeColor="accent1"/>
            </w:tcBorders>
            <w:vAlign w:val="center"/>
          </w:tcPr>
          <w:p w14:paraId="48E5FABC" w14:textId="6D9E8ED2"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29.7 %</w:t>
            </w:r>
          </w:p>
        </w:tc>
        <w:tc>
          <w:tcPr>
            <w:tcW w:w="1134" w:type="dxa"/>
            <w:tcBorders>
              <w:bottom w:val="single" w:sz="12" w:space="0" w:color="488BC9" w:themeColor="accent1"/>
            </w:tcBorders>
            <w:vAlign w:val="center"/>
          </w:tcPr>
          <w:p w14:paraId="39D0CEB2" w14:textId="26456B47"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6.7 %</w:t>
            </w:r>
          </w:p>
        </w:tc>
        <w:tc>
          <w:tcPr>
            <w:tcW w:w="992" w:type="dxa"/>
            <w:tcBorders>
              <w:bottom w:val="single" w:sz="12" w:space="0" w:color="488BC9" w:themeColor="accent1"/>
            </w:tcBorders>
            <w:shd w:val="clear" w:color="auto" w:fill="D9D9D9" w:themeFill="background1" w:themeFillShade="D9"/>
            <w:vAlign w:val="center"/>
          </w:tcPr>
          <w:p w14:paraId="1A9658AF" w14:textId="0F4B9515"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89.0 %</w:t>
            </w:r>
          </w:p>
        </w:tc>
        <w:tc>
          <w:tcPr>
            <w:tcW w:w="1012" w:type="dxa"/>
            <w:tcBorders>
              <w:bottom w:val="single" w:sz="12" w:space="0" w:color="488BC9" w:themeColor="accent1"/>
            </w:tcBorders>
            <w:shd w:val="clear" w:color="auto" w:fill="D9D9D9" w:themeFill="background1" w:themeFillShade="D9"/>
            <w:vAlign w:val="center"/>
          </w:tcPr>
          <w:p w14:paraId="14D4F922" w14:textId="42E080CF"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11.0 %</w:t>
            </w:r>
          </w:p>
        </w:tc>
      </w:tr>
      <w:tr w:rsidR="00BB5040" w:rsidRPr="000155C8" w14:paraId="10FCBA0B" w14:textId="77777777" w:rsidTr="000155C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488BC9" w:themeColor="accent1"/>
            </w:tcBorders>
            <w:vAlign w:val="center"/>
          </w:tcPr>
          <w:p w14:paraId="252DEFAB" w14:textId="40103AF5" w:rsidR="00BB5040" w:rsidRPr="000155C8" w:rsidRDefault="00BB5040" w:rsidP="002766C5">
            <w:pPr>
              <w:pStyle w:val="Table"/>
              <w:framePr w:hSpace="0" w:wrap="auto" w:vAnchor="margin" w:hAnchor="text" w:xAlign="left" w:yAlign="inline"/>
              <w:spacing w:line="228" w:lineRule="auto"/>
              <w:jc w:val="center"/>
              <w:rPr>
                <w:color w:val="auto"/>
                <w:spacing w:val="-4"/>
                <w:sz w:val="18"/>
                <w:szCs w:val="18"/>
              </w:rPr>
            </w:pPr>
            <w:r w:rsidRPr="000155C8">
              <w:rPr>
                <w:color w:val="auto"/>
                <w:spacing w:val="-4"/>
                <w:sz w:val="18"/>
              </w:rPr>
              <w:t>Migrante (N)</w:t>
            </w:r>
          </w:p>
        </w:tc>
        <w:tc>
          <w:tcPr>
            <w:tcW w:w="1276" w:type="dxa"/>
            <w:tcBorders>
              <w:top w:val="single" w:sz="12" w:space="0" w:color="488BC9" w:themeColor="accent1"/>
            </w:tcBorders>
            <w:vAlign w:val="center"/>
          </w:tcPr>
          <w:p w14:paraId="6E503907" w14:textId="64BC4E89"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432</w:t>
            </w:r>
          </w:p>
        </w:tc>
        <w:tc>
          <w:tcPr>
            <w:tcW w:w="1417" w:type="dxa"/>
            <w:tcBorders>
              <w:top w:val="single" w:sz="12" w:space="0" w:color="488BC9" w:themeColor="accent1"/>
            </w:tcBorders>
            <w:vAlign w:val="center"/>
          </w:tcPr>
          <w:p w14:paraId="16A8AD71" w14:textId="3DC882ED"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441</w:t>
            </w:r>
          </w:p>
        </w:tc>
        <w:tc>
          <w:tcPr>
            <w:tcW w:w="1134" w:type="dxa"/>
            <w:tcBorders>
              <w:top w:val="single" w:sz="12" w:space="0" w:color="488BC9" w:themeColor="accent1"/>
            </w:tcBorders>
            <w:vAlign w:val="center"/>
          </w:tcPr>
          <w:p w14:paraId="6012911B" w14:textId="308E7428"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191</w:t>
            </w:r>
          </w:p>
        </w:tc>
        <w:tc>
          <w:tcPr>
            <w:tcW w:w="1134" w:type="dxa"/>
            <w:tcBorders>
              <w:top w:val="single" w:sz="12" w:space="0" w:color="488BC9" w:themeColor="accent1"/>
            </w:tcBorders>
            <w:vAlign w:val="center"/>
          </w:tcPr>
          <w:p w14:paraId="43559678" w14:textId="0FE3C89A"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w:t>
            </w:r>
          </w:p>
        </w:tc>
        <w:tc>
          <w:tcPr>
            <w:tcW w:w="1134" w:type="dxa"/>
            <w:tcBorders>
              <w:top w:val="single" w:sz="12" w:space="0" w:color="488BC9" w:themeColor="accent1"/>
            </w:tcBorders>
            <w:vAlign w:val="center"/>
          </w:tcPr>
          <w:p w14:paraId="457A5562" w14:textId="5FEE6C38"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w:t>
            </w:r>
          </w:p>
        </w:tc>
        <w:tc>
          <w:tcPr>
            <w:tcW w:w="992" w:type="dxa"/>
            <w:tcBorders>
              <w:top w:val="single" w:sz="12" w:space="0" w:color="488BC9" w:themeColor="accent1"/>
            </w:tcBorders>
            <w:shd w:val="clear" w:color="auto" w:fill="D9D9D9" w:themeFill="background1" w:themeFillShade="D9"/>
            <w:vAlign w:val="center"/>
          </w:tcPr>
          <w:p w14:paraId="012A57A3" w14:textId="32F797C9"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1,156</w:t>
            </w:r>
          </w:p>
        </w:tc>
        <w:tc>
          <w:tcPr>
            <w:tcW w:w="1012" w:type="dxa"/>
            <w:tcBorders>
              <w:top w:val="single" w:sz="12" w:space="0" w:color="488BC9" w:themeColor="accent1"/>
            </w:tcBorders>
            <w:shd w:val="clear" w:color="auto" w:fill="D9D9D9" w:themeFill="background1" w:themeFillShade="D9"/>
            <w:vAlign w:val="center"/>
          </w:tcPr>
          <w:p w14:paraId="5070C32F" w14:textId="4E4760F6" w:rsidR="00BB5040" w:rsidRPr="000155C8" w:rsidRDefault="00BB504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0155C8">
              <w:rPr>
                <w:b w:val="0"/>
                <w:color w:val="auto"/>
                <w:spacing w:val="-4"/>
                <w:sz w:val="18"/>
              </w:rPr>
              <w:t>158</w:t>
            </w:r>
          </w:p>
        </w:tc>
      </w:tr>
      <w:tr w:rsidR="00BB5040" w:rsidRPr="000155C8" w14:paraId="2448D2A9" w14:textId="77777777" w:rsidTr="000155C8">
        <w:trPr>
          <w:trHeight w:val="288"/>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395A40A" w14:textId="262A1310" w:rsidR="00BB5040" w:rsidRPr="000155C8" w:rsidRDefault="00BB5040" w:rsidP="002766C5">
            <w:pPr>
              <w:pStyle w:val="Table"/>
              <w:framePr w:hSpace="0" w:wrap="auto" w:vAnchor="margin" w:hAnchor="text" w:xAlign="left" w:yAlign="inline"/>
              <w:spacing w:line="228" w:lineRule="auto"/>
              <w:jc w:val="center"/>
              <w:rPr>
                <w:color w:val="auto"/>
                <w:spacing w:val="-4"/>
                <w:sz w:val="18"/>
                <w:szCs w:val="18"/>
              </w:rPr>
            </w:pPr>
            <w:r w:rsidRPr="000155C8">
              <w:rPr>
                <w:color w:val="auto"/>
                <w:spacing w:val="-4"/>
                <w:sz w:val="18"/>
              </w:rPr>
              <w:t>Migrante (%)</w:t>
            </w:r>
          </w:p>
        </w:tc>
        <w:tc>
          <w:tcPr>
            <w:tcW w:w="1276" w:type="dxa"/>
            <w:vAlign w:val="center"/>
          </w:tcPr>
          <w:p w14:paraId="0EC2F126" w14:textId="66E5E8AA"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37.4 %</w:t>
            </w:r>
          </w:p>
        </w:tc>
        <w:tc>
          <w:tcPr>
            <w:tcW w:w="1417" w:type="dxa"/>
            <w:vAlign w:val="center"/>
          </w:tcPr>
          <w:p w14:paraId="67A9E64A" w14:textId="4C79D136"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38.1 %</w:t>
            </w:r>
          </w:p>
        </w:tc>
        <w:tc>
          <w:tcPr>
            <w:tcW w:w="1134" w:type="dxa"/>
            <w:vAlign w:val="center"/>
          </w:tcPr>
          <w:p w14:paraId="7BF49A84" w14:textId="7915AD4A"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16.5 %</w:t>
            </w:r>
          </w:p>
        </w:tc>
        <w:tc>
          <w:tcPr>
            <w:tcW w:w="1134" w:type="dxa"/>
            <w:vAlign w:val="center"/>
          </w:tcPr>
          <w:p w14:paraId="71D8C0E5" w14:textId="28395E4B"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w:t>
            </w:r>
          </w:p>
        </w:tc>
        <w:tc>
          <w:tcPr>
            <w:tcW w:w="1134" w:type="dxa"/>
            <w:vAlign w:val="center"/>
          </w:tcPr>
          <w:p w14:paraId="236D16A4" w14:textId="5163F923"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w:t>
            </w:r>
          </w:p>
        </w:tc>
        <w:tc>
          <w:tcPr>
            <w:tcW w:w="992" w:type="dxa"/>
            <w:shd w:val="clear" w:color="auto" w:fill="D9D9D9" w:themeFill="background1" w:themeFillShade="D9"/>
            <w:vAlign w:val="center"/>
          </w:tcPr>
          <w:p w14:paraId="2B0A5863" w14:textId="6030FE25"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88.0 %</w:t>
            </w:r>
          </w:p>
        </w:tc>
        <w:tc>
          <w:tcPr>
            <w:tcW w:w="1012" w:type="dxa"/>
            <w:shd w:val="clear" w:color="auto" w:fill="D9D9D9" w:themeFill="background1" w:themeFillShade="D9"/>
            <w:vAlign w:val="center"/>
          </w:tcPr>
          <w:p w14:paraId="46ED9A64" w14:textId="6145C95E" w:rsidR="00BB5040" w:rsidRPr="000155C8" w:rsidRDefault="00BB504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0155C8">
              <w:rPr>
                <w:b w:val="0"/>
                <w:color w:val="auto"/>
                <w:spacing w:val="-4"/>
                <w:sz w:val="18"/>
              </w:rPr>
              <w:t>12.0 %</w:t>
            </w:r>
          </w:p>
        </w:tc>
      </w:tr>
    </w:tbl>
    <w:p w14:paraId="66EB34FA" w14:textId="41BC1D88" w:rsidR="007F388F" w:rsidRDefault="005A798D" w:rsidP="002766C5">
      <w:pPr>
        <w:spacing w:before="160" w:after="160" w:line="228" w:lineRule="auto"/>
      </w:pPr>
      <w:r>
        <w:t>La tabla 2 muestra el número y el porcentaje de estudiantes en cada nivel de rendimiento en la evaluación de Matemáticas del SAT, y el índice de participación correspondiente.</w:t>
      </w:r>
    </w:p>
    <w:p w14:paraId="0D74977A" w14:textId="06544DE6" w:rsidR="00BA2DDA" w:rsidRDefault="00BA2DDA" w:rsidP="003332A0">
      <w:pPr>
        <w:pStyle w:val="Caption"/>
      </w:pPr>
      <w:r>
        <w:t xml:space="preserve">Tabla </w:t>
      </w:r>
      <w:fldSimple w:instr=" SEQ Table \* ARABIC ">
        <w:r w:rsidR="007F3C6E">
          <w:rPr>
            <w:noProof/>
          </w:rPr>
          <w:t>2</w:t>
        </w:r>
      </w:fldSimple>
      <w:r>
        <w:t>: Número y porcentaje de estudiantes que obtuvieron puntajes en cada nivel de rendimiento (y los índices de participación correspondientes), por grupo de estudiantes, en la evaluación de Matemáticas del SAT</w:t>
      </w:r>
      <w:r w:rsidR="003E4B40">
        <w:rPr>
          <w:rStyle w:val="FootnoteReference"/>
        </w:rPr>
        <w:footnoteReference w:id="8"/>
      </w:r>
    </w:p>
    <w:tbl>
      <w:tblPr>
        <w:tblStyle w:val="GridTable4-Accent1"/>
        <w:tblW w:w="9937" w:type="dxa"/>
        <w:jc w:val="center"/>
        <w:tblLayout w:type="fixed"/>
        <w:tblLook w:val="04A0" w:firstRow="1" w:lastRow="0" w:firstColumn="1" w:lastColumn="0" w:noHBand="0" w:noVBand="1"/>
      </w:tblPr>
      <w:tblGrid>
        <w:gridCol w:w="3525"/>
        <w:gridCol w:w="1152"/>
        <w:gridCol w:w="1152"/>
        <w:gridCol w:w="1152"/>
        <w:gridCol w:w="1152"/>
        <w:gridCol w:w="902"/>
        <w:gridCol w:w="902"/>
      </w:tblGrid>
      <w:tr w:rsidR="007F388F" w:rsidRPr="00C36584" w14:paraId="50FC9199" w14:textId="77777777" w:rsidTr="00B0040A">
        <w:trPr>
          <w:cnfStyle w:val="100000000000" w:firstRow="1" w:lastRow="0" w:firstColumn="0" w:lastColumn="0" w:oddVBand="0" w:evenVBand="0" w:oddHBand="0" w:evenHBand="0" w:firstRowFirstColumn="0" w:firstRowLastColumn="0" w:lastRowFirstColumn="0" w:lastRowLastColumn="0"/>
          <w:cantSplit/>
          <w:trHeight w:val="465"/>
          <w:tblHeader/>
          <w:jc w:val="center"/>
        </w:trPr>
        <w:tc>
          <w:tcPr>
            <w:cnfStyle w:val="001000000000" w:firstRow="0" w:lastRow="0" w:firstColumn="1" w:lastColumn="0" w:oddVBand="0" w:evenVBand="0" w:oddHBand="0" w:evenHBand="0" w:firstRowFirstColumn="0" w:firstRowLastColumn="0" w:lastRowFirstColumn="0" w:lastRowLastColumn="0"/>
            <w:tcW w:w="3525" w:type="dxa"/>
            <w:shd w:val="clear" w:color="auto" w:fill="2E689D" w:themeFill="accent1" w:themeFillShade="BF"/>
            <w:vAlign w:val="center"/>
          </w:tcPr>
          <w:p w14:paraId="3CFD92AE" w14:textId="77777777" w:rsidR="007F388F" w:rsidRPr="00BD12B3" w:rsidRDefault="007F388F" w:rsidP="002766C5">
            <w:pPr>
              <w:pStyle w:val="Table"/>
              <w:framePr w:hSpace="0" w:wrap="auto" w:vAnchor="margin" w:hAnchor="text" w:xAlign="left" w:yAlign="inline"/>
              <w:spacing w:line="228" w:lineRule="auto"/>
              <w:jc w:val="center"/>
              <w:rPr>
                <w:color w:val="FFFFFF" w:themeColor="background1"/>
                <w:spacing w:val="-4"/>
                <w:sz w:val="17"/>
                <w:szCs w:val="17"/>
              </w:rPr>
            </w:pPr>
            <w:r w:rsidRPr="00BD12B3">
              <w:rPr>
                <w:color w:val="FFFFFF" w:themeColor="background1"/>
                <w:spacing w:val="-4"/>
                <w:sz w:val="17"/>
                <w:szCs w:val="17"/>
              </w:rPr>
              <w:t>Grupo de estudiantes</w:t>
            </w:r>
          </w:p>
        </w:tc>
        <w:tc>
          <w:tcPr>
            <w:tcW w:w="1152" w:type="dxa"/>
            <w:shd w:val="clear" w:color="auto" w:fill="2E689D" w:themeFill="accent1" w:themeFillShade="BF"/>
            <w:vAlign w:val="center"/>
          </w:tcPr>
          <w:p w14:paraId="45DAD88A" w14:textId="77777777" w:rsidR="007F388F" w:rsidRPr="00BD12B3" w:rsidRDefault="007F388F"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Cumplió parcialmente las expectativas</w:t>
            </w:r>
          </w:p>
        </w:tc>
        <w:tc>
          <w:tcPr>
            <w:tcW w:w="1152" w:type="dxa"/>
            <w:shd w:val="clear" w:color="auto" w:fill="2E689D" w:themeFill="accent1" w:themeFillShade="BF"/>
            <w:vAlign w:val="center"/>
          </w:tcPr>
          <w:p w14:paraId="77B20B48" w14:textId="77777777" w:rsidR="007F388F" w:rsidRPr="00BD12B3" w:rsidRDefault="007F388F"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Casi cumplió las expectativas</w:t>
            </w:r>
          </w:p>
        </w:tc>
        <w:tc>
          <w:tcPr>
            <w:tcW w:w="1152" w:type="dxa"/>
            <w:shd w:val="clear" w:color="auto" w:fill="2E689D" w:themeFill="accent1" w:themeFillShade="BF"/>
            <w:vAlign w:val="center"/>
          </w:tcPr>
          <w:p w14:paraId="0467D19B" w14:textId="77777777" w:rsidR="007F388F" w:rsidRPr="00BD12B3" w:rsidRDefault="007F388F"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Cumplió las expectativas</w:t>
            </w:r>
          </w:p>
        </w:tc>
        <w:tc>
          <w:tcPr>
            <w:tcW w:w="1152" w:type="dxa"/>
            <w:shd w:val="clear" w:color="auto" w:fill="2E689D" w:themeFill="accent1" w:themeFillShade="BF"/>
            <w:vAlign w:val="center"/>
          </w:tcPr>
          <w:p w14:paraId="1DE0D1F2" w14:textId="77777777" w:rsidR="007F388F" w:rsidRPr="00BD12B3" w:rsidRDefault="007F388F"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Superó las expectativas</w:t>
            </w:r>
          </w:p>
        </w:tc>
        <w:tc>
          <w:tcPr>
            <w:tcW w:w="902" w:type="dxa"/>
            <w:shd w:val="clear" w:color="auto" w:fill="7030A0"/>
            <w:vAlign w:val="center"/>
          </w:tcPr>
          <w:p w14:paraId="54E2F1F3" w14:textId="77777777" w:rsidR="007F388F" w:rsidRPr="00BD12B3" w:rsidRDefault="007F388F"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Evaluados</w:t>
            </w:r>
          </w:p>
        </w:tc>
        <w:tc>
          <w:tcPr>
            <w:tcW w:w="902" w:type="dxa"/>
            <w:shd w:val="clear" w:color="auto" w:fill="7030A0"/>
            <w:vAlign w:val="center"/>
          </w:tcPr>
          <w:p w14:paraId="2168EA98" w14:textId="77777777" w:rsidR="007F388F" w:rsidRPr="00BD12B3" w:rsidRDefault="007F388F"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No evaluados</w:t>
            </w:r>
          </w:p>
        </w:tc>
      </w:tr>
      <w:tr w:rsidR="00D15DEE" w:rsidRPr="00C36584" w14:paraId="3B25A01A"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046A8642" w14:textId="56B759BA"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Todos los estudiantes (N)</w:t>
            </w:r>
          </w:p>
        </w:tc>
        <w:tc>
          <w:tcPr>
            <w:tcW w:w="1152" w:type="dxa"/>
            <w:tcBorders>
              <w:bottom w:val="single" w:sz="4" w:space="0" w:color="91B9DE" w:themeColor="accent1" w:themeTint="99"/>
            </w:tcBorders>
            <w:vAlign w:val="center"/>
          </w:tcPr>
          <w:p w14:paraId="636823A6" w14:textId="60E4A2D6"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27,115</w:t>
            </w:r>
          </w:p>
        </w:tc>
        <w:tc>
          <w:tcPr>
            <w:tcW w:w="1152" w:type="dxa"/>
            <w:tcBorders>
              <w:bottom w:val="single" w:sz="4" w:space="0" w:color="91B9DE" w:themeColor="accent1" w:themeTint="99"/>
            </w:tcBorders>
            <w:vAlign w:val="center"/>
          </w:tcPr>
          <w:p w14:paraId="2D2C71F8" w14:textId="65E06F5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11,974</w:t>
            </w:r>
          </w:p>
        </w:tc>
        <w:tc>
          <w:tcPr>
            <w:tcW w:w="1152" w:type="dxa"/>
            <w:tcBorders>
              <w:bottom w:val="single" w:sz="4" w:space="0" w:color="91B9DE" w:themeColor="accent1" w:themeTint="99"/>
            </w:tcBorders>
            <w:vAlign w:val="center"/>
          </w:tcPr>
          <w:p w14:paraId="1D1D08B1" w14:textId="63AB0D5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13,870</w:t>
            </w:r>
          </w:p>
        </w:tc>
        <w:tc>
          <w:tcPr>
            <w:tcW w:w="1152" w:type="dxa"/>
            <w:tcBorders>
              <w:bottom w:val="single" w:sz="4" w:space="0" w:color="91B9DE" w:themeColor="accent1" w:themeTint="99"/>
            </w:tcBorders>
            <w:vAlign w:val="center"/>
          </w:tcPr>
          <w:p w14:paraId="7DE340B8" w14:textId="1D05E24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3,770</w:t>
            </w:r>
          </w:p>
        </w:tc>
        <w:tc>
          <w:tcPr>
            <w:tcW w:w="902" w:type="dxa"/>
            <w:tcBorders>
              <w:bottom w:val="single" w:sz="4" w:space="0" w:color="91B9DE" w:themeColor="accent1" w:themeTint="99"/>
            </w:tcBorders>
            <w:shd w:val="clear" w:color="auto" w:fill="D9D9D9" w:themeFill="background1" w:themeFillShade="D9"/>
            <w:vAlign w:val="center"/>
          </w:tcPr>
          <w:p w14:paraId="1236CB8E" w14:textId="3445B36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56,729</w:t>
            </w:r>
          </w:p>
        </w:tc>
        <w:tc>
          <w:tcPr>
            <w:tcW w:w="902" w:type="dxa"/>
            <w:tcBorders>
              <w:bottom w:val="single" w:sz="4" w:space="0" w:color="91B9DE" w:themeColor="accent1" w:themeTint="99"/>
            </w:tcBorders>
            <w:shd w:val="clear" w:color="auto" w:fill="D9D9D9" w:themeFill="background1" w:themeFillShade="D9"/>
            <w:vAlign w:val="center"/>
          </w:tcPr>
          <w:p w14:paraId="5B2BD20A" w14:textId="0FE62657"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8,777</w:t>
            </w:r>
          </w:p>
        </w:tc>
      </w:tr>
      <w:tr w:rsidR="00D15DEE" w:rsidRPr="00C36584" w14:paraId="1FC153B9"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2D7BD073" w14:textId="05CEEF94"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Todos los estudiantes (%)</w:t>
            </w:r>
          </w:p>
        </w:tc>
        <w:tc>
          <w:tcPr>
            <w:tcW w:w="1152" w:type="dxa"/>
            <w:tcBorders>
              <w:bottom w:val="single" w:sz="12" w:space="0" w:color="488BC9" w:themeColor="accent1"/>
            </w:tcBorders>
            <w:vAlign w:val="center"/>
          </w:tcPr>
          <w:p w14:paraId="39F0DBD7" w14:textId="4D64A58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47.8 %</w:t>
            </w:r>
          </w:p>
        </w:tc>
        <w:tc>
          <w:tcPr>
            <w:tcW w:w="1152" w:type="dxa"/>
            <w:tcBorders>
              <w:bottom w:val="single" w:sz="12" w:space="0" w:color="488BC9" w:themeColor="accent1"/>
            </w:tcBorders>
            <w:vAlign w:val="center"/>
          </w:tcPr>
          <w:p w14:paraId="682E97E1" w14:textId="3370BA9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21.1 %</w:t>
            </w:r>
          </w:p>
        </w:tc>
        <w:tc>
          <w:tcPr>
            <w:tcW w:w="1152" w:type="dxa"/>
            <w:tcBorders>
              <w:bottom w:val="single" w:sz="12" w:space="0" w:color="488BC9" w:themeColor="accent1"/>
            </w:tcBorders>
            <w:vAlign w:val="center"/>
          </w:tcPr>
          <w:p w14:paraId="5E857C3C" w14:textId="10E33122"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24.4 %</w:t>
            </w:r>
          </w:p>
        </w:tc>
        <w:tc>
          <w:tcPr>
            <w:tcW w:w="1152" w:type="dxa"/>
            <w:tcBorders>
              <w:bottom w:val="single" w:sz="12" w:space="0" w:color="488BC9" w:themeColor="accent1"/>
            </w:tcBorders>
            <w:vAlign w:val="center"/>
          </w:tcPr>
          <w:p w14:paraId="41FC0069" w14:textId="22B83EA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6.6 %</w:t>
            </w:r>
          </w:p>
        </w:tc>
        <w:tc>
          <w:tcPr>
            <w:tcW w:w="902" w:type="dxa"/>
            <w:tcBorders>
              <w:bottom w:val="single" w:sz="12" w:space="0" w:color="488BC9" w:themeColor="accent1"/>
            </w:tcBorders>
            <w:shd w:val="clear" w:color="auto" w:fill="D9D9D9" w:themeFill="background1" w:themeFillShade="D9"/>
            <w:vAlign w:val="center"/>
          </w:tcPr>
          <w:p w14:paraId="7BA88439" w14:textId="1FAE70A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86.6 %</w:t>
            </w:r>
          </w:p>
        </w:tc>
        <w:tc>
          <w:tcPr>
            <w:tcW w:w="902" w:type="dxa"/>
            <w:tcBorders>
              <w:bottom w:val="single" w:sz="12" w:space="0" w:color="488BC9" w:themeColor="accent1"/>
            </w:tcBorders>
            <w:shd w:val="clear" w:color="auto" w:fill="D9D9D9" w:themeFill="background1" w:themeFillShade="D9"/>
            <w:vAlign w:val="center"/>
          </w:tcPr>
          <w:p w14:paraId="0AE574DF" w14:textId="27BE2A1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13.4 %</w:t>
            </w:r>
          </w:p>
        </w:tc>
      </w:tr>
      <w:tr w:rsidR="00D15DEE" w:rsidRPr="00C36584" w14:paraId="348EB90E"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56B5A956" w14:textId="33EA8214"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Indígena estadounidense o nativo de Alaska (N)</w:t>
            </w:r>
          </w:p>
        </w:tc>
        <w:tc>
          <w:tcPr>
            <w:tcW w:w="1152" w:type="dxa"/>
            <w:tcBorders>
              <w:top w:val="single" w:sz="12" w:space="0" w:color="488BC9" w:themeColor="accent1"/>
            </w:tcBorders>
            <w:vAlign w:val="center"/>
          </w:tcPr>
          <w:p w14:paraId="107C3EAE" w14:textId="2BAA356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229</w:t>
            </w:r>
          </w:p>
        </w:tc>
        <w:tc>
          <w:tcPr>
            <w:tcW w:w="1152" w:type="dxa"/>
            <w:tcBorders>
              <w:top w:val="single" w:sz="12" w:space="0" w:color="488BC9" w:themeColor="accent1"/>
            </w:tcBorders>
            <w:vAlign w:val="center"/>
          </w:tcPr>
          <w:p w14:paraId="097D609F" w14:textId="410FA89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45</w:t>
            </w:r>
          </w:p>
        </w:tc>
        <w:tc>
          <w:tcPr>
            <w:tcW w:w="1152" w:type="dxa"/>
            <w:tcBorders>
              <w:top w:val="single" w:sz="12" w:space="0" w:color="488BC9" w:themeColor="accent1"/>
            </w:tcBorders>
            <w:vAlign w:val="center"/>
          </w:tcPr>
          <w:p w14:paraId="29F06B36" w14:textId="13043C43"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45</w:t>
            </w:r>
          </w:p>
        </w:tc>
        <w:tc>
          <w:tcPr>
            <w:tcW w:w="1152" w:type="dxa"/>
            <w:tcBorders>
              <w:top w:val="single" w:sz="12" w:space="0" w:color="488BC9" w:themeColor="accent1"/>
            </w:tcBorders>
            <w:vAlign w:val="center"/>
          </w:tcPr>
          <w:p w14:paraId="074DB9FB" w14:textId="23E296B2"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w:t>
            </w:r>
          </w:p>
        </w:tc>
        <w:tc>
          <w:tcPr>
            <w:tcW w:w="902" w:type="dxa"/>
            <w:tcBorders>
              <w:top w:val="single" w:sz="12" w:space="0" w:color="488BC9" w:themeColor="accent1"/>
            </w:tcBorders>
            <w:shd w:val="clear" w:color="auto" w:fill="D9D9D9" w:themeFill="background1" w:themeFillShade="D9"/>
            <w:vAlign w:val="center"/>
          </w:tcPr>
          <w:p w14:paraId="4BE490F9" w14:textId="34480E95"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324</w:t>
            </w:r>
          </w:p>
        </w:tc>
        <w:tc>
          <w:tcPr>
            <w:tcW w:w="902" w:type="dxa"/>
            <w:tcBorders>
              <w:top w:val="single" w:sz="12" w:space="0" w:color="488BC9" w:themeColor="accent1"/>
            </w:tcBorders>
            <w:shd w:val="clear" w:color="auto" w:fill="D9D9D9" w:themeFill="background1" w:themeFillShade="D9"/>
            <w:vAlign w:val="center"/>
          </w:tcPr>
          <w:p w14:paraId="1A9A828A" w14:textId="5E7C8AB0"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74</w:t>
            </w:r>
          </w:p>
        </w:tc>
      </w:tr>
      <w:tr w:rsidR="00D15DEE" w:rsidRPr="00C36584" w14:paraId="349226E3"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25E2E84" w14:textId="2613E012" w:rsidR="00D15DEE" w:rsidRPr="00C36584" w:rsidRDefault="00565C20" w:rsidP="002766C5">
            <w:pPr>
              <w:pStyle w:val="Table"/>
              <w:framePr w:hSpace="0" w:wrap="auto" w:vAnchor="margin" w:hAnchor="text" w:xAlign="left" w:yAlign="inline"/>
              <w:spacing w:line="228" w:lineRule="auto"/>
              <w:jc w:val="center"/>
              <w:rPr>
                <w:color w:val="auto"/>
                <w:spacing w:val="-4"/>
                <w:sz w:val="18"/>
                <w:szCs w:val="18"/>
              </w:rPr>
            </w:pPr>
            <w:r>
              <w:rPr>
                <w:color w:val="auto"/>
                <w:spacing w:val="-4"/>
                <w:sz w:val="18"/>
              </w:rPr>
              <w:t>I</w:t>
            </w:r>
            <w:r w:rsidR="00D15DEE" w:rsidRPr="00C36584">
              <w:rPr>
                <w:color w:val="auto"/>
                <w:spacing w:val="-4"/>
                <w:sz w:val="18"/>
              </w:rPr>
              <w:t>ndígena estadounidense o nativo de Alaska (%)</w:t>
            </w:r>
          </w:p>
        </w:tc>
        <w:tc>
          <w:tcPr>
            <w:tcW w:w="1152" w:type="dxa"/>
            <w:vAlign w:val="center"/>
          </w:tcPr>
          <w:p w14:paraId="68434555" w14:textId="23C587C8"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70.7 %</w:t>
            </w:r>
          </w:p>
        </w:tc>
        <w:tc>
          <w:tcPr>
            <w:tcW w:w="1152" w:type="dxa"/>
            <w:vAlign w:val="center"/>
          </w:tcPr>
          <w:p w14:paraId="77C7BD12" w14:textId="732161E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13.9 %</w:t>
            </w:r>
          </w:p>
        </w:tc>
        <w:tc>
          <w:tcPr>
            <w:tcW w:w="1152" w:type="dxa"/>
            <w:vAlign w:val="center"/>
          </w:tcPr>
          <w:p w14:paraId="44AD4AA8" w14:textId="0944A3F3"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13.9 %</w:t>
            </w:r>
          </w:p>
        </w:tc>
        <w:tc>
          <w:tcPr>
            <w:tcW w:w="1152" w:type="dxa"/>
            <w:vAlign w:val="center"/>
          </w:tcPr>
          <w:p w14:paraId="4715F742" w14:textId="58D1C788"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1.5 %</w:t>
            </w:r>
          </w:p>
        </w:tc>
        <w:tc>
          <w:tcPr>
            <w:tcW w:w="902" w:type="dxa"/>
            <w:shd w:val="clear" w:color="auto" w:fill="D9D9D9" w:themeFill="background1" w:themeFillShade="D9"/>
            <w:vAlign w:val="center"/>
          </w:tcPr>
          <w:p w14:paraId="30BB6BDB" w14:textId="7B96448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81.4 %</w:t>
            </w:r>
          </w:p>
        </w:tc>
        <w:tc>
          <w:tcPr>
            <w:tcW w:w="902" w:type="dxa"/>
            <w:shd w:val="clear" w:color="auto" w:fill="D9D9D9" w:themeFill="background1" w:themeFillShade="D9"/>
            <w:vAlign w:val="center"/>
          </w:tcPr>
          <w:p w14:paraId="212571F9" w14:textId="1A174CC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18.6 %</w:t>
            </w:r>
          </w:p>
        </w:tc>
      </w:tr>
      <w:tr w:rsidR="00D15DEE" w:rsidRPr="00C36584" w14:paraId="0AFACB95"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5EAAC9A" w14:textId="217E35F4"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Asiático (N)</w:t>
            </w:r>
          </w:p>
        </w:tc>
        <w:tc>
          <w:tcPr>
            <w:tcW w:w="1152" w:type="dxa"/>
            <w:vAlign w:val="center"/>
          </w:tcPr>
          <w:p w14:paraId="699713AD" w14:textId="547D9112"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516</w:t>
            </w:r>
          </w:p>
        </w:tc>
        <w:tc>
          <w:tcPr>
            <w:tcW w:w="1152" w:type="dxa"/>
            <w:vAlign w:val="center"/>
          </w:tcPr>
          <w:p w14:paraId="63DACA02" w14:textId="7C3AD83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383</w:t>
            </w:r>
          </w:p>
        </w:tc>
        <w:tc>
          <w:tcPr>
            <w:tcW w:w="1152" w:type="dxa"/>
            <w:vAlign w:val="center"/>
          </w:tcPr>
          <w:p w14:paraId="5B8499B9" w14:textId="4807F7F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663</w:t>
            </w:r>
          </w:p>
        </w:tc>
        <w:tc>
          <w:tcPr>
            <w:tcW w:w="1152" w:type="dxa"/>
            <w:vAlign w:val="center"/>
          </w:tcPr>
          <w:p w14:paraId="090A36BC" w14:textId="7BD1D97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472</w:t>
            </w:r>
          </w:p>
        </w:tc>
        <w:tc>
          <w:tcPr>
            <w:tcW w:w="902" w:type="dxa"/>
            <w:shd w:val="clear" w:color="auto" w:fill="D9D9D9" w:themeFill="background1" w:themeFillShade="D9"/>
            <w:vAlign w:val="center"/>
          </w:tcPr>
          <w:p w14:paraId="67E28CAE" w14:textId="2415873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2,034</w:t>
            </w:r>
          </w:p>
        </w:tc>
        <w:tc>
          <w:tcPr>
            <w:tcW w:w="902" w:type="dxa"/>
            <w:shd w:val="clear" w:color="auto" w:fill="D9D9D9" w:themeFill="background1" w:themeFillShade="D9"/>
            <w:vAlign w:val="center"/>
          </w:tcPr>
          <w:p w14:paraId="793BECDD" w14:textId="10F243CD"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152</w:t>
            </w:r>
          </w:p>
        </w:tc>
      </w:tr>
      <w:tr w:rsidR="00D15DEE" w:rsidRPr="00C36584" w14:paraId="3298549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260B8D1" w14:textId="159772A5"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Asiático (%)</w:t>
            </w:r>
          </w:p>
        </w:tc>
        <w:tc>
          <w:tcPr>
            <w:tcW w:w="1152" w:type="dxa"/>
            <w:vAlign w:val="center"/>
          </w:tcPr>
          <w:p w14:paraId="6879CFB0" w14:textId="5AC469B3"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25.4 %</w:t>
            </w:r>
          </w:p>
        </w:tc>
        <w:tc>
          <w:tcPr>
            <w:tcW w:w="1152" w:type="dxa"/>
            <w:vAlign w:val="center"/>
          </w:tcPr>
          <w:p w14:paraId="24218F52" w14:textId="7C281D4C"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18.8 %</w:t>
            </w:r>
          </w:p>
        </w:tc>
        <w:tc>
          <w:tcPr>
            <w:tcW w:w="1152" w:type="dxa"/>
            <w:vAlign w:val="center"/>
          </w:tcPr>
          <w:p w14:paraId="36840459" w14:textId="4A37E0A0"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32.6 %</w:t>
            </w:r>
          </w:p>
        </w:tc>
        <w:tc>
          <w:tcPr>
            <w:tcW w:w="1152" w:type="dxa"/>
            <w:vAlign w:val="center"/>
          </w:tcPr>
          <w:p w14:paraId="01A78FB8" w14:textId="142387EA"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23.2 %</w:t>
            </w:r>
          </w:p>
        </w:tc>
        <w:tc>
          <w:tcPr>
            <w:tcW w:w="902" w:type="dxa"/>
            <w:shd w:val="clear" w:color="auto" w:fill="D9D9D9" w:themeFill="background1" w:themeFillShade="D9"/>
            <w:vAlign w:val="center"/>
          </w:tcPr>
          <w:p w14:paraId="144140F7" w14:textId="59495560"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93.0 %</w:t>
            </w:r>
          </w:p>
        </w:tc>
        <w:tc>
          <w:tcPr>
            <w:tcW w:w="902" w:type="dxa"/>
            <w:shd w:val="clear" w:color="auto" w:fill="D9D9D9" w:themeFill="background1" w:themeFillShade="D9"/>
            <w:vAlign w:val="center"/>
          </w:tcPr>
          <w:p w14:paraId="26660346" w14:textId="2CE73200"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7.0 %</w:t>
            </w:r>
          </w:p>
        </w:tc>
      </w:tr>
      <w:tr w:rsidR="00D15DEE" w:rsidRPr="00C36584" w14:paraId="7B7B7F38"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8F29B09" w14:textId="15926B63"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Negro o afroamericano (N)</w:t>
            </w:r>
          </w:p>
        </w:tc>
        <w:tc>
          <w:tcPr>
            <w:tcW w:w="1152" w:type="dxa"/>
            <w:vAlign w:val="center"/>
          </w:tcPr>
          <w:p w14:paraId="5E92FD80" w14:textId="673E962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1,628</w:t>
            </w:r>
          </w:p>
        </w:tc>
        <w:tc>
          <w:tcPr>
            <w:tcW w:w="1152" w:type="dxa"/>
            <w:vAlign w:val="center"/>
          </w:tcPr>
          <w:p w14:paraId="4813F426" w14:textId="03CFF8B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414</w:t>
            </w:r>
          </w:p>
        </w:tc>
        <w:tc>
          <w:tcPr>
            <w:tcW w:w="1152" w:type="dxa"/>
            <w:vAlign w:val="center"/>
          </w:tcPr>
          <w:p w14:paraId="408A3377" w14:textId="0A48735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346</w:t>
            </w:r>
          </w:p>
        </w:tc>
        <w:tc>
          <w:tcPr>
            <w:tcW w:w="1152" w:type="dxa"/>
            <w:vAlign w:val="center"/>
          </w:tcPr>
          <w:p w14:paraId="10E53805" w14:textId="341B5DA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63</w:t>
            </w:r>
          </w:p>
        </w:tc>
        <w:tc>
          <w:tcPr>
            <w:tcW w:w="902" w:type="dxa"/>
            <w:shd w:val="clear" w:color="auto" w:fill="D9D9D9" w:themeFill="background1" w:themeFillShade="D9"/>
            <w:vAlign w:val="center"/>
          </w:tcPr>
          <w:p w14:paraId="44A2DED9" w14:textId="351A5A6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2,451</w:t>
            </w:r>
          </w:p>
        </w:tc>
        <w:tc>
          <w:tcPr>
            <w:tcW w:w="902" w:type="dxa"/>
            <w:shd w:val="clear" w:color="auto" w:fill="D9D9D9" w:themeFill="background1" w:themeFillShade="D9"/>
            <w:vAlign w:val="center"/>
          </w:tcPr>
          <w:p w14:paraId="374C0C2A" w14:textId="7CF835AF"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478</w:t>
            </w:r>
          </w:p>
        </w:tc>
      </w:tr>
      <w:tr w:rsidR="00D15DEE" w:rsidRPr="00C36584" w14:paraId="6CF3EB4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BCC90FD" w14:textId="32DA81F0"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Negro o afroamericano (%)</w:t>
            </w:r>
          </w:p>
        </w:tc>
        <w:tc>
          <w:tcPr>
            <w:tcW w:w="1152" w:type="dxa"/>
            <w:vAlign w:val="center"/>
          </w:tcPr>
          <w:p w14:paraId="7D9C53E3" w14:textId="38E9B0B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66.4 %</w:t>
            </w:r>
          </w:p>
        </w:tc>
        <w:tc>
          <w:tcPr>
            <w:tcW w:w="1152" w:type="dxa"/>
            <w:vAlign w:val="center"/>
          </w:tcPr>
          <w:p w14:paraId="714B24C6" w14:textId="058A8F3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16.9 %</w:t>
            </w:r>
          </w:p>
        </w:tc>
        <w:tc>
          <w:tcPr>
            <w:tcW w:w="1152" w:type="dxa"/>
            <w:vAlign w:val="center"/>
          </w:tcPr>
          <w:p w14:paraId="6ACEB3B1" w14:textId="64C323D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14.1 %</w:t>
            </w:r>
          </w:p>
        </w:tc>
        <w:tc>
          <w:tcPr>
            <w:tcW w:w="1152" w:type="dxa"/>
            <w:vAlign w:val="center"/>
          </w:tcPr>
          <w:p w14:paraId="16D07F92" w14:textId="67292A1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2.6 %</w:t>
            </w:r>
          </w:p>
        </w:tc>
        <w:tc>
          <w:tcPr>
            <w:tcW w:w="902" w:type="dxa"/>
            <w:shd w:val="clear" w:color="auto" w:fill="D9D9D9" w:themeFill="background1" w:themeFillShade="D9"/>
            <w:vAlign w:val="center"/>
          </w:tcPr>
          <w:p w14:paraId="57BAB7AA" w14:textId="2D4449D6"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83.7 %</w:t>
            </w:r>
          </w:p>
        </w:tc>
        <w:tc>
          <w:tcPr>
            <w:tcW w:w="902" w:type="dxa"/>
            <w:shd w:val="clear" w:color="auto" w:fill="D9D9D9" w:themeFill="background1" w:themeFillShade="D9"/>
            <w:vAlign w:val="center"/>
          </w:tcPr>
          <w:p w14:paraId="3124D45E" w14:textId="115D0FD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16.3 %</w:t>
            </w:r>
          </w:p>
        </w:tc>
      </w:tr>
      <w:tr w:rsidR="00D15DEE" w:rsidRPr="00C36584" w14:paraId="700CE7B8"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4969195" w14:textId="43BE3FD6"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Hispano o latino (N)</w:t>
            </w:r>
          </w:p>
        </w:tc>
        <w:tc>
          <w:tcPr>
            <w:tcW w:w="1152" w:type="dxa"/>
            <w:vAlign w:val="center"/>
          </w:tcPr>
          <w:p w14:paraId="04870FC4" w14:textId="4D94A0A4"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13,772</w:t>
            </w:r>
          </w:p>
        </w:tc>
        <w:tc>
          <w:tcPr>
            <w:tcW w:w="1152" w:type="dxa"/>
            <w:vAlign w:val="center"/>
          </w:tcPr>
          <w:p w14:paraId="4C748860" w14:textId="0C2D771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3,379</w:t>
            </w:r>
          </w:p>
        </w:tc>
        <w:tc>
          <w:tcPr>
            <w:tcW w:w="1152" w:type="dxa"/>
            <w:vAlign w:val="center"/>
          </w:tcPr>
          <w:p w14:paraId="2DA0B13A" w14:textId="46E0834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2,407</w:t>
            </w:r>
          </w:p>
        </w:tc>
        <w:tc>
          <w:tcPr>
            <w:tcW w:w="1152" w:type="dxa"/>
            <w:vAlign w:val="center"/>
          </w:tcPr>
          <w:p w14:paraId="08BBDC8F" w14:textId="327BF47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335</w:t>
            </w:r>
          </w:p>
        </w:tc>
        <w:tc>
          <w:tcPr>
            <w:tcW w:w="902" w:type="dxa"/>
            <w:shd w:val="clear" w:color="auto" w:fill="D9D9D9" w:themeFill="background1" w:themeFillShade="D9"/>
            <w:vAlign w:val="center"/>
          </w:tcPr>
          <w:p w14:paraId="2A090F4D" w14:textId="4C376744"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19,893</w:t>
            </w:r>
          </w:p>
        </w:tc>
        <w:tc>
          <w:tcPr>
            <w:tcW w:w="902" w:type="dxa"/>
            <w:shd w:val="clear" w:color="auto" w:fill="D9D9D9" w:themeFill="background1" w:themeFillShade="D9"/>
            <w:vAlign w:val="center"/>
          </w:tcPr>
          <w:p w14:paraId="389CBD0A" w14:textId="75EEA282"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3,686</w:t>
            </w:r>
          </w:p>
        </w:tc>
      </w:tr>
      <w:tr w:rsidR="00D15DEE" w:rsidRPr="00C36584" w14:paraId="4E6EE8F5"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A227BCD" w14:textId="6CD566B0"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Hispano o latino (%)</w:t>
            </w:r>
          </w:p>
        </w:tc>
        <w:tc>
          <w:tcPr>
            <w:tcW w:w="1152" w:type="dxa"/>
            <w:vAlign w:val="center"/>
          </w:tcPr>
          <w:p w14:paraId="4CAED772" w14:textId="67A9AD3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69.2 %</w:t>
            </w:r>
          </w:p>
        </w:tc>
        <w:tc>
          <w:tcPr>
            <w:tcW w:w="1152" w:type="dxa"/>
            <w:vAlign w:val="center"/>
          </w:tcPr>
          <w:p w14:paraId="6A8C15A4" w14:textId="4929DF6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17.0 %</w:t>
            </w:r>
          </w:p>
        </w:tc>
        <w:tc>
          <w:tcPr>
            <w:tcW w:w="1152" w:type="dxa"/>
            <w:vAlign w:val="center"/>
          </w:tcPr>
          <w:p w14:paraId="1B271DA1" w14:textId="6D58A2A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12.1 %</w:t>
            </w:r>
          </w:p>
        </w:tc>
        <w:tc>
          <w:tcPr>
            <w:tcW w:w="1152" w:type="dxa"/>
            <w:vAlign w:val="center"/>
          </w:tcPr>
          <w:p w14:paraId="46A8764A" w14:textId="720916E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1.7 %</w:t>
            </w:r>
          </w:p>
        </w:tc>
        <w:tc>
          <w:tcPr>
            <w:tcW w:w="902" w:type="dxa"/>
            <w:shd w:val="clear" w:color="auto" w:fill="D9D9D9" w:themeFill="background1" w:themeFillShade="D9"/>
            <w:vAlign w:val="center"/>
          </w:tcPr>
          <w:p w14:paraId="47CED5B1" w14:textId="63808DA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84.4 %</w:t>
            </w:r>
          </w:p>
        </w:tc>
        <w:tc>
          <w:tcPr>
            <w:tcW w:w="902" w:type="dxa"/>
            <w:shd w:val="clear" w:color="auto" w:fill="D9D9D9" w:themeFill="background1" w:themeFillShade="D9"/>
            <w:vAlign w:val="center"/>
          </w:tcPr>
          <w:p w14:paraId="64E8B4DA" w14:textId="6A17EE4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15.6 %</w:t>
            </w:r>
          </w:p>
        </w:tc>
      </w:tr>
      <w:tr w:rsidR="00D15DEE" w:rsidRPr="00C36584" w14:paraId="092C5856"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FEBF013" w14:textId="2163EB3D"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Blanco (N)</w:t>
            </w:r>
          </w:p>
        </w:tc>
        <w:tc>
          <w:tcPr>
            <w:tcW w:w="1152" w:type="dxa"/>
            <w:vAlign w:val="center"/>
          </w:tcPr>
          <w:p w14:paraId="7F858092" w14:textId="0104FBF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9,728</w:t>
            </w:r>
          </w:p>
        </w:tc>
        <w:tc>
          <w:tcPr>
            <w:tcW w:w="1152" w:type="dxa"/>
            <w:vAlign w:val="center"/>
          </w:tcPr>
          <w:p w14:paraId="3FA256AD" w14:textId="3AA0D634"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7,102</w:t>
            </w:r>
          </w:p>
        </w:tc>
        <w:tc>
          <w:tcPr>
            <w:tcW w:w="1152" w:type="dxa"/>
            <w:vAlign w:val="center"/>
          </w:tcPr>
          <w:p w14:paraId="51E40B94" w14:textId="73EFDE76"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9,645</w:t>
            </w:r>
          </w:p>
        </w:tc>
        <w:tc>
          <w:tcPr>
            <w:tcW w:w="1152" w:type="dxa"/>
            <w:vAlign w:val="center"/>
          </w:tcPr>
          <w:p w14:paraId="349D19B6" w14:textId="43EE9F56"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2,680</w:t>
            </w:r>
          </w:p>
        </w:tc>
        <w:tc>
          <w:tcPr>
            <w:tcW w:w="902" w:type="dxa"/>
            <w:shd w:val="clear" w:color="auto" w:fill="D9D9D9" w:themeFill="background1" w:themeFillShade="D9"/>
            <w:vAlign w:val="center"/>
          </w:tcPr>
          <w:p w14:paraId="09F03902" w14:textId="6985C82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29,155</w:t>
            </w:r>
          </w:p>
        </w:tc>
        <w:tc>
          <w:tcPr>
            <w:tcW w:w="902" w:type="dxa"/>
            <w:shd w:val="clear" w:color="auto" w:fill="D9D9D9" w:themeFill="background1" w:themeFillShade="D9"/>
            <w:vAlign w:val="center"/>
          </w:tcPr>
          <w:p w14:paraId="5FC7A5B1" w14:textId="275ECBB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3,928</w:t>
            </w:r>
          </w:p>
        </w:tc>
      </w:tr>
      <w:tr w:rsidR="00D15DEE" w:rsidRPr="00C36584" w14:paraId="4D88D843"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5459757" w14:textId="698B887F"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Blanco (%)</w:t>
            </w:r>
          </w:p>
        </w:tc>
        <w:tc>
          <w:tcPr>
            <w:tcW w:w="1152" w:type="dxa"/>
            <w:vAlign w:val="center"/>
          </w:tcPr>
          <w:p w14:paraId="70B904C4" w14:textId="104D120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33.4 %</w:t>
            </w:r>
          </w:p>
        </w:tc>
        <w:tc>
          <w:tcPr>
            <w:tcW w:w="1152" w:type="dxa"/>
            <w:vAlign w:val="center"/>
          </w:tcPr>
          <w:p w14:paraId="04F8CC84" w14:textId="7B281AC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24.4 %</w:t>
            </w:r>
          </w:p>
        </w:tc>
        <w:tc>
          <w:tcPr>
            <w:tcW w:w="1152" w:type="dxa"/>
            <w:vAlign w:val="center"/>
          </w:tcPr>
          <w:p w14:paraId="57CA9A6D" w14:textId="62A0427C"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33.1 %</w:t>
            </w:r>
          </w:p>
        </w:tc>
        <w:tc>
          <w:tcPr>
            <w:tcW w:w="1152" w:type="dxa"/>
            <w:vAlign w:val="center"/>
          </w:tcPr>
          <w:p w14:paraId="12932376" w14:textId="233B876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9.2 %</w:t>
            </w:r>
          </w:p>
        </w:tc>
        <w:tc>
          <w:tcPr>
            <w:tcW w:w="902" w:type="dxa"/>
            <w:shd w:val="clear" w:color="auto" w:fill="D9D9D9" w:themeFill="background1" w:themeFillShade="D9"/>
            <w:vAlign w:val="center"/>
          </w:tcPr>
          <w:p w14:paraId="31C433DE" w14:textId="280125C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88.1 %</w:t>
            </w:r>
          </w:p>
        </w:tc>
        <w:tc>
          <w:tcPr>
            <w:tcW w:w="902" w:type="dxa"/>
            <w:shd w:val="clear" w:color="auto" w:fill="D9D9D9" w:themeFill="background1" w:themeFillShade="D9"/>
            <w:vAlign w:val="center"/>
          </w:tcPr>
          <w:p w14:paraId="4F06A8DC" w14:textId="526D509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11.9 %</w:t>
            </w:r>
          </w:p>
        </w:tc>
      </w:tr>
      <w:tr w:rsidR="00D15DEE" w:rsidRPr="00C36584" w14:paraId="1A23EFAF"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5DD621A" w14:textId="4A9C8F80"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Nativo de Hawái o de otra isla del Pacífico (N)</w:t>
            </w:r>
          </w:p>
        </w:tc>
        <w:tc>
          <w:tcPr>
            <w:tcW w:w="1152" w:type="dxa"/>
            <w:vAlign w:val="center"/>
          </w:tcPr>
          <w:p w14:paraId="21BC905B" w14:textId="11DF309E"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105</w:t>
            </w:r>
          </w:p>
        </w:tc>
        <w:tc>
          <w:tcPr>
            <w:tcW w:w="1152" w:type="dxa"/>
            <w:vAlign w:val="center"/>
          </w:tcPr>
          <w:p w14:paraId="59FAB884" w14:textId="7DC7A23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32</w:t>
            </w:r>
          </w:p>
        </w:tc>
        <w:tc>
          <w:tcPr>
            <w:tcW w:w="1152" w:type="dxa"/>
            <w:vAlign w:val="center"/>
          </w:tcPr>
          <w:p w14:paraId="02858868" w14:textId="32790A6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26</w:t>
            </w:r>
          </w:p>
        </w:tc>
        <w:tc>
          <w:tcPr>
            <w:tcW w:w="1152" w:type="dxa"/>
            <w:vAlign w:val="center"/>
          </w:tcPr>
          <w:p w14:paraId="57CEB933" w14:textId="257117F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w:t>
            </w:r>
          </w:p>
        </w:tc>
        <w:tc>
          <w:tcPr>
            <w:tcW w:w="902" w:type="dxa"/>
            <w:shd w:val="clear" w:color="auto" w:fill="D9D9D9" w:themeFill="background1" w:themeFillShade="D9"/>
            <w:vAlign w:val="center"/>
          </w:tcPr>
          <w:p w14:paraId="30A3B4F2" w14:textId="0391675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166</w:t>
            </w:r>
          </w:p>
        </w:tc>
        <w:tc>
          <w:tcPr>
            <w:tcW w:w="902" w:type="dxa"/>
            <w:shd w:val="clear" w:color="auto" w:fill="D9D9D9" w:themeFill="background1" w:themeFillShade="D9"/>
            <w:vAlign w:val="center"/>
          </w:tcPr>
          <w:p w14:paraId="1361631C" w14:textId="623A2AE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29</w:t>
            </w:r>
          </w:p>
        </w:tc>
      </w:tr>
      <w:tr w:rsidR="00D15DEE" w:rsidRPr="00C36584" w14:paraId="3CBB92E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FAEBD20" w14:textId="0079C170"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Nativo de Hawái o de otra isla del Pacífico (%)</w:t>
            </w:r>
          </w:p>
        </w:tc>
        <w:tc>
          <w:tcPr>
            <w:tcW w:w="1152" w:type="dxa"/>
            <w:vAlign w:val="center"/>
          </w:tcPr>
          <w:p w14:paraId="47CBCE6B" w14:textId="1632BE5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63.3 %</w:t>
            </w:r>
          </w:p>
        </w:tc>
        <w:tc>
          <w:tcPr>
            <w:tcW w:w="1152" w:type="dxa"/>
            <w:vAlign w:val="center"/>
          </w:tcPr>
          <w:p w14:paraId="70BACBD0" w14:textId="7A86C22A"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19.3 %</w:t>
            </w:r>
          </w:p>
        </w:tc>
        <w:tc>
          <w:tcPr>
            <w:tcW w:w="1152" w:type="dxa"/>
            <w:vAlign w:val="center"/>
          </w:tcPr>
          <w:p w14:paraId="4929EED0" w14:textId="3D5970E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15.7 %</w:t>
            </w:r>
          </w:p>
        </w:tc>
        <w:tc>
          <w:tcPr>
            <w:tcW w:w="1152" w:type="dxa"/>
            <w:vAlign w:val="center"/>
          </w:tcPr>
          <w:p w14:paraId="68BB6BF7" w14:textId="3B53D7E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1.8 %</w:t>
            </w:r>
          </w:p>
        </w:tc>
        <w:tc>
          <w:tcPr>
            <w:tcW w:w="902" w:type="dxa"/>
            <w:shd w:val="clear" w:color="auto" w:fill="D9D9D9" w:themeFill="background1" w:themeFillShade="D9"/>
            <w:vAlign w:val="center"/>
          </w:tcPr>
          <w:p w14:paraId="7929CABA" w14:textId="029FB9C8"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85.1 %</w:t>
            </w:r>
          </w:p>
        </w:tc>
        <w:tc>
          <w:tcPr>
            <w:tcW w:w="902" w:type="dxa"/>
            <w:shd w:val="clear" w:color="auto" w:fill="D9D9D9" w:themeFill="background1" w:themeFillShade="D9"/>
            <w:vAlign w:val="center"/>
          </w:tcPr>
          <w:p w14:paraId="53534644" w14:textId="538D2AB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14.9 %</w:t>
            </w:r>
          </w:p>
        </w:tc>
      </w:tr>
      <w:tr w:rsidR="00D15DEE" w:rsidRPr="00C36584" w14:paraId="4F4F1C2B"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030010A6" w14:textId="0A1345F8"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Dos razas o más (N)</w:t>
            </w:r>
          </w:p>
        </w:tc>
        <w:tc>
          <w:tcPr>
            <w:tcW w:w="1152" w:type="dxa"/>
            <w:tcBorders>
              <w:bottom w:val="single" w:sz="4" w:space="0" w:color="91B9DE" w:themeColor="accent1" w:themeTint="99"/>
            </w:tcBorders>
            <w:vAlign w:val="center"/>
          </w:tcPr>
          <w:p w14:paraId="638275B0" w14:textId="044AC43F"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1,116</w:t>
            </w:r>
          </w:p>
        </w:tc>
        <w:tc>
          <w:tcPr>
            <w:tcW w:w="1152" w:type="dxa"/>
            <w:tcBorders>
              <w:bottom w:val="single" w:sz="4" w:space="0" w:color="91B9DE" w:themeColor="accent1" w:themeTint="99"/>
            </w:tcBorders>
            <w:vAlign w:val="center"/>
          </w:tcPr>
          <w:p w14:paraId="1EE9DE12" w14:textId="07254DA3"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616</w:t>
            </w:r>
          </w:p>
        </w:tc>
        <w:tc>
          <w:tcPr>
            <w:tcW w:w="1152" w:type="dxa"/>
            <w:tcBorders>
              <w:bottom w:val="single" w:sz="4" w:space="0" w:color="91B9DE" w:themeColor="accent1" w:themeTint="99"/>
            </w:tcBorders>
            <w:vAlign w:val="center"/>
          </w:tcPr>
          <w:p w14:paraId="0CF9190E" w14:textId="1210BDC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735</w:t>
            </w:r>
          </w:p>
        </w:tc>
        <w:tc>
          <w:tcPr>
            <w:tcW w:w="1152" w:type="dxa"/>
            <w:tcBorders>
              <w:bottom w:val="single" w:sz="4" w:space="0" w:color="91B9DE" w:themeColor="accent1" w:themeTint="99"/>
            </w:tcBorders>
            <w:vAlign w:val="center"/>
          </w:tcPr>
          <w:p w14:paraId="4B42F09F" w14:textId="680249B2"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212</w:t>
            </w:r>
          </w:p>
        </w:tc>
        <w:tc>
          <w:tcPr>
            <w:tcW w:w="902" w:type="dxa"/>
            <w:tcBorders>
              <w:bottom w:val="single" w:sz="4" w:space="0" w:color="91B9DE" w:themeColor="accent1" w:themeTint="99"/>
            </w:tcBorders>
            <w:shd w:val="clear" w:color="auto" w:fill="D9D9D9" w:themeFill="background1" w:themeFillShade="D9"/>
            <w:vAlign w:val="center"/>
          </w:tcPr>
          <w:p w14:paraId="6215E8FD" w14:textId="2A51C00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2,679</w:t>
            </w:r>
          </w:p>
        </w:tc>
        <w:tc>
          <w:tcPr>
            <w:tcW w:w="902" w:type="dxa"/>
            <w:tcBorders>
              <w:bottom w:val="single" w:sz="4" w:space="0" w:color="91B9DE" w:themeColor="accent1" w:themeTint="99"/>
            </w:tcBorders>
            <w:shd w:val="clear" w:color="auto" w:fill="D9D9D9" w:themeFill="background1" w:themeFillShade="D9"/>
            <w:vAlign w:val="center"/>
          </w:tcPr>
          <w:p w14:paraId="7D981AF5" w14:textId="590A17E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402</w:t>
            </w:r>
          </w:p>
        </w:tc>
      </w:tr>
      <w:tr w:rsidR="00D15DEE" w:rsidRPr="00C36584" w14:paraId="1E88324D"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28F87E81" w14:textId="28C9224D"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Dos razas o más (%)</w:t>
            </w:r>
          </w:p>
        </w:tc>
        <w:tc>
          <w:tcPr>
            <w:tcW w:w="1152" w:type="dxa"/>
            <w:tcBorders>
              <w:bottom w:val="single" w:sz="12" w:space="0" w:color="488BC9" w:themeColor="accent1"/>
            </w:tcBorders>
            <w:vAlign w:val="center"/>
          </w:tcPr>
          <w:p w14:paraId="5E01583E" w14:textId="6FF9D1A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41.7 %</w:t>
            </w:r>
          </w:p>
        </w:tc>
        <w:tc>
          <w:tcPr>
            <w:tcW w:w="1152" w:type="dxa"/>
            <w:tcBorders>
              <w:bottom w:val="single" w:sz="12" w:space="0" w:color="488BC9" w:themeColor="accent1"/>
            </w:tcBorders>
            <w:vAlign w:val="center"/>
          </w:tcPr>
          <w:p w14:paraId="74A333F6" w14:textId="14CB2C9C"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23.0 %</w:t>
            </w:r>
          </w:p>
        </w:tc>
        <w:tc>
          <w:tcPr>
            <w:tcW w:w="1152" w:type="dxa"/>
            <w:tcBorders>
              <w:bottom w:val="single" w:sz="12" w:space="0" w:color="488BC9" w:themeColor="accent1"/>
            </w:tcBorders>
            <w:vAlign w:val="center"/>
          </w:tcPr>
          <w:p w14:paraId="340D64B8" w14:textId="7CF007E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27.4 %</w:t>
            </w:r>
          </w:p>
        </w:tc>
        <w:tc>
          <w:tcPr>
            <w:tcW w:w="1152" w:type="dxa"/>
            <w:tcBorders>
              <w:bottom w:val="single" w:sz="12" w:space="0" w:color="488BC9" w:themeColor="accent1"/>
            </w:tcBorders>
            <w:vAlign w:val="center"/>
          </w:tcPr>
          <w:p w14:paraId="00DDC688" w14:textId="00F9D0D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7.9 %</w:t>
            </w:r>
          </w:p>
        </w:tc>
        <w:tc>
          <w:tcPr>
            <w:tcW w:w="902" w:type="dxa"/>
            <w:tcBorders>
              <w:bottom w:val="single" w:sz="12" w:space="0" w:color="488BC9" w:themeColor="accent1"/>
            </w:tcBorders>
            <w:shd w:val="clear" w:color="auto" w:fill="D9D9D9" w:themeFill="background1" w:themeFillShade="D9"/>
            <w:vAlign w:val="center"/>
          </w:tcPr>
          <w:p w14:paraId="57160128" w14:textId="7724B76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87.0 %</w:t>
            </w:r>
          </w:p>
        </w:tc>
        <w:tc>
          <w:tcPr>
            <w:tcW w:w="902" w:type="dxa"/>
            <w:tcBorders>
              <w:bottom w:val="single" w:sz="12" w:space="0" w:color="488BC9" w:themeColor="accent1"/>
            </w:tcBorders>
            <w:shd w:val="clear" w:color="auto" w:fill="D9D9D9" w:themeFill="background1" w:themeFillShade="D9"/>
            <w:vAlign w:val="center"/>
          </w:tcPr>
          <w:p w14:paraId="02374CC1" w14:textId="0AA1C88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13.0 %</w:t>
            </w:r>
          </w:p>
        </w:tc>
      </w:tr>
      <w:tr w:rsidR="00D15DEE" w:rsidRPr="00C36584" w14:paraId="0C5BF876"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9FE7190" w14:textId="68D4BFD2"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Elegible para recibir comidas gratuitas o a precio reducido (N)</w:t>
            </w:r>
          </w:p>
        </w:tc>
        <w:tc>
          <w:tcPr>
            <w:tcW w:w="1152" w:type="dxa"/>
            <w:tcBorders>
              <w:top w:val="single" w:sz="12" w:space="0" w:color="488BC9" w:themeColor="accent1"/>
            </w:tcBorders>
            <w:vAlign w:val="center"/>
          </w:tcPr>
          <w:p w14:paraId="7954FCB3" w14:textId="72EB1C0D"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15,027</w:t>
            </w:r>
          </w:p>
        </w:tc>
        <w:tc>
          <w:tcPr>
            <w:tcW w:w="1152" w:type="dxa"/>
            <w:tcBorders>
              <w:top w:val="single" w:sz="12" w:space="0" w:color="488BC9" w:themeColor="accent1"/>
            </w:tcBorders>
            <w:vAlign w:val="center"/>
          </w:tcPr>
          <w:p w14:paraId="4C6F60A7" w14:textId="558AECFD"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3,856</w:t>
            </w:r>
          </w:p>
        </w:tc>
        <w:tc>
          <w:tcPr>
            <w:tcW w:w="1152" w:type="dxa"/>
            <w:tcBorders>
              <w:top w:val="single" w:sz="12" w:space="0" w:color="488BC9" w:themeColor="accent1"/>
            </w:tcBorders>
            <w:vAlign w:val="center"/>
          </w:tcPr>
          <w:p w14:paraId="67DBC9CC" w14:textId="53CD5B1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2,719</w:t>
            </w:r>
          </w:p>
        </w:tc>
        <w:tc>
          <w:tcPr>
            <w:tcW w:w="1152" w:type="dxa"/>
            <w:tcBorders>
              <w:top w:val="single" w:sz="12" w:space="0" w:color="488BC9" w:themeColor="accent1"/>
            </w:tcBorders>
            <w:vAlign w:val="center"/>
          </w:tcPr>
          <w:p w14:paraId="75D97CDC" w14:textId="093A2957"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368</w:t>
            </w:r>
          </w:p>
        </w:tc>
        <w:tc>
          <w:tcPr>
            <w:tcW w:w="902" w:type="dxa"/>
            <w:tcBorders>
              <w:top w:val="single" w:sz="12" w:space="0" w:color="488BC9" w:themeColor="accent1"/>
            </w:tcBorders>
            <w:shd w:val="clear" w:color="auto" w:fill="D9D9D9" w:themeFill="background1" w:themeFillShade="D9"/>
            <w:vAlign w:val="center"/>
          </w:tcPr>
          <w:p w14:paraId="3397F763" w14:textId="0BEDEB3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21,970</w:t>
            </w:r>
          </w:p>
        </w:tc>
        <w:tc>
          <w:tcPr>
            <w:tcW w:w="902" w:type="dxa"/>
            <w:tcBorders>
              <w:top w:val="single" w:sz="12" w:space="0" w:color="488BC9" w:themeColor="accent1"/>
            </w:tcBorders>
            <w:shd w:val="clear" w:color="auto" w:fill="D9D9D9" w:themeFill="background1" w:themeFillShade="D9"/>
            <w:vAlign w:val="center"/>
          </w:tcPr>
          <w:p w14:paraId="67FA675B" w14:textId="77B2878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4,656</w:t>
            </w:r>
          </w:p>
        </w:tc>
      </w:tr>
      <w:tr w:rsidR="00D15DEE" w:rsidRPr="00C36584" w14:paraId="56D0A50C"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F5777A5" w14:textId="7415B732"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Elegible para recibir comidas gratuitas o a precio reducido (%)</w:t>
            </w:r>
          </w:p>
        </w:tc>
        <w:tc>
          <w:tcPr>
            <w:tcW w:w="1152" w:type="dxa"/>
            <w:vAlign w:val="center"/>
          </w:tcPr>
          <w:p w14:paraId="2497AFE8" w14:textId="317F8772"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68.4 %</w:t>
            </w:r>
          </w:p>
        </w:tc>
        <w:tc>
          <w:tcPr>
            <w:tcW w:w="1152" w:type="dxa"/>
            <w:vAlign w:val="center"/>
          </w:tcPr>
          <w:p w14:paraId="6A441804" w14:textId="238A0C2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17.6 %</w:t>
            </w:r>
          </w:p>
        </w:tc>
        <w:tc>
          <w:tcPr>
            <w:tcW w:w="1152" w:type="dxa"/>
            <w:vAlign w:val="center"/>
          </w:tcPr>
          <w:p w14:paraId="515A4F42" w14:textId="258AC75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12.4 %</w:t>
            </w:r>
          </w:p>
        </w:tc>
        <w:tc>
          <w:tcPr>
            <w:tcW w:w="1152" w:type="dxa"/>
            <w:vAlign w:val="center"/>
          </w:tcPr>
          <w:p w14:paraId="109F6FD8" w14:textId="44830B8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1.7 %</w:t>
            </w:r>
          </w:p>
        </w:tc>
        <w:tc>
          <w:tcPr>
            <w:tcW w:w="902" w:type="dxa"/>
            <w:shd w:val="clear" w:color="auto" w:fill="D9D9D9" w:themeFill="background1" w:themeFillShade="D9"/>
            <w:vAlign w:val="center"/>
          </w:tcPr>
          <w:p w14:paraId="4F927547" w14:textId="7C7E1AB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82.5 %</w:t>
            </w:r>
          </w:p>
        </w:tc>
        <w:tc>
          <w:tcPr>
            <w:tcW w:w="902" w:type="dxa"/>
            <w:shd w:val="clear" w:color="auto" w:fill="D9D9D9" w:themeFill="background1" w:themeFillShade="D9"/>
            <w:vAlign w:val="center"/>
          </w:tcPr>
          <w:p w14:paraId="40AA0D65" w14:textId="668C0E8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17.5 %</w:t>
            </w:r>
          </w:p>
        </w:tc>
      </w:tr>
      <w:tr w:rsidR="00D15DEE" w:rsidRPr="00C36584" w14:paraId="6E5C9FF8"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1D589088" w14:textId="41295035"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No elegible para recibir comidas gratuitas o a precio reducido (N)</w:t>
            </w:r>
          </w:p>
        </w:tc>
        <w:tc>
          <w:tcPr>
            <w:tcW w:w="1152" w:type="dxa"/>
            <w:tcBorders>
              <w:bottom w:val="single" w:sz="4" w:space="0" w:color="91B9DE" w:themeColor="accent1" w:themeTint="99"/>
            </w:tcBorders>
            <w:vAlign w:val="center"/>
          </w:tcPr>
          <w:p w14:paraId="3F961AA6" w14:textId="5E8578D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12,088</w:t>
            </w:r>
          </w:p>
        </w:tc>
        <w:tc>
          <w:tcPr>
            <w:tcW w:w="1152" w:type="dxa"/>
            <w:tcBorders>
              <w:bottom w:val="single" w:sz="4" w:space="0" w:color="91B9DE" w:themeColor="accent1" w:themeTint="99"/>
            </w:tcBorders>
            <w:vAlign w:val="center"/>
          </w:tcPr>
          <w:p w14:paraId="7C89258C" w14:textId="518221C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8,118</w:t>
            </w:r>
          </w:p>
        </w:tc>
        <w:tc>
          <w:tcPr>
            <w:tcW w:w="1152" w:type="dxa"/>
            <w:tcBorders>
              <w:bottom w:val="single" w:sz="4" w:space="0" w:color="91B9DE" w:themeColor="accent1" w:themeTint="99"/>
            </w:tcBorders>
            <w:vAlign w:val="center"/>
          </w:tcPr>
          <w:p w14:paraId="3472647F" w14:textId="1C08E7F6"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11,151</w:t>
            </w:r>
          </w:p>
        </w:tc>
        <w:tc>
          <w:tcPr>
            <w:tcW w:w="1152" w:type="dxa"/>
            <w:tcBorders>
              <w:bottom w:val="single" w:sz="4" w:space="0" w:color="91B9DE" w:themeColor="accent1" w:themeTint="99"/>
            </w:tcBorders>
            <w:vAlign w:val="center"/>
          </w:tcPr>
          <w:p w14:paraId="238620B3" w14:textId="47EB6A0F"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3,402</w:t>
            </w:r>
          </w:p>
        </w:tc>
        <w:tc>
          <w:tcPr>
            <w:tcW w:w="902" w:type="dxa"/>
            <w:tcBorders>
              <w:bottom w:val="single" w:sz="4" w:space="0" w:color="91B9DE" w:themeColor="accent1" w:themeTint="99"/>
            </w:tcBorders>
            <w:shd w:val="clear" w:color="auto" w:fill="D9D9D9" w:themeFill="background1" w:themeFillShade="D9"/>
            <w:vAlign w:val="center"/>
          </w:tcPr>
          <w:p w14:paraId="6BA12E38" w14:textId="0B2277E0"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34,759</w:t>
            </w:r>
          </w:p>
        </w:tc>
        <w:tc>
          <w:tcPr>
            <w:tcW w:w="902" w:type="dxa"/>
            <w:tcBorders>
              <w:bottom w:val="single" w:sz="4" w:space="0" w:color="91B9DE" w:themeColor="accent1" w:themeTint="99"/>
            </w:tcBorders>
            <w:shd w:val="clear" w:color="auto" w:fill="D9D9D9" w:themeFill="background1" w:themeFillShade="D9"/>
            <w:vAlign w:val="center"/>
          </w:tcPr>
          <w:p w14:paraId="21770737" w14:textId="5018D5B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4,121</w:t>
            </w:r>
          </w:p>
        </w:tc>
      </w:tr>
      <w:tr w:rsidR="00D15DEE" w:rsidRPr="00C36584" w14:paraId="298EEA3F"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7271E8DF" w14:textId="23301898"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No elegible para recibir comidas gratuitas o a precio reducido (%)</w:t>
            </w:r>
          </w:p>
        </w:tc>
        <w:tc>
          <w:tcPr>
            <w:tcW w:w="1152" w:type="dxa"/>
            <w:tcBorders>
              <w:bottom w:val="single" w:sz="12" w:space="0" w:color="488BC9" w:themeColor="accent1"/>
            </w:tcBorders>
            <w:vAlign w:val="center"/>
          </w:tcPr>
          <w:p w14:paraId="6AF29212" w14:textId="46793EA3"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34.8 %</w:t>
            </w:r>
          </w:p>
        </w:tc>
        <w:tc>
          <w:tcPr>
            <w:tcW w:w="1152" w:type="dxa"/>
            <w:tcBorders>
              <w:bottom w:val="single" w:sz="12" w:space="0" w:color="488BC9" w:themeColor="accent1"/>
            </w:tcBorders>
            <w:vAlign w:val="center"/>
          </w:tcPr>
          <w:p w14:paraId="76DAA1FD" w14:textId="19B6C84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23.4 %</w:t>
            </w:r>
          </w:p>
        </w:tc>
        <w:tc>
          <w:tcPr>
            <w:tcW w:w="1152" w:type="dxa"/>
            <w:tcBorders>
              <w:bottom w:val="single" w:sz="12" w:space="0" w:color="488BC9" w:themeColor="accent1"/>
            </w:tcBorders>
            <w:vAlign w:val="center"/>
          </w:tcPr>
          <w:p w14:paraId="3C856504" w14:textId="537335C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32.1 %</w:t>
            </w:r>
          </w:p>
        </w:tc>
        <w:tc>
          <w:tcPr>
            <w:tcW w:w="1152" w:type="dxa"/>
            <w:tcBorders>
              <w:bottom w:val="single" w:sz="12" w:space="0" w:color="488BC9" w:themeColor="accent1"/>
            </w:tcBorders>
            <w:vAlign w:val="center"/>
          </w:tcPr>
          <w:p w14:paraId="648118E7" w14:textId="6CCCED3D"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9.8 %</w:t>
            </w:r>
          </w:p>
        </w:tc>
        <w:tc>
          <w:tcPr>
            <w:tcW w:w="902" w:type="dxa"/>
            <w:tcBorders>
              <w:bottom w:val="single" w:sz="12" w:space="0" w:color="488BC9" w:themeColor="accent1"/>
            </w:tcBorders>
            <w:shd w:val="clear" w:color="auto" w:fill="D9D9D9" w:themeFill="background1" w:themeFillShade="D9"/>
            <w:vAlign w:val="center"/>
          </w:tcPr>
          <w:p w14:paraId="47A53693" w14:textId="4357AD6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89.4 %</w:t>
            </w:r>
          </w:p>
        </w:tc>
        <w:tc>
          <w:tcPr>
            <w:tcW w:w="902" w:type="dxa"/>
            <w:tcBorders>
              <w:bottom w:val="single" w:sz="12" w:space="0" w:color="488BC9" w:themeColor="accent1"/>
            </w:tcBorders>
            <w:shd w:val="clear" w:color="auto" w:fill="D9D9D9" w:themeFill="background1" w:themeFillShade="D9"/>
            <w:vAlign w:val="center"/>
          </w:tcPr>
          <w:p w14:paraId="282B8B62" w14:textId="4AB0A3A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10.6 %</w:t>
            </w:r>
          </w:p>
        </w:tc>
      </w:tr>
      <w:tr w:rsidR="00D15DEE" w:rsidRPr="00C36584" w14:paraId="1C97C2B0"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ABD3CD7" w14:textId="43267102"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Con discapacidades (N)</w:t>
            </w:r>
          </w:p>
        </w:tc>
        <w:tc>
          <w:tcPr>
            <w:tcW w:w="1152" w:type="dxa"/>
            <w:tcBorders>
              <w:top w:val="single" w:sz="12" w:space="0" w:color="488BC9" w:themeColor="accent1"/>
            </w:tcBorders>
            <w:vAlign w:val="center"/>
          </w:tcPr>
          <w:p w14:paraId="74916C17" w14:textId="4C0694E6"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3,728</w:t>
            </w:r>
          </w:p>
        </w:tc>
        <w:tc>
          <w:tcPr>
            <w:tcW w:w="1152" w:type="dxa"/>
            <w:tcBorders>
              <w:top w:val="single" w:sz="12" w:space="0" w:color="488BC9" w:themeColor="accent1"/>
            </w:tcBorders>
            <w:vAlign w:val="center"/>
          </w:tcPr>
          <w:p w14:paraId="09ECA053" w14:textId="7B58C2FF"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347</w:t>
            </w:r>
          </w:p>
        </w:tc>
        <w:tc>
          <w:tcPr>
            <w:tcW w:w="1152" w:type="dxa"/>
            <w:tcBorders>
              <w:top w:val="single" w:sz="12" w:space="0" w:color="488BC9" w:themeColor="accent1"/>
            </w:tcBorders>
            <w:vAlign w:val="center"/>
          </w:tcPr>
          <w:p w14:paraId="55CF4E44" w14:textId="332F0B7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184</w:t>
            </w:r>
          </w:p>
        </w:tc>
        <w:tc>
          <w:tcPr>
            <w:tcW w:w="1152" w:type="dxa"/>
            <w:tcBorders>
              <w:top w:val="single" w:sz="12" w:space="0" w:color="488BC9" w:themeColor="accent1"/>
            </w:tcBorders>
            <w:vAlign w:val="center"/>
          </w:tcPr>
          <w:p w14:paraId="0CFA76CD" w14:textId="7F7A761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41</w:t>
            </w:r>
          </w:p>
        </w:tc>
        <w:tc>
          <w:tcPr>
            <w:tcW w:w="902" w:type="dxa"/>
            <w:tcBorders>
              <w:top w:val="single" w:sz="12" w:space="0" w:color="488BC9" w:themeColor="accent1"/>
            </w:tcBorders>
            <w:shd w:val="clear" w:color="auto" w:fill="D9D9D9" w:themeFill="background1" w:themeFillShade="D9"/>
            <w:vAlign w:val="center"/>
          </w:tcPr>
          <w:p w14:paraId="7FAC3FC1" w14:textId="08C5DC25"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4,300</w:t>
            </w:r>
          </w:p>
        </w:tc>
        <w:tc>
          <w:tcPr>
            <w:tcW w:w="902" w:type="dxa"/>
            <w:tcBorders>
              <w:top w:val="single" w:sz="12" w:space="0" w:color="488BC9" w:themeColor="accent1"/>
            </w:tcBorders>
            <w:shd w:val="clear" w:color="auto" w:fill="D9D9D9" w:themeFill="background1" w:themeFillShade="D9"/>
            <w:vAlign w:val="center"/>
          </w:tcPr>
          <w:p w14:paraId="0E16D28A" w14:textId="40D2EAA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1,720</w:t>
            </w:r>
          </w:p>
        </w:tc>
      </w:tr>
      <w:tr w:rsidR="00D15DEE" w:rsidRPr="00C36584" w14:paraId="2737C247"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514A984" w14:textId="4D529ACC"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Con discapacidades (%)</w:t>
            </w:r>
          </w:p>
        </w:tc>
        <w:tc>
          <w:tcPr>
            <w:tcW w:w="1152" w:type="dxa"/>
            <w:vAlign w:val="center"/>
          </w:tcPr>
          <w:p w14:paraId="1C99F41A" w14:textId="0576ED28"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86.7 %</w:t>
            </w:r>
          </w:p>
        </w:tc>
        <w:tc>
          <w:tcPr>
            <w:tcW w:w="1152" w:type="dxa"/>
            <w:vAlign w:val="center"/>
          </w:tcPr>
          <w:p w14:paraId="59364AB5" w14:textId="22EA4E66"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8.1 %</w:t>
            </w:r>
          </w:p>
        </w:tc>
        <w:tc>
          <w:tcPr>
            <w:tcW w:w="1152" w:type="dxa"/>
            <w:vAlign w:val="center"/>
          </w:tcPr>
          <w:p w14:paraId="12DCE39D" w14:textId="36491A2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4.3 %</w:t>
            </w:r>
          </w:p>
        </w:tc>
        <w:tc>
          <w:tcPr>
            <w:tcW w:w="1152" w:type="dxa"/>
            <w:vAlign w:val="center"/>
          </w:tcPr>
          <w:p w14:paraId="3F14BA0E" w14:textId="4043AF0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1.0 %</w:t>
            </w:r>
          </w:p>
        </w:tc>
        <w:tc>
          <w:tcPr>
            <w:tcW w:w="902" w:type="dxa"/>
            <w:shd w:val="clear" w:color="auto" w:fill="D9D9D9" w:themeFill="background1" w:themeFillShade="D9"/>
            <w:vAlign w:val="center"/>
          </w:tcPr>
          <w:p w14:paraId="19327185" w14:textId="5A44CDA6"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71.4 %</w:t>
            </w:r>
          </w:p>
        </w:tc>
        <w:tc>
          <w:tcPr>
            <w:tcW w:w="902" w:type="dxa"/>
            <w:shd w:val="clear" w:color="auto" w:fill="D9D9D9" w:themeFill="background1" w:themeFillShade="D9"/>
            <w:vAlign w:val="center"/>
          </w:tcPr>
          <w:p w14:paraId="3F39CB44" w14:textId="31DD4BCD"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28.6 %</w:t>
            </w:r>
          </w:p>
        </w:tc>
      </w:tr>
      <w:tr w:rsidR="00D15DEE" w:rsidRPr="00C36584" w14:paraId="21F6CB6F"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124D7B7" w14:textId="6C870971"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Sin discapacidades (N)</w:t>
            </w:r>
          </w:p>
        </w:tc>
        <w:tc>
          <w:tcPr>
            <w:tcW w:w="1152" w:type="dxa"/>
            <w:tcBorders>
              <w:bottom w:val="single" w:sz="4" w:space="0" w:color="91B9DE" w:themeColor="accent1" w:themeTint="99"/>
            </w:tcBorders>
            <w:vAlign w:val="center"/>
          </w:tcPr>
          <w:p w14:paraId="115F5FA6" w14:textId="01839CC0"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23,387</w:t>
            </w:r>
          </w:p>
        </w:tc>
        <w:tc>
          <w:tcPr>
            <w:tcW w:w="1152" w:type="dxa"/>
            <w:tcBorders>
              <w:bottom w:val="single" w:sz="4" w:space="0" w:color="91B9DE" w:themeColor="accent1" w:themeTint="99"/>
            </w:tcBorders>
            <w:vAlign w:val="center"/>
          </w:tcPr>
          <w:p w14:paraId="12E52B64" w14:textId="5D0031E0"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11,627</w:t>
            </w:r>
          </w:p>
        </w:tc>
        <w:tc>
          <w:tcPr>
            <w:tcW w:w="1152" w:type="dxa"/>
            <w:tcBorders>
              <w:bottom w:val="single" w:sz="4" w:space="0" w:color="91B9DE" w:themeColor="accent1" w:themeTint="99"/>
            </w:tcBorders>
            <w:vAlign w:val="center"/>
          </w:tcPr>
          <w:p w14:paraId="7CBE44C3" w14:textId="18FA829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13,686</w:t>
            </w:r>
          </w:p>
        </w:tc>
        <w:tc>
          <w:tcPr>
            <w:tcW w:w="1152" w:type="dxa"/>
            <w:tcBorders>
              <w:bottom w:val="single" w:sz="4" w:space="0" w:color="91B9DE" w:themeColor="accent1" w:themeTint="99"/>
            </w:tcBorders>
            <w:vAlign w:val="center"/>
          </w:tcPr>
          <w:p w14:paraId="2A60D7D7" w14:textId="55DFC06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3,729</w:t>
            </w:r>
          </w:p>
        </w:tc>
        <w:tc>
          <w:tcPr>
            <w:tcW w:w="902" w:type="dxa"/>
            <w:tcBorders>
              <w:bottom w:val="single" w:sz="4" w:space="0" w:color="91B9DE" w:themeColor="accent1" w:themeTint="99"/>
            </w:tcBorders>
            <w:shd w:val="clear" w:color="auto" w:fill="D9D9D9" w:themeFill="background1" w:themeFillShade="D9"/>
            <w:vAlign w:val="center"/>
          </w:tcPr>
          <w:p w14:paraId="60451544" w14:textId="1E7A10F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52,429</w:t>
            </w:r>
          </w:p>
        </w:tc>
        <w:tc>
          <w:tcPr>
            <w:tcW w:w="902" w:type="dxa"/>
            <w:tcBorders>
              <w:bottom w:val="single" w:sz="4" w:space="0" w:color="91B9DE" w:themeColor="accent1" w:themeTint="99"/>
            </w:tcBorders>
            <w:shd w:val="clear" w:color="auto" w:fill="D9D9D9" w:themeFill="background1" w:themeFillShade="D9"/>
            <w:vAlign w:val="center"/>
          </w:tcPr>
          <w:p w14:paraId="554DBA74" w14:textId="3A812CA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7,057</w:t>
            </w:r>
          </w:p>
        </w:tc>
      </w:tr>
      <w:tr w:rsidR="00D15DEE" w:rsidRPr="00C36584" w14:paraId="43C5C812"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13E72C41" w14:textId="3F9BA1BC"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Sin discapacidades (%)</w:t>
            </w:r>
          </w:p>
        </w:tc>
        <w:tc>
          <w:tcPr>
            <w:tcW w:w="1152" w:type="dxa"/>
            <w:tcBorders>
              <w:bottom w:val="single" w:sz="12" w:space="0" w:color="488BC9" w:themeColor="accent1"/>
            </w:tcBorders>
            <w:vAlign w:val="center"/>
          </w:tcPr>
          <w:p w14:paraId="6AA9B29B" w14:textId="038A42C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44.6 %</w:t>
            </w:r>
          </w:p>
        </w:tc>
        <w:tc>
          <w:tcPr>
            <w:tcW w:w="1152" w:type="dxa"/>
            <w:tcBorders>
              <w:bottom w:val="single" w:sz="12" w:space="0" w:color="488BC9" w:themeColor="accent1"/>
            </w:tcBorders>
            <w:vAlign w:val="center"/>
          </w:tcPr>
          <w:p w14:paraId="0B35DB13" w14:textId="0E41B84D"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22.2 %</w:t>
            </w:r>
          </w:p>
        </w:tc>
        <w:tc>
          <w:tcPr>
            <w:tcW w:w="1152" w:type="dxa"/>
            <w:tcBorders>
              <w:bottom w:val="single" w:sz="12" w:space="0" w:color="488BC9" w:themeColor="accent1"/>
            </w:tcBorders>
            <w:vAlign w:val="center"/>
          </w:tcPr>
          <w:p w14:paraId="2C22178F" w14:textId="0AF5A83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26.1 %</w:t>
            </w:r>
          </w:p>
        </w:tc>
        <w:tc>
          <w:tcPr>
            <w:tcW w:w="1152" w:type="dxa"/>
            <w:tcBorders>
              <w:bottom w:val="single" w:sz="12" w:space="0" w:color="488BC9" w:themeColor="accent1"/>
            </w:tcBorders>
            <w:vAlign w:val="center"/>
          </w:tcPr>
          <w:p w14:paraId="32EE9082" w14:textId="0A6F889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7.1 %</w:t>
            </w:r>
          </w:p>
        </w:tc>
        <w:tc>
          <w:tcPr>
            <w:tcW w:w="902" w:type="dxa"/>
            <w:tcBorders>
              <w:bottom w:val="single" w:sz="12" w:space="0" w:color="488BC9" w:themeColor="accent1"/>
            </w:tcBorders>
            <w:shd w:val="clear" w:color="auto" w:fill="D9D9D9" w:themeFill="background1" w:themeFillShade="D9"/>
            <w:vAlign w:val="center"/>
          </w:tcPr>
          <w:p w14:paraId="052A909D" w14:textId="2C2ECFF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88.1 %</w:t>
            </w:r>
          </w:p>
        </w:tc>
        <w:tc>
          <w:tcPr>
            <w:tcW w:w="902" w:type="dxa"/>
            <w:tcBorders>
              <w:bottom w:val="single" w:sz="12" w:space="0" w:color="488BC9" w:themeColor="accent1"/>
            </w:tcBorders>
            <w:shd w:val="clear" w:color="auto" w:fill="D9D9D9" w:themeFill="background1" w:themeFillShade="D9"/>
            <w:vAlign w:val="center"/>
          </w:tcPr>
          <w:p w14:paraId="4CFA9227" w14:textId="27EE98E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11.9 %</w:t>
            </w:r>
          </w:p>
        </w:tc>
      </w:tr>
      <w:tr w:rsidR="00D15DEE" w:rsidRPr="00C36584" w14:paraId="421DEA32"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5993594" w14:textId="5D0D0D0D"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lastRenderedPageBreak/>
              <w:t>Estudiantes multilingües (N)</w:t>
            </w:r>
          </w:p>
        </w:tc>
        <w:tc>
          <w:tcPr>
            <w:tcW w:w="1152" w:type="dxa"/>
            <w:tcBorders>
              <w:top w:val="single" w:sz="12" w:space="0" w:color="488BC9" w:themeColor="accent1"/>
            </w:tcBorders>
            <w:vAlign w:val="center"/>
          </w:tcPr>
          <w:p w14:paraId="448FE849" w14:textId="0A740B04"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3,715</w:t>
            </w:r>
          </w:p>
        </w:tc>
        <w:tc>
          <w:tcPr>
            <w:tcW w:w="1152" w:type="dxa"/>
            <w:tcBorders>
              <w:top w:val="single" w:sz="12" w:space="0" w:color="488BC9" w:themeColor="accent1"/>
            </w:tcBorders>
            <w:vAlign w:val="center"/>
          </w:tcPr>
          <w:p w14:paraId="5FCF0CBD" w14:textId="0134DC5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166</w:t>
            </w:r>
          </w:p>
        </w:tc>
        <w:tc>
          <w:tcPr>
            <w:tcW w:w="1152" w:type="dxa"/>
            <w:tcBorders>
              <w:top w:val="single" w:sz="12" w:space="0" w:color="488BC9" w:themeColor="accent1"/>
            </w:tcBorders>
            <w:vAlign w:val="center"/>
          </w:tcPr>
          <w:p w14:paraId="25288ECC" w14:textId="7BD0378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59</w:t>
            </w:r>
          </w:p>
        </w:tc>
        <w:tc>
          <w:tcPr>
            <w:tcW w:w="1152" w:type="dxa"/>
            <w:tcBorders>
              <w:top w:val="single" w:sz="12" w:space="0" w:color="488BC9" w:themeColor="accent1"/>
            </w:tcBorders>
            <w:vAlign w:val="center"/>
          </w:tcPr>
          <w:p w14:paraId="1FFADD50" w14:textId="3AFE0870"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w:t>
            </w:r>
          </w:p>
        </w:tc>
        <w:tc>
          <w:tcPr>
            <w:tcW w:w="902" w:type="dxa"/>
            <w:tcBorders>
              <w:top w:val="single" w:sz="12" w:space="0" w:color="488BC9" w:themeColor="accent1"/>
            </w:tcBorders>
            <w:shd w:val="clear" w:color="auto" w:fill="D9D9D9" w:themeFill="background1" w:themeFillShade="D9"/>
            <w:vAlign w:val="center"/>
          </w:tcPr>
          <w:p w14:paraId="7608F830" w14:textId="2EC6404E"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3,945</w:t>
            </w:r>
          </w:p>
        </w:tc>
        <w:tc>
          <w:tcPr>
            <w:tcW w:w="902" w:type="dxa"/>
            <w:tcBorders>
              <w:top w:val="single" w:sz="12" w:space="0" w:color="488BC9" w:themeColor="accent1"/>
            </w:tcBorders>
            <w:shd w:val="clear" w:color="auto" w:fill="D9D9D9" w:themeFill="background1" w:themeFillShade="D9"/>
            <w:vAlign w:val="center"/>
          </w:tcPr>
          <w:p w14:paraId="51263722" w14:textId="6C11CCA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1,075</w:t>
            </w:r>
          </w:p>
        </w:tc>
      </w:tr>
      <w:tr w:rsidR="00D15DEE" w:rsidRPr="00C36584" w14:paraId="26B1AABC"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0AE47A6" w14:textId="54E3CCC8"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Estudiantes multilingües (%)</w:t>
            </w:r>
          </w:p>
        </w:tc>
        <w:tc>
          <w:tcPr>
            <w:tcW w:w="1152" w:type="dxa"/>
            <w:vAlign w:val="center"/>
          </w:tcPr>
          <w:p w14:paraId="49879D72" w14:textId="617BD6D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94.2 %</w:t>
            </w:r>
          </w:p>
        </w:tc>
        <w:tc>
          <w:tcPr>
            <w:tcW w:w="1152" w:type="dxa"/>
            <w:vAlign w:val="center"/>
          </w:tcPr>
          <w:p w14:paraId="72B003F0" w14:textId="403A53B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4.2 %</w:t>
            </w:r>
          </w:p>
        </w:tc>
        <w:tc>
          <w:tcPr>
            <w:tcW w:w="1152" w:type="dxa"/>
            <w:vAlign w:val="center"/>
          </w:tcPr>
          <w:p w14:paraId="6594131C" w14:textId="02FC412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1.5 %</w:t>
            </w:r>
          </w:p>
        </w:tc>
        <w:tc>
          <w:tcPr>
            <w:tcW w:w="1152" w:type="dxa"/>
            <w:vAlign w:val="center"/>
          </w:tcPr>
          <w:p w14:paraId="7CADFC00" w14:textId="46E5F8B7"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0.1 %</w:t>
            </w:r>
          </w:p>
        </w:tc>
        <w:tc>
          <w:tcPr>
            <w:tcW w:w="902" w:type="dxa"/>
            <w:shd w:val="clear" w:color="auto" w:fill="D9D9D9" w:themeFill="background1" w:themeFillShade="D9"/>
            <w:vAlign w:val="center"/>
          </w:tcPr>
          <w:p w14:paraId="39A97C3E" w14:textId="6F2D914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78.6 %</w:t>
            </w:r>
          </w:p>
        </w:tc>
        <w:tc>
          <w:tcPr>
            <w:tcW w:w="902" w:type="dxa"/>
            <w:shd w:val="clear" w:color="auto" w:fill="D9D9D9" w:themeFill="background1" w:themeFillShade="D9"/>
            <w:vAlign w:val="center"/>
          </w:tcPr>
          <w:p w14:paraId="36103442" w14:textId="274A2C7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21.4 %</w:t>
            </w:r>
          </w:p>
        </w:tc>
      </w:tr>
      <w:tr w:rsidR="00D15DEE" w:rsidRPr="00C36584" w14:paraId="35726C3B"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58CAB20E" w14:textId="1C7BE452"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Personas sin hogar (N)</w:t>
            </w:r>
          </w:p>
        </w:tc>
        <w:tc>
          <w:tcPr>
            <w:tcW w:w="1152" w:type="dxa"/>
            <w:tcBorders>
              <w:top w:val="single" w:sz="12" w:space="0" w:color="488BC9" w:themeColor="accent1"/>
            </w:tcBorders>
            <w:vAlign w:val="center"/>
          </w:tcPr>
          <w:p w14:paraId="56754F97" w14:textId="1A80C1C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627</w:t>
            </w:r>
          </w:p>
        </w:tc>
        <w:tc>
          <w:tcPr>
            <w:tcW w:w="1152" w:type="dxa"/>
            <w:tcBorders>
              <w:top w:val="single" w:sz="12" w:space="0" w:color="488BC9" w:themeColor="accent1"/>
            </w:tcBorders>
            <w:vAlign w:val="center"/>
          </w:tcPr>
          <w:p w14:paraId="6D7B39AE" w14:textId="46C1573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87</w:t>
            </w:r>
          </w:p>
        </w:tc>
        <w:tc>
          <w:tcPr>
            <w:tcW w:w="1152" w:type="dxa"/>
            <w:tcBorders>
              <w:top w:val="single" w:sz="12" w:space="0" w:color="488BC9" w:themeColor="accent1"/>
            </w:tcBorders>
            <w:vAlign w:val="center"/>
          </w:tcPr>
          <w:p w14:paraId="2B60C2A5" w14:textId="4CFF1222"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50</w:t>
            </w:r>
          </w:p>
        </w:tc>
        <w:tc>
          <w:tcPr>
            <w:tcW w:w="1152" w:type="dxa"/>
            <w:tcBorders>
              <w:top w:val="single" w:sz="12" w:space="0" w:color="488BC9" w:themeColor="accent1"/>
            </w:tcBorders>
            <w:vAlign w:val="center"/>
          </w:tcPr>
          <w:p w14:paraId="3A18064A" w14:textId="4EDD57E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9</w:t>
            </w:r>
          </w:p>
        </w:tc>
        <w:tc>
          <w:tcPr>
            <w:tcW w:w="902" w:type="dxa"/>
            <w:tcBorders>
              <w:top w:val="single" w:sz="12" w:space="0" w:color="488BC9" w:themeColor="accent1"/>
            </w:tcBorders>
            <w:shd w:val="clear" w:color="auto" w:fill="D9D9D9" w:themeFill="background1" w:themeFillShade="D9"/>
            <w:vAlign w:val="center"/>
          </w:tcPr>
          <w:p w14:paraId="46B61043" w14:textId="5472BD3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773</w:t>
            </w:r>
          </w:p>
        </w:tc>
        <w:tc>
          <w:tcPr>
            <w:tcW w:w="902" w:type="dxa"/>
            <w:tcBorders>
              <w:top w:val="single" w:sz="12" w:space="0" w:color="488BC9" w:themeColor="accent1"/>
            </w:tcBorders>
            <w:shd w:val="clear" w:color="auto" w:fill="D9D9D9" w:themeFill="background1" w:themeFillShade="D9"/>
            <w:vAlign w:val="center"/>
          </w:tcPr>
          <w:p w14:paraId="519AA9D7" w14:textId="3111BEC6"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384</w:t>
            </w:r>
          </w:p>
        </w:tc>
      </w:tr>
      <w:tr w:rsidR="00D15DEE" w:rsidRPr="00C36584" w14:paraId="3C631D22"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1AEE615" w14:textId="2BDF529E"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Personas sin hogar (%)</w:t>
            </w:r>
          </w:p>
        </w:tc>
        <w:tc>
          <w:tcPr>
            <w:tcW w:w="1152" w:type="dxa"/>
            <w:vAlign w:val="center"/>
          </w:tcPr>
          <w:p w14:paraId="582BD155" w14:textId="6329A420"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81.1 %</w:t>
            </w:r>
          </w:p>
        </w:tc>
        <w:tc>
          <w:tcPr>
            <w:tcW w:w="1152" w:type="dxa"/>
            <w:vAlign w:val="center"/>
          </w:tcPr>
          <w:p w14:paraId="240A9182" w14:textId="052757C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11.3 %</w:t>
            </w:r>
          </w:p>
        </w:tc>
        <w:tc>
          <w:tcPr>
            <w:tcW w:w="1152" w:type="dxa"/>
            <w:vAlign w:val="center"/>
          </w:tcPr>
          <w:p w14:paraId="447CE3B8" w14:textId="3B64596A"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6.5 %</w:t>
            </w:r>
          </w:p>
        </w:tc>
        <w:tc>
          <w:tcPr>
            <w:tcW w:w="1152" w:type="dxa"/>
            <w:vAlign w:val="center"/>
          </w:tcPr>
          <w:p w14:paraId="0638EC3A" w14:textId="5530E92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1.2 %</w:t>
            </w:r>
          </w:p>
        </w:tc>
        <w:tc>
          <w:tcPr>
            <w:tcW w:w="902" w:type="dxa"/>
            <w:shd w:val="clear" w:color="auto" w:fill="D9D9D9" w:themeFill="background1" w:themeFillShade="D9"/>
            <w:vAlign w:val="center"/>
          </w:tcPr>
          <w:p w14:paraId="50CB3381" w14:textId="34783AB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66.8 %</w:t>
            </w:r>
          </w:p>
        </w:tc>
        <w:tc>
          <w:tcPr>
            <w:tcW w:w="902" w:type="dxa"/>
            <w:shd w:val="clear" w:color="auto" w:fill="D9D9D9" w:themeFill="background1" w:themeFillShade="D9"/>
            <w:vAlign w:val="center"/>
          </w:tcPr>
          <w:p w14:paraId="1E83ABD0" w14:textId="22919AF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33.2 %</w:t>
            </w:r>
          </w:p>
        </w:tc>
      </w:tr>
      <w:tr w:rsidR="00D15DEE" w:rsidRPr="00C36584" w14:paraId="7C4EBD80"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8608C62" w14:textId="1791B0B5"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En cuidado de acogida (N)</w:t>
            </w:r>
          </w:p>
        </w:tc>
        <w:tc>
          <w:tcPr>
            <w:tcW w:w="1152" w:type="dxa"/>
            <w:tcBorders>
              <w:top w:val="single" w:sz="12" w:space="0" w:color="488BC9" w:themeColor="accent1"/>
            </w:tcBorders>
            <w:vAlign w:val="center"/>
          </w:tcPr>
          <w:p w14:paraId="07C706F0" w14:textId="41410AF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124</w:t>
            </w:r>
          </w:p>
        </w:tc>
        <w:tc>
          <w:tcPr>
            <w:tcW w:w="1152" w:type="dxa"/>
            <w:tcBorders>
              <w:top w:val="single" w:sz="12" w:space="0" w:color="488BC9" w:themeColor="accent1"/>
            </w:tcBorders>
            <w:vAlign w:val="center"/>
          </w:tcPr>
          <w:p w14:paraId="7961C9AD" w14:textId="1F51D2B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15</w:t>
            </w:r>
          </w:p>
        </w:tc>
        <w:tc>
          <w:tcPr>
            <w:tcW w:w="1152" w:type="dxa"/>
            <w:tcBorders>
              <w:top w:val="single" w:sz="12" w:space="0" w:color="488BC9" w:themeColor="accent1"/>
            </w:tcBorders>
            <w:vAlign w:val="center"/>
          </w:tcPr>
          <w:p w14:paraId="3782DD4C" w14:textId="268450B8" w:rsidR="00D15DEE" w:rsidRPr="00C36584" w:rsidRDefault="009563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1152" w:type="dxa"/>
            <w:tcBorders>
              <w:top w:val="single" w:sz="12" w:space="0" w:color="488BC9" w:themeColor="accent1"/>
            </w:tcBorders>
            <w:vAlign w:val="center"/>
          </w:tcPr>
          <w:p w14:paraId="3270725E" w14:textId="2B31EA91" w:rsidR="00D15DEE" w:rsidRPr="00C36584" w:rsidRDefault="009563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902" w:type="dxa"/>
            <w:tcBorders>
              <w:top w:val="single" w:sz="12" w:space="0" w:color="488BC9" w:themeColor="accent1"/>
            </w:tcBorders>
            <w:shd w:val="clear" w:color="auto" w:fill="D9D9D9" w:themeFill="background1" w:themeFillShade="D9"/>
            <w:vAlign w:val="center"/>
          </w:tcPr>
          <w:p w14:paraId="1EE05E1C" w14:textId="6976988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144</w:t>
            </w:r>
          </w:p>
        </w:tc>
        <w:tc>
          <w:tcPr>
            <w:tcW w:w="902" w:type="dxa"/>
            <w:tcBorders>
              <w:top w:val="single" w:sz="12" w:space="0" w:color="488BC9" w:themeColor="accent1"/>
            </w:tcBorders>
            <w:shd w:val="clear" w:color="auto" w:fill="D9D9D9" w:themeFill="background1" w:themeFillShade="D9"/>
            <w:vAlign w:val="center"/>
          </w:tcPr>
          <w:p w14:paraId="20872979" w14:textId="44B70D3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78</w:t>
            </w:r>
          </w:p>
        </w:tc>
      </w:tr>
      <w:tr w:rsidR="00D15DEE" w:rsidRPr="00C36584" w14:paraId="7904B459"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3C8E0B1" w14:textId="712A03CB"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En cuidado de acogida (%)</w:t>
            </w:r>
          </w:p>
        </w:tc>
        <w:tc>
          <w:tcPr>
            <w:tcW w:w="1152" w:type="dxa"/>
            <w:vAlign w:val="center"/>
          </w:tcPr>
          <w:p w14:paraId="2A165007" w14:textId="079C2F90"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86.1 %</w:t>
            </w:r>
          </w:p>
        </w:tc>
        <w:tc>
          <w:tcPr>
            <w:tcW w:w="1152" w:type="dxa"/>
            <w:vAlign w:val="center"/>
          </w:tcPr>
          <w:p w14:paraId="3508F449" w14:textId="6557963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10.4 %</w:t>
            </w:r>
          </w:p>
        </w:tc>
        <w:tc>
          <w:tcPr>
            <w:tcW w:w="1152" w:type="dxa"/>
            <w:vAlign w:val="center"/>
          </w:tcPr>
          <w:p w14:paraId="339062E5" w14:textId="412BF5A0" w:rsidR="00D15DEE" w:rsidRPr="00C36584" w:rsidRDefault="009563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1152" w:type="dxa"/>
            <w:vAlign w:val="center"/>
          </w:tcPr>
          <w:p w14:paraId="452EC4E1" w14:textId="76A88134" w:rsidR="00D15DEE" w:rsidRPr="00C36584" w:rsidRDefault="009563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902" w:type="dxa"/>
            <w:shd w:val="clear" w:color="auto" w:fill="D9D9D9" w:themeFill="background1" w:themeFillShade="D9"/>
            <w:vAlign w:val="center"/>
          </w:tcPr>
          <w:p w14:paraId="2E43D5D7" w14:textId="6D28700A"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64.9 %</w:t>
            </w:r>
          </w:p>
        </w:tc>
        <w:tc>
          <w:tcPr>
            <w:tcW w:w="902" w:type="dxa"/>
            <w:shd w:val="clear" w:color="auto" w:fill="D9D9D9" w:themeFill="background1" w:themeFillShade="D9"/>
            <w:vAlign w:val="center"/>
          </w:tcPr>
          <w:p w14:paraId="7B6F545F" w14:textId="336DB11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35.1 %</w:t>
            </w:r>
          </w:p>
        </w:tc>
      </w:tr>
      <w:tr w:rsidR="00D15DEE" w:rsidRPr="00C36584" w14:paraId="0403CC46"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E3FF432" w14:textId="323AF4FF"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Vinculado al ejército (N)</w:t>
            </w:r>
          </w:p>
        </w:tc>
        <w:tc>
          <w:tcPr>
            <w:tcW w:w="1152" w:type="dxa"/>
            <w:tcBorders>
              <w:top w:val="single" w:sz="12" w:space="0" w:color="488BC9" w:themeColor="accent1"/>
            </w:tcBorders>
            <w:vAlign w:val="center"/>
          </w:tcPr>
          <w:p w14:paraId="4DCC76CB" w14:textId="106E810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547</w:t>
            </w:r>
          </w:p>
        </w:tc>
        <w:tc>
          <w:tcPr>
            <w:tcW w:w="1152" w:type="dxa"/>
            <w:tcBorders>
              <w:top w:val="single" w:sz="12" w:space="0" w:color="488BC9" w:themeColor="accent1"/>
            </w:tcBorders>
            <w:vAlign w:val="center"/>
          </w:tcPr>
          <w:p w14:paraId="37F61606" w14:textId="4C1E2B08"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317</w:t>
            </w:r>
          </w:p>
        </w:tc>
        <w:tc>
          <w:tcPr>
            <w:tcW w:w="1152" w:type="dxa"/>
            <w:tcBorders>
              <w:top w:val="single" w:sz="12" w:space="0" w:color="488BC9" w:themeColor="accent1"/>
            </w:tcBorders>
            <w:vAlign w:val="center"/>
          </w:tcPr>
          <w:p w14:paraId="76B7BA92" w14:textId="266BAE2D"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321</w:t>
            </w:r>
          </w:p>
        </w:tc>
        <w:tc>
          <w:tcPr>
            <w:tcW w:w="1152" w:type="dxa"/>
            <w:tcBorders>
              <w:top w:val="single" w:sz="12" w:space="0" w:color="488BC9" w:themeColor="accent1"/>
            </w:tcBorders>
            <w:vAlign w:val="center"/>
          </w:tcPr>
          <w:p w14:paraId="017D5D71" w14:textId="54DDE374"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77</w:t>
            </w:r>
          </w:p>
        </w:tc>
        <w:tc>
          <w:tcPr>
            <w:tcW w:w="902" w:type="dxa"/>
            <w:tcBorders>
              <w:top w:val="single" w:sz="12" w:space="0" w:color="488BC9" w:themeColor="accent1"/>
            </w:tcBorders>
            <w:shd w:val="clear" w:color="auto" w:fill="D9D9D9" w:themeFill="background1" w:themeFillShade="D9"/>
            <w:vAlign w:val="center"/>
          </w:tcPr>
          <w:p w14:paraId="417668D4" w14:textId="4516B25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1,262</w:t>
            </w:r>
          </w:p>
        </w:tc>
        <w:tc>
          <w:tcPr>
            <w:tcW w:w="902" w:type="dxa"/>
            <w:tcBorders>
              <w:top w:val="single" w:sz="12" w:space="0" w:color="488BC9" w:themeColor="accent1"/>
            </w:tcBorders>
            <w:shd w:val="clear" w:color="auto" w:fill="D9D9D9" w:themeFill="background1" w:themeFillShade="D9"/>
            <w:vAlign w:val="center"/>
          </w:tcPr>
          <w:p w14:paraId="76A0705E" w14:textId="76D22EED"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224</w:t>
            </w:r>
          </w:p>
        </w:tc>
      </w:tr>
      <w:tr w:rsidR="00D15DEE" w:rsidRPr="00C36584" w14:paraId="76AA63A4"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0C0524D" w14:textId="7424DD91"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Vinculado al ejército (%)</w:t>
            </w:r>
          </w:p>
        </w:tc>
        <w:tc>
          <w:tcPr>
            <w:tcW w:w="1152" w:type="dxa"/>
            <w:vAlign w:val="center"/>
          </w:tcPr>
          <w:p w14:paraId="727DFF28" w14:textId="6909E5EA"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43.3 %</w:t>
            </w:r>
          </w:p>
        </w:tc>
        <w:tc>
          <w:tcPr>
            <w:tcW w:w="1152" w:type="dxa"/>
            <w:vAlign w:val="center"/>
          </w:tcPr>
          <w:p w14:paraId="66B28ABB" w14:textId="3E12585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25.1 %</w:t>
            </w:r>
          </w:p>
        </w:tc>
        <w:tc>
          <w:tcPr>
            <w:tcW w:w="1152" w:type="dxa"/>
            <w:vAlign w:val="center"/>
          </w:tcPr>
          <w:p w14:paraId="6A8102AB" w14:textId="65B1A59A"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25.4 %</w:t>
            </w:r>
          </w:p>
        </w:tc>
        <w:tc>
          <w:tcPr>
            <w:tcW w:w="1152" w:type="dxa"/>
            <w:vAlign w:val="center"/>
          </w:tcPr>
          <w:p w14:paraId="7250590C" w14:textId="6A1E4F3F"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6.1 %</w:t>
            </w:r>
          </w:p>
        </w:tc>
        <w:tc>
          <w:tcPr>
            <w:tcW w:w="902" w:type="dxa"/>
            <w:shd w:val="clear" w:color="auto" w:fill="D9D9D9" w:themeFill="background1" w:themeFillShade="D9"/>
            <w:vAlign w:val="center"/>
          </w:tcPr>
          <w:p w14:paraId="0F751607" w14:textId="65AA0B3D"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84.9 %</w:t>
            </w:r>
          </w:p>
        </w:tc>
        <w:tc>
          <w:tcPr>
            <w:tcW w:w="902" w:type="dxa"/>
            <w:shd w:val="clear" w:color="auto" w:fill="D9D9D9" w:themeFill="background1" w:themeFillShade="D9"/>
            <w:vAlign w:val="center"/>
          </w:tcPr>
          <w:p w14:paraId="19DAB6FA" w14:textId="4A67D7C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15.1 %</w:t>
            </w:r>
          </w:p>
        </w:tc>
      </w:tr>
      <w:tr w:rsidR="00D15DEE" w:rsidRPr="00C36584" w14:paraId="70F55EBF"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718807E" w14:textId="2AC7C359"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Femenino (N)</w:t>
            </w:r>
          </w:p>
        </w:tc>
        <w:tc>
          <w:tcPr>
            <w:tcW w:w="1152" w:type="dxa"/>
            <w:tcBorders>
              <w:top w:val="single" w:sz="12" w:space="0" w:color="488BC9" w:themeColor="accent1"/>
            </w:tcBorders>
            <w:vAlign w:val="center"/>
          </w:tcPr>
          <w:p w14:paraId="04D36015" w14:textId="64A5BEBE"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13,779</w:t>
            </w:r>
          </w:p>
        </w:tc>
        <w:tc>
          <w:tcPr>
            <w:tcW w:w="1152" w:type="dxa"/>
            <w:tcBorders>
              <w:top w:val="single" w:sz="12" w:space="0" w:color="488BC9" w:themeColor="accent1"/>
            </w:tcBorders>
            <w:vAlign w:val="center"/>
          </w:tcPr>
          <w:p w14:paraId="3C19ABB1" w14:textId="42E14FA5"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6,257</w:t>
            </w:r>
          </w:p>
        </w:tc>
        <w:tc>
          <w:tcPr>
            <w:tcW w:w="1152" w:type="dxa"/>
            <w:tcBorders>
              <w:top w:val="single" w:sz="12" w:space="0" w:color="488BC9" w:themeColor="accent1"/>
            </w:tcBorders>
            <w:vAlign w:val="center"/>
          </w:tcPr>
          <w:p w14:paraId="3FDC89A1" w14:textId="55AC860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6,570</w:t>
            </w:r>
          </w:p>
        </w:tc>
        <w:tc>
          <w:tcPr>
            <w:tcW w:w="1152" w:type="dxa"/>
            <w:tcBorders>
              <w:top w:val="single" w:sz="12" w:space="0" w:color="488BC9" w:themeColor="accent1"/>
            </w:tcBorders>
            <w:vAlign w:val="center"/>
          </w:tcPr>
          <w:p w14:paraId="0A98C7A6" w14:textId="2A56A804"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1,314</w:t>
            </w:r>
          </w:p>
        </w:tc>
        <w:tc>
          <w:tcPr>
            <w:tcW w:w="902" w:type="dxa"/>
            <w:tcBorders>
              <w:top w:val="single" w:sz="12" w:space="0" w:color="488BC9" w:themeColor="accent1"/>
            </w:tcBorders>
            <w:shd w:val="clear" w:color="auto" w:fill="D9D9D9" w:themeFill="background1" w:themeFillShade="D9"/>
            <w:vAlign w:val="center"/>
          </w:tcPr>
          <w:p w14:paraId="222FDCD6" w14:textId="7A75A813"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27,920</w:t>
            </w:r>
          </w:p>
        </w:tc>
        <w:tc>
          <w:tcPr>
            <w:tcW w:w="902" w:type="dxa"/>
            <w:tcBorders>
              <w:top w:val="single" w:sz="12" w:space="0" w:color="488BC9" w:themeColor="accent1"/>
            </w:tcBorders>
            <w:shd w:val="clear" w:color="auto" w:fill="D9D9D9" w:themeFill="background1" w:themeFillShade="D9"/>
            <w:vAlign w:val="center"/>
          </w:tcPr>
          <w:p w14:paraId="2137B3B1" w14:textId="257D1A0A"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4,074</w:t>
            </w:r>
          </w:p>
        </w:tc>
      </w:tr>
      <w:tr w:rsidR="00D15DEE" w:rsidRPr="00C36584" w14:paraId="3EB0F5DB"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040B03D" w14:textId="407863D4"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Femenino (%)</w:t>
            </w:r>
          </w:p>
        </w:tc>
        <w:tc>
          <w:tcPr>
            <w:tcW w:w="1152" w:type="dxa"/>
            <w:vAlign w:val="center"/>
          </w:tcPr>
          <w:p w14:paraId="04DB0857" w14:textId="780911F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49.4 %</w:t>
            </w:r>
          </w:p>
        </w:tc>
        <w:tc>
          <w:tcPr>
            <w:tcW w:w="1152" w:type="dxa"/>
            <w:vAlign w:val="center"/>
          </w:tcPr>
          <w:p w14:paraId="61DB998A" w14:textId="2FCE6D9E"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22.4 %</w:t>
            </w:r>
          </w:p>
        </w:tc>
        <w:tc>
          <w:tcPr>
            <w:tcW w:w="1152" w:type="dxa"/>
            <w:vAlign w:val="center"/>
          </w:tcPr>
          <w:p w14:paraId="409E3C38" w14:textId="263F3258"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23.5 %</w:t>
            </w:r>
          </w:p>
        </w:tc>
        <w:tc>
          <w:tcPr>
            <w:tcW w:w="1152" w:type="dxa"/>
            <w:vAlign w:val="center"/>
          </w:tcPr>
          <w:p w14:paraId="1178F834" w14:textId="4940FA44"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4.7 %</w:t>
            </w:r>
          </w:p>
        </w:tc>
        <w:tc>
          <w:tcPr>
            <w:tcW w:w="902" w:type="dxa"/>
            <w:shd w:val="clear" w:color="auto" w:fill="D9D9D9" w:themeFill="background1" w:themeFillShade="D9"/>
            <w:vAlign w:val="center"/>
          </w:tcPr>
          <w:p w14:paraId="68D69DC8" w14:textId="6175A7F3"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87.3 %</w:t>
            </w:r>
          </w:p>
        </w:tc>
        <w:tc>
          <w:tcPr>
            <w:tcW w:w="902" w:type="dxa"/>
            <w:shd w:val="clear" w:color="auto" w:fill="D9D9D9" w:themeFill="background1" w:themeFillShade="D9"/>
            <w:vAlign w:val="center"/>
          </w:tcPr>
          <w:p w14:paraId="0C6FF905" w14:textId="499CE25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12.7 %</w:t>
            </w:r>
          </w:p>
        </w:tc>
      </w:tr>
      <w:tr w:rsidR="00D15DEE" w:rsidRPr="00C36584" w14:paraId="71D9BA97"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5D49F83" w14:textId="7EF2BB2A"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Masculino (N)</w:t>
            </w:r>
          </w:p>
        </w:tc>
        <w:tc>
          <w:tcPr>
            <w:tcW w:w="1152" w:type="dxa"/>
            <w:tcBorders>
              <w:bottom w:val="single" w:sz="4" w:space="0" w:color="91B9DE" w:themeColor="accent1" w:themeTint="99"/>
            </w:tcBorders>
            <w:vAlign w:val="center"/>
          </w:tcPr>
          <w:p w14:paraId="13E211C5" w14:textId="3384D703"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13,313</w:t>
            </w:r>
          </w:p>
        </w:tc>
        <w:tc>
          <w:tcPr>
            <w:tcW w:w="1152" w:type="dxa"/>
            <w:tcBorders>
              <w:bottom w:val="single" w:sz="4" w:space="0" w:color="91B9DE" w:themeColor="accent1" w:themeTint="99"/>
            </w:tcBorders>
            <w:vAlign w:val="center"/>
          </w:tcPr>
          <w:p w14:paraId="62D066B7" w14:textId="564F52E7"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5,701</w:t>
            </w:r>
          </w:p>
        </w:tc>
        <w:tc>
          <w:tcPr>
            <w:tcW w:w="1152" w:type="dxa"/>
            <w:tcBorders>
              <w:bottom w:val="single" w:sz="4" w:space="0" w:color="91B9DE" w:themeColor="accent1" w:themeTint="99"/>
            </w:tcBorders>
            <w:vAlign w:val="center"/>
          </w:tcPr>
          <w:p w14:paraId="70016480" w14:textId="0787B0CD"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7,276</w:t>
            </w:r>
          </w:p>
        </w:tc>
        <w:tc>
          <w:tcPr>
            <w:tcW w:w="1152" w:type="dxa"/>
            <w:tcBorders>
              <w:bottom w:val="single" w:sz="4" w:space="0" w:color="91B9DE" w:themeColor="accent1" w:themeTint="99"/>
            </w:tcBorders>
            <w:vAlign w:val="center"/>
          </w:tcPr>
          <w:p w14:paraId="00798388" w14:textId="523E2BDB"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2,448</w:t>
            </w:r>
          </w:p>
        </w:tc>
        <w:tc>
          <w:tcPr>
            <w:tcW w:w="902" w:type="dxa"/>
            <w:tcBorders>
              <w:bottom w:val="single" w:sz="4" w:space="0" w:color="91B9DE" w:themeColor="accent1" w:themeTint="99"/>
            </w:tcBorders>
            <w:shd w:val="clear" w:color="auto" w:fill="D9D9D9" w:themeFill="background1" w:themeFillShade="D9"/>
            <w:vAlign w:val="center"/>
          </w:tcPr>
          <w:p w14:paraId="50B7A3CA" w14:textId="4E288DCC"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28,738</w:t>
            </w:r>
          </w:p>
        </w:tc>
        <w:tc>
          <w:tcPr>
            <w:tcW w:w="902" w:type="dxa"/>
            <w:tcBorders>
              <w:bottom w:val="single" w:sz="4" w:space="0" w:color="91B9DE" w:themeColor="accent1" w:themeTint="99"/>
            </w:tcBorders>
            <w:shd w:val="clear" w:color="auto" w:fill="D9D9D9" w:themeFill="background1" w:themeFillShade="D9"/>
            <w:vAlign w:val="center"/>
          </w:tcPr>
          <w:p w14:paraId="30135CBE" w14:textId="6DC004D3"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4,692</w:t>
            </w:r>
          </w:p>
        </w:tc>
      </w:tr>
      <w:tr w:rsidR="00D15DEE" w:rsidRPr="00C36584" w14:paraId="6C21E469"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48D81D54" w14:textId="031E3DDD"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Masculino (%)</w:t>
            </w:r>
          </w:p>
        </w:tc>
        <w:tc>
          <w:tcPr>
            <w:tcW w:w="1152" w:type="dxa"/>
            <w:tcBorders>
              <w:bottom w:val="single" w:sz="12" w:space="0" w:color="488BC9" w:themeColor="accent1"/>
            </w:tcBorders>
            <w:vAlign w:val="center"/>
          </w:tcPr>
          <w:p w14:paraId="1CB6A23B" w14:textId="1028E1B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46.3 %</w:t>
            </w:r>
          </w:p>
        </w:tc>
        <w:tc>
          <w:tcPr>
            <w:tcW w:w="1152" w:type="dxa"/>
            <w:tcBorders>
              <w:bottom w:val="single" w:sz="12" w:space="0" w:color="488BC9" w:themeColor="accent1"/>
            </w:tcBorders>
            <w:vAlign w:val="center"/>
          </w:tcPr>
          <w:p w14:paraId="257A81FC" w14:textId="076C6999"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19.8 %</w:t>
            </w:r>
          </w:p>
        </w:tc>
        <w:tc>
          <w:tcPr>
            <w:tcW w:w="1152" w:type="dxa"/>
            <w:tcBorders>
              <w:bottom w:val="single" w:sz="12" w:space="0" w:color="488BC9" w:themeColor="accent1"/>
            </w:tcBorders>
            <w:vAlign w:val="center"/>
          </w:tcPr>
          <w:p w14:paraId="67D95E23" w14:textId="776A098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25.3 %</w:t>
            </w:r>
          </w:p>
        </w:tc>
        <w:tc>
          <w:tcPr>
            <w:tcW w:w="1152" w:type="dxa"/>
            <w:tcBorders>
              <w:bottom w:val="single" w:sz="12" w:space="0" w:color="488BC9" w:themeColor="accent1"/>
            </w:tcBorders>
            <w:vAlign w:val="center"/>
          </w:tcPr>
          <w:p w14:paraId="18FD4A65" w14:textId="1B9923C2"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8.5 %</w:t>
            </w:r>
          </w:p>
        </w:tc>
        <w:tc>
          <w:tcPr>
            <w:tcW w:w="902" w:type="dxa"/>
            <w:tcBorders>
              <w:bottom w:val="single" w:sz="12" w:space="0" w:color="488BC9" w:themeColor="accent1"/>
            </w:tcBorders>
            <w:shd w:val="clear" w:color="auto" w:fill="D9D9D9" w:themeFill="background1" w:themeFillShade="D9"/>
            <w:vAlign w:val="center"/>
          </w:tcPr>
          <w:p w14:paraId="481BCAD3" w14:textId="056CFA45"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86.0 %</w:t>
            </w:r>
          </w:p>
        </w:tc>
        <w:tc>
          <w:tcPr>
            <w:tcW w:w="902" w:type="dxa"/>
            <w:tcBorders>
              <w:bottom w:val="single" w:sz="12" w:space="0" w:color="488BC9" w:themeColor="accent1"/>
            </w:tcBorders>
            <w:shd w:val="clear" w:color="auto" w:fill="D9D9D9" w:themeFill="background1" w:themeFillShade="D9"/>
            <w:vAlign w:val="center"/>
          </w:tcPr>
          <w:p w14:paraId="6D40DB17" w14:textId="1D0FDBCC"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14.0 %</w:t>
            </w:r>
          </w:p>
        </w:tc>
      </w:tr>
      <w:tr w:rsidR="00D15DEE" w:rsidRPr="00C36584" w14:paraId="38EB833D" w14:textId="77777777" w:rsidTr="0041606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B446F14" w14:textId="538E5565"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Migrante (N)</w:t>
            </w:r>
          </w:p>
        </w:tc>
        <w:tc>
          <w:tcPr>
            <w:tcW w:w="1152" w:type="dxa"/>
            <w:tcBorders>
              <w:top w:val="single" w:sz="12" w:space="0" w:color="488BC9" w:themeColor="accent1"/>
            </w:tcBorders>
            <w:vAlign w:val="center"/>
          </w:tcPr>
          <w:p w14:paraId="5A85D03E" w14:textId="34C86C81"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119</w:t>
            </w:r>
          </w:p>
        </w:tc>
        <w:tc>
          <w:tcPr>
            <w:tcW w:w="1152" w:type="dxa"/>
            <w:tcBorders>
              <w:top w:val="single" w:sz="12" w:space="0" w:color="488BC9" w:themeColor="accent1"/>
            </w:tcBorders>
            <w:vAlign w:val="center"/>
          </w:tcPr>
          <w:p w14:paraId="5A92C512" w14:textId="37A60582"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10</w:t>
            </w:r>
          </w:p>
        </w:tc>
        <w:tc>
          <w:tcPr>
            <w:tcW w:w="1152" w:type="dxa"/>
            <w:tcBorders>
              <w:top w:val="single" w:sz="12" w:space="0" w:color="488BC9" w:themeColor="accent1"/>
            </w:tcBorders>
            <w:vAlign w:val="center"/>
          </w:tcPr>
          <w:p w14:paraId="4B9F289E" w14:textId="7C47CBD5" w:rsidR="00D15DEE" w:rsidRPr="00C36584" w:rsidRDefault="009563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1152" w:type="dxa"/>
            <w:tcBorders>
              <w:top w:val="single" w:sz="12" w:space="0" w:color="488BC9" w:themeColor="accent1"/>
            </w:tcBorders>
            <w:vAlign w:val="center"/>
          </w:tcPr>
          <w:p w14:paraId="33E61083" w14:textId="75BDB69A" w:rsidR="00D15DEE" w:rsidRPr="00C36584" w:rsidRDefault="009563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902" w:type="dxa"/>
            <w:tcBorders>
              <w:top w:val="single" w:sz="12" w:space="0" w:color="488BC9" w:themeColor="accent1"/>
            </w:tcBorders>
            <w:shd w:val="clear" w:color="auto" w:fill="D9D9D9" w:themeFill="background1" w:themeFillShade="D9"/>
            <w:vAlign w:val="center"/>
          </w:tcPr>
          <w:p w14:paraId="1C1446A3" w14:textId="21E31FE9"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140</w:t>
            </w:r>
          </w:p>
        </w:tc>
        <w:tc>
          <w:tcPr>
            <w:tcW w:w="902" w:type="dxa"/>
            <w:tcBorders>
              <w:top w:val="single" w:sz="12" w:space="0" w:color="488BC9" w:themeColor="accent1"/>
            </w:tcBorders>
            <w:shd w:val="clear" w:color="auto" w:fill="D9D9D9" w:themeFill="background1" w:themeFillShade="D9"/>
            <w:vAlign w:val="center"/>
          </w:tcPr>
          <w:p w14:paraId="50E694E9" w14:textId="79249B9E" w:rsidR="00D15DEE" w:rsidRPr="00C36584" w:rsidRDefault="00D15DE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C36584">
              <w:rPr>
                <w:b w:val="0"/>
                <w:color w:val="auto"/>
                <w:spacing w:val="-4"/>
                <w:sz w:val="18"/>
              </w:rPr>
              <w:t>18</w:t>
            </w:r>
          </w:p>
        </w:tc>
      </w:tr>
      <w:tr w:rsidR="00D15DEE" w:rsidRPr="00C36584" w14:paraId="48AA19D6" w14:textId="77777777" w:rsidTr="00416064">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E1697C6" w14:textId="3120BF67" w:rsidR="00D15DEE" w:rsidRPr="00C36584" w:rsidRDefault="00D15DEE" w:rsidP="002766C5">
            <w:pPr>
              <w:pStyle w:val="Table"/>
              <w:framePr w:hSpace="0" w:wrap="auto" w:vAnchor="margin" w:hAnchor="text" w:xAlign="left" w:yAlign="inline"/>
              <w:spacing w:line="228" w:lineRule="auto"/>
              <w:jc w:val="center"/>
              <w:rPr>
                <w:color w:val="auto"/>
                <w:spacing w:val="-4"/>
                <w:sz w:val="18"/>
                <w:szCs w:val="18"/>
              </w:rPr>
            </w:pPr>
            <w:r w:rsidRPr="00C36584">
              <w:rPr>
                <w:color w:val="auto"/>
                <w:spacing w:val="-4"/>
                <w:sz w:val="18"/>
              </w:rPr>
              <w:t>Migrante (%)</w:t>
            </w:r>
          </w:p>
        </w:tc>
        <w:tc>
          <w:tcPr>
            <w:tcW w:w="1152" w:type="dxa"/>
            <w:vAlign w:val="center"/>
          </w:tcPr>
          <w:p w14:paraId="5CBDD7D4" w14:textId="655FAF01"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85.0 %</w:t>
            </w:r>
          </w:p>
        </w:tc>
        <w:tc>
          <w:tcPr>
            <w:tcW w:w="1152" w:type="dxa"/>
            <w:vAlign w:val="center"/>
          </w:tcPr>
          <w:p w14:paraId="7A0DBC19" w14:textId="2C460ADD"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7.1 %</w:t>
            </w:r>
          </w:p>
        </w:tc>
        <w:tc>
          <w:tcPr>
            <w:tcW w:w="1152" w:type="dxa"/>
            <w:vAlign w:val="center"/>
          </w:tcPr>
          <w:p w14:paraId="7BF61459" w14:textId="353CA4F1" w:rsidR="00D15DEE" w:rsidRPr="00C36584" w:rsidRDefault="009563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1152" w:type="dxa"/>
            <w:vAlign w:val="center"/>
          </w:tcPr>
          <w:p w14:paraId="2A77918B" w14:textId="6A82395C" w:rsidR="00D15DEE" w:rsidRPr="00C36584" w:rsidRDefault="009563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w:t>
            </w:r>
          </w:p>
        </w:tc>
        <w:tc>
          <w:tcPr>
            <w:tcW w:w="902" w:type="dxa"/>
            <w:shd w:val="clear" w:color="auto" w:fill="D9D9D9" w:themeFill="background1" w:themeFillShade="D9"/>
            <w:vAlign w:val="center"/>
          </w:tcPr>
          <w:p w14:paraId="48175B09" w14:textId="579B30DB"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88.6 %</w:t>
            </w:r>
          </w:p>
        </w:tc>
        <w:tc>
          <w:tcPr>
            <w:tcW w:w="902" w:type="dxa"/>
            <w:shd w:val="clear" w:color="auto" w:fill="D9D9D9" w:themeFill="background1" w:themeFillShade="D9"/>
            <w:vAlign w:val="center"/>
          </w:tcPr>
          <w:p w14:paraId="430C446E" w14:textId="6C77F412" w:rsidR="00D15DEE" w:rsidRPr="00C36584" w:rsidRDefault="00D15DE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C36584">
              <w:rPr>
                <w:b w:val="0"/>
                <w:color w:val="auto"/>
                <w:spacing w:val="-4"/>
                <w:sz w:val="18"/>
              </w:rPr>
              <w:t>11.4 %</w:t>
            </w:r>
          </w:p>
        </w:tc>
      </w:tr>
    </w:tbl>
    <w:p w14:paraId="1475F7B1" w14:textId="711A5FA9" w:rsidR="002F1FC5" w:rsidRDefault="002F1FC5" w:rsidP="002766C5">
      <w:pPr>
        <w:spacing w:before="160" w:after="160" w:line="228" w:lineRule="auto"/>
      </w:pPr>
      <w:r>
        <w:t xml:space="preserve">La tabla 3 muestra el número y el porcentaje de estudiantes en cada nivel de rendimiento en la evaluación </w:t>
      </w:r>
      <w:proofErr w:type="spellStart"/>
      <w:r>
        <w:t>CoAlt</w:t>
      </w:r>
      <w:proofErr w:type="spellEnd"/>
      <w:r>
        <w:t xml:space="preserve"> de Matemáticas, y el índice de participación correspondiente.</w:t>
      </w:r>
    </w:p>
    <w:p w14:paraId="04D22633" w14:textId="4DCBBA1A" w:rsidR="0031462A" w:rsidRDefault="0031462A" w:rsidP="003332A0">
      <w:pPr>
        <w:pStyle w:val="Caption"/>
      </w:pPr>
      <w:r>
        <w:t xml:space="preserve">Tabla </w:t>
      </w:r>
      <w:fldSimple w:instr=" SEQ Table \* ARABIC ">
        <w:r w:rsidR="007F3C6E">
          <w:rPr>
            <w:noProof/>
          </w:rPr>
          <w:t>3</w:t>
        </w:r>
      </w:fldSimple>
      <w:r>
        <w:t xml:space="preserve">: Número y porcentaje de estudiantes que obtuvieron puntajes en cada nivel de rendimiento (y los índices de participación correspondientes), por grupo de estudiantes, en la evaluación </w:t>
      </w:r>
      <w:proofErr w:type="spellStart"/>
      <w:r>
        <w:t>CoAlt</w:t>
      </w:r>
      <w:proofErr w:type="spellEnd"/>
      <w:r>
        <w:t xml:space="preserve"> de Matemáticas</w:t>
      </w:r>
      <w:r w:rsidR="003E4B40">
        <w:rPr>
          <w:rStyle w:val="FootnoteReference"/>
        </w:rPr>
        <w:footnoteReference w:id="9"/>
      </w:r>
    </w:p>
    <w:tbl>
      <w:tblPr>
        <w:tblStyle w:val="GridTable4-Accent1"/>
        <w:tblW w:w="9937" w:type="dxa"/>
        <w:jc w:val="center"/>
        <w:tblLayout w:type="fixed"/>
        <w:tblLook w:val="04A0" w:firstRow="1" w:lastRow="0" w:firstColumn="1" w:lastColumn="0" w:noHBand="0" w:noVBand="1"/>
      </w:tblPr>
      <w:tblGrid>
        <w:gridCol w:w="3525"/>
        <w:gridCol w:w="1152"/>
        <w:gridCol w:w="1152"/>
        <w:gridCol w:w="1152"/>
        <w:gridCol w:w="1152"/>
        <w:gridCol w:w="902"/>
        <w:gridCol w:w="902"/>
      </w:tblGrid>
      <w:tr w:rsidR="0031462A" w:rsidRPr="00BD12B3" w14:paraId="536A2A33" w14:textId="77777777" w:rsidTr="00B0040A">
        <w:trPr>
          <w:cnfStyle w:val="100000000000" w:firstRow="1" w:lastRow="0" w:firstColumn="0" w:lastColumn="0" w:oddVBand="0" w:evenVBand="0" w:oddHBand="0" w:evenHBand="0" w:firstRowFirstColumn="0" w:firstRowLastColumn="0" w:lastRowFirstColumn="0" w:lastRowLastColumn="0"/>
          <w:cantSplit/>
          <w:trHeight w:val="267"/>
          <w:tblHeader/>
          <w:jc w:val="center"/>
        </w:trPr>
        <w:tc>
          <w:tcPr>
            <w:cnfStyle w:val="001000000000" w:firstRow="0" w:lastRow="0" w:firstColumn="1" w:lastColumn="0" w:oddVBand="0" w:evenVBand="0" w:oddHBand="0" w:evenHBand="0" w:firstRowFirstColumn="0" w:firstRowLastColumn="0" w:lastRowFirstColumn="0" w:lastRowLastColumn="0"/>
            <w:tcW w:w="3525" w:type="dxa"/>
            <w:shd w:val="clear" w:color="auto" w:fill="2E689D" w:themeFill="accent1" w:themeFillShade="BF"/>
            <w:vAlign w:val="center"/>
          </w:tcPr>
          <w:p w14:paraId="3FFE5681" w14:textId="77777777" w:rsidR="0031462A" w:rsidRPr="00BD12B3" w:rsidRDefault="0031462A" w:rsidP="002766C5">
            <w:pPr>
              <w:pStyle w:val="Table"/>
              <w:framePr w:hSpace="0" w:wrap="auto" w:vAnchor="margin" w:hAnchor="text" w:xAlign="left" w:yAlign="inline"/>
              <w:spacing w:line="228" w:lineRule="auto"/>
              <w:jc w:val="center"/>
              <w:rPr>
                <w:color w:val="FFFFFF" w:themeColor="background1"/>
                <w:spacing w:val="-4"/>
                <w:sz w:val="17"/>
                <w:szCs w:val="17"/>
              </w:rPr>
            </w:pPr>
            <w:r w:rsidRPr="00BD12B3">
              <w:rPr>
                <w:color w:val="FFFFFF" w:themeColor="background1"/>
                <w:spacing w:val="-4"/>
                <w:sz w:val="17"/>
                <w:szCs w:val="17"/>
              </w:rPr>
              <w:t>Grupo de estudiantes</w:t>
            </w:r>
          </w:p>
        </w:tc>
        <w:tc>
          <w:tcPr>
            <w:tcW w:w="1152" w:type="dxa"/>
            <w:shd w:val="clear" w:color="auto" w:fill="2E689D" w:themeFill="accent1" w:themeFillShade="BF"/>
            <w:vAlign w:val="center"/>
          </w:tcPr>
          <w:p w14:paraId="1B495F5E" w14:textId="3ED83433" w:rsidR="0031462A" w:rsidRPr="00BD12B3" w:rsidRDefault="00236F37"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Nuevos</w:t>
            </w:r>
          </w:p>
        </w:tc>
        <w:tc>
          <w:tcPr>
            <w:tcW w:w="1152" w:type="dxa"/>
            <w:shd w:val="clear" w:color="auto" w:fill="2E689D" w:themeFill="accent1" w:themeFillShade="BF"/>
            <w:vAlign w:val="center"/>
          </w:tcPr>
          <w:p w14:paraId="68DC5E15" w14:textId="04AFBB30" w:rsidR="0031462A" w:rsidRPr="00BD12B3" w:rsidRDefault="00236F37"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Acercándose al objetivo</w:t>
            </w:r>
          </w:p>
        </w:tc>
        <w:tc>
          <w:tcPr>
            <w:tcW w:w="1152" w:type="dxa"/>
            <w:shd w:val="clear" w:color="auto" w:fill="2E689D" w:themeFill="accent1" w:themeFillShade="BF"/>
            <w:vAlign w:val="center"/>
          </w:tcPr>
          <w:p w14:paraId="691229A9" w14:textId="5AE7A4B8" w:rsidR="0031462A" w:rsidRPr="00BD12B3" w:rsidRDefault="00236F37"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En el objetivo</w:t>
            </w:r>
          </w:p>
        </w:tc>
        <w:tc>
          <w:tcPr>
            <w:tcW w:w="1152" w:type="dxa"/>
            <w:shd w:val="clear" w:color="auto" w:fill="2E689D" w:themeFill="accent1" w:themeFillShade="BF"/>
            <w:vAlign w:val="center"/>
          </w:tcPr>
          <w:p w14:paraId="78D53705" w14:textId="54A49AAF" w:rsidR="0031462A" w:rsidRPr="00BD12B3" w:rsidRDefault="00236F37"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Avanzados</w:t>
            </w:r>
          </w:p>
        </w:tc>
        <w:tc>
          <w:tcPr>
            <w:tcW w:w="902" w:type="dxa"/>
            <w:shd w:val="clear" w:color="auto" w:fill="7030A0"/>
            <w:vAlign w:val="center"/>
          </w:tcPr>
          <w:p w14:paraId="26ACB9F9" w14:textId="77777777" w:rsidR="0031462A" w:rsidRPr="00BD12B3" w:rsidRDefault="0031462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Evaluados</w:t>
            </w:r>
          </w:p>
        </w:tc>
        <w:tc>
          <w:tcPr>
            <w:tcW w:w="902" w:type="dxa"/>
            <w:shd w:val="clear" w:color="auto" w:fill="7030A0"/>
            <w:vAlign w:val="center"/>
          </w:tcPr>
          <w:p w14:paraId="4B674260" w14:textId="77777777" w:rsidR="0031462A" w:rsidRPr="00BD12B3" w:rsidRDefault="0031462A"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BD12B3">
              <w:rPr>
                <w:color w:val="FFFFFF" w:themeColor="background1"/>
                <w:spacing w:val="-4"/>
                <w:sz w:val="17"/>
                <w:szCs w:val="17"/>
              </w:rPr>
              <w:t>No evaluados</w:t>
            </w:r>
          </w:p>
        </w:tc>
      </w:tr>
      <w:tr w:rsidR="00292670" w:rsidRPr="00BD12B3" w14:paraId="3A4D172B"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AE1D1C0" w14:textId="729F3ED4"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Todos los estudiantes (N)</w:t>
            </w:r>
          </w:p>
        </w:tc>
        <w:tc>
          <w:tcPr>
            <w:tcW w:w="1152" w:type="dxa"/>
            <w:tcBorders>
              <w:bottom w:val="single" w:sz="4" w:space="0" w:color="91B9DE" w:themeColor="accent1" w:themeTint="99"/>
            </w:tcBorders>
            <w:vAlign w:val="center"/>
          </w:tcPr>
          <w:p w14:paraId="343889D1" w14:textId="6D93210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1,705</w:t>
            </w:r>
          </w:p>
        </w:tc>
        <w:tc>
          <w:tcPr>
            <w:tcW w:w="1152" w:type="dxa"/>
            <w:tcBorders>
              <w:bottom w:val="single" w:sz="4" w:space="0" w:color="91B9DE" w:themeColor="accent1" w:themeTint="99"/>
            </w:tcBorders>
            <w:vAlign w:val="center"/>
          </w:tcPr>
          <w:p w14:paraId="780BF34F" w14:textId="782858C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771</w:t>
            </w:r>
          </w:p>
        </w:tc>
        <w:tc>
          <w:tcPr>
            <w:tcW w:w="1152" w:type="dxa"/>
            <w:tcBorders>
              <w:bottom w:val="single" w:sz="4" w:space="0" w:color="91B9DE" w:themeColor="accent1" w:themeTint="99"/>
            </w:tcBorders>
            <w:vAlign w:val="center"/>
          </w:tcPr>
          <w:p w14:paraId="7D821C79" w14:textId="2FFD86F6"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450</w:t>
            </w:r>
          </w:p>
        </w:tc>
        <w:tc>
          <w:tcPr>
            <w:tcW w:w="1152" w:type="dxa"/>
            <w:tcBorders>
              <w:bottom w:val="single" w:sz="4" w:space="0" w:color="91B9DE" w:themeColor="accent1" w:themeTint="99"/>
            </w:tcBorders>
            <w:vAlign w:val="center"/>
          </w:tcPr>
          <w:p w14:paraId="038B5B0D" w14:textId="2E0039D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161</w:t>
            </w:r>
          </w:p>
        </w:tc>
        <w:tc>
          <w:tcPr>
            <w:tcW w:w="902" w:type="dxa"/>
            <w:tcBorders>
              <w:bottom w:val="single" w:sz="4" w:space="0" w:color="91B9DE" w:themeColor="accent1" w:themeTint="99"/>
            </w:tcBorders>
            <w:shd w:val="clear" w:color="auto" w:fill="D9D9D9" w:themeFill="background1" w:themeFillShade="D9"/>
            <w:vAlign w:val="center"/>
          </w:tcPr>
          <w:p w14:paraId="1430B666" w14:textId="5A82D239"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3,087</w:t>
            </w:r>
          </w:p>
        </w:tc>
        <w:tc>
          <w:tcPr>
            <w:tcW w:w="902" w:type="dxa"/>
            <w:tcBorders>
              <w:bottom w:val="single" w:sz="4" w:space="0" w:color="91B9DE" w:themeColor="accent1" w:themeTint="99"/>
            </w:tcBorders>
            <w:shd w:val="clear" w:color="auto" w:fill="D9D9D9" w:themeFill="background1" w:themeFillShade="D9"/>
            <w:vAlign w:val="center"/>
          </w:tcPr>
          <w:p w14:paraId="2BD23522" w14:textId="758AFF7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1,254</w:t>
            </w:r>
          </w:p>
        </w:tc>
      </w:tr>
      <w:tr w:rsidR="00292670" w:rsidRPr="00BD12B3" w14:paraId="6266E621"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3A7EA0D7" w14:textId="489DEB49"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Todos los estudiantes (%)</w:t>
            </w:r>
          </w:p>
        </w:tc>
        <w:tc>
          <w:tcPr>
            <w:tcW w:w="1152" w:type="dxa"/>
            <w:tcBorders>
              <w:bottom w:val="single" w:sz="12" w:space="0" w:color="488BC9" w:themeColor="accent1"/>
            </w:tcBorders>
            <w:vAlign w:val="center"/>
          </w:tcPr>
          <w:p w14:paraId="26ED383E" w14:textId="68D31021"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55.2 %</w:t>
            </w:r>
          </w:p>
        </w:tc>
        <w:tc>
          <w:tcPr>
            <w:tcW w:w="1152" w:type="dxa"/>
            <w:tcBorders>
              <w:bottom w:val="single" w:sz="12" w:space="0" w:color="488BC9" w:themeColor="accent1"/>
            </w:tcBorders>
            <w:vAlign w:val="center"/>
          </w:tcPr>
          <w:p w14:paraId="759357B8" w14:textId="2718D0F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25.0 %</w:t>
            </w:r>
          </w:p>
        </w:tc>
        <w:tc>
          <w:tcPr>
            <w:tcW w:w="1152" w:type="dxa"/>
            <w:tcBorders>
              <w:bottom w:val="single" w:sz="12" w:space="0" w:color="488BC9" w:themeColor="accent1"/>
            </w:tcBorders>
            <w:vAlign w:val="center"/>
          </w:tcPr>
          <w:p w14:paraId="30992CB3" w14:textId="43F2072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14.6 %</w:t>
            </w:r>
          </w:p>
        </w:tc>
        <w:tc>
          <w:tcPr>
            <w:tcW w:w="1152" w:type="dxa"/>
            <w:tcBorders>
              <w:bottom w:val="single" w:sz="12" w:space="0" w:color="488BC9" w:themeColor="accent1"/>
            </w:tcBorders>
            <w:vAlign w:val="center"/>
          </w:tcPr>
          <w:p w14:paraId="7F54966E" w14:textId="2623B94D"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5.2 %</w:t>
            </w:r>
          </w:p>
        </w:tc>
        <w:tc>
          <w:tcPr>
            <w:tcW w:w="902" w:type="dxa"/>
            <w:tcBorders>
              <w:bottom w:val="single" w:sz="12" w:space="0" w:color="488BC9" w:themeColor="accent1"/>
            </w:tcBorders>
            <w:shd w:val="clear" w:color="auto" w:fill="D9D9D9" w:themeFill="background1" w:themeFillShade="D9"/>
            <w:vAlign w:val="center"/>
          </w:tcPr>
          <w:p w14:paraId="6B1BFE22" w14:textId="6A55757E"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71.1 %</w:t>
            </w:r>
          </w:p>
        </w:tc>
        <w:tc>
          <w:tcPr>
            <w:tcW w:w="902" w:type="dxa"/>
            <w:tcBorders>
              <w:bottom w:val="single" w:sz="12" w:space="0" w:color="488BC9" w:themeColor="accent1"/>
            </w:tcBorders>
            <w:shd w:val="clear" w:color="auto" w:fill="D9D9D9" w:themeFill="background1" w:themeFillShade="D9"/>
            <w:vAlign w:val="center"/>
          </w:tcPr>
          <w:p w14:paraId="2BF14814" w14:textId="0C121743"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28.9 %</w:t>
            </w:r>
          </w:p>
        </w:tc>
      </w:tr>
      <w:tr w:rsidR="00292670" w:rsidRPr="00BD12B3" w14:paraId="1E811730"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2097690A" w14:textId="4FA3677F" w:rsidR="00292670" w:rsidRPr="00B63F19" w:rsidRDefault="00292670" w:rsidP="00B63F19">
            <w:pPr>
              <w:pStyle w:val="Table"/>
              <w:framePr w:hSpace="0" w:wrap="auto" w:vAnchor="margin" w:hAnchor="text" w:xAlign="left" w:yAlign="inline"/>
              <w:spacing w:line="228" w:lineRule="auto"/>
              <w:ind w:left="-95" w:right="-71"/>
              <w:jc w:val="center"/>
              <w:rPr>
                <w:color w:val="auto"/>
                <w:spacing w:val="-6"/>
                <w:sz w:val="18"/>
              </w:rPr>
            </w:pPr>
            <w:r w:rsidRPr="00B63F19">
              <w:rPr>
                <w:color w:val="auto"/>
                <w:spacing w:val="-6"/>
                <w:sz w:val="18"/>
              </w:rPr>
              <w:t>Indígenas estadounidenses o nativos de Alaska (N)</w:t>
            </w:r>
          </w:p>
        </w:tc>
        <w:tc>
          <w:tcPr>
            <w:tcW w:w="1152" w:type="dxa"/>
            <w:tcBorders>
              <w:top w:val="single" w:sz="12" w:space="0" w:color="488BC9" w:themeColor="accent1"/>
            </w:tcBorders>
            <w:vAlign w:val="center"/>
          </w:tcPr>
          <w:p w14:paraId="6BA5716F" w14:textId="0721210B" w:rsidR="00292670"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top w:val="single" w:sz="12" w:space="0" w:color="488BC9" w:themeColor="accent1"/>
            </w:tcBorders>
            <w:vAlign w:val="center"/>
          </w:tcPr>
          <w:p w14:paraId="44FD9022" w14:textId="2C22BC65" w:rsidR="00292670"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top w:val="single" w:sz="12" w:space="0" w:color="488BC9" w:themeColor="accent1"/>
            </w:tcBorders>
            <w:vAlign w:val="center"/>
          </w:tcPr>
          <w:p w14:paraId="4E8F35E7" w14:textId="57049630" w:rsidR="00292670"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top w:val="single" w:sz="12" w:space="0" w:color="488BC9" w:themeColor="accent1"/>
            </w:tcBorders>
            <w:vAlign w:val="center"/>
          </w:tcPr>
          <w:p w14:paraId="6713B8AE" w14:textId="08460C3D" w:rsidR="00292670"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top w:val="single" w:sz="12" w:space="0" w:color="488BC9" w:themeColor="accent1"/>
            </w:tcBorders>
            <w:shd w:val="clear" w:color="auto" w:fill="D9D9D9" w:themeFill="background1" w:themeFillShade="D9"/>
            <w:vAlign w:val="center"/>
          </w:tcPr>
          <w:p w14:paraId="7AA0DC46" w14:textId="5DBA03D9" w:rsidR="00292670"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top w:val="single" w:sz="12" w:space="0" w:color="488BC9" w:themeColor="accent1"/>
            </w:tcBorders>
            <w:shd w:val="clear" w:color="auto" w:fill="D9D9D9" w:themeFill="background1" w:themeFillShade="D9"/>
            <w:vAlign w:val="center"/>
          </w:tcPr>
          <w:p w14:paraId="082F6D4F" w14:textId="5510454E" w:rsidR="00292670"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39166B" w:rsidRPr="00BD12B3" w14:paraId="06853C14"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9635BB6" w14:textId="507E3ED9" w:rsidR="0039166B" w:rsidRPr="00B63F19" w:rsidRDefault="00565C20" w:rsidP="00B63F19">
            <w:pPr>
              <w:pStyle w:val="Table"/>
              <w:framePr w:hSpace="0" w:wrap="auto" w:vAnchor="margin" w:hAnchor="text" w:xAlign="left" w:yAlign="inline"/>
              <w:spacing w:line="228" w:lineRule="auto"/>
              <w:ind w:left="-95" w:right="-71"/>
              <w:jc w:val="center"/>
              <w:rPr>
                <w:color w:val="auto"/>
                <w:spacing w:val="-6"/>
                <w:sz w:val="18"/>
              </w:rPr>
            </w:pPr>
            <w:r w:rsidRPr="00B63F19">
              <w:rPr>
                <w:color w:val="auto"/>
                <w:spacing w:val="-6"/>
                <w:sz w:val="18"/>
              </w:rPr>
              <w:t>I</w:t>
            </w:r>
            <w:r w:rsidR="0039166B" w:rsidRPr="00B63F19">
              <w:rPr>
                <w:color w:val="auto"/>
                <w:spacing w:val="-6"/>
                <w:sz w:val="18"/>
              </w:rPr>
              <w:t>ndígenas estadounidenses o nativos de Alaska (%)</w:t>
            </w:r>
          </w:p>
        </w:tc>
        <w:tc>
          <w:tcPr>
            <w:tcW w:w="1152" w:type="dxa"/>
            <w:vAlign w:val="center"/>
          </w:tcPr>
          <w:p w14:paraId="53C235B3" w14:textId="24C7FE8F"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5C92F309" w14:textId="146DCA50"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0C828666" w14:textId="6A613762"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066AC0A3" w14:textId="60ED8301"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486CEEED" w14:textId="0F900597"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1616DF67" w14:textId="7C7F5BCC"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292670" w:rsidRPr="00BD12B3" w14:paraId="6B6374B2"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05E6D95" w14:textId="2843AAAC"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Asiáticos (N)</w:t>
            </w:r>
          </w:p>
        </w:tc>
        <w:tc>
          <w:tcPr>
            <w:tcW w:w="1152" w:type="dxa"/>
            <w:vAlign w:val="center"/>
          </w:tcPr>
          <w:p w14:paraId="019ECE51" w14:textId="17D7E61E"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77</w:t>
            </w:r>
          </w:p>
        </w:tc>
        <w:tc>
          <w:tcPr>
            <w:tcW w:w="1152" w:type="dxa"/>
            <w:vAlign w:val="center"/>
          </w:tcPr>
          <w:p w14:paraId="445D9D17" w14:textId="35C18CE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24</w:t>
            </w:r>
          </w:p>
        </w:tc>
        <w:tc>
          <w:tcPr>
            <w:tcW w:w="1152" w:type="dxa"/>
            <w:vAlign w:val="center"/>
          </w:tcPr>
          <w:p w14:paraId="566066E1" w14:textId="2961797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w:t>
            </w:r>
          </w:p>
        </w:tc>
        <w:tc>
          <w:tcPr>
            <w:tcW w:w="1152" w:type="dxa"/>
            <w:vAlign w:val="center"/>
          </w:tcPr>
          <w:p w14:paraId="4B579DC7" w14:textId="170CF95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w:t>
            </w:r>
          </w:p>
        </w:tc>
        <w:tc>
          <w:tcPr>
            <w:tcW w:w="902" w:type="dxa"/>
            <w:shd w:val="clear" w:color="auto" w:fill="D9D9D9" w:themeFill="background1" w:themeFillShade="D9"/>
            <w:vAlign w:val="center"/>
          </w:tcPr>
          <w:p w14:paraId="7B4CC58A" w14:textId="5C596FBE"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116</w:t>
            </w:r>
          </w:p>
        </w:tc>
        <w:tc>
          <w:tcPr>
            <w:tcW w:w="902" w:type="dxa"/>
            <w:shd w:val="clear" w:color="auto" w:fill="D9D9D9" w:themeFill="background1" w:themeFillShade="D9"/>
            <w:vAlign w:val="center"/>
          </w:tcPr>
          <w:p w14:paraId="4B432EB3" w14:textId="78146399"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51</w:t>
            </w:r>
          </w:p>
        </w:tc>
      </w:tr>
      <w:tr w:rsidR="00292670" w:rsidRPr="00BD12B3" w14:paraId="3A82E5ED"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180D18A" w14:textId="7C3A1EE3"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Asiáticos (%)</w:t>
            </w:r>
          </w:p>
        </w:tc>
        <w:tc>
          <w:tcPr>
            <w:tcW w:w="1152" w:type="dxa"/>
            <w:vAlign w:val="center"/>
          </w:tcPr>
          <w:p w14:paraId="25F38529" w14:textId="48D9DC75"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66.4 %</w:t>
            </w:r>
          </w:p>
        </w:tc>
        <w:tc>
          <w:tcPr>
            <w:tcW w:w="1152" w:type="dxa"/>
            <w:vAlign w:val="center"/>
          </w:tcPr>
          <w:p w14:paraId="0A482A33" w14:textId="273A6B5B"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20.7 %</w:t>
            </w:r>
          </w:p>
        </w:tc>
        <w:tc>
          <w:tcPr>
            <w:tcW w:w="1152" w:type="dxa"/>
            <w:vAlign w:val="center"/>
          </w:tcPr>
          <w:p w14:paraId="0D8791C4" w14:textId="23D44695"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10.3 %</w:t>
            </w:r>
          </w:p>
        </w:tc>
        <w:tc>
          <w:tcPr>
            <w:tcW w:w="1152" w:type="dxa"/>
            <w:vAlign w:val="center"/>
          </w:tcPr>
          <w:p w14:paraId="24EFB843" w14:textId="427EF09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2.6 %</w:t>
            </w:r>
          </w:p>
        </w:tc>
        <w:tc>
          <w:tcPr>
            <w:tcW w:w="902" w:type="dxa"/>
            <w:shd w:val="clear" w:color="auto" w:fill="D9D9D9" w:themeFill="background1" w:themeFillShade="D9"/>
            <w:vAlign w:val="center"/>
          </w:tcPr>
          <w:p w14:paraId="1B7CB4B0" w14:textId="313BEE52"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69.5 %</w:t>
            </w:r>
          </w:p>
        </w:tc>
        <w:tc>
          <w:tcPr>
            <w:tcW w:w="902" w:type="dxa"/>
            <w:shd w:val="clear" w:color="auto" w:fill="D9D9D9" w:themeFill="background1" w:themeFillShade="D9"/>
            <w:vAlign w:val="center"/>
          </w:tcPr>
          <w:p w14:paraId="1A2C8F51" w14:textId="25E0B6C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30.5 %</w:t>
            </w:r>
          </w:p>
        </w:tc>
      </w:tr>
      <w:tr w:rsidR="00292670" w:rsidRPr="00BD12B3" w14:paraId="56AD5F3D"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ABB8439" w14:textId="6AD11B35"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Negros o afroamericanos (N)</w:t>
            </w:r>
          </w:p>
        </w:tc>
        <w:tc>
          <w:tcPr>
            <w:tcW w:w="1152" w:type="dxa"/>
            <w:vAlign w:val="center"/>
          </w:tcPr>
          <w:p w14:paraId="16CC515B" w14:textId="701ECB86"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131</w:t>
            </w:r>
          </w:p>
        </w:tc>
        <w:tc>
          <w:tcPr>
            <w:tcW w:w="1152" w:type="dxa"/>
            <w:vAlign w:val="center"/>
          </w:tcPr>
          <w:p w14:paraId="3759D0F3" w14:textId="16266EA6"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57</w:t>
            </w:r>
          </w:p>
        </w:tc>
        <w:tc>
          <w:tcPr>
            <w:tcW w:w="1152" w:type="dxa"/>
            <w:vAlign w:val="center"/>
          </w:tcPr>
          <w:p w14:paraId="0BB1B94C" w14:textId="60A6B398"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50</w:t>
            </w:r>
          </w:p>
        </w:tc>
        <w:tc>
          <w:tcPr>
            <w:tcW w:w="1152" w:type="dxa"/>
            <w:vAlign w:val="center"/>
          </w:tcPr>
          <w:p w14:paraId="3C1E42DF" w14:textId="4600D5D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w:t>
            </w:r>
          </w:p>
        </w:tc>
        <w:tc>
          <w:tcPr>
            <w:tcW w:w="902" w:type="dxa"/>
            <w:shd w:val="clear" w:color="auto" w:fill="D9D9D9" w:themeFill="background1" w:themeFillShade="D9"/>
            <w:vAlign w:val="center"/>
          </w:tcPr>
          <w:p w14:paraId="6FF82992" w14:textId="0591A31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250</w:t>
            </w:r>
          </w:p>
        </w:tc>
        <w:tc>
          <w:tcPr>
            <w:tcW w:w="902" w:type="dxa"/>
            <w:shd w:val="clear" w:color="auto" w:fill="D9D9D9" w:themeFill="background1" w:themeFillShade="D9"/>
            <w:vAlign w:val="center"/>
          </w:tcPr>
          <w:p w14:paraId="1E5FA799" w14:textId="07E2388E"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102</w:t>
            </w:r>
          </w:p>
        </w:tc>
      </w:tr>
      <w:tr w:rsidR="00292670" w:rsidRPr="00BD12B3" w14:paraId="48510E1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42B8C03" w14:textId="000C428E"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Negros o afroamericanos (%)</w:t>
            </w:r>
          </w:p>
        </w:tc>
        <w:tc>
          <w:tcPr>
            <w:tcW w:w="1152" w:type="dxa"/>
            <w:vAlign w:val="center"/>
          </w:tcPr>
          <w:p w14:paraId="25A73BAA" w14:textId="54C706B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52.4 %</w:t>
            </w:r>
          </w:p>
        </w:tc>
        <w:tc>
          <w:tcPr>
            <w:tcW w:w="1152" w:type="dxa"/>
            <w:vAlign w:val="center"/>
          </w:tcPr>
          <w:p w14:paraId="1BA8A3CE" w14:textId="6801F6C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22.8 %</w:t>
            </w:r>
          </w:p>
        </w:tc>
        <w:tc>
          <w:tcPr>
            <w:tcW w:w="1152" w:type="dxa"/>
            <w:vAlign w:val="center"/>
          </w:tcPr>
          <w:p w14:paraId="2FA0CE68" w14:textId="28D23A29"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20.0 %</w:t>
            </w:r>
          </w:p>
        </w:tc>
        <w:tc>
          <w:tcPr>
            <w:tcW w:w="1152" w:type="dxa"/>
            <w:vAlign w:val="center"/>
          </w:tcPr>
          <w:p w14:paraId="471B4AF1" w14:textId="48F5A15E"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4.8 %</w:t>
            </w:r>
          </w:p>
        </w:tc>
        <w:tc>
          <w:tcPr>
            <w:tcW w:w="902" w:type="dxa"/>
            <w:shd w:val="clear" w:color="auto" w:fill="D9D9D9" w:themeFill="background1" w:themeFillShade="D9"/>
            <w:vAlign w:val="center"/>
          </w:tcPr>
          <w:p w14:paraId="7D16CD3F" w14:textId="33C370D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71.0 %</w:t>
            </w:r>
          </w:p>
        </w:tc>
        <w:tc>
          <w:tcPr>
            <w:tcW w:w="902" w:type="dxa"/>
            <w:shd w:val="clear" w:color="auto" w:fill="D9D9D9" w:themeFill="background1" w:themeFillShade="D9"/>
            <w:vAlign w:val="center"/>
          </w:tcPr>
          <w:p w14:paraId="6ECCF7F3" w14:textId="42884F1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29.0 %</w:t>
            </w:r>
          </w:p>
        </w:tc>
      </w:tr>
      <w:tr w:rsidR="00292670" w:rsidRPr="00BD12B3" w14:paraId="6DEE9226"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896D9C7" w14:textId="25123E5D"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Hispanos o latinos (N)</w:t>
            </w:r>
          </w:p>
        </w:tc>
        <w:tc>
          <w:tcPr>
            <w:tcW w:w="1152" w:type="dxa"/>
            <w:vAlign w:val="center"/>
          </w:tcPr>
          <w:p w14:paraId="7E2D9B6E" w14:textId="4136682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770</w:t>
            </w:r>
          </w:p>
        </w:tc>
        <w:tc>
          <w:tcPr>
            <w:tcW w:w="1152" w:type="dxa"/>
            <w:vAlign w:val="center"/>
          </w:tcPr>
          <w:p w14:paraId="36B0B9A2" w14:textId="3F0B495E"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337</w:t>
            </w:r>
          </w:p>
        </w:tc>
        <w:tc>
          <w:tcPr>
            <w:tcW w:w="1152" w:type="dxa"/>
            <w:vAlign w:val="center"/>
          </w:tcPr>
          <w:p w14:paraId="34CE3A45" w14:textId="3D4B55B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167</w:t>
            </w:r>
          </w:p>
        </w:tc>
        <w:tc>
          <w:tcPr>
            <w:tcW w:w="1152" w:type="dxa"/>
            <w:vAlign w:val="center"/>
          </w:tcPr>
          <w:p w14:paraId="669E284E" w14:textId="015499D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66</w:t>
            </w:r>
          </w:p>
        </w:tc>
        <w:tc>
          <w:tcPr>
            <w:tcW w:w="902" w:type="dxa"/>
            <w:shd w:val="clear" w:color="auto" w:fill="D9D9D9" w:themeFill="background1" w:themeFillShade="D9"/>
            <w:vAlign w:val="center"/>
          </w:tcPr>
          <w:p w14:paraId="5C7D1DDD" w14:textId="7C9B5E39"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1,340</w:t>
            </w:r>
          </w:p>
        </w:tc>
        <w:tc>
          <w:tcPr>
            <w:tcW w:w="902" w:type="dxa"/>
            <w:shd w:val="clear" w:color="auto" w:fill="D9D9D9" w:themeFill="background1" w:themeFillShade="D9"/>
            <w:vAlign w:val="center"/>
          </w:tcPr>
          <w:p w14:paraId="46EF85D8" w14:textId="51A6937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395</w:t>
            </w:r>
          </w:p>
        </w:tc>
      </w:tr>
      <w:tr w:rsidR="00292670" w:rsidRPr="00BD12B3" w14:paraId="2599048C"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4699E1C" w14:textId="72E542DB"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Hispanos o latinos (%)</w:t>
            </w:r>
          </w:p>
        </w:tc>
        <w:tc>
          <w:tcPr>
            <w:tcW w:w="1152" w:type="dxa"/>
            <w:vAlign w:val="center"/>
          </w:tcPr>
          <w:p w14:paraId="12E37E01" w14:textId="79347BC3"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57.5 %</w:t>
            </w:r>
          </w:p>
        </w:tc>
        <w:tc>
          <w:tcPr>
            <w:tcW w:w="1152" w:type="dxa"/>
            <w:vAlign w:val="center"/>
          </w:tcPr>
          <w:p w14:paraId="3C659A25" w14:textId="6B0169C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25.1 %</w:t>
            </w:r>
          </w:p>
        </w:tc>
        <w:tc>
          <w:tcPr>
            <w:tcW w:w="1152" w:type="dxa"/>
            <w:vAlign w:val="center"/>
          </w:tcPr>
          <w:p w14:paraId="20D7569C" w14:textId="3292EFEE"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12.5 %</w:t>
            </w:r>
          </w:p>
        </w:tc>
        <w:tc>
          <w:tcPr>
            <w:tcW w:w="1152" w:type="dxa"/>
            <w:vAlign w:val="center"/>
          </w:tcPr>
          <w:p w14:paraId="002257FF" w14:textId="2EF3243A"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4.9 %</w:t>
            </w:r>
          </w:p>
        </w:tc>
        <w:tc>
          <w:tcPr>
            <w:tcW w:w="902" w:type="dxa"/>
            <w:shd w:val="clear" w:color="auto" w:fill="D9D9D9" w:themeFill="background1" w:themeFillShade="D9"/>
            <w:vAlign w:val="center"/>
          </w:tcPr>
          <w:p w14:paraId="40968364" w14:textId="5AC432D0"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77.2 %</w:t>
            </w:r>
          </w:p>
        </w:tc>
        <w:tc>
          <w:tcPr>
            <w:tcW w:w="902" w:type="dxa"/>
            <w:shd w:val="clear" w:color="auto" w:fill="D9D9D9" w:themeFill="background1" w:themeFillShade="D9"/>
            <w:vAlign w:val="center"/>
          </w:tcPr>
          <w:p w14:paraId="693B5E2E" w14:textId="6F5CE21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22.8 %</w:t>
            </w:r>
          </w:p>
        </w:tc>
      </w:tr>
      <w:tr w:rsidR="00292670" w:rsidRPr="00BD12B3" w14:paraId="1BFE4F4E"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A502FAB" w14:textId="1EE12CCC"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Blancos (N)</w:t>
            </w:r>
          </w:p>
        </w:tc>
        <w:tc>
          <w:tcPr>
            <w:tcW w:w="1152" w:type="dxa"/>
            <w:vAlign w:val="center"/>
          </w:tcPr>
          <w:p w14:paraId="7141B7E4" w14:textId="3B65CF5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622</w:t>
            </w:r>
          </w:p>
        </w:tc>
        <w:tc>
          <w:tcPr>
            <w:tcW w:w="1152" w:type="dxa"/>
            <w:vAlign w:val="center"/>
          </w:tcPr>
          <w:p w14:paraId="0138A0F1" w14:textId="1FCDBE2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303</w:t>
            </w:r>
          </w:p>
        </w:tc>
        <w:tc>
          <w:tcPr>
            <w:tcW w:w="1152" w:type="dxa"/>
            <w:vAlign w:val="center"/>
          </w:tcPr>
          <w:p w14:paraId="7482DB72" w14:textId="6BC5A80C"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193</w:t>
            </w:r>
          </w:p>
        </w:tc>
        <w:tc>
          <w:tcPr>
            <w:tcW w:w="1152" w:type="dxa"/>
            <w:vAlign w:val="center"/>
          </w:tcPr>
          <w:p w14:paraId="5B299076" w14:textId="0511C957"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72</w:t>
            </w:r>
          </w:p>
        </w:tc>
        <w:tc>
          <w:tcPr>
            <w:tcW w:w="902" w:type="dxa"/>
            <w:shd w:val="clear" w:color="auto" w:fill="D9D9D9" w:themeFill="background1" w:themeFillShade="D9"/>
            <w:vAlign w:val="center"/>
          </w:tcPr>
          <w:p w14:paraId="6497E165" w14:textId="5B6B736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1,190</w:t>
            </w:r>
          </w:p>
        </w:tc>
        <w:tc>
          <w:tcPr>
            <w:tcW w:w="902" w:type="dxa"/>
            <w:shd w:val="clear" w:color="auto" w:fill="D9D9D9" w:themeFill="background1" w:themeFillShade="D9"/>
            <w:vAlign w:val="center"/>
          </w:tcPr>
          <w:p w14:paraId="31AEDA6D" w14:textId="32F5CCD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604</w:t>
            </w:r>
          </w:p>
        </w:tc>
      </w:tr>
      <w:tr w:rsidR="00292670" w:rsidRPr="00BD12B3" w14:paraId="135B50C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63536A9" w14:textId="67A46DD5"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Blancos (%)</w:t>
            </w:r>
          </w:p>
        </w:tc>
        <w:tc>
          <w:tcPr>
            <w:tcW w:w="1152" w:type="dxa"/>
            <w:vAlign w:val="center"/>
          </w:tcPr>
          <w:p w14:paraId="427EA445" w14:textId="39D29D5E"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52.3 %</w:t>
            </w:r>
          </w:p>
        </w:tc>
        <w:tc>
          <w:tcPr>
            <w:tcW w:w="1152" w:type="dxa"/>
            <w:vAlign w:val="center"/>
          </w:tcPr>
          <w:p w14:paraId="0F70D1B9" w14:textId="780712B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25.5 %</w:t>
            </w:r>
          </w:p>
        </w:tc>
        <w:tc>
          <w:tcPr>
            <w:tcW w:w="1152" w:type="dxa"/>
            <w:vAlign w:val="center"/>
          </w:tcPr>
          <w:p w14:paraId="762A53D6" w14:textId="09FE3FAE"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16.2 %</w:t>
            </w:r>
          </w:p>
        </w:tc>
        <w:tc>
          <w:tcPr>
            <w:tcW w:w="1152" w:type="dxa"/>
            <w:vAlign w:val="center"/>
          </w:tcPr>
          <w:p w14:paraId="50DF2A55" w14:textId="465C46C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6.1 %</w:t>
            </w:r>
          </w:p>
        </w:tc>
        <w:tc>
          <w:tcPr>
            <w:tcW w:w="902" w:type="dxa"/>
            <w:shd w:val="clear" w:color="auto" w:fill="D9D9D9" w:themeFill="background1" w:themeFillShade="D9"/>
            <w:vAlign w:val="center"/>
          </w:tcPr>
          <w:p w14:paraId="1C67E6CF" w14:textId="63E2C290"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66.3 %</w:t>
            </w:r>
          </w:p>
        </w:tc>
        <w:tc>
          <w:tcPr>
            <w:tcW w:w="902" w:type="dxa"/>
            <w:shd w:val="clear" w:color="auto" w:fill="D9D9D9" w:themeFill="background1" w:themeFillShade="D9"/>
            <w:vAlign w:val="center"/>
          </w:tcPr>
          <w:p w14:paraId="590E4433" w14:textId="272CF1D7"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33.7 %</w:t>
            </w:r>
          </w:p>
        </w:tc>
      </w:tr>
      <w:tr w:rsidR="0039166B" w:rsidRPr="00BD12B3" w14:paraId="14E7339D"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1371D51" w14:textId="6A3B3C5C" w:rsidR="0039166B" w:rsidRPr="00BD12B3" w:rsidRDefault="0039166B"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Nativos de Hawái o de otra isla del Pacífico (N)</w:t>
            </w:r>
          </w:p>
        </w:tc>
        <w:tc>
          <w:tcPr>
            <w:tcW w:w="1152" w:type="dxa"/>
            <w:vAlign w:val="center"/>
          </w:tcPr>
          <w:p w14:paraId="2A6C6E4A" w14:textId="798358D1"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1CCFD9C3" w14:textId="1658A6C6"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6CE1CF40" w14:textId="1BEE5E84"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2DD8BA0B" w14:textId="55E491AC"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6E661222" w14:textId="13DCC9E3"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5CD28FE5" w14:textId="7996A0C8"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39166B" w:rsidRPr="00BD12B3" w14:paraId="6605ED3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04B3C556" w14:textId="7C87BEDD" w:rsidR="0039166B" w:rsidRPr="00BD12B3" w:rsidRDefault="0039166B"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Nativos de Hawái o de otra isla del Pacífico (%)</w:t>
            </w:r>
          </w:p>
        </w:tc>
        <w:tc>
          <w:tcPr>
            <w:tcW w:w="1152" w:type="dxa"/>
            <w:vAlign w:val="center"/>
          </w:tcPr>
          <w:p w14:paraId="7FA629AA" w14:textId="63BBBBBC"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24994C28" w14:textId="01BE72ED"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280B5580" w14:textId="2B1AAF39"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55DBE777" w14:textId="3A4A2082"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704BA382" w14:textId="21C08D85"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20CCA5EB" w14:textId="2C9D481B"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292670" w:rsidRPr="00BD12B3" w14:paraId="52DA60FE"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0C6AC781" w14:textId="14A7C941"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Dos razas o más (N)</w:t>
            </w:r>
          </w:p>
        </w:tc>
        <w:tc>
          <w:tcPr>
            <w:tcW w:w="1152" w:type="dxa"/>
            <w:tcBorders>
              <w:bottom w:val="single" w:sz="4" w:space="0" w:color="91B9DE" w:themeColor="accent1" w:themeTint="99"/>
            </w:tcBorders>
            <w:vAlign w:val="center"/>
          </w:tcPr>
          <w:p w14:paraId="777455E2" w14:textId="55F9A3B3"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83</w:t>
            </w:r>
          </w:p>
        </w:tc>
        <w:tc>
          <w:tcPr>
            <w:tcW w:w="1152" w:type="dxa"/>
            <w:tcBorders>
              <w:bottom w:val="single" w:sz="4" w:space="0" w:color="91B9DE" w:themeColor="accent1" w:themeTint="99"/>
            </w:tcBorders>
            <w:vAlign w:val="center"/>
          </w:tcPr>
          <w:p w14:paraId="450FBDE1" w14:textId="48A6CFB7"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42</w:t>
            </w:r>
          </w:p>
        </w:tc>
        <w:tc>
          <w:tcPr>
            <w:tcW w:w="1152" w:type="dxa"/>
            <w:tcBorders>
              <w:bottom w:val="single" w:sz="4" w:space="0" w:color="91B9DE" w:themeColor="accent1" w:themeTint="99"/>
            </w:tcBorders>
            <w:vAlign w:val="center"/>
          </w:tcPr>
          <w:p w14:paraId="07F44778" w14:textId="14746147"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25</w:t>
            </w:r>
          </w:p>
        </w:tc>
        <w:tc>
          <w:tcPr>
            <w:tcW w:w="1152" w:type="dxa"/>
            <w:tcBorders>
              <w:bottom w:val="single" w:sz="4" w:space="0" w:color="91B9DE" w:themeColor="accent1" w:themeTint="99"/>
            </w:tcBorders>
            <w:vAlign w:val="center"/>
          </w:tcPr>
          <w:p w14:paraId="41667B32" w14:textId="4333EFD8"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w:t>
            </w:r>
          </w:p>
        </w:tc>
        <w:tc>
          <w:tcPr>
            <w:tcW w:w="902" w:type="dxa"/>
            <w:tcBorders>
              <w:bottom w:val="single" w:sz="4" w:space="0" w:color="91B9DE" w:themeColor="accent1" w:themeTint="99"/>
            </w:tcBorders>
            <w:shd w:val="clear" w:color="auto" w:fill="D9D9D9" w:themeFill="background1" w:themeFillShade="D9"/>
            <w:vAlign w:val="center"/>
          </w:tcPr>
          <w:p w14:paraId="1390F446" w14:textId="1A918416"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155</w:t>
            </w:r>
          </w:p>
        </w:tc>
        <w:tc>
          <w:tcPr>
            <w:tcW w:w="902" w:type="dxa"/>
            <w:tcBorders>
              <w:bottom w:val="single" w:sz="4" w:space="0" w:color="91B9DE" w:themeColor="accent1" w:themeTint="99"/>
            </w:tcBorders>
            <w:shd w:val="clear" w:color="auto" w:fill="D9D9D9" w:themeFill="background1" w:themeFillShade="D9"/>
            <w:vAlign w:val="center"/>
          </w:tcPr>
          <w:p w14:paraId="3AF7E35E" w14:textId="158B9F2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79</w:t>
            </w:r>
          </w:p>
        </w:tc>
      </w:tr>
      <w:tr w:rsidR="00292670" w:rsidRPr="00BD12B3" w14:paraId="243831B7"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1EC7D3EE" w14:textId="34D96BEA"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Dos razas o más (%)</w:t>
            </w:r>
          </w:p>
        </w:tc>
        <w:tc>
          <w:tcPr>
            <w:tcW w:w="1152" w:type="dxa"/>
            <w:tcBorders>
              <w:bottom w:val="single" w:sz="12" w:space="0" w:color="488BC9" w:themeColor="accent1"/>
            </w:tcBorders>
            <w:vAlign w:val="center"/>
          </w:tcPr>
          <w:p w14:paraId="731A1B43" w14:textId="6C3F86F4"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53.5 %</w:t>
            </w:r>
          </w:p>
        </w:tc>
        <w:tc>
          <w:tcPr>
            <w:tcW w:w="1152" w:type="dxa"/>
            <w:tcBorders>
              <w:bottom w:val="single" w:sz="12" w:space="0" w:color="488BC9" w:themeColor="accent1"/>
            </w:tcBorders>
            <w:vAlign w:val="center"/>
          </w:tcPr>
          <w:p w14:paraId="4B94D652" w14:textId="35D570C9"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27.1 %</w:t>
            </w:r>
          </w:p>
        </w:tc>
        <w:tc>
          <w:tcPr>
            <w:tcW w:w="1152" w:type="dxa"/>
            <w:tcBorders>
              <w:bottom w:val="single" w:sz="12" w:space="0" w:color="488BC9" w:themeColor="accent1"/>
            </w:tcBorders>
            <w:vAlign w:val="center"/>
          </w:tcPr>
          <w:p w14:paraId="27EEE0BB" w14:textId="40E7C83A"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16.1 %</w:t>
            </w:r>
          </w:p>
        </w:tc>
        <w:tc>
          <w:tcPr>
            <w:tcW w:w="1152" w:type="dxa"/>
            <w:tcBorders>
              <w:bottom w:val="single" w:sz="12" w:space="0" w:color="488BC9" w:themeColor="accent1"/>
            </w:tcBorders>
            <w:vAlign w:val="center"/>
          </w:tcPr>
          <w:p w14:paraId="123030B7" w14:textId="6FE99469"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3.2 %</w:t>
            </w:r>
          </w:p>
        </w:tc>
        <w:tc>
          <w:tcPr>
            <w:tcW w:w="902" w:type="dxa"/>
            <w:tcBorders>
              <w:bottom w:val="single" w:sz="12" w:space="0" w:color="488BC9" w:themeColor="accent1"/>
            </w:tcBorders>
            <w:shd w:val="clear" w:color="auto" w:fill="D9D9D9" w:themeFill="background1" w:themeFillShade="D9"/>
            <w:vAlign w:val="center"/>
          </w:tcPr>
          <w:p w14:paraId="5DC99A98" w14:textId="735E1C0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66.2 %</w:t>
            </w:r>
          </w:p>
        </w:tc>
        <w:tc>
          <w:tcPr>
            <w:tcW w:w="902" w:type="dxa"/>
            <w:tcBorders>
              <w:bottom w:val="single" w:sz="12" w:space="0" w:color="488BC9" w:themeColor="accent1"/>
            </w:tcBorders>
            <w:shd w:val="clear" w:color="auto" w:fill="D9D9D9" w:themeFill="background1" w:themeFillShade="D9"/>
            <w:vAlign w:val="center"/>
          </w:tcPr>
          <w:p w14:paraId="1A3CA950" w14:textId="134995D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33.8 %</w:t>
            </w:r>
          </w:p>
        </w:tc>
      </w:tr>
      <w:tr w:rsidR="00292670" w:rsidRPr="00BD12B3" w14:paraId="06349467"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AD7F02E" w14:textId="64803ADD"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Elegibles para recibir comidas gratuitas o a precio reducido (N)</w:t>
            </w:r>
          </w:p>
        </w:tc>
        <w:tc>
          <w:tcPr>
            <w:tcW w:w="1152" w:type="dxa"/>
            <w:tcBorders>
              <w:top w:val="single" w:sz="12" w:space="0" w:color="488BC9" w:themeColor="accent1"/>
            </w:tcBorders>
            <w:vAlign w:val="center"/>
          </w:tcPr>
          <w:p w14:paraId="6925DF1D" w14:textId="2986E31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1,063</w:t>
            </w:r>
          </w:p>
        </w:tc>
        <w:tc>
          <w:tcPr>
            <w:tcW w:w="1152" w:type="dxa"/>
            <w:tcBorders>
              <w:top w:val="single" w:sz="12" w:space="0" w:color="488BC9" w:themeColor="accent1"/>
            </w:tcBorders>
            <w:vAlign w:val="center"/>
          </w:tcPr>
          <w:p w14:paraId="6CED4389" w14:textId="7D4DBA6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496</w:t>
            </w:r>
          </w:p>
        </w:tc>
        <w:tc>
          <w:tcPr>
            <w:tcW w:w="1152" w:type="dxa"/>
            <w:tcBorders>
              <w:top w:val="single" w:sz="12" w:space="0" w:color="488BC9" w:themeColor="accent1"/>
            </w:tcBorders>
            <w:vAlign w:val="center"/>
          </w:tcPr>
          <w:p w14:paraId="6544BD1A" w14:textId="579CCE4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307</w:t>
            </w:r>
          </w:p>
        </w:tc>
        <w:tc>
          <w:tcPr>
            <w:tcW w:w="1152" w:type="dxa"/>
            <w:tcBorders>
              <w:top w:val="single" w:sz="12" w:space="0" w:color="488BC9" w:themeColor="accent1"/>
            </w:tcBorders>
            <w:vAlign w:val="center"/>
          </w:tcPr>
          <w:p w14:paraId="191782A9" w14:textId="5D7B8D28"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114</w:t>
            </w:r>
          </w:p>
        </w:tc>
        <w:tc>
          <w:tcPr>
            <w:tcW w:w="902" w:type="dxa"/>
            <w:tcBorders>
              <w:top w:val="single" w:sz="12" w:space="0" w:color="488BC9" w:themeColor="accent1"/>
            </w:tcBorders>
            <w:shd w:val="clear" w:color="auto" w:fill="D9D9D9" w:themeFill="background1" w:themeFillShade="D9"/>
            <w:vAlign w:val="center"/>
          </w:tcPr>
          <w:p w14:paraId="35FC5CAB" w14:textId="0FB63D50"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1,980</w:t>
            </w:r>
          </w:p>
        </w:tc>
        <w:tc>
          <w:tcPr>
            <w:tcW w:w="902" w:type="dxa"/>
            <w:tcBorders>
              <w:top w:val="single" w:sz="12" w:space="0" w:color="488BC9" w:themeColor="accent1"/>
            </w:tcBorders>
            <w:shd w:val="clear" w:color="auto" w:fill="D9D9D9" w:themeFill="background1" w:themeFillShade="D9"/>
            <w:vAlign w:val="center"/>
          </w:tcPr>
          <w:p w14:paraId="2D7BECB5" w14:textId="0258294C"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632</w:t>
            </w:r>
          </w:p>
        </w:tc>
      </w:tr>
      <w:tr w:rsidR="00292670" w:rsidRPr="00BD12B3" w14:paraId="2F7F9095"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A2DF32F" w14:textId="0D2D2D59"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Elegibles para recibir comidas gratuitas o a precio reducido (%)</w:t>
            </w:r>
          </w:p>
        </w:tc>
        <w:tc>
          <w:tcPr>
            <w:tcW w:w="1152" w:type="dxa"/>
            <w:vAlign w:val="center"/>
          </w:tcPr>
          <w:p w14:paraId="3FD71BA7" w14:textId="170410C0"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53.7 %</w:t>
            </w:r>
          </w:p>
        </w:tc>
        <w:tc>
          <w:tcPr>
            <w:tcW w:w="1152" w:type="dxa"/>
            <w:vAlign w:val="center"/>
          </w:tcPr>
          <w:p w14:paraId="3A4CBDBE" w14:textId="2713BA18"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25.1 %</w:t>
            </w:r>
          </w:p>
        </w:tc>
        <w:tc>
          <w:tcPr>
            <w:tcW w:w="1152" w:type="dxa"/>
            <w:vAlign w:val="center"/>
          </w:tcPr>
          <w:p w14:paraId="2D180754" w14:textId="607B914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15.5 %</w:t>
            </w:r>
          </w:p>
        </w:tc>
        <w:tc>
          <w:tcPr>
            <w:tcW w:w="1152" w:type="dxa"/>
            <w:vAlign w:val="center"/>
          </w:tcPr>
          <w:p w14:paraId="0DDDEB2C" w14:textId="489B99A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5.8 %</w:t>
            </w:r>
          </w:p>
        </w:tc>
        <w:tc>
          <w:tcPr>
            <w:tcW w:w="902" w:type="dxa"/>
            <w:shd w:val="clear" w:color="auto" w:fill="D9D9D9" w:themeFill="background1" w:themeFillShade="D9"/>
            <w:vAlign w:val="center"/>
          </w:tcPr>
          <w:p w14:paraId="1593BFAB" w14:textId="3F6E66E4"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75.8 %</w:t>
            </w:r>
          </w:p>
        </w:tc>
        <w:tc>
          <w:tcPr>
            <w:tcW w:w="902" w:type="dxa"/>
            <w:shd w:val="clear" w:color="auto" w:fill="D9D9D9" w:themeFill="background1" w:themeFillShade="D9"/>
            <w:vAlign w:val="center"/>
          </w:tcPr>
          <w:p w14:paraId="602CBDF0" w14:textId="5D92CA04"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24.2 %</w:t>
            </w:r>
          </w:p>
        </w:tc>
      </w:tr>
      <w:tr w:rsidR="00292670" w:rsidRPr="00BD12B3" w14:paraId="46D59BF9"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4BDA694A" w14:textId="000FBAA4"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lastRenderedPageBreak/>
              <w:t>No elegibles para recibir comidas gratuitas o a precio reducido (N)</w:t>
            </w:r>
          </w:p>
        </w:tc>
        <w:tc>
          <w:tcPr>
            <w:tcW w:w="1152" w:type="dxa"/>
            <w:tcBorders>
              <w:bottom w:val="single" w:sz="4" w:space="0" w:color="91B9DE" w:themeColor="accent1" w:themeTint="99"/>
            </w:tcBorders>
            <w:vAlign w:val="center"/>
          </w:tcPr>
          <w:p w14:paraId="15060876" w14:textId="6D42119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642</w:t>
            </w:r>
          </w:p>
        </w:tc>
        <w:tc>
          <w:tcPr>
            <w:tcW w:w="1152" w:type="dxa"/>
            <w:tcBorders>
              <w:bottom w:val="single" w:sz="4" w:space="0" w:color="91B9DE" w:themeColor="accent1" w:themeTint="99"/>
            </w:tcBorders>
            <w:vAlign w:val="center"/>
          </w:tcPr>
          <w:p w14:paraId="237F62C6" w14:textId="118F152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275</w:t>
            </w:r>
          </w:p>
        </w:tc>
        <w:tc>
          <w:tcPr>
            <w:tcW w:w="1152" w:type="dxa"/>
            <w:tcBorders>
              <w:bottom w:val="single" w:sz="4" w:space="0" w:color="91B9DE" w:themeColor="accent1" w:themeTint="99"/>
            </w:tcBorders>
            <w:vAlign w:val="center"/>
          </w:tcPr>
          <w:p w14:paraId="68FCF97A" w14:textId="693A2D13"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143</w:t>
            </w:r>
          </w:p>
        </w:tc>
        <w:tc>
          <w:tcPr>
            <w:tcW w:w="1152" w:type="dxa"/>
            <w:tcBorders>
              <w:bottom w:val="single" w:sz="4" w:space="0" w:color="91B9DE" w:themeColor="accent1" w:themeTint="99"/>
            </w:tcBorders>
            <w:vAlign w:val="center"/>
          </w:tcPr>
          <w:p w14:paraId="4BFBBC53" w14:textId="6C6E045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47</w:t>
            </w:r>
          </w:p>
        </w:tc>
        <w:tc>
          <w:tcPr>
            <w:tcW w:w="902" w:type="dxa"/>
            <w:tcBorders>
              <w:bottom w:val="single" w:sz="4" w:space="0" w:color="91B9DE" w:themeColor="accent1" w:themeTint="99"/>
            </w:tcBorders>
            <w:shd w:val="clear" w:color="auto" w:fill="D9D9D9" w:themeFill="background1" w:themeFillShade="D9"/>
            <w:vAlign w:val="center"/>
          </w:tcPr>
          <w:p w14:paraId="1374916C" w14:textId="057D50DC"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1,107</w:t>
            </w:r>
          </w:p>
        </w:tc>
        <w:tc>
          <w:tcPr>
            <w:tcW w:w="902" w:type="dxa"/>
            <w:tcBorders>
              <w:bottom w:val="single" w:sz="4" w:space="0" w:color="91B9DE" w:themeColor="accent1" w:themeTint="99"/>
            </w:tcBorders>
            <w:shd w:val="clear" w:color="auto" w:fill="D9D9D9" w:themeFill="background1" w:themeFillShade="D9"/>
            <w:vAlign w:val="center"/>
          </w:tcPr>
          <w:p w14:paraId="79FBAAD5" w14:textId="468E9DF5"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622</w:t>
            </w:r>
          </w:p>
        </w:tc>
      </w:tr>
      <w:tr w:rsidR="00292670" w:rsidRPr="00BD12B3" w14:paraId="4B68B4A4"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0BCD7D32" w14:textId="2BAA170C"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No elegibles para recibir comidas gratuitas o a precio reducido (%)</w:t>
            </w:r>
          </w:p>
        </w:tc>
        <w:tc>
          <w:tcPr>
            <w:tcW w:w="1152" w:type="dxa"/>
            <w:tcBorders>
              <w:bottom w:val="single" w:sz="12" w:space="0" w:color="488BC9" w:themeColor="accent1"/>
            </w:tcBorders>
            <w:vAlign w:val="center"/>
          </w:tcPr>
          <w:p w14:paraId="6548A38E" w14:textId="1C6D22E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58.0 %</w:t>
            </w:r>
          </w:p>
        </w:tc>
        <w:tc>
          <w:tcPr>
            <w:tcW w:w="1152" w:type="dxa"/>
            <w:tcBorders>
              <w:bottom w:val="single" w:sz="12" w:space="0" w:color="488BC9" w:themeColor="accent1"/>
            </w:tcBorders>
            <w:vAlign w:val="center"/>
          </w:tcPr>
          <w:p w14:paraId="2EB767DD" w14:textId="63757EC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24.8 %</w:t>
            </w:r>
          </w:p>
        </w:tc>
        <w:tc>
          <w:tcPr>
            <w:tcW w:w="1152" w:type="dxa"/>
            <w:tcBorders>
              <w:bottom w:val="single" w:sz="12" w:space="0" w:color="488BC9" w:themeColor="accent1"/>
            </w:tcBorders>
            <w:vAlign w:val="center"/>
          </w:tcPr>
          <w:p w14:paraId="4D1844A1" w14:textId="238914B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12.9 %</w:t>
            </w:r>
          </w:p>
        </w:tc>
        <w:tc>
          <w:tcPr>
            <w:tcW w:w="1152" w:type="dxa"/>
            <w:tcBorders>
              <w:bottom w:val="single" w:sz="12" w:space="0" w:color="488BC9" w:themeColor="accent1"/>
            </w:tcBorders>
            <w:vAlign w:val="center"/>
          </w:tcPr>
          <w:p w14:paraId="370DA8EF" w14:textId="22B5C2F7"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4.2 %</w:t>
            </w:r>
          </w:p>
        </w:tc>
        <w:tc>
          <w:tcPr>
            <w:tcW w:w="902" w:type="dxa"/>
            <w:tcBorders>
              <w:bottom w:val="single" w:sz="12" w:space="0" w:color="488BC9" w:themeColor="accent1"/>
            </w:tcBorders>
            <w:shd w:val="clear" w:color="auto" w:fill="D9D9D9" w:themeFill="background1" w:themeFillShade="D9"/>
            <w:vAlign w:val="center"/>
          </w:tcPr>
          <w:p w14:paraId="2216A780" w14:textId="112B7728"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64.0 %</w:t>
            </w:r>
          </w:p>
        </w:tc>
        <w:tc>
          <w:tcPr>
            <w:tcW w:w="902" w:type="dxa"/>
            <w:tcBorders>
              <w:bottom w:val="single" w:sz="12" w:space="0" w:color="488BC9" w:themeColor="accent1"/>
            </w:tcBorders>
            <w:shd w:val="clear" w:color="auto" w:fill="D9D9D9" w:themeFill="background1" w:themeFillShade="D9"/>
            <w:vAlign w:val="center"/>
          </w:tcPr>
          <w:p w14:paraId="5A24A8B3" w14:textId="114522A7"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36.0 %</w:t>
            </w:r>
          </w:p>
        </w:tc>
      </w:tr>
      <w:tr w:rsidR="00292670" w:rsidRPr="00BD12B3" w14:paraId="370062D0"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48F98BC1" w14:textId="0AB02B01"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Con discapacidades (N)</w:t>
            </w:r>
          </w:p>
        </w:tc>
        <w:tc>
          <w:tcPr>
            <w:tcW w:w="1152" w:type="dxa"/>
            <w:tcBorders>
              <w:top w:val="single" w:sz="12" w:space="0" w:color="488BC9" w:themeColor="accent1"/>
            </w:tcBorders>
            <w:vAlign w:val="center"/>
          </w:tcPr>
          <w:p w14:paraId="287353DD" w14:textId="5DEE1AF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1,705</w:t>
            </w:r>
          </w:p>
        </w:tc>
        <w:tc>
          <w:tcPr>
            <w:tcW w:w="1152" w:type="dxa"/>
            <w:tcBorders>
              <w:top w:val="single" w:sz="12" w:space="0" w:color="488BC9" w:themeColor="accent1"/>
            </w:tcBorders>
            <w:vAlign w:val="center"/>
          </w:tcPr>
          <w:p w14:paraId="6B651C93" w14:textId="7FD1784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771</w:t>
            </w:r>
          </w:p>
        </w:tc>
        <w:tc>
          <w:tcPr>
            <w:tcW w:w="1152" w:type="dxa"/>
            <w:tcBorders>
              <w:top w:val="single" w:sz="12" w:space="0" w:color="488BC9" w:themeColor="accent1"/>
            </w:tcBorders>
            <w:vAlign w:val="center"/>
          </w:tcPr>
          <w:p w14:paraId="210624B2" w14:textId="5E9CC14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450</w:t>
            </w:r>
          </w:p>
        </w:tc>
        <w:tc>
          <w:tcPr>
            <w:tcW w:w="1152" w:type="dxa"/>
            <w:tcBorders>
              <w:top w:val="single" w:sz="12" w:space="0" w:color="488BC9" w:themeColor="accent1"/>
            </w:tcBorders>
            <w:vAlign w:val="center"/>
          </w:tcPr>
          <w:p w14:paraId="03BA8CB8" w14:textId="06D9B80B"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161</w:t>
            </w:r>
          </w:p>
        </w:tc>
        <w:tc>
          <w:tcPr>
            <w:tcW w:w="902" w:type="dxa"/>
            <w:tcBorders>
              <w:top w:val="single" w:sz="12" w:space="0" w:color="488BC9" w:themeColor="accent1"/>
            </w:tcBorders>
            <w:shd w:val="clear" w:color="auto" w:fill="D9D9D9" w:themeFill="background1" w:themeFillShade="D9"/>
            <w:vAlign w:val="center"/>
          </w:tcPr>
          <w:p w14:paraId="26B53055" w14:textId="73DF3CF3"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3,087</w:t>
            </w:r>
          </w:p>
        </w:tc>
        <w:tc>
          <w:tcPr>
            <w:tcW w:w="902" w:type="dxa"/>
            <w:tcBorders>
              <w:top w:val="single" w:sz="12" w:space="0" w:color="488BC9" w:themeColor="accent1"/>
            </w:tcBorders>
            <w:shd w:val="clear" w:color="auto" w:fill="D9D9D9" w:themeFill="background1" w:themeFillShade="D9"/>
            <w:vAlign w:val="center"/>
          </w:tcPr>
          <w:p w14:paraId="100BFD48" w14:textId="5C951EB5"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1,254</w:t>
            </w:r>
          </w:p>
        </w:tc>
      </w:tr>
      <w:tr w:rsidR="00292670" w:rsidRPr="00BD12B3" w14:paraId="4DB4389E"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4DB8D1F" w14:textId="126C354C"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Con discapacidades (%)</w:t>
            </w:r>
          </w:p>
        </w:tc>
        <w:tc>
          <w:tcPr>
            <w:tcW w:w="1152" w:type="dxa"/>
            <w:vAlign w:val="center"/>
          </w:tcPr>
          <w:p w14:paraId="15C1A3A6" w14:textId="6E3F53E8"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55.2 %</w:t>
            </w:r>
          </w:p>
        </w:tc>
        <w:tc>
          <w:tcPr>
            <w:tcW w:w="1152" w:type="dxa"/>
            <w:vAlign w:val="center"/>
          </w:tcPr>
          <w:p w14:paraId="40AFD26C" w14:textId="4F48E91A"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25.0 %</w:t>
            </w:r>
          </w:p>
        </w:tc>
        <w:tc>
          <w:tcPr>
            <w:tcW w:w="1152" w:type="dxa"/>
            <w:vAlign w:val="center"/>
          </w:tcPr>
          <w:p w14:paraId="34285F23" w14:textId="5801B3B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14.6 %</w:t>
            </w:r>
          </w:p>
        </w:tc>
        <w:tc>
          <w:tcPr>
            <w:tcW w:w="1152" w:type="dxa"/>
            <w:vAlign w:val="center"/>
          </w:tcPr>
          <w:p w14:paraId="0BD69CC2" w14:textId="770C2CE0"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5.2 %</w:t>
            </w:r>
          </w:p>
        </w:tc>
        <w:tc>
          <w:tcPr>
            <w:tcW w:w="902" w:type="dxa"/>
            <w:shd w:val="clear" w:color="auto" w:fill="D9D9D9" w:themeFill="background1" w:themeFillShade="D9"/>
            <w:vAlign w:val="center"/>
          </w:tcPr>
          <w:p w14:paraId="43486630" w14:textId="2CFA5FF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71.1 %</w:t>
            </w:r>
          </w:p>
        </w:tc>
        <w:tc>
          <w:tcPr>
            <w:tcW w:w="902" w:type="dxa"/>
            <w:shd w:val="clear" w:color="auto" w:fill="D9D9D9" w:themeFill="background1" w:themeFillShade="D9"/>
            <w:vAlign w:val="center"/>
          </w:tcPr>
          <w:p w14:paraId="4B85239E" w14:textId="640097B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28.9 %</w:t>
            </w:r>
          </w:p>
        </w:tc>
      </w:tr>
      <w:tr w:rsidR="0039166B" w:rsidRPr="00BD12B3" w14:paraId="43E70DF3"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shd w:val="clear" w:color="auto" w:fill="999DA0" w:themeFill="background2" w:themeFillShade="BF"/>
            <w:vAlign w:val="center"/>
          </w:tcPr>
          <w:p w14:paraId="15ECE589" w14:textId="0F668018" w:rsidR="0039166B" w:rsidRPr="00BD12B3" w:rsidRDefault="0039166B"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Sin discapacidades (N)</w:t>
            </w:r>
          </w:p>
        </w:tc>
        <w:tc>
          <w:tcPr>
            <w:tcW w:w="1152" w:type="dxa"/>
            <w:tcBorders>
              <w:bottom w:val="single" w:sz="4" w:space="0" w:color="91B9DE" w:themeColor="accent1" w:themeTint="99"/>
            </w:tcBorders>
            <w:shd w:val="clear" w:color="auto" w:fill="999DA0" w:themeFill="background2" w:themeFillShade="BF"/>
            <w:vAlign w:val="center"/>
          </w:tcPr>
          <w:p w14:paraId="3C2E6DF8" w14:textId="65CFC8DE"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bottom w:val="single" w:sz="4" w:space="0" w:color="91B9DE" w:themeColor="accent1" w:themeTint="99"/>
            </w:tcBorders>
            <w:shd w:val="clear" w:color="auto" w:fill="999DA0" w:themeFill="background2" w:themeFillShade="BF"/>
            <w:vAlign w:val="center"/>
          </w:tcPr>
          <w:p w14:paraId="5C3D9B95" w14:textId="6442A282"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bottom w:val="single" w:sz="4" w:space="0" w:color="91B9DE" w:themeColor="accent1" w:themeTint="99"/>
            </w:tcBorders>
            <w:shd w:val="clear" w:color="auto" w:fill="999DA0" w:themeFill="background2" w:themeFillShade="BF"/>
            <w:vAlign w:val="center"/>
          </w:tcPr>
          <w:p w14:paraId="428690D3" w14:textId="0DAA4A92"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bottom w:val="single" w:sz="4" w:space="0" w:color="91B9DE" w:themeColor="accent1" w:themeTint="99"/>
            </w:tcBorders>
            <w:shd w:val="clear" w:color="auto" w:fill="999DA0" w:themeFill="background2" w:themeFillShade="BF"/>
            <w:vAlign w:val="center"/>
          </w:tcPr>
          <w:p w14:paraId="3F6EC57F" w14:textId="431DEAB1"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bottom w:val="single" w:sz="4" w:space="0" w:color="91B9DE" w:themeColor="accent1" w:themeTint="99"/>
            </w:tcBorders>
            <w:shd w:val="clear" w:color="auto" w:fill="999DA0" w:themeFill="background2" w:themeFillShade="BF"/>
            <w:vAlign w:val="center"/>
          </w:tcPr>
          <w:p w14:paraId="179B609F" w14:textId="30490075"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bottom w:val="single" w:sz="4" w:space="0" w:color="91B9DE" w:themeColor="accent1" w:themeTint="99"/>
            </w:tcBorders>
            <w:shd w:val="clear" w:color="auto" w:fill="999DA0" w:themeFill="background2" w:themeFillShade="BF"/>
            <w:vAlign w:val="center"/>
          </w:tcPr>
          <w:p w14:paraId="3ED6722D" w14:textId="42DBBFDA" w:rsidR="0039166B" w:rsidRPr="00BD12B3" w:rsidRDefault="0039166B"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39166B" w:rsidRPr="00BD12B3" w14:paraId="7E1DDCA1"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shd w:val="clear" w:color="auto" w:fill="999DA0" w:themeFill="background2" w:themeFillShade="BF"/>
            <w:vAlign w:val="center"/>
          </w:tcPr>
          <w:p w14:paraId="120F08CF" w14:textId="45D5DD5A" w:rsidR="0039166B" w:rsidRPr="00BD12B3" w:rsidRDefault="0039166B"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Sin discapacidades (%)</w:t>
            </w:r>
          </w:p>
        </w:tc>
        <w:tc>
          <w:tcPr>
            <w:tcW w:w="1152" w:type="dxa"/>
            <w:tcBorders>
              <w:bottom w:val="single" w:sz="12" w:space="0" w:color="488BC9" w:themeColor="accent1"/>
            </w:tcBorders>
            <w:shd w:val="clear" w:color="auto" w:fill="999DA0" w:themeFill="background2" w:themeFillShade="BF"/>
            <w:vAlign w:val="center"/>
          </w:tcPr>
          <w:p w14:paraId="65D1A565" w14:textId="7848EE48"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bottom w:val="single" w:sz="12" w:space="0" w:color="488BC9" w:themeColor="accent1"/>
            </w:tcBorders>
            <w:shd w:val="clear" w:color="auto" w:fill="999DA0" w:themeFill="background2" w:themeFillShade="BF"/>
            <w:vAlign w:val="center"/>
          </w:tcPr>
          <w:p w14:paraId="36C2F65F" w14:textId="56661326"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bottom w:val="single" w:sz="12" w:space="0" w:color="488BC9" w:themeColor="accent1"/>
            </w:tcBorders>
            <w:shd w:val="clear" w:color="auto" w:fill="999DA0" w:themeFill="background2" w:themeFillShade="BF"/>
            <w:vAlign w:val="center"/>
          </w:tcPr>
          <w:p w14:paraId="70727CD1" w14:textId="139E33DD"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bottom w:val="single" w:sz="12" w:space="0" w:color="488BC9" w:themeColor="accent1"/>
            </w:tcBorders>
            <w:shd w:val="clear" w:color="auto" w:fill="999DA0" w:themeFill="background2" w:themeFillShade="BF"/>
            <w:vAlign w:val="center"/>
          </w:tcPr>
          <w:p w14:paraId="732B43C0" w14:textId="076A25C0"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bottom w:val="single" w:sz="12" w:space="0" w:color="488BC9" w:themeColor="accent1"/>
            </w:tcBorders>
            <w:shd w:val="clear" w:color="auto" w:fill="999DA0" w:themeFill="background2" w:themeFillShade="BF"/>
            <w:vAlign w:val="center"/>
          </w:tcPr>
          <w:p w14:paraId="5DD31742" w14:textId="69E47A56"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bottom w:val="single" w:sz="12" w:space="0" w:color="488BC9" w:themeColor="accent1"/>
            </w:tcBorders>
            <w:shd w:val="clear" w:color="auto" w:fill="999DA0" w:themeFill="background2" w:themeFillShade="BF"/>
            <w:vAlign w:val="center"/>
          </w:tcPr>
          <w:p w14:paraId="06301838" w14:textId="2342CCDF" w:rsidR="0039166B" w:rsidRPr="00BD12B3" w:rsidRDefault="0039166B"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292670" w:rsidRPr="00BD12B3" w14:paraId="4BF43872"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8E26842" w14:textId="43648EB7"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Estudiantes multilingües (N)</w:t>
            </w:r>
          </w:p>
        </w:tc>
        <w:tc>
          <w:tcPr>
            <w:tcW w:w="1152" w:type="dxa"/>
            <w:tcBorders>
              <w:top w:val="single" w:sz="12" w:space="0" w:color="488BC9" w:themeColor="accent1"/>
            </w:tcBorders>
            <w:vAlign w:val="center"/>
          </w:tcPr>
          <w:p w14:paraId="50C68FDB" w14:textId="0E496C0C"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336</w:t>
            </w:r>
          </w:p>
        </w:tc>
        <w:tc>
          <w:tcPr>
            <w:tcW w:w="1152" w:type="dxa"/>
            <w:tcBorders>
              <w:top w:val="single" w:sz="12" w:space="0" w:color="488BC9" w:themeColor="accent1"/>
            </w:tcBorders>
            <w:vAlign w:val="center"/>
          </w:tcPr>
          <w:p w14:paraId="6C89A344" w14:textId="17E9043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80</w:t>
            </w:r>
          </w:p>
        </w:tc>
        <w:tc>
          <w:tcPr>
            <w:tcW w:w="1152" w:type="dxa"/>
            <w:tcBorders>
              <w:top w:val="single" w:sz="12" w:space="0" w:color="488BC9" w:themeColor="accent1"/>
            </w:tcBorders>
            <w:vAlign w:val="center"/>
          </w:tcPr>
          <w:p w14:paraId="77495851" w14:textId="35E68D16"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36</w:t>
            </w:r>
          </w:p>
        </w:tc>
        <w:tc>
          <w:tcPr>
            <w:tcW w:w="1152" w:type="dxa"/>
            <w:tcBorders>
              <w:top w:val="single" w:sz="12" w:space="0" w:color="488BC9" w:themeColor="accent1"/>
            </w:tcBorders>
            <w:vAlign w:val="center"/>
          </w:tcPr>
          <w:p w14:paraId="53CE1BED" w14:textId="0DF9C1D5"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13</w:t>
            </w:r>
          </w:p>
        </w:tc>
        <w:tc>
          <w:tcPr>
            <w:tcW w:w="902" w:type="dxa"/>
            <w:tcBorders>
              <w:top w:val="single" w:sz="12" w:space="0" w:color="488BC9" w:themeColor="accent1"/>
            </w:tcBorders>
            <w:shd w:val="clear" w:color="auto" w:fill="D9D9D9" w:themeFill="background1" w:themeFillShade="D9"/>
            <w:vAlign w:val="center"/>
          </w:tcPr>
          <w:p w14:paraId="251240B8" w14:textId="789CED80"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465</w:t>
            </w:r>
          </w:p>
        </w:tc>
        <w:tc>
          <w:tcPr>
            <w:tcW w:w="902" w:type="dxa"/>
            <w:tcBorders>
              <w:top w:val="single" w:sz="12" w:space="0" w:color="488BC9" w:themeColor="accent1"/>
            </w:tcBorders>
            <w:shd w:val="clear" w:color="auto" w:fill="D9D9D9" w:themeFill="background1" w:themeFillShade="D9"/>
            <w:vAlign w:val="center"/>
          </w:tcPr>
          <w:p w14:paraId="4849A2B8" w14:textId="1ADEF88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123</w:t>
            </w:r>
          </w:p>
        </w:tc>
      </w:tr>
      <w:tr w:rsidR="00292670" w:rsidRPr="00BD12B3" w14:paraId="459995CD"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32651D1" w14:textId="2D1A5612"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Estudiantes multilingües (%)</w:t>
            </w:r>
          </w:p>
        </w:tc>
        <w:tc>
          <w:tcPr>
            <w:tcW w:w="1152" w:type="dxa"/>
            <w:vAlign w:val="center"/>
          </w:tcPr>
          <w:p w14:paraId="201DA80D" w14:textId="4410B8C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72.3 %</w:t>
            </w:r>
          </w:p>
        </w:tc>
        <w:tc>
          <w:tcPr>
            <w:tcW w:w="1152" w:type="dxa"/>
            <w:vAlign w:val="center"/>
          </w:tcPr>
          <w:p w14:paraId="2CC4CE92" w14:textId="57BDFDFB"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17.2 %</w:t>
            </w:r>
          </w:p>
        </w:tc>
        <w:tc>
          <w:tcPr>
            <w:tcW w:w="1152" w:type="dxa"/>
            <w:vAlign w:val="center"/>
          </w:tcPr>
          <w:p w14:paraId="15357455" w14:textId="6900E9C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7.7 %</w:t>
            </w:r>
          </w:p>
        </w:tc>
        <w:tc>
          <w:tcPr>
            <w:tcW w:w="1152" w:type="dxa"/>
            <w:vAlign w:val="center"/>
          </w:tcPr>
          <w:p w14:paraId="3EBCAAAF" w14:textId="761E53E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2.8 %</w:t>
            </w:r>
          </w:p>
        </w:tc>
        <w:tc>
          <w:tcPr>
            <w:tcW w:w="902" w:type="dxa"/>
            <w:shd w:val="clear" w:color="auto" w:fill="D9D9D9" w:themeFill="background1" w:themeFillShade="D9"/>
            <w:vAlign w:val="center"/>
          </w:tcPr>
          <w:p w14:paraId="66ECD230" w14:textId="14E34D55"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79.1 %</w:t>
            </w:r>
          </w:p>
        </w:tc>
        <w:tc>
          <w:tcPr>
            <w:tcW w:w="902" w:type="dxa"/>
            <w:shd w:val="clear" w:color="auto" w:fill="D9D9D9" w:themeFill="background1" w:themeFillShade="D9"/>
            <w:vAlign w:val="center"/>
          </w:tcPr>
          <w:p w14:paraId="26487ABE" w14:textId="61D5CA69"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20.9 %</w:t>
            </w:r>
          </w:p>
        </w:tc>
      </w:tr>
      <w:tr w:rsidR="00292670" w:rsidRPr="00BD12B3" w14:paraId="347285A5"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790430C4" w14:textId="148FD818"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Personas sin hogar (N)</w:t>
            </w:r>
          </w:p>
        </w:tc>
        <w:tc>
          <w:tcPr>
            <w:tcW w:w="1152" w:type="dxa"/>
            <w:tcBorders>
              <w:top w:val="single" w:sz="12" w:space="0" w:color="488BC9" w:themeColor="accent1"/>
            </w:tcBorders>
            <w:vAlign w:val="center"/>
          </w:tcPr>
          <w:p w14:paraId="30CFD6E6" w14:textId="5CCCEB85"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54</w:t>
            </w:r>
          </w:p>
        </w:tc>
        <w:tc>
          <w:tcPr>
            <w:tcW w:w="1152" w:type="dxa"/>
            <w:tcBorders>
              <w:top w:val="single" w:sz="12" w:space="0" w:color="488BC9" w:themeColor="accent1"/>
            </w:tcBorders>
            <w:vAlign w:val="center"/>
          </w:tcPr>
          <w:p w14:paraId="30740D99" w14:textId="53A3C670"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27</w:t>
            </w:r>
          </w:p>
        </w:tc>
        <w:tc>
          <w:tcPr>
            <w:tcW w:w="1152" w:type="dxa"/>
            <w:tcBorders>
              <w:top w:val="single" w:sz="12" w:space="0" w:color="488BC9" w:themeColor="accent1"/>
            </w:tcBorders>
            <w:vAlign w:val="center"/>
          </w:tcPr>
          <w:p w14:paraId="6F3A6A77" w14:textId="2AA1121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17</w:t>
            </w:r>
          </w:p>
        </w:tc>
        <w:tc>
          <w:tcPr>
            <w:tcW w:w="1152" w:type="dxa"/>
            <w:tcBorders>
              <w:top w:val="single" w:sz="12" w:space="0" w:color="488BC9" w:themeColor="accent1"/>
            </w:tcBorders>
            <w:vAlign w:val="center"/>
          </w:tcPr>
          <w:p w14:paraId="2F1346CD" w14:textId="49D036D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8</w:t>
            </w:r>
          </w:p>
        </w:tc>
        <w:tc>
          <w:tcPr>
            <w:tcW w:w="902" w:type="dxa"/>
            <w:tcBorders>
              <w:top w:val="single" w:sz="12" w:space="0" w:color="488BC9" w:themeColor="accent1"/>
            </w:tcBorders>
            <w:shd w:val="clear" w:color="auto" w:fill="D9D9D9" w:themeFill="background1" w:themeFillShade="D9"/>
            <w:vAlign w:val="center"/>
          </w:tcPr>
          <w:p w14:paraId="118FEBC9" w14:textId="448862B3"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106</w:t>
            </w:r>
          </w:p>
        </w:tc>
        <w:tc>
          <w:tcPr>
            <w:tcW w:w="902" w:type="dxa"/>
            <w:tcBorders>
              <w:top w:val="single" w:sz="12" w:space="0" w:color="488BC9" w:themeColor="accent1"/>
            </w:tcBorders>
            <w:shd w:val="clear" w:color="auto" w:fill="D9D9D9" w:themeFill="background1" w:themeFillShade="D9"/>
            <w:vAlign w:val="center"/>
          </w:tcPr>
          <w:p w14:paraId="5955322B" w14:textId="79EA802E"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34</w:t>
            </w:r>
          </w:p>
        </w:tc>
      </w:tr>
      <w:tr w:rsidR="00292670" w:rsidRPr="00BD12B3" w14:paraId="242606FE"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87DE59B" w14:textId="3C4B1480"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Personas sin hogar (%)</w:t>
            </w:r>
          </w:p>
        </w:tc>
        <w:tc>
          <w:tcPr>
            <w:tcW w:w="1152" w:type="dxa"/>
            <w:vAlign w:val="center"/>
          </w:tcPr>
          <w:p w14:paraId="00DE3CE9" w14:textId="66EE5F6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50.9 %</w:t>
            </w:r>
          </w:p>
        </w:tc>
        <w:tc>
          <w:tcPr>
            <w:tcW w:w="1152" w:type="dxa"/>
            <w:vAlign w:val="center"/>
          </w:tcPr>
          <w:p w14:paraId="68D362B3" w14:textId="7695F48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25.5 %</w:t>
            </w:r>
          </w:p>
        </w:tc>
        <w:tc>
          <w:tcPr>
            <w:tcW w:w="1152" w:type="dxa"/>
            <w:vAlign w:val="center"/>
          </w:tcPr>
          <w:p w14:paraId="107E65BE" w14:textId="38B00E71"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16.0 %</w:t>
            </w:r>
          </w:p>
        </w:tc>
        <w:tc>
          <w:tcPr>
            <w:tcW w:w="1152" w:type="dxa"/>
            <w:vAlign w:val="center"/>
          </w:tcPr>
          <w:p w14:paraId="5C11DA80" w14:textId="4FE29B42"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7.5 %</w:t>
            </w:r>
          </w:p>
        </w:tc>
        <w:tc>
          <w:tcPr>
            <w:tcW w:w="902" w:type="dxa"/>
            <w:shd w:val="clear" w:color="auto" w:fill="D9D9D9" w:themeFill="background1" w:themeFillShade="D9"/>
            <w:vAlign w:val="center"/>
          </w:tcPr>
          <w:p w14:paraId="33F84E59" w14:textId="7CAF4168"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75.7 %</w:t>
            </w:r>
          </w:p>
        </w:tc>
        <w:tc>
          <w:tcPr>
            <w:tcW w:w="902" w:type="dxa"/>
            <w:shd w:val="clear" w:color="auto" w:fill="D9D9D9" w:themeFill="background1" w:themeFillShade="D9"/>
            <w:vAlign w:val="center"/>
          </w:tcPr>
          <w:p w14:paraId="57E26ABF" w14:textId="775E60EA"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24.3 %</w:t>
            </w:r>
          </w:p>
        </w:tc>
      </w:tr>
      <w:tr w:rsidR="00292670" w:rsidRPr="00BD12B3" w14:paraId="00BB6E44"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4532D19" w14:textId="249D0FD8"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En cuidado de acogida (N)</w:t>
            </w:r>
          </w:p>
        </w:tc>
        <w:tc>
          <w:tcPr>
            <w:tcW w:w="1152" w:type="dxa"/>
            <w:tcBorders>
              <w:top w:val="single" w:sz="12" w:space="0" w:color="488BC9" w:themeColor="accent1"/>
            </w:tcBorders>
            <w:vAlign w:val="center"/>
          </w:tcPr>
          <w:p w14:paraId="65F613DD" w14:textId="1481CFA7"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19</w:t>
            </w:r>
          </w:p>
        </w:tc>
        <w:tc>
          <w:tcPr>
            <w:tcW w:w="1152" w:type="dxa"/>
            <w:tcBorders>
              <w:top w:val="single" w:sz="12" w:space="0" w:color="488BC9" w:themeColor="accent1"/>
            </w:tcBorders>
            <w:vAlign w:val="center"/>
          </w:tcPr>
          <w:p w14:paraId="2C64E1D3" w14:textId="71583F2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w:t>
            </w:r>
          </w:p>
        </w:tc>
        <w:tc>
          <w:tcPr>
            <w:tcW w:w="1152" w:type="dxa"/>
            <w:tcBorders>
              <w:top w:val="single" w:sz="12" w:space="0" w:color="488BC9" w:themeColor="accent1"/>
            </w:tcBorders>
            <w:vAlign w:val="center"/>
          </w:tcPr>
          <w:p w14:paraId="35381BA4" w14:textId="713AD734"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w:t>
            </w:r>
          </w:p>
        </w:tc>
        <w:tc>
          <w:tcPr>
            <w:tcW w:w="1152" w:type="dxa"/>
            <w:tcBorders>
              <w:top w:val="single" w:sz="12" w:space="0" w:color="488BC9" w:themeColor="accent1"/>
            </w:tcBorders>
            <w:vAlign w:val="center"/>
          </w:tcPr>
          <w:p w14:paraId="44894110" w14:textId="444FCAD9"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w:t>
            </w:r>
          </w:p>
        </w:tc>
        <w:tc>
          <w:tcPr>
            <w:tcW w:w="902" w:type="dxa"/>
            <w:tcBorders>
              <w:top w:val="single" w:sz="12" w:space="0" w:color="488BC9" w:themeColor="accent1"/>
            </w:tcBorders>
            <w:shd w:val="clear" w:color="auto" w:fill="D9D9D9" w:themeFill="background1" w:themeFillShade="D9"/>
            <w:vAlign w:val="center"/>
          </w:tcPr>
          <w:p w14:paraId="6091DE86" w14:textId="782C4ED7"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39</w:t>
            </w:r>
          </w:p>
        </w:tc>
        <w:tc>
          <w:tcPr>
            <w:tcW w:w="902" w:type="dxa"/>
            <w:tcBorders>
              <w:top w:val="single" w:sz="12" w:space="0" w:color="488BC9" w:themeColor="accent1"/>
            </w:tcBorders>
            <w:shd w:val="clear" w:color="auto" w:fill="D9D9D9" w:themeFill="background1" w:themeFillShade="D9"/>
            <w:vAlign w:val="center"/>
          </w:tcPr>
          <w:p w14:paraId="5712A11B" w14:textId="74AAEDA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11</w:t>
            </w:r>
          </w:p>
        </w:tc>
      </w:tr>
      <w:tr w:rsidR="00292670" w:rsidRPr="00BD12B3" w14:paraId="11B68B63"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181D7EF" w14:textId="19BEDF65"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En cuidado de acogida (%)</w:t>
            </w:r>
          </w:p>
        </w:tc>
        <w:tc>
          <w:tcPr>
            <w:tcW w:w="1152" w:type="dxa"/>
            <w:vAlign w:val="center"/>
          </w:tcPr>
          <w:p w14:paraId="5D45AC43" w14:textId="1C87895A"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48.7 %</w:t>
            </w:r>
          </w:p>
        </w:tc>
        <w:tc>
          <w:tcPr>
            <w:tcW w:w="1152" w:type="dxa"/>
            <w:vAlign w:val="center"/>
          </w:tcPr>
          <w:p w14:paraId="54EE73C6" w14:textId="043DCB0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30.8 %</w:t>
            </w:r>
          </w:p>
        </w:tc>
        <w:tc>
          <w:tcPr>
            <w:tcW w:w="1152" w:type="dxa"/>
            <w:vAlign w:val="center"/>
          </w:tcPr>
          <w:p w14:paraId="5ADC449A" w14:textId="007774DB"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12.8 %</w:t>
            </w:r>
          </w:p>
        </w:tc>
        <w:tc>
          <w:tcPr>
            <w:tcW w:w="1152" w:type="dxa"/>
            <w:vAlign w:val="center"/>
          </w:tcPr>
          <w:p w14:paraId="4F40A156" w14:textId="563C7605"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7.7 %</w:t>
            </w:r>
          </w:p>
        </w:tc>
        <w:tc>
          <w:tcPr>
            <w:tcW w:w="902" w:type="dxa"/>
            <w:shd w:val="clear" w:color="auto" w:fill="D9D9D9" w:themeFill="background1" w:themeFillShade="D9"/>
            <w:vAlign w:val="center"/>
          </w:tcPr>
          <w:p w14:paraId="7D7A2E77" w14:textId="5852FC6D"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78.0 %</w:t>
            </w:r>
          </w:p>
        </w:tc>
        <w:tc>
          <w:tcPr>
            <w:tcW w:w="902" w:type="dxa"/>
            <w:shd w:val="clear" w:color="auto" w:fill="D9D9D9" w:themeFill="background1" w:themeFillShade="D9"/>
            <w:vAlign w:val="center"/>
          </w:tcPr>
          <w:p w14:paraId="53557D58" w14:textId="6F69155E"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22.0 %</w:t>
            </w:r>
          </w:p>
        </w:tc>
      </w:tr>
      <w:tr w:rsidR="00292670" w:rsidRPr="00BD12B3" w14:paraId="2FCD695F"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DF98110" w14:textId="31186D4E"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Vinculados al ejército (N)</w:t>
            </w:r>
          </w:p>
        </w:tc>
        <w:tc>
          <w:tcPr>
            <w:tcW w:w="1152" w:type="dxa"/>
            <w:tcBorders>
              <w:top w:val="single" w:sz="12" w:space="0" w:color="488BC9" w:themeColor="accent1"/>
            </w:tcBorders>
            <w:vAlign w:val="center"/>
          </w:tcPr>
          <w:p w14:paraId="07D90F78" w14:textId="7C37C883"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51</w:t>
            </w:r>
          </w:p>
        </w:tc>
        <w:tc>
          <w:tcPr>
            <w:tcW w:w="1152" w:type="dxa"/>
            <w:tcBorders>
              <w:top w:val="single" w:sz="12" w:space="0" w:color="488BC9" w:themeColor="accent1"/>
            </w:tcBorders>
            <w:vAlign w:val="center"/>
          </w:tcPr>
          <w:p w14:paraId="2D331B1A" w14:textId="3B48EF1D"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23</w:t>
            </w:r>
          </w:p>
        </w:tc>
        <w:tc>
          <w:tcPr>
            <w:tcW w:w="1152" w:type="dxa"/>
            <w:tcBorders>
              <w:top w:val="single" w:sz="12" w:space="0" w:color="488BC9" w:themeColor="accent1"/>
            </w:tcBorders>
            <w:vAlign w:val="center"/>
          </w:tcPr>
          <w:p w14:paraId="1CA38A3E" w14:textId="322CCBAF"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22</w:t>
            </w:r>
          </w:p>
        </w:tc>
        <w:tc>
          <w:tcPr>
            <w:tcW w:w="1152" w:type="dxa"/>
            <w:tcBorders>
              <w:top w:val="single" w:sz="12" w:space="0" w:color="488BC9" w:themeColor="accent1"/>
            </w:tcBorders>
            <w:vAlign w:val="center"/>
          </w:tcPr>
          <w:p w14:paraId="48FB1F2D" w14:textId="2D42AB30"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9</w:t>
            </w:r>
          </w:p>
        </w:tc>
        <w:tc>
          <w:tcPr>
            <w:tcW w:w="902" w:type="dxa"/>
            <w:tcBorders>
              <w:top w:val="single" w:sz="12" w:space="0" w:color="488BC9" w:themeColor="accent1"/>
            </w:tcBorders>
            <w:shd w:val="clear" w:color="auto" w:fill="D9D9D9" w:themeFill="background1" w:themeFillShade="D9"/>
            <w:vAlign w:val="center"/>
          </w:tcPr>
          <w:p w14:paraId="64E7D318" w14:textId="3E00E0D9"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105</w:t>
            </w:r>
          </w:p>
        </w:tc>
        <w:tc>
          <w:tcPr>
            <w:tcW w:w="902" w:type="dxa"/>
            <w:tcBorders>
              <w:top w:val="single" w:sz="12" w:space="0" w:color="488BC9" w:themeColor="accent1"/>
            </w:tcBorders>
            <w:shd w:val="clear" w:color="auto" w:fill="D9D9D9" w:themeFill="background1" w:themeFillShade="D9"/>
            <w:vAlign w:val="center"/>
          </w:tcPr>
          <w:p w14:paraId="2C9A2014" w14:textId="2CC205D8"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49</w:t>
            </w:r>
          </w:p>
        </w:tc>
      </w:tr>
      <w:tr w:rsidR="00292670" w:rsidRPr="00BD12B3" w14:paraId="0EA84F24"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6502DA3" w14:textId="4CAC3B14"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Vinculados al ejército (%)</w:t>
            </w:r>
          </w:p>
        </w:tc>
        <w:tc>
          <w:tcPr>
            <w:tcW w:w="1152" w:type="dxa"/>
            <w:vAlign w:val="center"/>
          </w:tcPr>
          <w:p w14:paraId="7CF3B508" w14:textId="2BF9ECA7"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48.6 %</w:t>
            </w:r>
          </w:p>
        </w:tc>
        <w:tc>
          <w:tcPr>
            <w:tcW w:w="1152" w:type="dxa"/>
            <w:vAlign w:val="center"/>
          </w:tcPr>
          <w:p w14:paraId="2C74E69F" w14:textId="31EFE30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21.9 %</w:t>
            </w:r>
          </w:p>
        </w:tc>
        <w:tc>
          <w:tcPr>
            <w:tcW w:w="1152" w:type="dxa"/>
            <w:vAlign w:val="center"/>
          </w:tcPr>
          <w:p w14:paraId="1BC03F33" w14:textId="5A45B809"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21.0 %</w:t>
            </w:r>
          </w:p>
        </w:tc>
        <w:tc>
          <w:tcPr>
            <w:tcW w:w="1152" w:type="dxa"/>
            <w:vAlign w:val="center"/>
          </w:tcPr>
          <w:p w14:paraId="39454E69" w14:textId="2F971DD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8.6 %</w:t>
            </w:r>
          </w:p>
        </w:tc>
        <w:tc>
          <w:tcPr>
            <w:tcW w:w="902" w:type="dxa"/>
            <w:shd w:val="clear" w:color="auto" w:fill="D9D9D9" w:themeFill="background1" w:themeFillShade="D9"/>
            <w:vAlign w:val="center"/>
          </w:tcPr>
          <w:p w14:paraId="32DDE58A" w14:textId="54AAED23"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68.2 %</w:t>
            </w:r>
          </w:p>
        </w:tc>
        <w:tc>
          <w:tcPr>
            <w:tcW w:w="902" w:type="dxa"/>
            <w:shd w:val="clear" w:color="auto" w:fill="D9D9D9" w:themeFill="background1" w:themeFillShade="D9"/>
            <w:vAlign w:val="center"/>
          </w:tcPr>
          <w:p w14:paraId="05BBBF58" w14:textId="209F8D2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31.8 %</w:t>
            </w:r>
          </w:p>
        </w:tc>
      </w:tr>
      <w:tr w:rsidR="00292670" w:rsidRPr="00BD12B3" w14:paraId="0CA81619"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F00AE94" w14:textId="6A7BEAB5"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Femeninos (N)</w:t>
            </w:r>
          </w:p>
        </w:tc>
        <w:tc>
          <w:tcPr>
            <w:tcW w:w="1152" w:type="dxa"/>
            <w:tcBorders>
              <w:top w:val="single" w:sz="12" w:space="0" w:color="488BC9" w:themeColor="accent1"/>
            </w:tcBorders>
            <w:vAlign w:val="center"/>
          </w:tcPr>
          <w:p w14:paraId="083667B8" w14:textId="1968D15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637</w:t>
            </w:r>
          </w:p>
        </w:tc>
        <w:tc>
          <w:tcPr>
            <w:tcW w:w="1152" w:type="dxa"/>
            <w:tcBorders>
              <w:top w:val="single" w:sz="12" w:space="0" w:color="488BC9" w:themeColor="accent1"/>
            </w:tcBorders>
            <w:vAlign w:val="center"/>
          </w:tcPr>
          <w:p w14:paraId="2A35AC60" w14:textId="6B581B2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313</w:t>
            </w:r>
          </w:p>
        </w:tc>
        <w:tc>
          <w:tcPr>
            <w:tcW w:w="1152" w:type="dxa"/>
            <w:tcBorders>
              <w:top w:val="single" w:sz="12" w:space="0" w:color="488BC9" w:themeColor="accent1"/>
            </w:tcBorders>
            <w:vAlign w:val="center"/>
          </w:tcPr>
          <w:p w14:paraId="6822B0FF" w14:textId="18C5CB5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156</w:t>
            </w:r>
          </w:p>
        </w:tc>
        <w:tc>
          <w:tcPr>
            <w:tcW w:w="1152" w:type="dxa"/>
            <w:tcBorders>
              <w:top w:val="single" w:sz="12" w:space="0" w:color="488BC9" w:themeColor="accent1"/>
            </w:tcBorders>
            <w:vAlign w:val="center"/>
          </w:tcPr>
          <w:p w14:paraId="15ED037A" w14:textId="17B9305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39</w:t>
            </w:r>
          </w:p>
        </w:tc>
        <w:tc>
          <w:tcPr>
            <w:tcW w:w="902" w:type="dxa"/>
            <w:tcBorders>
              <w:top w:val="single" w:sz="12" w:space="0" w:color="488BC9" w:themeColor="accent1"/>
            </w:tcBorders>
            <w:shd w:val="clear" w:color="auto" w:fill="D9D9D9" w:themeFill="background1" w:themeFillShade="D9"/>
            <w:vAlign w:val="center"/>
          </w:tcPr>
          <w:p w14:paraId="40AB14D2" w14:textId="4F4535C2"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1,145</w:t>
            </w:r>
          </w:p>
        </w:tc>
        <w:tc>
          <w:tcPr>
            <w:tcW w:w="902" w:type="dxa"/>
            <w:tcBorders>
              <w:top w:val="single" w:sz="12" w:space="0" w:color="488BC9" w:themeColor="accent1"/>
            </w:tcBorders>
            <w:shd w:val="clear" w:color="auto" w:fill="D9D9D9" w:themeFill="background1" w:themeFillShade="D9"/>
            <w:vAlign w:val="center"/>
          </w:tcPr>
          <w:p w14:paraId="7E4A8A49" w14:textId="1243949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446</w:t>
            </w:r>
          </w:p>
        </w:tc>
      </w:tr>
      <w:tr w:rsidR="00292670" w:rsidRPr="00BD12B3" w14:paraId="6535C76A"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7646F10" w14:textId="3C4CBC0B"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Femeninos (%)</w:t>
            </w:r>
          </w:p>
        </w:tc>
        <w:tc>
          <w:tcPr>
            <w:tcW w:w="1152" w:type="dxa"/>
            <w:vAlign w:val="center"/>
          </w:tcPr>
          <w:p w14:paraId="53057235" w14:textId="5A9E53AB"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55.6 %</w:t>
            </w:r>
          </w:p>
        </w:tc>
        <w:tc>
          <w:tcPr>
            <w:tcW w:w="1152" w:type="dxa"/>
            <w:vAlign w:val="center"/>
          </w:tcPr>
          <w:p w14:paraId="12FB3A57" w14:textId="28FC1DE6"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27.3 %</w:t>
            </w:r>
          </w:p>
        </w:tc>
        <w:tc>
          <w:tcPr>
            <w:tcW w:w="1152" w:type="dxa"/>
            <w:vAlign w:val="center"/>
          </w:tcPr>
          <w:p w14:paraId="4AF9E256" w14:textId="6EE59D74"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13.6 %</w:t>
            </w:r>
          </w:p>
        </w:tc>
        <w:tc>
          <w:tcPr>
            <w:tcW w:w="1152" w:type="dxa"/>
            <w:vAlign w:val="center"/>
          </w:tcPr>
          <w:p w14:paraId="6F6CE910" w14:textId="3070F145"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3.4 %</w:t>
            </w:r>
          </w:p>
        </w:tc>
        <w:tc>
          <w:tcPr>
            <w:tcW w:w="902" w:type="dxa"/>
            <w:shd w:val="clear" w:color="auto" w:fill="D9D9D9" w:themeFill="background1" w:themeFillShade="D9"/>
            <w:vAlign w:val="center"/>
          </w:tcPr>
          <w:p w14:paraId="4035F343" w14:textId="1CE34421"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72.0 %</w:t>
            </w:r>
          </w:p>
        </w:tc>
        <w:tc>
          <w:tcPr>
            <w:tcW w:w="902" w:type="dxa"/>
            <w:shd w:val="clear" w:color="auto" w:fill="D9D9D9" w:themeFill="background1" w:themeFillShade="D9"/>
            <w:vAlign w:val="center"/>
          </w:tcPr>
          <w:p w14:paraId="70C23345" w14:textId="445368C3"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28.0 %</w:t>
            </w:r>
          </w:p>
        </w:tc>
      </w:tr>
      <w:tr w:rsidR="00292670" w:rsidRPr="00BD12B3" w14:paraId="272AD839"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5B301655" w14:textId="09E450F0"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Masculinos (N)</w:t>
            </w:r>
          </w:p>
        </w:tc>
        <w:tc>
          <w:tcPr>
            <w:tcW w:w="1152" w:type="dxa"/>
            <w:tcBorders>
              <w:bottom w:val="single" w:sz="4" w:space="0" w:color="91B9DE" w:themeColor="accent1" w:themeTint="99"/>
            </w:tcBorders>
            <w:vAlign w:val="center"/>
          </w:tcPr>
          <w:p w14:paraId="5ED59923" w14:textId="38A7DA54"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1,068</w:t>
            </w:r>
          </w:p>
        </w:tc>
        <w:tc>
          <w:tcPr>
            <w:tcW w:w="1152" w:type="dxa"/>
            <w:tcBorders>
              <w:bottom w:val="single" w:sz="4" w:space="0" w:color="91B9DE" w:themeColor="accent1" w:themeTint="99"/>
            </w:tcBorders>
            <w:vAlign w:val="center"/>
          </w:tcPr>
          <w:p w14:paraId="4360C0E3" w14:textId="445035C9"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458</w:t>
            </w:r>
          </w:p>
        </w:tc>
        <w:tc>
          <w:tcPr>
            <w:tcW w:w="1152" w:type="dxa"/>
            <w:tcBorders>
              <w:bottom w:val="single" w:sz="4" w:space="0" w:color="91B9DE" w:themeColor="accent1" w:themeTint="99"/>
            </w:tcBorders>
            <w:vAlign w:val="center"/>
          </w:tcPr>
          <w:p w14:paraId="71D490E4" w14:textId="422CE224"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294</w:t>
            </w:r>
          </w:p>
        </w:tc>
        <w:tc>
          <w:tcPr>
            <w:tcW w:w="1152" w:type="dxa"/>
            <w:tcBorders>
              <w:bottom w:val="single" w:sz="4" w:space="0" w:color="91B9DE" w:themeColor="accent1" w:themeTint="99"/>
            </w:tcBorders>
            <w:vAlign w:val="center"/>
          </w:tcPr>
          <w:p w14:paraId="02C75F29" w14:textId="5E272981"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122</w:t>
            </w:r>
          </w:p>
        </w:tc>
        <w:tc>
          <w:tcPr>
            <w:tcW w:w="902" w:type="dxa"/>
            <w:tcBorders>
              <w:bottom w:val="single" w:sz="4" w:space="0" w:color="91B9DE" w:themeColor="accent1" w:themeTint="99"/>
            </w:tcBorders>
            <w:shd w:val="clear" w:color="auto" w:fill="D9D9D9" w:themeFill="background1" w:themeFillShade="D9"/>
            <w:vAlign w:val="center"/>
          </w:tcPr>
          <w:p w14:paraId="359A63C3" w14:textId="2C349518"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1,942</w:t>
            </w:r>
          </w:p>
        </w:tc>
        <w:tc>
          <w:tcPr>
            <w:tcW w:w="902" w:type="dxa"/>
            <w:tcBorders>
              <w:bottom w:val="single" w:sz="4" w:space="0" w:color="91B9DE" w:themeColor="accent1" w:themeTint="99"/>
            </w:tcBorders>
            <w:shd w:val="clear" w:color="auto" w:fill="D9D9D9" w:themeFill="background1" w:themeFillShade="D9"/>
            <w:vAlign w:val="center"/>
          </w:tcPr>
          <w:p w14:paraId="7EF20EB3" w14:textId="12E46B8A" w:rsidR="00292670" w:rsidRPr="00BD12B3" w:rsidRDefault="00292670"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808</w:t>
            </w:r>
          </w:p>
        </w:tc>
      </w:tr>
      <w:tr w:rsidR="00292670" w:rsidRPr="00BD12B3" w14:paraId="64FA3629"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31B5CB77" w14:textId="3868EDB0" w:rsidR="00292670" w:rsidRPr="00BD12B3" w:rsidRDefault="00292670"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Masculinos (%)</w:t>
            </w:r>
          </w:p>
        </w:tc>
        <w:tc>
          <w:tcPr>
            <w:tcW w:w="1152" w:type="dxa"/>
            <w:tcBorders>
              <w:bottom w:val="single" w:sz="12" w:space="0" w:color="488BC9" w:themeColor="accent1"/>
            </w:tcBorders>
            <w:vAlign w:val="center"/>
          </w:tcPr>
          <w:p w14:paraId="264B5605" w14:textId="5FEDA5F2"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55.0 %</w:t>
            </w:r>
          </w:p>
        </w:tc>
        <w:tc>
          <w:tcPr>
            <w:tcW w:w="1152" w:type="dxa"/>
            <w:tcBorders>
              <w:bottom w:val="single" w:sz="12" w:space="0" w:color="488BC9" w:themeColor="accent1"/>
            </w:tcBorders>
            <w:vAlign w:val="center"/>
          </w:tcPr>
          <w:p w14:paraId="332FC3BA" w14:textId="2799BE0F"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23.6 %</w:t>
            </w:r>
          </w:p>
        </w:tc>
        <w:tc>
          <w:tcPr>
            <w:tcW w:w="1152" w:type="dxa"/>
            <w:tcBorders>
              <w:bottom w:val="single" w:sz="12" w:space="0" w:color="488BC9" w:themeColor="accent1"/>
            </w:tcBorders>
            <w:vAlign w:val="center"/>
          </w:tcPr>
          <w:p w14:paraId="4A747C1A" w14:textId="07EFEF70"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15.1 %</w:t>
            </w:r>
          </w:p>
        </w:tc>
        <w:tc>
          <w:tcPr>
            <w:tcW w:w="1152" w:type="dxa"/>
            <w:tcBorders>
              <w:bottom w:val="single" w:sz="12" w:space="0" w:color="488BC9" w:themeColor="accent1"/>
            </w:tcBorders>
            <w:vAlign w:val="center"/>
          </w:tcPr>
          <w:p w14:paraId="71C9E0DC" w14:textId="063D41F7"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6.3 %</w:t>
            </w:r>
          </w:p>
        </w:tc>
        <w:tc>
          <w:tcPr>
            <w:tcW w:w="902" w:type="dxa"/>
            <w:tcBorders>
              <w:bottom w:val="single" w:sz="12" w:space="0" w:color="488BC9" w:themeColor="accent1"/>
            </w:tcBorders>
            <w:shd w:val="clear" w:color="auto" w:fill="D9D9D9" w:themeFill="background1" w:themeFillShade="D9"/>
            <w:vAlign w:val="center"/>
          </w:tcPr>
          <w:p w14:paraId="68C45BF2" w14:textId="7D9C6D51"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70.6 %</w:t>
            </w:r>
          </w:p>
        </w:tc>
        <w:tc>
          <w:tcPr>
            <w:tcW w:w="902" w:type="dxa"/>
            <w:tcBorders>
              <w:bottom w:val="single" w:sz="12" w:space="0" w:color="488BC9" w:themeColor="accent1"/>
            </w:tcBorders>
            <w:shd w:val="clear" w:color="auto" w:fill="D9D9D9" w:themeFill="background1" w:themeFillShade="D9"/>
            <w:vAlign w:val="center"/>
          </w:tcPr>
          <w:p w14:paraId="50082EDA" w14:textId="1C2550DC" w:rsidR="00292670" w:rsidRPr="00BD12B3" w:rsidRDefault="00292670"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29.4 %</w:t>
            </w:r>
          </w:p>
        </w:tc>
      </w:tr>
      <w:tr w:rsidR="00354F93" w:rsidRPr="00BD12B3" w14:paraId="7EC4244C" w14:textId="77777777" w:rsidTr="00354F9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DFCC258" w14:textId="1B1FDF4F" w:rsidR="00354F93" w:rsidRPr="00BD12B3" w:rsidRDefault="00354F93"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Migrantes (N)</w:t>
            </w:r>
          </w:p>
        </w:tc>
        <w:tc>
          <w:tcPr>
            <w:tcW w:w="1152" w:type="dxa"/>
            <w:tcBorders>
              <w:top w:val="single" w:sz="12" w:space="0" w:color="488BC9" w:themeColor="accent1"/>
            </w:tcBorders>
            <w:vAlign w:val="center"/>
          </w:tcPr>
          <w:p w14:paraId="14B8A90D" w14:textId="50C5CA9E" w:rsidR="00354F93" w:rsidRPr="00BD12B3" w:rsidRDefault="00354F93"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top w:val="single" w:sz="12" w:space="0" w:color="488BC9" w:themeColor="accent1"/>
            </w:tcBorders>
            <w:vAlign w:val="center"/>
          </w:tcPr>
          <w:p w14:paraId="0B3A0D9A" w14:textId="0C034D20" w:rsidR="00354F93" w:rsidRPr="00BD12B3" w:rsidRDefault="00354F93"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top w:val="single" w:sz="12" w:space="0" w:color="488BC9" w:themeColor="accent1"/>
            </w:tcBorders>
            <w:vAlign w:val="center"/>
          </w:tcPr>
          <w:p w14:paraId="4D28710F" w14:textId="5E2BA749" w:rsidR="00354F93" w:rsidRPr="00BD12B3" w:rsidRDefault="00354F93"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tcBorders>
              <w:top w:val="single" w:sz="12" w:space="0" w:color="488BC9" w:themeColor="accent1"/>
            </w:tcBorders>
            <w:vAlign w:val="center"/>
          </w:tcPr>
          <w:p w14:paraId="23863B6C" w14:textId="3DC2224D" w:rsidR="00354F93" w:rsidRPr="00BD12B3" w:rsidRDefault="00354F93"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top w:val="single" w:sz="12" w:space="0" w:color="488BC9" w:themeColor="accent1"/>
            </w:tcBorders>
            <w:shd w:val="clear" w:color="auto" w:fill="D9D9D9" w:themeFill="background1" w:themeFillShade="D9"/>
            <w:vAlign w:val="center"/>
          </w:tcPr>
          <w:p w14:paraId="6FA25215" w14:textId="41155CAA" w:rsidR="00354F93" w:rsidRPr="00BD12B3" w:rsidRDefault="00354F93"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tcBorders>
              <w:top w:val="single" w:sz="12" w:space="0" w:color="488BC9" w:themeColor="accent1"/>
            </w:tcBorders>
            <w:shd w:val="clear" w:color="auto" w:fill="D9D9D9" w:themeFill="background1" w:themeFillShade="D9"/>
            <w:vAlign w:val="center"/>
          </w:tcPr>
          <w:p w14:paraId="4133E425" w14:textId="2B4C9FAB" w:rsidR="00354F93" w:rsidRPr="00BD12B3" w:rsidRDefault="00354F93"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r w:rsidR="00354F93" w:rsidRPr="00BD12B3" w14:paraId="2A5DB3A0" w14:textId="77777777" w:rsidTr="00354F93">
        <w:trPr>
          <w:trHeight w:val="288"/>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5B1750A" w14:textId="572D8353" w:rsidR="00354F93" w:rsidRPr="00BD12B3" w:rsidRDefault="00354F93" w:rsidP="002766C5">
            <w:pPr>
              <w:pStyle w:val="Table"/>
              <w:framePr w:hSpace="0" w:wrap="auto" w:vAnchor="margin" w:hAnchor="text" w:xAlign="left" w:yAlign="inline"/>
              <w:spacing w:line="228" w:lineRule="auto"/>
              <w:jc w:val="center"/>
              <w:rPr>
                <w:color w:val="auto"/>
                <w:spacing w:val="-4"/>
                <w:sz w:val="18"/>
                <w:szCs w:val="18"/>
              </w:rPr>
            </w:pPr>
            <w:r w:rsidRPr="00BD12B3">
              <w:rPr>
                <w:color w:val="auto"/>
                <w:spacing w:val="-4"/>
                <w:sz w:val="18"/>
              </w:rPr>
              <w:t>Migrantes (%)</w:t>
            </w:r>
          </w:p>
        </w:tc>
        <w:tc>
          <w:tcPr>
            <w:tcW w:w="1152" w:type="dxa"/>
            <w:vAlign w:val="center"/>
          </w:tcPr>
          <w:p w14:paraId="43E3DD2B" w14:textId="5EC78562" w:rsidR="00354F93" w:rsidRPr="00BD12B3" w:rsidRDefault="00354F93"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17A8A0FA" w14:textId="00A58C30" w:rsidR="00354F93" w:rsidRPr="00BD12B3" w:rsidRDefault="00354F93"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3B344EF1" w14:textId="1376243C" w:rsidR="00354F93" w:rsidRPr="00BD12B3" w:rsidRDefault="00354F93"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1152" w:type="dxa"/>
            <w:vAlign w:val="center"/>
          </w:tcPr>
          <w:p w14:paraId="60C54F43" w14:textId="09E4D9F4" w:rsidR="00354F93" w:rsidRPr="00BD12B3" w:rsidRDefault="00354F93"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0C7EA3C5" w14:textId="6DAA31C8" w:rsidR="00354F93" w:rsidRPr="00BD12B3" w:rsidRDefault="00354F93"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c>
          <w:tcPr>
            <w:tcW w:w="902" w:type="dxa"/>
            <w:shd w:val="clear" w:color="auto" w:fill="D9D9D9" w:themeFill="background1" w:themeFillShade="D9"/>
            <w:vAlign w:val="center"/>
          </w:tcPr>
          <w:p w14:paraId="715D7BA7" w14:textId="27D5185C" w:rsidR="00354F93" w:rsidRPr="00BD12B3" w:rsidRDefault="00354F93"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pacing w:val="-4"/>
                <w:sz w:val="18"/>
                <w:szCs w:val="18"/>
              </w:rPr>
            </w:pPr>
            <w:r w:rsidRPr="00BD12B3">
              <w:rPr>
                <w:b w:val="0"/>
                <w:color w:val="auto"/>
                <w:spacing w:val="-4"/>
                <w:sz w:val="18"/>
              </w:rPr>
              <w:t>--</w:t>
            </w:r>
          </w:p>
        </w:tc>
      </w:tr>
    </w:tbl>
    <w:p w14:paraId="40C608EE" w14:textId="316D58F5" w:rsidR="00341D69" w:rsidRDefault="00341D69" w:rsidP="002766C5">
      <w:pPr>
        <w:pStyle w:val="Heading2"/>
        <w:spacing w:before="160" w:beforeAutospacing="0" w:after="160" w:afterAutospacing="0" w:line="228" w:lineRule="auto"/>
      </w:pPr>
      <w:bookmarkStart w:id="11" w:name="_Toc198723853"/>
      <w:r>
        <w:t>¿Cómo fue el rendimiento de los estudiantes y cuántos se evaluaron en las pruebas de Lengua y Literatura Inglesas?</w:t>
      </w:r>
      <w:bookmarkEnd w:id="11"/>
    </w:p>
    <w:p w14:paraId="08515A52" w14:textId="713219EE" w:rsidR="00341D69" w:rsidRDefault="00341D69" w:rsidP="002766C5">
      <w:pPr>
        <w:pStyle w:val="BodyText"/>
        <w:spacing w:before="160" w:after="160" w:afterAutospacing="0" w:line="228" w:lineRule="auto"/>
      </w:pPr>
      <w:r>
        <w:t>La tabla 4 muestra el número (N) y el porcentaje (%) de estudiantes en cada nivel de rendimiento en la evaluación CMAS de Lengua y Literatura Inglesas, y el índice de participación correspondiente.</w:t>
      </w:r>
    </w:p>
    <w:p w14:paraId="52A6D9AE" w14:textId="2A615FE1" w:rsidR="00C86785" w:rsidRDefault="00C86785" w:rsidP="003332A0">
      <w:pPr>
        <w:pStyle w:val="Caption"/>
      </w:pPr>
      <w:r>
        <w:t xml:space="preserve">Tabla </w:t>
      </w:r>
      <w:fldSimple w:instr=" SEQ Table \* ARABIC ">
        <w:r w:rsidR="007F3C6E">
          <w:rPr>
            <w:noProof/>
          </w:rPr>
          <w:t>4</w:t>
        </w:r>
      </w:fldSimple>
      <w:r>
        <w:t>: Número y porcentaje de estudiantes que obtuvieron puntajes en cada nivel de rendimiento (y los índices de participación correspondientes), por grupo de estudiantes, en la evaluación CMAS de Lengua y Literatura Inglesas</w:t>
      </w:r>
      <w:r w:rsidR="003E4B40">
        <w:rPr>
          <w:rStyle w:val="FootnoteReference"/>
        </w:rPr>
        <w:footnoteReference w:id="10"/>
      </w:r>
    </w:p>
    <w:tbl>
      <w:tblPr>
        <w:tblStyle w:val="GridTable4-Accent1"/>
        <w:tblW w:w="10909" w:type="dxa"/>
        <w:jc w:val="center"/>
        <w:tblLayout w:type="fixed"/>
        <w:tblLook w:val="04A0" w:firstRow="1" w:lastRow="0" w:firstColumn="1" w:lastColumn="0" w:noHBand="0" w:noVBand="1"/>
      </w:tblPr>
      <w:tblGrid>
        <w:gridCol w:w="2405"/>
        <w:gridCol w:w="1134"/>
        <w:gridCol w:w="1134"/>
        <w:gridCol w:w="1134"/>
        <w:gridCol w:w="1134"/>
        <w:gridCol w:w="1134"/>
        <w:gridCol w:w="992"/>
        <w:gridCol w:w="851"/>
        <w:gridCol w:w="991"/>
      </w:tblGrid>
      <w:tr w:rsidR="00A27183" w:rsidRPr="002766C5" w14:paraId="108DC7A8" w14:textId="77777777" w:rsidTr="002766C5">
        <w:trPr>
          <w:cnfStyle w:val="100000000000" w:firstRow="1" w:lastRow="0" w:firstColumn="0" w:lastColumn="0" w:oddVBand="0" w:evenVBand="0" w:oddHBand="0" w:evenHBand="0" w:firstRowFirstColumn="0" w:firstRowLastColumn="0" w:lastRowFirstColumn="0" w:lastRowLastColumn="0"/>
          <w:cantSplit/>
          <w:trHeight w:val="249"/>
          <w:tblHeader/>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2E689D" w:themeFill="accent1" w:themeFillShade="BF"/>
            <w:vAlign w:val="center"/>
          </w:tcPr>
          <w:p w14:paraId="1C6864C4" w14:textId="77777777" w:rsidR="00A27183" w:rsidRPr="002766C5" w:rsidRDefault="00A27183" w:rsidP="002766C5">
            <w:pPr>
              <w:pStyle w:val="Table"/>
              <w:framePr w:hSpace="0" w:wrap="auto" w:vAnchor="margin" w:hAnchor="text" w:xAlign="left" w:yAlign="inline"/>
              <w:spacing w:line="228" w:lineRule="auto"/>
              <w:jc w:val="center"/>
              <w:rPr>
                <w:color w:val="FFFFFF" w:themeColor="background1"/>
                <w:spacing w:val="-4"/>
                <w:sz w:val="17"/>
                <w:szCs w:val="17"/>
              </w:rPr>
            </w:pPr>
            <w:r w:rsidRPr="002766C5">
              <w:rPr>
                <w:color w:val="FFFFFF" w:themeColor="background1"/>
                <w:spacing w:val="-4"/>
                <w:sz w:val="17"/>
                <w:szCs w:val="17"/>
              </w:rPr>
              <w:t>Grupo de estudiantes</w:t>
            </w:r>
          </w:p>
        </w:tc>
        <w:tc>
          <w:tcPr>
            <w:tcW w:w="1134" w:type="dxa"/>
            <w:shd w:val="clear" w:color="auto" w:fill="2E689D" w:themeFill="accent1" w:themeFillShade="BF"/>
            <w:vAlign w:val="center"/>
          </w:tcPr>
          <w:p w14:paraId="6BEE7FDA" w14:textId="77777777"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No cumplió las expectativas</w:t>
            </w:r>
          </w:p>
        </w:tc>
        <w:tc>
          <w:tcPr>
            <w:tcW w:w="1134" w:type="dxa"/>
            <w:shd w:val="clear" w:color="auto" w:fill="2E689D" w:themeFill="accent1" w:themeFillShade="BF"/>
            <w:vAlign w:val="center"/>
          </w:tcPr>
          <w:p w14:paraId="37ABC76E" w14:textId="77777777"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Cumplió parcialmente las expectativas</w:t>
            </w:r>
          </w:p>
        </w:tc>
        <w:tc>
          <w:tcPr>
            <w:tcW w:w="1134" w:type="dxa"/>
            <w:shd w:val="clear" w:color="auto" w:fill="2E689D" w:themeFill="accent1" w:themeFillShade="BF"/>
            <w:vAlign w:val="center"/>
          </w:tcPr>
          <w:p w14:paraId="540E9CE7" w14:textId="77777777"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Casi cumplió las expectativas</w:t>
            </w:r>
          </w:p>
        </w:tc>
        <w:tc>
          <w:tcPr>
            <w:tcW w:w="1134" w:type="dxa"/>
            <w:shd w:val="clear" w:color="auto" w:fill="2E689D" w:themeFill="accent1" w:themeFillShade="BF"/>
            <w:vAlign w:val="center"/>
          </w:tcPr>
          <w:p w14:paraId="4FA630DE" w14:textId="77777777"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Cumplió las expectativas</w:t>
            </w:r>
          </w:p>
        </w:tc>
        <w:tc>
          <w:tcPr>
            <w:tcW w:w="1134" w:type="dxa"/>
            <w:shd w:val="clear" w:color="auto" w:fill="2E689D" w:themeFill="accent1" w:themeFillShade="BF"/>
            <w:vAlign w:val="center"/>
          </w:tcPr>
          <w:p w14:paraId="35ADA484" w14:textId="77777777"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Superó las expectativas</w:t>
            </w:r>
          </w:p>
        </w:tc>
        <w:tc>
          <w:tcPr>
            <w:tcW w:w="992" w:type="dxa"/>
            <w:shd w:val="clear" w:color="auto" w:fill="7030A0"/>
            <w:vAlign w:val="center"/>
          </w:tcPr>
          <w:p w14:paraId="618D3D0F" w14:textId="77777777"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Evaluados</w:t>
            </w:r>
          </w:p>
        </w:tc>
        <w:tc>
          <w:tcPr>
            <w:tcW w:w="851" w:type="dxa"/>
            <w:shd w:val="clear" w:color="auto" w:fill="7030A0"/>
            <w:vAlign w:val="center"/>
          </w:tcPr>
          <w:p w14:paraId="1AB8C31E" w14:textId="753F114B" w:rsidR="00A27183" w:rsidRPr="002766C5" w:rsidRDefault="00C83D71"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ML recién llegados exentos</w:t>
            </w:r>
          </w:p>
        </w:tc>
        <w:tc>
          <w:tcPr>
            <w:tcW w:w="991" w:type="dxa"/>
            <w:shd w:val="clear" w:color="auto" w:fill="7030A0"/>
            <w:vAlign w:val="center"/>
          </w:tcPr>
          <w:p w14:paraId="026C51E1" w14:textId="21998CBC" w:rsidR="00A27183" w:rsidRPr="002766C5" w:rsidRDefault="00A27183" w:rsidP="002766C5">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766C5">
              <w:rPr>
                <w:color w:val="FFFFFF" w:themeColor="background1"/>
                <w:spacing w:val="-4"/>
                <w:sz w:val="17"/>
                <w:szCs w:val="17"/>
              </w:rPr>
              <w:t>No evaluados</w:t>
            </w:r>
          </w:p>
        </w:tc>
      </w:tr>
      <w:tr w:rsidR="005F332E" w:rsidRPr="00E74AD6" w14:paraId="440C413A"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91B9DE" w:themeColor="accent1" w:themeTint="99"/>
            </w:tcBorders>
            <w:vAlign w:val="center"/>
          </w:tcPr>
          <w:p w14:paraId="2A31443D" w14:textId="0CBADA22"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Todos los estudiantes (N)</w:t>
            </w:r>
          </w:p>
        </w:tc>
        <w:tc>
          <w:tcPr>
            <w:tcW w:w="1134" w:type="dxa"/>
            <w:tcBorders>
              <w:bottom w:val="single" w:sz="4" w:space="0" w:color="91B9DE" w:themeColor="accent1" w:themeTint="99"/>
            </w:tcBorders>
            <w:vAlign w:val="center"/>
          </w:tcPr>
          <w:p w14:paraId="3F139839" w14:textId="2AA933F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46,104</w:t>
            </w:r>
          </w:p>
        </w:tc>
        <w:tc>
          <w:tcPr>
            <w:tcW w:w="1134" w:type="dxa"/>
            <w:tcBorders>
              <w:bottom w:val="single" w:sz="4" w:space="0" w:color="91B9DE" w:themeColor="accent1" w:themeTint="99"/>
            </w:tcBorders>
            <w:vAlign w:val="center"/>
          </w:tcPr>
          <w:p w14:paraId="6DC3A828" w14:textId="00F780C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57,947</w:t>
            </w:r>
          </w:p>
        </w:tc>
        <w:tc>
          <w:tcPr>
            <w:tcW w:w="1134" w:type="dxa"/>
            <w:tcBorders>
              <w:bottom w:val="single" w:sz="4" w:space="0" w:color="91B9DE" w:themeColor="accent1" w:themeTint="99"/>
            </w:tcBorders>
            <w:vAlign w:val="center"/>
          </w:tcPr>
          <w:p w14:paraId="0617047D" w14:textId="4A91EA2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77,137</w:t>
            </w:r>
          </w:p>
        </w:tc>
        <w:tc>
          <w:tcPr>
            <w:tcW w:w="1134" w:type="dxa"/>
            <w:tcBorders>
              <w:bottom w:val="single" w:sz="4" w:space="0" w:color="91B9DE" w:themeColor="accent1" w:themeTint="99"/>
            </w:tcBorders>
            <w:vAlign w:val="center"/>
          </w:tcPr>
          <w:p w14:paraId="3C13EFED" w14:textId="2341DDF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113,095</w:t>
            </w:r>
          </w:p>
        </w:tc>
        <w:tc>
          <w:tcPr>
            <w:tcW w:w="1134" w:type="dxa"/>
            <w:tcBorders>
              <w:bottom w:val="single" w:sz="4" w:space="0" w:color="91B9DE" w:themeColor="accent1" w:themeTint="99"/>
            </w:tcBorders>
            <w:vAlign w:val="center"/>
          </w:tcPr>
          <w:p w14:paraId="63E819A2" w14:textId="102AB78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29,784</w:t>
            </w:r>
          </w:p>
        </w:tc>
        <w:tc>
          <w:tcPr>
            <w:tcW w:w="992" w:type="dxa"/>
            <w:tcBorders>
              <w:bottom w:val="single" w:sz="4" w:space="0" w:color="91B9DE" w:themeColor="accent1" w:themeTint="99"/>
            </w:tcBorders>
            <w:shd w:val="clear" w:color="auto" w:fill="D9D9D9" w:themeFill="background1" w:themeFillShade="D9"/>
            <w:vAlign w:val="center"/>
          </w:tcPr>
          <w:p w14:paraId="5A2C4114" w14:textId="3CE2367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324,067</w:t>
            </w:r>
          </w:p>
        </w:tc>
        <w:tc>
          <w:tcPr>
            <w:tcW w:w="851" w:type="dxa"/>
            <w:tcBorders>
              <w:bottom w:val="single" w:sz="4" w:space="0" w:color="91B9DE" w:themeColor="accent1" w:themeTint="99"/>
            </w:tcBorders>
            <w:shd w:val="clear" w:color="auto" w:fill="D9D9D9" w:themeFill="background1" w:themeFillShade="D9"/>
            <w:vAlign w:val="center"/>
          </w:tcPr>
          <w:p w14:paraId="38567F0F" w14:textId="311911D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5,370</w:t>
            </w:r>
          </w:p>
        </w:tc>
        <w:tc>
          <w:tcPr>
            <w:tcW w:w="991" w:type="dxa"/>
            <w:tcBorders>
              <w:bottom w:val="single" w:sz="4" w:space="0" w:color="91B9DE" w:themeColor="accent1" w:themeTint="99"/>
            </w:tcBorders>
            <w:shd w:val="clear" w:color="auto" w:fill="D9D9D9" w:themeFill="background1" w:themeFillShade="D9"/>
            <w:vAlign w:val="center"/>
          </w:tcPr>
          <w:p w14:paraId="6EC98550" w14:textId="6554FDF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39,597</w:t>
            </w:r>
          </w:p>
        </w:tc>
      </w:tr>
      <w:tr w:rsidR="005F332E" w:rsidRPr="00E74AD6" w14:paraId="26C92729"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12" w:space="0" w:color="488BC9" w:themeColor="accent1"/>
            </w:tcBorders>
            <w:vAlign w:val="center"/>
          </w:tcPr>
          <w:p w14:paraId="252F2EF4" w14:textId="148C3065"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Todos los estudiantes (%)</w:t>
            </w:r>
          </w:p>
        </w:tc>
        <w:tc>
          <w:tcPr>
            <w:tcW w:w="1134" w:type="dxa"/>
            <w:tcBorders>
              <w:bottom w:val="single" w:sz="12" w:space="0" w:color="488BC9" w:themeColor="accent1"/>
            </w:tcBorders>
            <w:vAlign w:val="center"/>
          </w:tcPr>
          <w:p w14:paraId="1E291B2A" w14:textId="07C06DE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14.2 %</w:t>
            </w:r>
          </w:p>
        </w:tc>
        <w:tc>
          <w:tcPr>
            <w:tcW w:w="1134" w:type="dxa"/>
            <w:tcBorders>
              <w:bottom w:val="single" w:sz="12" w:space="0" w:color="488BC9" w:themeColor="accent1"/>
            </w:tcBorders>
            <w:vAlign w:val="center"/>
          </w:tcPr>
          <w:p w14:paraId="2A03C98A" w14:textId="29FE57B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17.9 %</w:t>
            </w:r>
          </w:p>
        </w:tc>
        <w:tc>
          <w:tcPr>
            <w:tcW w:w="1134" w:type="dxa"/>
            <w:tcBorders>
              <w:bottom w:val="single" w:sz="12" w:space="0" w:color="488BC9" w:themeColor="accent1"/>
            </w:tcBorders>
            <w:vAlign w:val="center"/>
          </w:tcPr>
          <w:p w14:paraId="6E577E35" w14:textId="16BC0A20"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23.8 %</w:t>
            </w:r>
          </w:p>
        </w:tc>
        <w:tc>
          <w:tcPr>
            <w:tcW w:w="1134" w:type="dxa"/>
            <w:tcBorders>
              <w:bottom w:val="single" w:sz="12" w:space="0" w:color="488BC9" w:themeColor="accent1"/>
            </w:tcBorders>
            <w:vAlign w:val="center"/>
          </w:tcPr>
          <w:p w14:paraId="2D91B79C" w14:textId="2DAA645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34.9 %</w:t>
            </w:r>
          </w:p>
        </w:tc>
        <w:tc>
          <w:tcPr>
            <w:tcW w:w="1134" w:type="dxa"/>
            <w:tcBorders>
              <w:bottom w:val="single" w:sz="12" w:space="0" w:color="488BC9" w:themeColor="accent1"/>
            </w:tcBorders>
            <w:vAlign w:val="center"/>
          </w:tcPr>
          <w:p w14:paraId="4A3D94FE" w14:textId="0D2769D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9.2 %</w:t>
            </w:r>
          </w:p>
        </w:tc>
        <w:tc>
          <w:tcPr>
            <w:tcW w:w="992" w:type="dxa"/>
            <w:tcBorders>
              <w:bottom w:val="single" w:sz="12" w:space="0" w:color="488BC9" w:themeColor="accent1"/>
            </w:tcBorders>
            <w:shd w:val="clear" w:color="auto" w:fill="D9D9D9" w:themeFill="background1" w:themeFillShade="D9"/>
            <w:vAlign w:val="center"/>
          </w:tcPr>
          <w:p w14:paraId="3789AC64" w14:textId="76D0546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87.8 %</w:t>
            </w:r>
          </w:p>
        </w:tc>
        <w:tc>
          <w:tcPr>
            <w:tcW w:w="851" w:type="dxa"/>
            <w:tcBorders>
              <w:bottom w:val="single" w:sz="12" w:space="0" w:color="488BC9" w:themeColor="accent1"/>
            </w:tcBorders>
            <w:shd w:val="clear" w:color="auto" w:fill="D9D9D9" w:themeFill="background1" w:themeFillShade="D9"/>
            <w:vAlign w:val="center"/>
          </w:tcPr>
          <w:p w14:paraId="2D93B9D7" w14:textId="6A5BF3A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1.5 %</w:t>
            </w:r>
          </w:p>
        </w:tc>
        <w:tc>
          <w:tcPr>
            <w:tcW w:w="991" w:type="dxa"/>
            <w:tcBorders>
              <w:bottom w:val="single" w:sz="12" w:space="0" w:color="488BC9" w:themeColor="accent1"/>
            </w:tcBorders>
            <w:shd w:val="clear" w:color="auto" w:fill="D9D9D9" w:themeFill="background1" w:themeFillShade="D9"/>
            <w:vAlign w:val="center"/>
          </w:tcPr>
          <w:p w14:paraId="37A7432F" w14:textId="332F501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10.7 %</w:t>
            </w:r>
          </w:p>
        </w:tc>
      </w:tr>
      <w:tr w:rsidR="005F332E" w:rsidRPr="00E74AD6" w14:paraId="6CF99672"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0DF01582" w14:textId="133F5C09"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Indígenas estadounidenses o nativos de Alaska (N)</w:t>
            </w:r>
          </w:p>
        </w:tc>
        <w:tc>
          <w:tcPr>
            <w:tcW w:w="1134" w:type="dxa"/>
            <w:tcBorders>
              <w:top w:val="single" w:sz="12" w:space="0" w:color="488BC9" w:themeColor="accent1"/>
            </w:tcBorders>
            <w:vAlign w:val="center"/>
          </w:tcPr>
          <w:p w14:paraId="4E75C5E3" w14:textId="0B8376E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512</w:t>
            </w:r>
          </w:p>
        </w:tc>
        <w:tc>
          <w:tcPr>
            <w:tcW w:w="1134" w:type="dxa"/>
            <w:tcBorders>
              <w:top w:val="single" w:sz="12" w:space="0" w:color="488BC9" w:themeColor="accent1"/>
            </w:tcBorders>
            <w:vAlign w:val="center"/>
          </w:tcPr>
          <w:p w14:paraId="17356F02" w14:textId="20AE552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524</w:t>
            </w:r>
          </w:p>
        </w:tc>
        <w:tc>
          <w:tcPr>
            <w:tcW w:w="1134" w:type="dxa"/>
            <w:tcBorders>
              <w:top w:val="single" w:sz="12" w:space="0" w:color="488BC9" w:themeColor="accent1"/>
            </w:tcBorders>
            <w:vAlign w:val="center"/>
          </w:tcPr>
          <w:p w14:paraId="77F05586" w14:textId="67F7F8F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506</w:t>
            </w:r>
          </w:p>
        </w:tc>
        <w:tc>
          <w:tcPr>
            <w:tcW w:w="1134" w:type="dxa"/>
            <w:tcBorders>
              <w:top w:val="single" w:sz="12" w:space="0" w:color="488BC9" w:themeColor="accent1"/>
            </w:tcBorders>
            <w:vAlign w:val="center"/>
          </w:tcPr>
          <w:p w14:paraId="5A0DDF8D" w14:textId="46890A8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470</w:t>
            </w:r>
          </w:p>
        </w:tc>
        <w:tc>
          <w:tcPr>
            <w:tcW w:w="1134" w:type="dxa"/>
            <w:tcBorders>
              <w:top w:val="single" w:sz="12" w:space="0" w:color="488BC9" w:themeColor="accent1"/>
            </w:tcBorders>
            <w:vAlign w:val="center"/>
          </w:tcPr>
          <w:p w14:paraId="61461763" w14:textId="7B97943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w:t>
            </w:r>
          </w:p>
        </w:tc>
        <w:tc>
          <w:tcPr>
            <w:tcW w:w="992" w:type="dxa"/>
            <w:tcBorders>
              <w:top w:val="single" w:sz="12" w:space="0" w:color="488BC9" w:themeColor="accent1"/>
            </w:tcBorders>
            <w:shd w:val="clear" w:color="auto" w:fill="D9D9D9" w:themeFill="background1" w:themeFillShade="D9"/>
            <w:vAlign w:val="center"/>
          </w:tcPr>
          <w:p w14:paraId="58FC11C5" w14:textId="0946679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2,068</w:t>
            </w:r>
          </w:p>
        </w:tc>
        <w:tc>
          <w:tcPr>
            <w:tcW w:w="851" w:type="dxa"/>
            <w:tcBorders>
              <w:top w:val="single" w:sz="12" w:space="0" w:color="488BC9" w:themeColor="accent1"/>
            </w:tcBorders>
            <w:shd w:val="clear" w:color="auto" w:fill="D9D9D9" w:themeFill="background1" w:themeFillShade="D9"/>
            <w:vAlign w:val="center"/>
          </w:tcPr>
          <w:p w14:paraId="4CF14C3E" w14:textId="519C12D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991" w:type="dxa"/>
            <w:tcBorders>
              <w:top w:val="single" w:sz="12" w:space="0" w:color="488BC9" w:themeColor="accent1"/>
            </w:tcBorders>
            <w:shd w:val="clear" w:color="auto" w:fill="D9D9D9" w:themeFill="background1" w:themeFillShade="D9"/>
            <w:vAlign w:val="center"/>
          </w:tcPr>
          <w:p w14:paraId="5942A67B" w14:textId="5F83EE4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228</w:t>
            </w:r>
          </w:p>
        </w:tc>
      </w:tr>
      <w:tr w:rsidR="005F332E" w:rsidRPr="00E74AD6" w14:paraId="6ED2448D"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0D847B" w14:textId="20C259E7" w:rsidR="005F332E" w:rsidRPr="00F02823" w:rsidRDefault="00565C20" w:rsidP="002766C5">
            <w:pPr>
              <w:pStyle w:val="Table"/>
              <w:framePr w:hSpace="0" w:wrap="auto" w:vAnchor="margin" w:hAnchor="text" w:xAlign="left" w:yAlign="inline"/>
              <w:spacing w:line="228" w:lineRule="auto"/>
              <w:jc w:val="center"/>
              <w:rPr>
                <w:color w:val="auto"/>
                <w:sz w:val="18"/>
                <w:szCs w:val="18"/>
              </w:rPr>
            </w:pPr>
            <w:r>
              <w:rPr>
                <w:color w:val="auto"/>
                <w:sz w:val="18"/>
              </w:rPr>
              <w:t>I</w:t>
            </w:r>
            <w:r w:rsidR="005F332E">
              <w:rPr>
                <w:color w:val="auto"/>
                <w:sz w:val="18"/>
              </w:rPr>
              <w:t>ndígenas estadounidenses o nativos de Alaska (%)</w:t>
            </w:r>
          </w:p>
        </w:tc>
        <w:tc>
          <w:tcPr>
            <w:tcW w:w="1134" w:type="dxa"/>
            <w:vAlign w:val="center"/>
          </w:tcPr>
          <w:p w14:paraId="27A04045" w14:textId="30EC1360"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24.8 %</w:t>
            </w:r>
          </w:p>
        </w:tc>
        <w:tc>
          <w:tcPr>
            <w:tcW w:w="1134" w:type="dxa"/>
            <w:vAlign w:val="center"/>
          </w:tcPr>
          <w:p w14:paraId="49CE6BE3" w14:textId="5B9CA01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25.3 %</w:t>
            </w:r>
          </w:p>
        </w:tc>
        <w:tc>
          <w:tcPr>
            <w:tcW w:w="1134" w:type="dxa"/>
            <w:vAlign w:val="center"/>
          </w:tcPr>
          <w:p w14:paraId="0F0DAE9F" w14:textId="4967A29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24.5 %</w:t>
            </w:r>
          </w:p>
        </w:tc>
        <w:tc>
          <w:tcPr>
            <w:tcW w:w="1134" w:type="dxa"/>
            <w:vAlign w:val="center"/>
          </w:tcPr>
          <w:p w14:paraId="1AF0C45C" w14:textId="490344E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22.7 %</w:t>
            </w:r>
          </w:p>
        </w:tc>
        <w:tc>
          <w:tcPr>
            <w:tcW w:w="1134" w:type="dxa"/>
            <w:vAlign w:val="center"/>
          </w:tcPr>
          <w:p w14:paraId="21A9B28C" w14:textId="6D60D7C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2.7 %</w:t>
            </w:r>
          </w:p>
        </w:tc>
        <w:tc>
          <w:tcPr>
            <w:tcW w:w="992" w:type="dxa"/>
            <w:shd w:val="clear" w:color="auto" w:fill="D9D9D9" w:themeFill="background1" w:themeFillShade="D9"/>
            <w:vAlign w:val="center"/>
          </w:tcPr>
          <w:p w14:paraId="06337663" w14:textId="7E83991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89.7 %</w:t>
            </w:r>
          </w:p>
        </w:tc>
        <w:tc>
          <w:tcPr>
            <w:tcW w:w="851" w:type="dxa"/>
            <w:shd w:val="clear" w:color="auto" w:fill="D9D9D9" w:themeFill="background1" w:themeFillShade="D9"/>
            <w:vAlign w:val="center"/>
          </w:tcPr>
          <w:p w14:paraId="6E582587" w14:textId="263EAF4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0.4 %</w:t>
            </w:r>
          </w:p>
        </w:tc>
        <w:tc>
          <w:tcPr>
            <w:tcW w:w="991" w:type="dxa"/>
            <w:shd w:val="clear" w:color="auto" w:fill="D9D9D9" w:themeFill="background1" w:themeFillShade="D9"/>
            <w:vAlign w:val="center"/>
          </w:tcPr>
          <w:p w14:paraId="7F51590D" w14:textId="7C2DFC1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9.9 %</w:t>
            </w:r>
          </w:p>
        </w:tc>
      </w:tr>
      <w:tr w:rsidR="005F332E" w:rsidRPr="00E74AD6" w14:paraId="24F818B8"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39CC6BE" w14:textId="6BAF84FB"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Asiáticos (N)</w:t>
            </w:r>
          </w:p>
        </w:tc>
        <w:tc>
          <w:tcPr>
            <w:tcW w:w="1134" w:type="dxa"/>
            <w:vAlign w:val="center"/>
          </w:tcPr>
          <w:p w14:paraId="008121B2" w14:textId="19971CC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966</w:t>
            </w:r>
          </w:p>
        </w:tc>
        <w:tc>
          <w:tcPr>
            <w:tcW w:w="1134" w:type="dxa"/>
            <w:vAlign w:val="center"/>
          </w:tcPr>
          <w:p w14:paraId="74F665C1" w14:textId="2F8F6FA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1,392</w:t>
            </w:r>
          </w:p>
        </w:tc>
        <w:tc>
          <w:tcPr>
            <w:tcW w:w="1134" w:type="dxa"/>
            <w:vAlign w:val="center"/>
          </w:tcPr>
          <w:p w14:paraId="2BAA90E1" w14:textId="304D2E4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2,323</w:t>
            </w:r>
          </w:p>
        </w:tc>
        <w:tc>
          <w:tcPr>
            <w:tcW w:w="1134" w:type="dxa"/>
            <w:vAlign w:val="center"/>
          </w:tcPr>
          <w:p w14:paraId="4984DF2E" w14:textId="51286E9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4,790</w:t>
            </w:r>
          </w:p>
        </w:tc>
        <w:tc>
          <w:tcPr>
            <w:tcW w:w="1134" w:type="dxa"/>
            <w:vAlign w:val="center"/>
          </w:tcPr>
          <w:p w14:paraId="0972C094" w14:textId="697E16B5"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1,971</w:t>
            </w:r>
          </w:p>
        </w:tc>
        <w:tc>
          <w:tcPr>
            <w:tcW w:w="992" w:type="dxa"/>
            <w:shd w:val="clear" w:color="auto" w:fill="D9D9D9" w:themeFill="background1" w:themeFillShade="D9"/>
            <w:vAlign w:val="center"/>
          </w:tcPr>
          <w:p w14:paraId="1252B194" w14:textId="3F714AA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11,442</w:t>
            </w:r>
          </w:p>
        </w:tc>
        <w:tc>
          <w:tcPr>
            <w:tcW w:w="851" w:type="dxa"/>
            <w:shd w:val="clear" w:color="auto" w:fill="D9D9D9" w:themeFill="background1" w:themeFillShade="D9"/>
            <w:vAlign w:val="center"/>
          </w:tcPr>
          <w:p w14:paraId="1A350D0A" w14:textId="281DC24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286</w:t>
            </w:r>
          </w:p>
        </w:tc>
        <w:tc>
          <w:tcPr>
            <w:tcW w:w="991" w:type="dxa"/>
            <w:shd w:val="clear" w:color="auto" w:fill="D9D9D9" w:themeFill="background1" w:themeFillShade="D9"/>
            <w:vAlign w:val="center"/>
          </w:tcPr>
          <w:p w14:paraId="09733D02" w14:textId="7E9A0BB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827</w:t>
            </w:r>
          </w:p>
        </w:tc>
      </w:tr>
      <w:tr w:rsidR="005F332E" w:rsidRPr="00E74AD6" w14:paraId="09BD51B8"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CD91E03" w14:textId="7AEE2F9E"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Asiáticos (%)</w:t>
            </w:r>
          </w:p>
        </w:tc>
        <w:tc>
          <w:tcPr>
            <w:tcW w:w="1134" w:type="dxa"/>
            <w:vAlign w:val="center"/>
          </w:tcPr>
          <w:p w14:paraId="10614AC2" w14:textId="5989D24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8.4 %</w:t>
            </w:r>
          </w:p>
        </w:tc>
        <w:tc>
          <w:tcPr>
            <w:tcW w:w="1134" w:type="dxa"/>
            <w:vAlign w:val="center"/>
          </w:tcPr>
          <w:p w14:paraId="7F7DBD01" w14:textId="41CDB6E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12.2 %</w:t>
            </w:r>
          </w:p>
        </w:tc>
        <w:tc>
          <w:tcPr>
            <w:tcW w:w="1134" w:type="dxa"/>
            <w:vAlign w:val="center"/>
          </w:tcPr>
          <w:p w14:paraId="15C8C8FA" w14:textId="6B7866E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20.3 %</w:t>
            </w:r>
          </w:p>
        </w:tc>
        <w:tc>
          <w:tcPr>
            <w:tcW w:w="1134" w:type="dxa"/>
            <w:vAlign w:val="center"/>
          </w:tcPr>
          <w:p w14:paraId="52D2CACD" w14:textId="713C92A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41.9 %</w:t>
            </w:r>
          </w:p>
        </w:tc>
        <w:tc>
          <w:tcPr>
            <w:tcW w:w="1134" w:type="dxa"/>
            <w:vAlign w:val="center"/>
          </w:tcPr>
          <w:p w14:paraId="7BBB0C36" w14:textId="2EAD852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17.2 %</w:t>
            </w:r>
          </w:p>
        </w:tc>
        <w:tc>
          <w:tcPr>
            <w:tcW w:w="992" w:type="dxa"/>
            <w:shd w:val="clear" w:color="auto" w:fill="D9D9D9" w:themeFill="background1" w:themeFillShade="D9"/>
            <w:vAlign w:val="center"/>
          </w:tcPr>
          <w:p w14:paraId="51D0697B" w14:textId="1358C9F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91.1 %</w:t>
            </w:r>
          </w:p>
        </w:tc>
        <w:tc>
          <w:tcPr>
            <w:tcW w:w="851" w:type="dxa"/>
            <w:shd w:val="clear" w:color="auto" w:fill="D9D9D9" w:themeFill="background1" w:themeFillShade="D9"/>
            <w:vAlign w:val="center"/>
          </w:tcPr>
          <w:p w14:paraId="22A5DC6A" w14:textId="369C427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2.3 %</w:t>
            </w:r>
          </w:p>
        </w:tc>
        <w:tc>
          <w:tcPr>
            <w:tcW w:w="991" w:type="dxa"/>
            <w:shd w:val="clear" w:color="auto" w:fill="D9D9D9" w:themeFill="background1" w:themeFillShade="D9"/>
            <w:vAlign w:val="center"/>
          </w:tcPr>
          <w:p w14:paraId="436B62E2" w14:textId="04EB406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6.6 %</w:t>
            </w:r>
          </w:p>
        </w:tc>
      </w:tr>
      <w:tr w:rsidR="005F332E" w:rsidRPr="00E74AD6" w14:paraId="0150C406"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F4BC9C" w14:textId="6F56FB1B"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Negros o afroamericanos (N)</w:t>
            </w:r>
          </w:p>
        </w:tc>
        <w:tc>
          <w:tcPr>
            <w:tcW w:w="1134" w:type="dxa"/>
            <w:vAlign w:val="center"/>
          </w:tcPr>
          <w:p w14:paraId="4DF4926D" w14:textId="5F58D725"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3,397</w:t>
            </w:r>
          </w:p>
        </w:tc>
        <w:tc>
          <w:tcPr>
            <w:tcW w:w="1134" w:type="dxa"/>
            <w:vAlign w:val="center"/>
          </w:tcPr>
          <w:p w14:paraId="3AA22CB3" w14:textId="0879993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3,456</w:t>
            </w:r>
          </w:p>
        </w:tc>
        <w:tc>
          <w:tcPr>
            <w:tcW w:w="1134" w:type="dxa"/>
            <w:vAlign w:val="center"/>
          </w:tcPr>
          <w:p w14:paraId="7A99A557" w14:textId="4F0600C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3,740</w:t>
            </w:r>
          </w:p>
        </w:tc>
        <w:tc>
          <w:tcPr>
            <w:tcW w:w="1134" w:type="dxa"/>
            <w:vAlign w:val="center"/>
          </w:tcPr>
          <w:p w14:paraId="73690465" w14:textId="6EA7723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3,503</w:t>
            </w:r>
          </w:p>
        </w:tc>
        <w:tc>
          <w:tcPr>
            <w:tcW w:w="1134" w:type="dxa"/>
            <w:vAlign w:val="center"/>
          </w:tcPr>
          <w:p w14:paraId="1EDA9865" w14:textId="0500F3A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559</w:t>
            </w:r>
          </w:p>
        </w:tc>
        <w:tc>
          <w:tcPr>
            <w:tcW w:w="992" w:type="dxa"/>
            <w:shd w:val="clear" w:color="auto" w:fill="D9D9D9" w:themeFill="background1" w:themeFillShade="D9"/>
            <w:vAlign w:val="center"/>
          </w:tcPr>
          <w:p w14:paraId="43151E5A" w14:textId="136B7515"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14,655</w:t>
            </w:r>
          </w:p>
        </w:tc>
        <w:tc>
          <w:tcPr>
            <w:tcW w:w="851" w:type="dxa"/>
            <w:shd w:val="clear" w:color="auto" w:fill="D9D9D9" w:themeFill="background1" w:themeFillShade="D9"/>
            <w:vAlign w:val="center"/>
          </w:tcPr>
          <w:p w14:paraId="3A9D4D53" w14:textId="2850006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213</w:t>
            </w:r>
          </w:p>
        </w:tc>
        <w:tc>
          <w:tcPr>
            <w:tcW w:w="991" w:type="dxa"/>
            <w:shd w:val="clear" w:color="auto" w:fill="D9D9D9" w:themeFill="background1" w:themeFillShade="D9"/>
            <w:vAlign w:val="center"/>
          </w:tcPr>
          <w:p w14:paraId="1C3A3D5C" w14:textId="7B1B0B9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2,049</w:t>
            </w:r>
          </w:p>
        </w:tc>
      </w:tr>
      <w:tr w:rsidR="005F332E" w:rsidRPr="00E74AD6" w14:paraId="70471359"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27CC63E" w14:textId="6B0BF741"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Negros o afroamericanos (%)</w:t>
            </w:r>
          </w:p>
        </w:tc>
        <w:tc>
          <w:tcPr>
            <w:tcW w:w="1134" w:type="dxa"/>
            <w:vAlign w:val="center"/>
          </w:tcPr>
          <w:p w14:paraId="57CDE482" w14:textId="7C0369D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23.2 %</w:t>
            </w:r>
          </w:p>
        </w:tc>
        <w:tc>
          <w:tcPr>
            <w:tcW w:w="1134" w:type="dxa"/>
            <w:vAlign w:val="center"/>
          </w:tcPr>
          <w:p w14:paraId="10C4261C" w14:textId="6B618D8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23.6 %</w:t>
            </w:r>
          </w:p>
        </w:tc>
        <w:tc>
          <w:tcPr>
            <w:tcW w:w="1134" w:type="dxa"/>
            <w:vAlign w:val="center"/>
          </w:tcPr>
          <w:p w14:paraId="4FF6B7EB" w14:textId="4FFC505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25.5 %</w:t>
            </w:r>
          </w:p>
        </w:tc>
        <w:tc>
          <w:tcPr>
            <w:tcW w:w="1134" w:type="dxa"/>
            <w:vAlign w:val="center"/>
          </w:tcPr>
          <w:p w14:paraId="46FA919B" w14:textId="2D1AF7C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23.9 %</w:t>
            </w:r>
          </w:p>
        </w:tc>
        <w:tc>
          <w:tcPr>
            <w:tcW w:w="1134" w:type="dxa"/>
            <w:vAlign w:val="center"/>
          </w:tcPr>
          <w:p w14:paraId="15B0BBFB" w14:textId="5194558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3.8 %</w:t>
            </w:r>
          </w:p>
        </w:tc>
        <w:tc>
          <w:tcPr>
            <w:tcW w:w="992" w:type="dxa"/>
            <w:shd w:val="clear" w:color="auto" w:fill="D9D9D9" w:themeFill="background1" w:themeFillShade="D9"/>
            <w:vAlign w:val="center"/>
          </w:tcPr>
          <w:p w14:paraId="38284967" w14:textId="7ADBBAC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86.6 %</w:t>
            </w:r>
          </w:p>
        </w:tc>
        <w:tc>
          <w:tcPr>
            <w:tcW w:w="851" w:type="dxa"/>
            <w:shd w:val="clear" w:color="auto" w:fill="D9D9D9" w:themeFill="background1" w:themeFillShade="D9"/>
            <w:vAlign w:val="center"/>
          </w:tcPr>
          <w:p w14:paraId="61884507" w14:textId="2ECFA37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1.3 %</w:t>
            </w:r>
          </w:p>
        </w:tc>
        <w:tc>
          <w:tcPr>
            <w:tcW w:w="991" w:type="dxa"/>
            <w:shd w:val="clear" w:color="auto" w:fill="D9D9D9" w:themeFill="background1" w:themeFillShade="D9"/>
            <w:vAlign w:val="center"/>
          </w:tcPr>
          <w:p w14:paraId="7C94B740" w14:textId="50FCCE8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12.1 %</w:t>
            </w:r>
          </w:p>
        </w:tc>
      </w:tr>
      <w:tr w:rsidR="005F332E" w:rsidRPr="00E74AD6" w14:paraId="3694FFC5"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1BE3C55" w14:textId="6AD34BCC"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lastRenderedPageBreak/>
              <w:t>Hispanos o latinos (N)</w:t>
            </w:r>
          </w:p>
        </w:tc>
        <w:tc>
          <w:tcPr>
            <w:tcW w:w="1134" w:type="dxa"/>
            <w:vAlign w:val="center"/>
          </w:tcPr>
          <w:p w14:paraId="2A1D8496" w14:textId="42D2935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26,330</w:t>
            </w:r>
          </w:p>
        </w:tc>
        <w:tc>
          <w:tcPr>
            <w:tcW w:w="1134" w:type="dxa"/>
            <w:vAlign w:val="center"/>
          </w:tcPr>
          <w:p w14:paraId="49744423" w14:textId="6FF8372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28,479</w:t>
            </w:r>
          </w:p>
        </w:tc>
        <w:tc>
          <w:tcPr>
            <w:tcW w:w="1134" w:type="dxa"/>
            <w:vAlign w:val="center"/>
          </w:tcPr>
          <w:p w14:paraId="0C66BDCC" w14:textId="6704C29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28,399</w:t>
            </w:r>
          </w:p>
        </w:tc>
        <w:tc>
          <w:tcPr>
            <w:tcW w:w="1134" w:type="dxa"/>
            <w:vAlign w:val="center"/>
          </w:tcPr>
          <w:p w14:paraId="5C8BEEBC" w14:textId="0250ACE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25,067</w:t>
            </w:r>
          </w:p>
        </w:tc>
        <w:tc>
          <w:tcPr>
            <w:tcW w:w="1134" w:type="dxa"/>
            <w:vAlign w:val="center"/>
          </w:tcPr>
          <w:p w14:paraId="7F5281E7" w14:textId="36EA3EC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3,829</w:t>
            </w:r>
          </w:p>
        </w:tc>
        <w:tc>
          <w:tcPr>
            <w:tcW w:w="992" w:type="dxa"/>
            <w:shd w:val="clear" w:color="auto" w:fill="D9D9D9" w:themeFill="background1" w:themeFillShade="D9"/>
            <w:vAlign w:val="center"/>
          </w:tcPr>
          <w:p w14:paraId="1B4E726E" w14:textId="792205C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112,104</w:t>
            </w:r>
          </w:p>
        </w:tc>
        <w:tc>
          <w:tcPr>
            <w:tcW w:w="851" w:type="dxa"/>
            <w:shd w:val="clear" w:color="auto" w:fill="D9D9D9" w:themeFill="background1" w:themeFillShade="D9"/>
            <w:vAlign w:val="center"/>
          </w:tcPr>
          <w:p w14:paraId="0093BA8C" w14:textId="4ADEFE4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4,531</w:t>
            </w:r>
          </w:p>
        </w:tc>
        <w:tc>
          <w:tcPr>
            <w:tcW w:w="991" w:type="dxa"/>
            <w:shd w:val="clear" w:color="auto" w:fill="D9D9D9" w:themeFill="background1" w:themeFillShade="D9"/>
            <w:vAlign w:val="center"/>
          </w:tcPr>
          <w:p w14:paraId="2B88B503" w14:textId="43202C2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12,571</w:t>
            </w:r>
          </w:p>
        </w:tc>
      </w:tr>
      <w:tr w:rsidR="005F332E" w:rsidRPr="00E74AD6" w14:paraId="659F7C2F"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D24ED94" w14:textId="19710F7A"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Hispanos o latinos (%)</w:t>
            </w:r>
          </w:p>
        </w:tc>
        <w:tc>
          <w:tcPr>
            <w:tcW w:w="1134" w:type="dxa"/>
            <w:vAlign w:val="center"/>
          </w:tcPr>
          <w:p w14:paraId="5CBB0567" w14:textId="356BCCE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23.5 %</w:t>
            </w:r>
          </w:p>
        </w:tc>
        <w:tc>
          <w:tcPr>
            <w:tcW w:w="1134" w:type="dxa"/>
            <w:vAlign w:val="center"/>
          </w:tcPr>
          <w:p w14:paraId="0DCB3AEE" w14:textId="466A7BF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c>
          <w:tcPr>
            <w:tcW w:w="1134" w:type="dxa"/>
            <w:vAlign w:val="center"/>
          </w:tcPr>
          <w:p w14:paraId="48A06F43" w14:textId="7074086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25.3 %</w:t>
            </w:r>
          </w:p>
        </w:tc>
        <w:tc>
          <w:tcPr>
            <w:tcW w:w="1134" w:type="dxa"/>
            <w:vAlign w:val="center"/>
          </w:tcPr>
          <w:p w14:paraId="4DD93D06" w14:textId="0F337C6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22.4 %</w:t>
            </w:r>
          </w:p>
        </w:tc>
        <w:tc>
          <w:tcPr>
            <w:tcW w:w="1134" w:type="dxa"/>
            <w:vAlign w:val="center"/>
          </w:tcPr>
          <w:p w14:paraId="2206E74C" w14:textId="1DA1715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3.4 %</w:t>
            </w:r>
          </w:p>
        </w:tc>
        <w:tc>
          <w:tcPr>
            <w:tcW w:w="992" w:type="dxa"/>
            <w:shd w:val="clear" w:color="auto" w:fill="D9D9D9" w:themeFill="background1" w:themeFillShade="D9"/>
            <w:vAlign w:val="center"/>
          </w:tcPr>
          <w:p w14:paraId="7DE41976" w14:textId="17814E3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86.8 %</w:t>
            </w:r>
          </w:p>
        </w:tc>
        <w:tc>
          <w:tcPr>
            <w:tcW w:w="851" w:type="dxa"/>
            <w:shd w:val="clear" w:color="auto" w:fill="D9D9D9" w:themeFill="background1" w:themeFillShade="D9"/>
            <w:vAlign w:val="center"/>
          </w:tcPr>
          <w:p w14:paraId="3DFF6C84" w14:textId="1E5C124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3.5 %</w:t>
            </w:r>
          </w:p>
        </w:tc>
        <w:tc>
          <w:tcPr>
            <w:tcW w:w="991" w:type="dxa"/>
            <w:shd w:val="clear" w:color="auto" w:fill="D9D9D9" w:themeFill="background1" w:themeFillShade="D9"/>
            <w:vAlign w:val="center"/>
          </w:tcPr>
          <w:p w14:paraId="32B1AF51" w14:textId="22613BA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9.7 %</w:t>
            </w:r>
          </w:p>
        </w:tc>
      </w:tr>
      <w:tr w:rsidR="005F332E" w:rsidRPr="00E74AD6" w14:paraId="0A821679"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26BF509" w14:textId="78C8E564"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Blancos (N)</w:t>
            </w:r>
          </w:p>
        </w:tc>
        <w:tc>
          <w:tcPr>
            <w:tcW w:w="1134" w:type="dxa"/>
            <w:vAlign w:val="center"/>
          </w:tcPr>
          <w:p w14:paraId="72A42B90" w14:textId="1CFF320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12,817</w:t>
            </w:r>
          </w:p>
        </w:tc>
        <w:tc>
          <w:tcPr>
            <w:tcW w:w="1134" w:type="dxa"/>
            <w:vAlign w:val="center"/>
          </w:tcPr>
          <w:p w14:paraId="1F283697" w14:textId="176419E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21,131</w:t>
            </w:r>
          </w:p>
        </w:tc>
        <w:tc>
          <w:tcPr>
            <w:tcW w:w="1134" w:type="dxa"/>
            <w:vAlign w:val="center"/>
          </w:tcPr>
          <w:p w14:paraId="64C2FB52" w14:textId="021EE7D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37,712</w:t>
            </w:r>
          </w:p>
        </w:tc>
        <w:tc>
          <w:tcPr>
            <w:tcW w:w="1134" w:type="dxa"/>
            <w:vAlign w:val="center"/>
          </w:tcPr>
          <w:p w14:paraId="27306909" w14:textId="1B24DC35"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71,467</w:t>
            </w:r>
          </w:p>
        </w:tc>
        <w:tc>
          <w:tcPr>
            <w:tcW w:w="1134" w:type="dxa"/>
            <w:vAlign w:val="center"/>
          </w:tcPr>
          <w:p w14:paraId="073A357F" w14:textId="2E2ED2A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21,083</w:t>
            </w:r>
          </w:p>
        </w:tc>
        <w:tc>
          <w:tcPr>
            <w:tcW w:w="992" w:type="dxa"/>
            <w:shd w:val="clear" w:color="auto" w:fill="D9D9D9" w:themeFill="background1" w:themeFillShade="D9"/>
            <w:vAlign w:val="center"/>
          </w:tcPr>
          <w:p w14:paraId="5F22F797" w14:textId="1C4DE81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164,210</w:t>
            </w:r>
          </w:p>
        </w:tc>
        <w:tc>
          <w:tcPr>
            <w:tcW w:w="851" w:type="dxa"/>
            <w:shd w:val="clear" w:color="auto" w:fill="D9D9D9" w:themeFill="background1" w:themeFillShade="D9"/>
            <w:vAlign w:val="center"/>
          </w:tcPr>
          <w:p w14:paraId="168AC012" w14:textId="409B9CF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298</w:t>
            </w:r>
          </w:p>
        </w:tc>
        <w:tc>
          <w:tcPr>
            <w:tcW w:w="991" w:type="dxa"/>
            <w:shd w:val="clear" w:color="auto" w:fill="D9D9D9" w:themeFill="background1" w:themeFillShade="D9"/>
            <w:vAlign w:val="center"/>
          </w:tcPr>
          <w:p w14:paraId="5B814D5F" w14:textId="69B12F4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21,489</w:t>
            </w:r>
          </w:p>
        </w:tc>
      </w:tr>
      <w:tr w:rsidR="005F332E" w:rsidRPr="00E74AD6" w14:paraId="0DAC24CA"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BA4D515" w14:textId="5C546D00"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Blancos (%)</w:t>
            </w:r>
          </w:p>
        </w:tc>
        <w:tc>
          <w:tcPr>
            <w:tcW w:w="1134" w:type="dxa"/>
            <w:vAlign w:val="center"/>
          </w:tcPr>
          <w:p w14:paraId="3D8F5827" w14:textId="7E1DE4C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7.8 %</w:t>
            </w:r>
          </w:p>
        </w:tc>
        <w:tc>
          <w:tcPr>
            <w:tcW w:w="1134" w:type="dxa"/>
            <w:vAlign w:val="center"/>
          </w:tcPr>
          <w:p w14:paraId="3F359B9F" w14:textId="7F2EC96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12.9 %</w:t>
            </w:r>
          </w:p>
        </w:tc>
        <w:tc>
          <w:tcPr>
            <w:tcW w:w="1134" w:type="dxa"/>
            <w:vAlign w:val="center"/>
          </w:tcPr>
          <w:p w14:paraId="069FF93C" w14:textId="79C8E51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23.0 %</w:t>
            </w:r>
          </w:p>
        </w:tc>
        <w:tc>
          <w:tcPr>
            <w:tcW w:w="1134" w:type="dxa"/>
            <w:vAlign w:val="center"/>
          </w:tcPr>
          <w:p w14:paraId="42291770" w14:textId="1F8324A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43.5 %</w:t>
            </w:r>
          </w:p>
        </w:tc>
        <w:tc>
          <w:tcPr>
            <w:tcW w:w="1134" w:type="dxa"/>
            <w:vAlign w:val="center"/>
          </w:tcPr>
          <w:p w14:paraId="3D74F6B5" w14:textId="728B4AB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12.8 %</w:t>
            </w:r>
          </w:p>
        </w:tc>
        <w:tc>
          <w:tcPr>
            <w:tcW w:w="992" w:type="dxa"/>
            <w:shd w:val="clear" w:color="auto" w:fill="D9D9D9" w:themeFill="background1" w:themeFillShade="D9"/>
            <w:vAlign w:val="center"/>
          </w:tcPr>
          <w:p w14:paraId="4B29617C" w14:textId="12A45EC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88.3 %</w:t>
            </w:r>
          </w:p>
        </w:tc>
        <w:tc>
          <w:tcPr>
            <w:tcW w:w="851" w:type="dxa"/>
            <w:shd w:val="clear" w:color="auto" w:fill="D9D9D9" w:themeFill="background1" w:themeFillShade="D9"/>
            <w:vAlign w:val="center"/>
          </w:tcPr>
          <w:p w14:paraId="74120236" w14:textId="59B138C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991" w:type="dxa"/>
            <w:shd w:val="clear" w:color="auto" w:fill="D9D9D9" w:themeFill="background1" w:themeFillShade="D9"/>
            <w:vAlign w:val="center"/>
          </w:tcPr>
          <w:p w14:paraId="0D8DA2D3" w14:textId="7C2FAF9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11.5 %</w:t>
            </w:r>
          </w:p>
        </w:tc>
      </w:tr>
      <w:tr w:rsidR="005F332E" w:rsidRPr="00E74AD6" w14:paraId="326A3DAA"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00C0C56" w14:textId="652E00EE"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 (N)</w:t>
            </w:r>
          </w:p>
        </w:tc>
        <w:tc>
          <w:tcPr>
            <w:tcW w:w="1134" w:type="dxa"/>
            <w:vAlign w:val="center"/>
          </w:tcPr>
          <w:p w14:paraId="09420681" w14:textId="1B7EB55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284</w:t>
            </w:r>
          </w:p>
        </w:tc>
        <w:tc>
          <w:tcPr>
            <w:tcW w:w="1134" w:type="dxa"/>
            <w:vAlign w:val="center"/>
          </w:tcPr>
          <w:p w14:paraId="45002C60" w14:textId="58F2448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321</w:t>
            </w:r>
          </w:p>
        </w:tc>
        <w:tc>
          <w:tcPr>
            <w:tcW w:w="1134" w:type="dxa"/>
            <w:vAlign w:val="center"/>
          </w:tcPr>
          <w:p w14:paraId="32B32A7B" w14:textId="716ADB1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282</w:t>
            </w:r>
          </w:p>
        </w:tc>
        <w:tc>
          <w:tcPr>
            <w:tcW w:w="1134" w:type="dxa"/>
            <w:vAlign w:val="center"/>
          </w:tcPr>
          <w:p w14:paraId="1E716EBA" w14:textId="37CA6F0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251</w:t>
            </w:r>
          </w:p>
        </w:tc>
        <w:tc>
          <w:tcPr>
            <w:tcW w:w="1134" w:type="dxa"/>
            <w:vAlign w:val="center"/>
          </w:tcPr>
          <w:p w14:paraId="00B19856" w14:textId="2782E0A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w:t>
            </w:r>
          </w:p>
        </w:tc>
        <w:tc>
          <w:tcPr>
            <w:tcW w:w="992" w:type="dxa"/>
            <w:shd w:val="clear" w:color="auto" w:fill="D9D9D9" w:themeFill="background1" w:themeFillShade="D9"/>
            <w:vAlign w:val="center"/>
          </w:tcPr>
          <w:p w14:paraId="382DC8A6" w14:textId="0A3CBB7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1,175</w:t>
            </w:r>
          </w:p>
        </w:tc>
        <w:tc>
          <w:tcPr>
            <w:tcW w:w="851" w:type="dxa"/>
            <w:shd w:val="clear" w:color="auto" w:fill="D9D9D9" w:themeFill="background1" w:themeFillShade="D9"/>
            <w:vAlign w:val="center"/>
          </w:tcPr>
          <w:p w14:paraId="725D235F" w14:textId="40D9AC4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w:t>
            </w:r>
          </w:p>
        </w:tc>
        <w:tc>
          <w:tcPr>
            <w:tcW w:w="991" w:type="dxa"/>
            <w:shd w:val="clear" w:color="auto" w:fill="D9D9D9" w:themeFill="background1" w:themeFillShade="D9"/>
            <w:vAlign w:val="center"/>
          </w:tcPr>
          <w:p w14:paraId="4F7764FE" w14:textId="4FD2205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120</w:t>
            </w:r>
          </w:p>
        </w:tc>
      </w:tr>
      <w:tr w:rsidR="005F332E" w:rsidRPr="00E74AD6" w14:paraId="2DFE7FE0"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0CC70FC" w14:textId="62520141"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 (%)</w:t>
            </w:r>
          </w:p>
        </w:tc>
        <w:tc>
          <w:tcPr>
            <w:tcW w:w="1134" w:type="dxa"/>
            <w:vAlign w:val="center"/>
          </w:tcPr>
          <w:p w14:paraId="2E173F4D" w14:textId="4A5E067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24.2 %</w:t>
            </w:r>
          </w:p>
        </w:tc>
        <w:tc>
          <w:tcPr>
            <w:tcW w:w="1134" w:type="dxa"/>
            <w:vAlign w:val="center"/>
          </w:tcPr>
          <w:p w14:paraId="4CE438F3" w14:textId="65D89D0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27.3 %</w:t>
            </w:r>
          </w:p>
        </w:tc>
        <w:tc>
          <w:tcPr>
            <w:tcW w:w="1134" w:type="dxa"/>
            <w:vAlign w:val="center"/>
          </w:tcPr>
          <w:p w14:paraId="6A69A328" w14:textId="12B079D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24.0 %</w:t>
            </w:r>
          </w:p>
        </w:tc>
        <w:tc>
          <w:tcPr>
            <w:tcW w:w="1134" w:type="dxa"/>
            <w:vAlign w:val="center"/>
          </w:tcPr>
          <w:p w14:paraId="71A53069" w14:textId="03268A9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21.4 %</w:t>
            </w:r>
          </w:p>
        </w:tc>
        <w:tc>
          <w:tcPr>
            <w:tcW w:w="1134" w:type="dxa"/>
            <w:vAlign w:val="center"/>
          </w:tcPr>
          <w:p w14:paraId="693F2826" w14:textId="46B1990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3.1 %</w:t>
            </w:r>
          </w:p>
        </w:tc>
        <w:tc>
          <w:tcPr>
            <w:tcW w:w="992" w:type="dxa"/>
            <w:shd w:val="clear" w:color="auto" w:fill="D9D9D9" w:themeFill="background1" w:themeFillShade="D9"/>
            <w:vAlign w:val="center"/>
          </w:tcPr>
          <w:p w14:paraId="36F42B52" w14:textId="4070ECC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89.4 %</w:t>
            </w:r>
          </w:p>
        </w:tc>
        <w:tc>
          <w:tcPr>
            <w:tcW w:w="851" w:type="dxa"/>
            <w:shd w:val="clear" w:color="auto" w:fill="D9D9D9" w:themeFill="background1" w:themeFillShade="D9"/>
            <w:vAlign w:val="center"/>
          </w:tcPr>
          <w:p w14:paraId="6EBDDB3E" w14:textId="783F959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1.4 %</w:t>
            </w:r>
          </w:p>
        </w:tc>
        <w:tc>
          <w:tcPr>
            <w:tcW w:w="991" w:type="dxa"/>
            <w:shd w:val="clear" w:color="auto" w:fill="D9D9D9" w:themeFill="background1" w:themeFillShade="D9"/>
            <w:vAlign w:val="center"/>
          </w:tcPr>
          <w:p w14:paraId="502EC9BF" w14:textId="6CBBD69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9.2 %</w:t>
            </w:r>
          </w:p>
        </w:tc>
      </w:tr>
      <w:tr w:rsidR="005F332E" w:rsidRPr="00E74AD6" w14:paraId="5535F975"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91B9DE" w:themeColor="accent1" w:themeTint="99"/>
            </w:tcBorders>
            <w:vAlign w:val="center"/>
          </w:tcPr>
          <w:p w14:paraId="177C85E6" w14:textId="7493D478"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Dos razas o más (N)</w:t>
            </w:r>
          </w:p>
        </w:tc>
        <w:tc>
          <w:tcPr>
            <w:tcW w:w="1134" w:type="dxa"/>
            <w:tcBorders>
              <w:bottom w:val="single" w:sz="4" w:space="0" w:color="91B9DE" w:themeColor="accent1" w:themeTint="99"/>
            </w:tcBorders>
            <w:vAlign w:val="center"/>
          </w:tcPr>
          <w:p w14:paraId="1F299403" w14:textId="66D9802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1,781</w:t>
            </w:r>
          </w:p>
        </w:tc>
        <w:tc>
          <w:tcPr>
            <w:tcW w:w="1134" w:type="dxa"/>
            <w:tcBorders>
              <w:bottom w:val="single" w:sz="4" w:space="0" w:color="91B9DE" w:themeColor="accent1" w:themeTint="99"/>
            </w:tcBorders>
            <w:vAlign w:val="center"/>
          </w:tcPr>
          <w:p w14:paraId="191FE732" w14:textId="6C664F0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2,593</w:t>
            </w:r>
          </w:p>
        </w:tc>
        <w:tc>
          <w:tcPr>
            <w:tcW w:w="1134" w:type="dxa"/>
            <w:tcBorders>
              <w:bottom w:val="single" w:sz="4" w:space="0" w:color="91B9DE" w:themeColor="accent1" w:themeTint="99"/>
            </w:tcBorders>
            <w:vAlign w:val="center"/>
          </w:tcPr>
          <w:p w14:paraId="77F5342A" w14:textId="08B3035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4,009</w:t>
            </w:r>
          </w:p>
        </w:tc>
        <w:tc>
          <w:tcPr>
            <w:tcW w:w="1134" w:type="dxa"/>
            <w:tcBorders>
              <w:bottom w:val="single" w:sz="4" w:space="0" w:color="91B9DE" w:themeColor="accent1" w:themeTint="99"/>
            </w:tcBorders>
            <w:vAlign w:val="center"/>
          </w:tcPr>
          <w:p w14:paraId="14DF28A5" w14:textId="2F4AFD4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7,002</w:t>
            </w:r>
          </w:p>
        </w:tc>
        <w:tc>
          <w:tcPr>
            <w:tcW w:w="1134" w:type="dxa"/>
            <w:tcBorders>
              <w:bottom w:val="single" w:sz="4" w:space="0" w:color="91B9DE" w:themeColor="accent1" w:themeTint="99"/>
            </w:tcBorders>
            <w:vAlign w:val="center"/>
          </w:tcPr>
          <w:p w14:paraId="5026FF4F" w14:textId="4C64C9C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2,087</w:t>
            </w:r>
          </w:p>
        </w:tc>
        <w:tc>
          <w:tcPr>
            <w:tcW w:w="992" w:type="dxa"/>
            <w:tcBorders>
              <w:bottom w:val="single" w:sz="4" w:space="0" w:color="91B9DE" w:themeColor="accent1" w:themeTint="99"/>
            </w:tcBorders>
            <w:shd w:val="clear" w:color="auto" w:fill="D9D9D9" w:themeFill="background1" w:themeFillShade="D9"/>
            <w:vAlign w:val="center"/>
          </w:tcPr>
          <w:p w14:paraId="031D4A7A" w14:textId="5160ED3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17,472</w:t>
            </w:r>
          </w:p>
        </w:tc>
        <w:tc>
          <w:tcPr>
            <w:tcW w:w="851" w:type="dxa"/>
            <w:tcBorders>
              <w:bottom w:val="single" w:sz="4" w:space="0" w:color="91B9DE" w:themeColor="accent1" w:themeTint="99"/>
            </w:tcBorders>
            <w:shd w:val="clear" w:color="auto" w:fill="D9D9D9" w:themeFill="background1" w:themeFillShade="D9"/>
            <w:vAlign w:val="center"/>
          </w:tcPr>
          <w:p w14:paraId="13602C65" w14:textId="52EF4F0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w:t>
            </w:r>
          </w:p>
        </w:tc>
        <w:tc>
          <w:tcPr>
            <w:tcW w:w="991" w:type="dxa"/>
            <w:tcBorders>
              <w:bottom w:val="single" w:sz="4" w:space="0" w:color="91B9DE" w:themeColor="accent1" w:themeTint="99"/>
            </w:tcBorders>
            <w:shd w:val="clear" w:color="auto" w:fill="D9D9D9" w:themeFill="background1" w:themeFillShade="D9"/>
            <w:vAlign w:val="center"/>
          </w:tcPr>
          <w:p w14:paraId="15BED675" w14:textId="679F1A4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2,223</w:t>
            </w:r>
          </w:p>
        </w:tc>
      </w:tr>
      <w:tr w:rsidR="005F332E" w:rsidRPr="00E74AD6" w14:paraId="24337323"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12" w:space="0" w:color="488BC9" w:themeColor="accent1"/>
            </w:tcBorders>
            <w:vAlign w:val="center"/>
          </w:tcPr>
          <w:p w14:paraId="12AFDBC4" w14:textId="2D4C66FB"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Dos razas o más (%)</w:t>
            </w:r>
          </w:p>
        </w:tc>
        <w:tc>
          <w:tcPr>
            <w:tcW w:w="1134" w:type="dxa"/>
            <w:tcBorders>
              <w:bottom w:val="single" w:sz="12" w:space="0" w:color="488BC9" w:themeColor="accent1"/>
            </w:tcBorders>
            <w:vAlign w:val="center"/>
          </w:tcPr>
          <w:p w14:paraId="7F8EB502" w14:textId="0CA7853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10.2 %</w:t>
            </w:r>
          </w:p>
        </w:tc>
        <w:tc>
          <w:tcPr>
            <w:tcW w:w="1134" w:type="dxa"/>
            <w:tcBorders>
              <w:bottom w:val="single" w:sz="12" w:space="0" w:color="488BC9" w:themeColor="accent1"/>
            </w:tcBorders>
            <w:vAlign w:val="center"/>
          </w:tcPr>
          <w:p w14:paraId="20C30085" w14:textId="01DA4A6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14.8 %</w:t>
            </w:r>
          </w:p>
        </w:tc>
        <w:tc>
          <w:tcPr>
            <w:tcW w:w="1134" w:type="dxa"/>
            <w:tcBorders>
              <w:bottom w:val="single" w:sz="12" w:space="0" w:color="488BC9" w:themeColor="accent1"/>
            </w:tcBorders>
            <w:vAlign w:val="center"/>
          </w:tcPr>
          <w:p w14:paraId="73F7AC47" w14:textId="6F15D4F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22.9 %</w:t>
            </w:r>
          </w:p>
        </w:tc>
        <w:tc>
          <w:tcPr>
            <w:tcW w:w="1134" w:type="dxa"/>
            <w:tcBorders>
              <w:bottom w:val="single" w:sz="12" w:space="0" w:color="488BC9" w:themeColor="accent1"/>
            </w:tcBorders>
            <w:vAlign w:val="center"/>
          </w:tcPr>
          <w:p w14:paraId="7F99284F" w14:textId="4314530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40.1 %</w:t>
            </w:r>
          </w:p>
        </w:tc>
        <w:tc>
          <w:tcPr>
            <w:tcW w:w="1134" w:type="dxa"/>
            <w:tcBorders>
              <w:bottom w:val="single" w:sz="12" w:space="0" w:color="488BC9" w:themeColor="accent1"/>
            </w:tcBorders>
            <w:vAlign w:val="center"/>
          </w:tcPr>
          <w:p w14:paraId="31AC5D1B" w14:textId="2DE6642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11.9 %</w:t>
            </w:r>
          </w:p>
        </w:tc>
        <w:tc>
          <w:tcPr>
            <w:tcW w:w="992" w:type="dxa"/>
            <w:tcBorders>
              <w:bottom w:val="single" w:sz="12" w:space="0" w:color="488BC9" w:themeColor="accent1"/>
            </w:tcBorders>
            <w:shd w:val="clear" w:color="auto" w:fill="D9D9D9" w:themeFill="background1" w:themeFillShade="D9"/>
            <w:vAlign w:val="center"/>
          </w:tcPr>
          <w:p w14:paraId="3C7C98C5" w14:textId="097D204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88.6 %</w:t>
            </w:r>
          </w:p>
        </w:tc>
        <w:tc>
          <w:tcPr>
            <w:tcW w:w="851" w:type="dxa"/>
            <w:tcBorders>
              <w:bottom w:val="single" w:sz="12" w:space="0" w:color="488BC9" w:themeColor="accent1"/>
            </w:tcBorders>
            <w:shd w:val="clear" w:color="auto" w:fill="D9D9D9" w:themeFill="background1" w:themeFillShade="D9"/>
            <w:vAlign w:val="center"/>
          </w:tcPr>
          <w:p w14:paraId="7C29A360" w14:textId="79E9FBE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0.1 %</w:t>
            </w:r>
          </w:p>
        </w:tc>
        <w:tc>
          <w:tcPr>
            <w:tcW w:w="991" w:type="dxa"/>
            <w:tcBorders>
              <w:bottom w:val="single" w:sz="12" w:space="0" w:color="488BC9" w:themeColor="accent1"/>
            </w:tcBorders>
            <w:shd w:val="clear" w:color="auto" w:fill="D9D9D9" w:themeFill="background1" w:themeFillShade="D9"/>
            <w:vAlign w:val="center"/>
          </w:tcPr>
          <w:p w14:paraId="12FD8DBE" w14:textId="31E9381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11.3 %</w:t>
            </w:r>
          </w:p>
        </w:tc>
      </w:tr>
      <w:tr w:rsidR="005F332E" w:rsidRPr="00E74AD6" w14:paraId="18AF3F23"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64D4D9A2" w14:textId="04C2210D" w:rsidR="005F332E" w:rsidRPr="00231E44" w:rsidRDefault="005F332E" w:rsidP="00231E44">
            <w:pPr>
              <w:pStyle w:val="Table"/>
              <w:framePr w:hSpace="0" w:wrap="auto" w:vAnchor="margin" w:hAnchor="text" w:xAlign="left" w:yAlign="inline"/>
              <w:spacing w:line="228" w:lineRule="auto"/>
              <w:ind w:right="-38"/>
              <w:jc w:val="center"/>
              <w:rPr>
                <w:color w:val="auto"/>
                <w:spacing w:val="-5"/>
                <w:sz w:val="18"/>
                <w:szCs w:val="18"/>
              </w:rPr>
            </w:pPr>
            <w:r w:rsidRPr="00231E44">
              <w:rPr>
                <w:color w:val="auto"/>
                <w:spacing w:val="-5"/>
                <w:sz w:val="18"/>
              </w:rPr>
              <w:t>Elegibles para recibir comidas gratuitas o a precio reducido (N)</w:t>
            </w:r>
          </w:p>
        </w:tc>
        <w:tc>
          <w:tcPr>
            <w:tcW w:w="1134" w:type="dxa"/>
            <w:tcBorders>
              <w:top w:val="single" w:sz="12" w:space="0" w:color="488BC9" w:themeColor="accent1"/>
            </w:tcBorders>
            <w:vAlign w:val="center"/>
          </w:tcPr>
          <w:p w14:paraId="54AE0679" w14:textId="4A5AC71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33,531</w:t>
            </w:r>
          </w:p>
        </w:tc>
        <w:tc>
          <w:tcPr>
            <w:tcW w:w="1134" w:type="dxa"/>
            <w:tcBorders>
              <w:top w:val="single" w:sz="12" w:space="0" w:color="488BC9" w:themeColor="accent1"/>
            </w:tcBorders>
            <w:vAlign w:val="center"/>
          </w:tcPr>
          <w:p w14:paraId="333B3C01" w14:textId="681DFD2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36,485</w:t>
            </w:r>
          </w:p>
        </w:tc>
        <w:tc>
          <w:tcPr>
            <w:tcW w:w="1134" w:type="dxa"/>
            <w:tcBorders>
              <w:top w:val="single" w:sz="12" w:space="0" w:color="488BC9" w:themeColor="accent1"/>
            </w:tcBorders>
            <w:vAlign w:val="center"/>
          </w:tcPr>
          <w:p w14:paraId="0279C95C" w14:textId="372EC7D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37,795</w:t>
            </w:r>
          </w:p>
        </w:tc>
        <w:tc>
          <w:tcPr>
            <w:tcW w:w="1134" w:type="dxa"/>
            <w:tcBorders>
              <w:top w:val="single" w:sz="12" w:space="0" w:color="488BC9" w:themeColor="accent1"/>
            </w:tcBorders>
            <w:vAlign w:val="center"/>
          </w:tcPr>
          <w:p w14:paraId="152E7D7B" w14:textId="66BD0CF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33,814</w:t>
            </w:r>
          </w:p>
        </w:tc>
        <w:tc>
          <w:tcPr>
            <w:tcW w:w="1134" w:type="dxa"/>
            <w:tcBorders>
              <w:top w:val="single" w:sz="12" w:space="0" w:color="488BC9" w:themeColor="accent1"/>
            </w:tcBorders>
            <w:vAlign w:val="center"/>
          </w:tcPr>
          <w:p w14:paraId="33908DDC" w14:textId="22B1D6E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4,737</w:t>
            </w:r>
          </w:p>
        </w:tc>
        <w:tc>
          <w:tcPr>
            <w:tcW w:w="992" w:type="dxa"/>
            <w:tcBorders>
              <w:top w:val="single" w:sz="12" w:space="0" w:color="488BC9" w:themeColor="accent1"/>
            </w:tcBorders>
            <w:shd w:val="clear" w:color="auto" w:fill="D9D9D9" w:themeFill="background1" w:themeFillShade="D9"/>
            <w:vAlign w:val="center"/>
          </w:tcPr>
          <w:p w14:paraId="4B9F07EA" w14:textId="5744908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146,362</w:t>
            </w:r>
          </w:p>
        </w:tc>
        <w:tc>
          <w:tcPr>
            <w:tcW w:w="851" w:type="dxa"/>
            <w:tcBorders>
              <w:top w:val="single" w:sz="12" w:space="0" w:color="488BC9" w:themeColor="accent1"/>
            </w:tcBorders>
            <w:shd w:val="clear" w:color="auto" w:fill="D9D9D9" w:themeFill="background1" w:themeFillShade="D9"/>
            <w:vAlign w:val="center"/>
          </w:tcPr>
          <w:p w14:paraId="4EA03FCF" w14:textId="500B0E7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2,827</w:t>
            </w:r>
          </w:p>
        </w:tc>
        <w:tc>
          <w:tcPr>
            <w:tcW w:w="991" w:type="dxa"/>
            <w:tcBorders>
              <w:top w:val="single" w:sz="12" w:space="0" w:color="488BC9" w:themeColor="accent1"/>
            </w:tcBorders>
            <w:shd w:val="clear" w:color="auto" w:fill="D9D9D9" w:themeFill="background1" w:themeFillShade="D9"/>
            <w:vAlign w:val="center"/>
          </w:tcPr>
          <w:p w14:paraId="2EFF716D" w14:textId="078C58E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18,173</w:t>
            </w:r>
          </w:p>
        </w:tc>
      </w:tr>
      <w:tr w:rsidR="005F332E" w:rsidRPr="00E74AD6" w14:paraId="35E878A0"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615E1B5" w14:textId="48134C2E" w:rsidR="005F332E" w:rsidRPr="00231E44" w:rsidRDefault="005F332E" w:rsidP="00231E44">
            <w:pPr>
              <w:pStyle w:val="Table"/>
              <w:framePr w:hSpace="0" w:wrap="auto" w:vAnchor="margin" w:hAnchor="text" w:xAlign="left" w:yAlign="inline"/>
              <w:spacing w:line="228" w:lineRule="auto"/>
              <w:ind w:right="-38"/>
              <w:jc w:val="center"/>
              <w:rPr>
                <w:color w:val="auto"/>
                <w:spacing w:val="-5"/>
                <w:sz w:val="18"/>
                <w:szCs w:val="18"/>
              </w:rPr>
            </w:pPr>
            <w:r w:rsidRPr="00231E44">
              <w:rPr>
                <w:color w:val="auto"/>
                <w:spacing w:val="-5"/>
                <w:sz w:val="18"/>
              </w:rPr>
              <w:t>Elegibles para recibir comidas gratuitas o a precio reducido (%)</w:t>
            </w:r>
          </w:p>
        </w:tc>
        <w:tc>
          <w:tcPr>
            <w:tcW w:w="1134" w:type="dxa"/>
            <w:vAlign w:val="center"/>
          </w:tcPr>
          <w:p w14:paraId="608094E0" w14:textId="69A2267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22.9 %</w:t>
            </w:r>
          </w:p>
        </w:tc>
        <w:tc>
          <w:tcPr>
            <w:tcW w:w="1134" w:type="dxa"/>
            <w:vAlign w:val="center"/>
          </w:tcPr>
          <w:p w14:paraId="3FDC3116" w14:textId="686665E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24.9 %</w:t>
            </w:r>
          </w:p>
        </w:tc>
        <w:tc>
          <w:tcPr>
            <w:tcW w:w="1134" w:type="dxa"/>
            <w:vAlign w:val="center"/>
          </w:tcPr>
          <w:p w14:paraId="7D53FF6A" w14:textId="0E4032A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25.8 %</w:t>
            </w:r>
          </w:p>
        </w:tc>
        <w:tc>
          <w:tcPr>
            <w:tcW w:w="1134" w:type="dxa"/>
            <w:vAlign w:val="center"/>
          </w:tcPr>
          <w:p w14:paraId="1A7A9154" w14:textId="096302E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23.1 %</w:t>
            </w:r>
          </w:p>
        </w:tc>
        <w:tc>
          <w:tcPr>
            <w:tcW w:w="1134" w:type="dxa"/>
            <w:vAlign w:val="center"/>
          </w:tcPr>
          <w:p w14:paraId="6B25F4E4" w14:textId="7175ADD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3.2 %</w:t>
            </w:r>
          </w:p>
        </w:tc>
        <w:tc>
          <w:tcPr>
            <w:tcW w:w="992" w:type="dxa"/>
            <w:shd w:val="clear" w:color="auto" w:fill="D9D9D9" w:themeFill="background1" w:themeFillShade="D9"/>
            <w:vAlign w:val="center"/>
          </w:tcPr>
          <w:p w14:paraId="2A30C391" w14:textId="14D4C100"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87.5 %</w:t>
            </w:r>
          </w:p>
        </w:tc>
        <w:tc>
          <w:tcPr>
            <w:tcW w:w="851" w:type="dxa"/>
            <w:shd w:val="clear" w:color="auto" w:fill="D9D9D9" w:themeFill="background1" w:themeFillShade="D9"/>
            <w:vAlign w:val="center"/>
          </w:tcPr>
          <w:p w14:paraId="3BCB5200" w14:textId="3F99F5B0"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1.7 %</w:t>
            </w:r>
          </w:p>
        </w:tc>
        <w:tc>
          <w:tcPr>
            <w:tcW w:w="991" w:type="dxa"/>
            <w:shd w:val="clear" w:color="auto" w:fill="D9D9D9" w:themeFill="background1" w:themeFillShade="D9"/>
            <w:vAlign w:val="center"/>
          </w:tcPr>
          <w:p w14:paraId="2BCB6B84" w14:textId="3057CDD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10.8 %</w:t>
            </w:r>
          </w:p>
        </w:tc>
      </w:tr>
      <w:tr w:rsidR="005F332E" w:rsidRPr="00E74AD6" w14:paraId="64E6F2F5"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91B9DE" w:themeColor="accent1" w:themeTint="99"/>
            </w:tcBorders>
            <w:vAlign w:val="center"/>
          </w:tcPr>
          <w:p w14:paraId="32686B84" w14:textId="44259643"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No elegibles para recibir comidas gratuitas o a precio reducido (N)</w:t>
            </w:r>
          </w:p>
        </w:tc>
        <w:tc>
          <w:tcPr>
            <w:tcW w:w="1134" w:type="dxa"/>
            <w:tcBorders>
              <w:bottom w:val="single" w:sz="4" w:space="0" w:color="91B9DE" w:themeColor="accent1" w:themeTint="99"/>
            </w:tcBorders>
            <w:vAlign w:val="center"/>
          </w:tcPr>
          <w:p w14:paraId="6AF1752D" w14:textId="029FFA5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12,573</w:t>
            </w:r>
          </w:p>
        </w:tc>
        <w:tc>
          <w:tcPr>
            <w:tcW w:w="1134" w:type="dxa"/>
            <w:tcBorders>
              <w:bottom w:val="single" w:sz="4" w:space="0" w:color="91B9DE" w:themeColor="accent1" w:themeTint="99"/>
            </w:tcBorders>
            <w:vAlign w:val="center"/>
          </w:tcPr>
          <w:p w14:paraId="4C293177" w14:textId="7DE5D6C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21,462</w:t>
            </w:r>
          </w:p>
        </w:tc>
        <w:tc>
          <w:tcPr>
            <w:tcW w:w="1134" w:type="dxa"/>
            <w:tcBorders>
              <w:bottom w:val="single" w:sz="4" w:space="0" w:color="91B9DE" w:themeColor="accent1" w:themeTint="99"/>
            </w:tcBorders>
            <w:vAlign w:val="center"/>
          </w:tcPr>
          <w:p w14:paraId="635B6E48" w14:textId="65EB4A7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39,342</w:t>
            </w:r>
          </w:p>
        </w:tc>
        <w:tc>
          <w:tcPr>
            <w:tcW w:w="1134" w:type="dxa"/>
            <w:tcBorders>
              <w:bottom w:val="single" w:sz="4" w:space="0" w:color="91B9DE" w:themeColor="accent1" w:themeTint="99"/>
            </w:tcBorders>
            <w:vAlign w:val="center"/>
          </w:tcPr>
          <w:p w14:paraId="45A2A802" w14:textId="56318EE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79,281</w:t>
            </w:r>
          </w:p>
        </w:tc>
        <w:tc>
          <w:tcPr>
            <w:tcW w:w="1134" w:type="dxa"/>
            <w:tcBorders>
              <w:bottom w:val="single" w:sz="4" w:space="0" w:color="91B9DE" w:themeColor="accent1" w:themeTint="99"/>
            </w:tcBorders>
            <w:vAlign w:val="center"/>
          </w:tcPr>
          <w:p w14:paraId="0C142521" w14:textId="4430FCA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25,047</w:t>
            </w:r>
          </w:p>
        </w:tc>
        <w:tc>
          <w:tcPr>
            <w:tcW w:w="992" w:type="dxa"/>
            <w:tcBorders>
              <w:bottom w:val="single" w:sz="4" w:space="0" w:color="91B9DE" w:themeColor="accent1" w:themeTint="99"/>
            </w:tcBorders>
            <w:shd w:val="clear" w:color="auto" w:fill="D9D9D9" w:themeFill="background1" w:themeFillShade="D9"/>
            <w:vAlign w:val="center"/>
          </w:tcPr>
          <w:p w14:paraId="7BE112A4" w14:textId="6B88C7A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177,705</w:t>
            </w:r>
          </w:p>
        </w:tc>
        <w:tc>
          <w:tcPr>
            <w:tcW w:w="851" w:type="dxa"/>
            <w:tcBorders>
              <w:bottom w:val="single" w:sz="4" w:space="0" w:color="91B9DE" w:themeColor="accent1" w:themeTint="99"/>
            </w:tcBorders>
            <w:shd w:val="clear" w:color="auto" w:fill="D9D9D9" w:themeFill="background1" w:themeFillShade="D9"/>
            <w:vAlign w:val="center"/>
          </w:tcPr>
          <w:p w14:paraId="23C30299" w14:textId="7A5221E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2,543</w:t>
            </w:r>
          </w:p>
        </w:tc>
        <w:tc>
          <w:tcPr>
            <w:tcW w:w="991" w:type="dxa"/>
            <w:tcBorders>
              <w:bottom w:val="single" w:sz="4" w:space="0" w:color="91B9DE" w:themeColor="accent1" w:themeTint="99"/>
            </w:tcBorders>
            <w:shd w:val="clear" w:color="auto" w:fill="D9D9D9" w:themeFill="background1" w:themeFillShade="D9"/>
            <w:vAlign w:val="center"/>
          </w:tcPr>
          <w:p w14:paraId="04950B80" w14:textId="3ABB5EC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21,424</w:t>
            </w:r>
          </w:p>
        </w:tc>
      </w:tr>
      <w:tr w:rsidR="005F332E" w:rsidRPr="00E74AD6" w14:paraId="3D5D2837"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12" w:space="0" w:color="488BC9" w:themeColor="accent1"/>
            </w:tcBorders>
            <w:vAlign w:val="center"/>
          </w:tcPr>
          <w:p w14:paraId="0B038975" w14:textId="770FA885"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No elegibles para recibir comidas gratuitas o a precio reducido (%)</w:t>
            </w:r>
          </w:p>
        </w:tc>
        <w:tc>
          <w:tcPr>
            <w:tcW w:w="1134" w:type="dxa"/>
            <w:tcBorders>
              <w:bottom w:val="single" w:sz="12" w:space="0" w:color="488BC9" w:themeColor="accent1"/>
            </w:tcBorders>
            <w:vAlign w:val="center"/>
          </w:tcPr>
          <w:p w14:paraId="21BD08ED" w14:textId="382367A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7.1 %</w:t>
            </w:r>
          </w:p>
        </w:tc>
        <w:tc>
          <w:tcPr>
            <w:tcW w:w="1134" w:type="dxa"/>
            <w:tcBorders>
              <w:bottom w:val="single" w:sz="12" w:space="0" w:color="488BC9" w:themeColor="accent1"/>
            </w:tcBorders>
            <w:vAlign w:val="center"/>
          </w:tcPr>
          <w:p w14:paraId="6C0C2125" w14:textId="260536E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12.1 %</w:t>
            </w:r>
          </w:p>
        </w:tc>
        <w:tc>
          <w:tcPr>
            <w:tcW w:w="1134" w:type="dxa"/>
            <w:tcBorders>
              <w:bottom w:val="single" w:sz="12" w:space="0" w:color="488BC9" w:themeColor="accent1"/>
            </w:tcBorders>
            <w:vAlign w:val="center"/>
          </w:tcPr>
          <w:p w14:paraId="2860795C" w14:textId="7377A3E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22.1 %</w:t>
            </w:r>
          </w:p>
        </w:tc>
        <w:tc>
          <w:tcPr>
            <w:tcW w:w="1134" w:type="dxa"/>
            <w:tcBorders>
              <w:bottom w:val="single" w:sz="12" w:space="0" w:color="488BC9" w:themeColor="accent1"/>
            </w:tcBorders>
            <w:vAlign w:val="center"/>
          </w:tcPr>
          <w:p w14:paraId="181C8E13" w14:textId="22D91D7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44.6 %</w:t>
            </w:r>
          </w:p>
        </w:tc>
        <w:tc>
          <w:tcPr>
            <w:tcW w:w="1134" w:type="dxa"/>
            <w:tcBorders>
              <w:bottom w:val="single" w:sz="12" w:space="0" w:color="488BC9" w:themeColor="accent1"/>
            </w:tcBorders>
            <w:vAlign w:val="center"/>
          </w:tcPr>
          <w:p w14:paraId="1A83259A" w14:textId="43D7E66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14.1 %</w:t>
            </w:r>
          </w:p>
        </w:tc>
        <w:tc>
          <w:tcPr>
            <w:tcW w:w="992" w:type="dxa"/>
            <w:tcBorders>
              <w:bottom w:val="single" w:sz="12" w:space="0" w:color="488BC9" w:themeColor="accent1"/>
            </w:tcBorders>
            <w:shd w:val="clear" w:color="auto" w:fill="D9D9D9" w:themeFill="background1" w:themeFillShade="D9"/>
            <w:vAlign w:val="center"/>
          </w:tcPr>
          <w:p w14:paraId="34464F5A" w14:textId="54940D5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88.1 %</w:t>
            </w:r>
          </w:p>
        </w:tc>
        <w:tc>
          <w:tcPr>
            <w:tcW w:w="851" w:type="dxa"/>
            <w:tcBorders>
              <w:bottom w:val="single" w:sz="12" w:space="0" w:color="488BC9" w:themeColor="accent1"/>
            </w:tcBorders>
            <w:shd w:val="clear" w:color="auto" w:fill="D9D9D9" w:themeFill="background1" w:themeFillShade="D9"/>
            <w:vAlign w:val="center"/>
          </w:tcPr>
          <w:p w14:paraId="62C6FFC7" w14:textId="44ACD3A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1.3 %</w:t>
            </w:r>
          </w:p>
        </w:tc>
        <w:tc>
          <w:tcPr>
            <w:tcW w:w="991" w:type="dxa"/>
            <w:tcBorders>
              <w:bottom w:val="single" w:sz="12" w:space="0" w:color="488BC9" w:themeColor="accent1"/>
            </w:tcBorders>
            <w:shd w:val="clear" w:color="auto" w:fill="D9D9D9" w:themeFill="background1" w:themeFillShade="D9"/>
            <w:vAlign w:val="center"/>
          </w:tcPr>
          <w:p w14:paraId="085EF156" w14:textId="359F05E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10.6 %</w:t>
            </w:r>
          </w:p>
        </w:tc>
      </w:tr>
      <w:tr w:rsidR="005F332E" w:rsidRPr="00E74AD6" w14:paraId="2439F20C"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39DC93C2" w14:textId="5E0F5013"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Con discapacidades (N)</w:t>
            </w:r>
          </w:p>
        </w:tc>
        <w:tc>
          <w:tcPr>
            <w:tcW w:w="1134" w:type="dxa"/>
            <w:tcBorders>
              <w:top w:val="single" w:sz="12" w:space="0" w:color="488BC9" w:themeColor="accent1"/>
            </w:tcBorders>
            <w:vAlign w:val="center"/>
          </w:tcPr>
          <w:p w14:paraId="5E1D41C8" w14:textId="1EF3E6F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17,597</w:t>
            </w:r>
          </w:p>
        </w:tc>
        <w:tc>
          <w:tcPr>
            <w:tcW w:w="1134" w:type="dxa"/>
            <w:tcBorders>
              <w:top w:val="single" w:sz="12" w:space="0" w:color="488BC9" w:themeColor="accent1"/>
            </w:tcBorders>
            <w:vAlign w:val="center"/>
          </w:tcPr>
          <w:p w14:paraId="23717A5D" w14:textId="45FA87F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11,585</w:t>
            </w:r>
          </w:p>
        </w:tc>
        <w:tc>
          <w:tcPr>
            <w:tcW w:w="1134" w:type="dxa"/>
            <w:tcBorders>
              <w:top w:val="single" w:sz="12" w:space="0" w:color="488BC9" w:themeColor="accent1"/>
            </w:tcBorders>
            <w:vAlign w:val="center"/>
          </w:tcPr>
          <w:p w14:paraId="536FFA0E" w14:textId="69AAE36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6,268</w:t>
            </w:r>
          </w:p>
        </w:tc>
        <w:tc>
          <w:tcPr>
            <w:tcW w:w="1134" w:type="dxa"/>
            <w:tcBorders>
              <w:top w:val="single" w:sz="12" w:space="0" w:color="488BC9" w:themeColor="accent1"/>
            </w:tcBorders>
            <w:vAlign w:val="center"/>
          </w:tcPr>
          <w:p w14:paraId="09D8D4BD" w14:textId="0A99254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3,844</w:t>
            </w:r>
          </w:p>
        </w:tc>
        <w:tc>
          <w:tcPr>
            <w:tcW w:w="1134" w:type="dxa"/>
            <w:tcBorders>
              <w:top w:val="single" w:sz="12" w:space="0" w:color="488BC9" w:themeColor="accent1"/>
            </w:tcBorders>
            <w:vAlign w:val="center"/>
          </w:tcPr>
          <w:p w14:paraId="5E660E7B" w14:textId="1644F0C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408</w:t>
            </w:r>
          </w:p>
        </w:tc>
        <w:tc>
          <w:tcPr>
            <w:tcW w:w="992" w:type="dxa"/>
            <w:tcBorders>
              <w:top w:val="single" w:sz="12" w:space="0" w:color="488BC9" w:themeColor="accent1"/>
            </w:tcBorders>
            <w:shd w:val="clear" w:color="auto" w:fill="D9D9D9" w:themeFill="background1" w:themeFillShade="D9"/>
            <w:vAlign w:val="center"/>
          </w:tcPr>
          <w:p w14:paraId="0C466AE4" w14:textId="5866C1C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39,702</w:t>
            </w:r>
          </w:p>
        </w:tc>
        <w:tc>
          <w:tcPr>
            <w:tcW w:w="851" w:type="dxa"/>
            <w:tcBorders>
              <w:top w:val="single" w:sz="12" w:space="0" w:color="488BC9" w:themeColor="accent1"/>
            </w:tcBorders>
            <w:shd w:val="clear" w:color="auto" w:fill="D9D9D9" w:themeFill="background1" w:themeFillShade="D9"/>
            <w:vAlign w:val="center"/>
          </w:tcPr>
          <w:p w14:paraId="70FF29EB" w14:textId="1C1E091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w:t>
            </w:r>
          </w:p>
        </w:tc>
        <w:tc>
          <w:tcPr>
            <w:tcW w:w="991" w:type="dxa"/>
            <w:tcBorders>
              <w:top w:val="single" w:sz="12" w:space="0" w:color="488BC9" w:themeColor="accent1"/>
            </w:tcBorders>
            <w:shd w:val="clear" w:color="auto" w:fill="D9D9D9" w:themeFill="background1" w:themeFillShade="D9"/>
            <w:vAlign w:val="center"/>
          </w:tcPr>
          <w:p w14:paraId="047F5704" w14:textId="76FA58C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9,492</w:t>
            </w:r>
          </w:p>
        </w:tc>
      </w:tr>
      <w:tr w:rsidR="005F332E" w:rsidRPr="00E74AD6" w14:paraId="10BCB812"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E0775AC" w14:textId="4099B43D"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Con discapacidades (%)</w:t>
            </w:r>
          </w:p>
        </w:tc>
        <w:tc>
          <w:tcPr>
            <w:tcW w:w="1134" w:type="dxa"/>
            <w:vAlign w:val="center"/>
          </w:tcPr>
          <w:p w14:paraId="5F3A33FB" w14:textId="325C422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44.3 %</w:t>
            </w:r>
          </w:p>
        </w:tc>
        <w:tc>
          <w:tcPr>
            <w:tcW w:w="1134" w:type="dxa"/>
            <w:vAlign w:val="center"/>
          </w:tcPr>
          <w:p w14:paraId="56E8FE9F" w14:textId="3D14A25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29.2 %</w:t>
            </w:r>
          </w:p>
        </w:tc>
        <w:tc>
          <w:tcPr>
            <w:tcW w:w="1134" w:type="dxa"/>
            <w:vAlign w:val="center"/>
          </w:tcPr>
          <w:p w14:paraId="437CFCD1" w14:textId="3B01354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15.8 %</w:t>
            </w:r>
          </w:p>
        </w:tc>
        <w:tc>
          <w:tcPr>
            <w:tcW w:w="1134" w:type="dxa"/>
            <w:vAlign w:val="center"/>
          </w:tcPr>
          <w:p w14:paraId="2CFBBCB6" w14:textId="3C02AEC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9.7 %</w:t>
            </w:r>
          </w:p>
        </w:tc>
        <w:tc>
          <w:tcPr>
            <w:tcW w:w="1134" w:type="dxa"/>
            <w:vAlign w:val="center"/>
          </w:tcPr>
          <w:p w14:paraId="50836357" w14:textId="462D33F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1.0 %</w:t>
            </w:r>
          </w:p>
        </w:tc>
        <w:tc>
          <w:tcPr>
            <w:tcW w:w="992" w:type="dxa"/>
            <w:shd w:val="clear" w:color="auto" w:fill="D9D9D9" w:themeFill="background1" w:themeFillShade="D9"/>
            <w:vAlign w:val="center"/>
          </w:tcPr>
          <w:p w14:paraId="5B86D68C" w14:textId="58CA382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80.7 %</w:t>
            </w:r>
          </w:p>
        </w:tc>
        <w:tc>
          <w:tcPr>
            <w:tcW w:w="851" w:type="dxa"/>
            <w:shd w:val="clear" w:color="auto" w:fill="D9D9D9" w:themeFill="background1" w:themeFillShade="D9"/>
            <w:vAlign w:val="center"/>
          </w:tcPr>
          <w:p w14:paraId="57C5B803" w14:textId="78046C4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0.1 %</w:t>
            </w:r>
          </w:p>
        </w:tc>
        <w:tc>
          <w:tcPr>
            <w:tcW w:w="991" w:type="dxa"/>
            <w:shd w:val="clear" w:color="auto" w:fill="D9D9D9" w:themeFill="background1" w:themeFillShade="D9"/>
            <w:vAlign w:val="center"/>
          </w:tcPr>
          <w:p w14:paraId="5EE19FCF" w14:textId="6344B49B"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19.2 %</w:t>
            </w:r>
          </w:p>
        </w:tc>
      </w:tr>
      <w:tr w:rsidR="005F332E" w:rsidRPr="00E74AD6" w14:paraId="100A9973"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91B9DE" w:themeColor="accent1" w:themeTint="99"/>
            </w:tcBorders>
            <w:vAlign w:val="center"/>
          </w:tcPr>
          <w:p w14:paraId="32EE4549" w14:textId="4A2022C6"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Sin discapacidades (N)</w:t>
            </w:r>
          </w:p>
        </w:tc>
        <w:tc>
          <w:tcPr>
            <w:tcW w:w="1134" w:type="dxa"/>
            <w:tcBorders>
              <w:bottom w:val="single" w:sz="4" w:space="0" w:color="91B9DE" w:themeColor="accent1" w:themeTint="99"/>
            </w:tcBorders>
            <w:vAlign w:val="center"/>
          </w:tcPr>
          <w:p w14:paraId="79E4C494" w14:textId="16641B1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28,507</w:t>
            </w:r>
          </w:p>
        </w:tc>
        <w:tc>
          <w:tcPr>
            <w:tcW w:w="1134" w:type="dxa"/>
            <w:tcBorders>
              <w:bottom w:val="single" w:sz="4" w:space="0" w:color="91B9DE" w:themeColor="accent1" w:themeTint="99"/>
            </w:tcBorders>
            <w:vAlign w:val="center"/>
          </w:tcPr>
          <w:p w14:paraId="58565168" w14:textId="60A4035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46,362</w:t>
            </w:r>
          </w:p>
        </w:tc>
        <w:tc>
          <w:tcPr>
            <w:tcW w:w="1134" w:type="dxa"/>
            <w:tcBorders>
              <w:bottom w:val="single" w:sz="4" w:space="0" w:color="91B9DE" w:themeColor="accent1" w:themeTint="99"/>
            </w:tcBorders>
            <w:vAlign w:val="center"/>
          </w:tcPr>
          <w:p w14:paraId="027DF580" w14:textId="59E4C6D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70,869</w:t>
            </w:r>
          </w:p>
        </w:tc>
        <w:tc>
          <w:tcPr>
            <w:tcW w:w="1134" w:type="dxa"/>
            <w:tcBorders>
              <w:bottom w:val="single" w:sz="4" w:space="0" w:color="91B9DE" w:themeColor="accent1" w:themeTint="99"/>
            </w:tcBorders>
            <w:vAlign w:val="center"/>
          </w:tcPr>
          <w:p w14:paraId="353FE680" w14:textId="59DC1E0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109,251</w:t>
            </w:r>
          </w:p>
        </w:tc>
        <w:tc>
          <w:tcPr>
            <w:tcW w:w="1134" w:type="dxa"/>
            <w:tcBorders>
              <w:bottom w:val="single" w:sz="4" w:space="0" w:color="91B9DE" w:themeColor="accent1" w:themeTint="99"/>
            </w:tcBorders>
            <w:vAlign w:val="center"/>
          </w:tcPr>
          <w:p w14:paraId="6F7A7C6A" w14:textId="7AE50E7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29,376</w:t>
            </w:r>
          </w:p>
        </w:tc>
        <w:tc>
          <w:tcPr>
            <w:tcW w:w="992" w:type="dxa"/>
            <w:tcBorders>
              <w:bottom w:val="single" w:sz="4" w:space="0" w:color="91B9DE" w:themeColor="accent1" w:themeTint="99"/>
            </w:tcBorders>
            <w:shd w:val="clear" w:color="auto" w:fill="D9D9D9" w:themeFill="background1" w:themeFillShade="D9"/>
            <w:vAlign w:val="center"/>
          </w:tcPr>
          <w:p w14:paraId="4903DD07" w14:textId="6B77273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284,365</w:t>
            </w:r>
          </w:p>
        </w:tc>
        <w:tc>
          <w:tcPr>
            <w:tcW w:w="851" w:type="dxa"/>
            <w:tcBorders>
              <w:bottom w:val="single" w:sz="4" w:space="0" w:color="91B9DE" w:themeColor="accent1" w:themeTint="99"/>
            </w:tcBorders>
            <w:shd w:val="clear" w:color="auto" w:fill="D9D9D9" w:themeFill="background1" w:themeFillShade="D9"/>
            <w:vAlign w:val="center"/>
          </w:tcPr>
          <w:p w14:paraId="6837A29B" w14:textId="1BCDD8C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5,338</w:t>
            </w:r>
          </w:p>
        </w:tc>
        <w:tc>
          <w:tcPr>
            <w:tcW w:w="991" w:type="dxa"/>
            <w:tcBorders>
              <w:bottom w:val="single" w:sz="4" w:space="0" w:color="91B9DE" w:themeColor="accent1" w:themeTint="99"/>
            </w:tcBorders>
            <w:shd w:val="clear" w:color="auto" w:fill="D9D9D9" w:themeFill="background1" w:themeFillShade="D9"/>
            <w:vAlign w:val="center"/>
          </w:tcPr>
          <w:p w14:paraId="34432C63" w14:textId="5CF9009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30,105</w:t>
            </w:r>
          </w:p>
        </w:tc>
      </w:tr>
      <w:tr w:rsidR="005F332E" w:rsidRPr="00E74AD6" w14:paraId="74F81423"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12" w:space="0" w:color="488BC9" w:themeColor="accent1"/>
            </w:tcBorders>
            <w:vAlign w:val="center"/>
          </w:tcPr>
          <w:p w14:paraId="01AD8F32" w14:textId="205FEFC6"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Sin discapacidades (%)</w:t>
            </w:r>
          </w:p>
        </w:tc>
        <w:tc>
          <w:tcPr>
            <w:tcW w:w="1134" w:type="dxa"/>
            <w:tcBorders>
              <w:bottom w:val="single" w:sz="12" w:space="0" w:color="488BC9" w:themeColor="accent1"/>
            </w:tcBorders>
            <w:vAlign w:val="center"/>
          </w:tcPr>
          <w:p w14:paraId="7A5B3066" w14:textId="53972EF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10.0 %</w:t>
            </w:r>
          </w:p>
        </w:tc>
        <w:tc>
          <w:tcPr>
            <w:tcW w:w="1134" w:type="dxa"/>
            <w:tcBorders>
              <w:bottom w:val="single" w:sz="12" w:space="0" w:color="488BC9" w:themeColor="accent1"/>
            </w:tcBorders>
            <w:vAlign w:val="center"/>
          </w:tcPr>
          <w:p w14:paraId="175CC4F3" w14:textId="21676B7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16.3 %</w:t>
            </w:r>
          </w:p>
        </w:tc>
        <w:tc>
          <w:tcPr>
            <w:tcW w:w="1134" w:type="dxa"/>
            <w:tcBorders>
              <w:bottom w:val="single" w:sz="12" w:space="0" w:color="488BC9" w:themeColor="accent1"/>
            </w:tcBorders>
            <w:vAlign w:val="center"/>
          </w:tcPr>
          <w:p w14:paraId="5CFC6D7A" w14:textId="087BF68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24.9 %</w:t>
            </w:r>
          </w:p>
        </w:tc>
        <w:tc>
          <w:tcPr>
            <w:tcW w:w="1134" w:type="dxa"/>
            <w:tcBorders>
              <w:bottom w:val="single" w:sz="12" w:space="0" w:color="488BC9" w:themeColor="accent1"/>
            </w:tcBorders>
            <w:vAlign w:val="center"/>
          </w:tcPr>
          <w:p w14:paraId="5B00BAEF" w14:textId="7B023D7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38.4 %</w:t>
            </w:r>
          </w:p>
        </w:tc>
        <w:tc>
          <w:tcPr>
            <w:tcW w:w="1134" w:type="dxa"/>
            <w:tcBorders>
              <w:bottom w:val="single" w:sz="12" w:space="0" w:color="488BC9" w:themeColor="accent1"/>
            </w:tcBorders>
            <w:vAlign w:val="center"/>
          </w:tcPr>
          <w:p w14:paraId="461045F4" w14:textId="5272DEA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10.3 %</w:t>
            </w:r>
          </w:p>
        </w:tc>
        <w:tc>
          <w:tcPr>
            <w:tcW w:w="992" w:type="dxa"/>
            <w:tcBorders>
              <w:bottom w:val="single" w:sz="12" w:space="0" w:color="488BC9" w:themeColor="accent1"/>
            </w:tcBorders>
            <w:shd w:val="clear" w:color="auto" w:fill="D9D9D9" w:themeFill="background1" w:themeFillShade="D9"/>
            <w:vAlign w:val="center"/>
          </w:tcPr>
          <w:p w14:paraId="79588764" w14:textId="309DF13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88.9 %</w:t>
            </w:r>
          </w:p>
        </w:tc>
        <w:tc>
          <w:tcPr>
            <w:tcW w:w="851" w:type="dxa"/>
            <w:tcBorders>
              <w:bottom w:val="single" w:sz="12" w:space="0" w:color="488BC9" w:themeColor="accent1"/>
            </w:tcBorders>
            <w:shd w:val="clear" w:color="auto" w:fill="D9D9D9" w:themeFill="background1" w:themeFillShade="D9"/>
            <w:vAlign w:val="center"/>
          </w:tcPr>
          <w:p w14:paraId="3E09E29F" w14:textId="069C4C2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1.7 %</w:t>
            </w:r>
          </w:p>
        </w:tc>
        <w:tc>
          <w:tcPr>
            <w:tcW w:w="991" w:type="dxa"/>
            <w:tcBorders>
              <w:bottom w:val="single" w:sz="12" w:space="0" w:color="488BC9" w:themeColor="accent1"/>
            </w:tcBorders>
            <w:shd w:val="clear" w:color="auto" w:fill="D9D9D9" w:themeFill="background1" w:themeFillShade="D9"/>
            <w:vAlign w:val="center"/>
          </w:tcPr>
          <w:p w14:paraId="544EFACB" w14:textId="0458E36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9.4 %</w:t>
            </w:r>
          </w:p>
        </w:tc>
      </w:tr>
      <w:tr w:rsidR="005F332E" w:rsidRPr="00E74AD6" w14:paraId="3CCAEB34"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6C296D1C" w14:textId="726B0E7C"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Estudiantes multilingües (N)</w:t>
            </w:r>
          </w:p>
        </w:tc>
        <w:tc>
          <w:tcPr>
            <w:tcW w:w="1134" w:type="dxa"/>
            <w:tcBorders>
              <w:top w:val="single" w:sz="12" w:space="0" w:color="488BC9" w:themeColor="accent1"/>
            </w:tcBorders>
            <w:vAlign w:val="center"/>
          </w:tcPr>
          <w:p w14:paraId="0C4BC8AE" w14:textId="7628B28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15,357</w:t>
            </w:r>
          </w:p>
        </w:tc>
        <w:tc>
          <w:tcPr>
            <w:tcW w:w="1134" w:type="dxa"/>
            <w:tcBorders>
              <w:top w:val="single" w:sz="12" w:space="0" w:color="488BC9" w:themeColor="accent1"/>
            </w:tcBorders>
            <w:vAlign w:val="center"/>
          </w:tcPr>
          <w:p w14:paraId="525E7847" w14:textId="1B95075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12,046</w:t>
            </w:r>
          </w:p>
        </w:tc>
        <w:tc>
          <w:tcPr>
            <w:tcW w:w="1134" w:type="dxa"/>
            <w:tcBorders>
              <w:top w:val="single" w:sz="12" w:space="0" w:color="488BC9" w:themeColor="accent1"/>
            </w:tcBorders>
            <w:vAlign w:val="center"/>
          </w:tcPr>
          <w:p w14:paraId="0D39170F" w14:textId="4BFBD65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6,577</w:t>
            </w:r>
          </w:p>
        </w:tc>
        <w:tc>
          <w:tcPr>
            <w:tcW w:w="1134" w:type="dxa"/>
            <w:tcBorders>
              <w:top w:val="single" w:sz="12" w:space="0" w:color="488BC9" w:themeColor="accent1"/>
            </w:tcBorders>
            <w:vAlign w:val="center"/>
          </w:tcPr>
          <w:p w14:paraId="62365710" w14:textId="1D2F71E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2,293</w:t>
            </w:r>
          </w:p>
        </w:tc>
        <w:tc>
          <w:tcPr>
            <w:tcW w:w="1134" w:type="dxa"/>
            <w:tcBorders>
              <w:top w:val="single" w:sz="12" w:space="0" w:color="488BC9" w:themeColor="accent1"/>
            </w:tcBorders>
            <w:vAlign w:val="center"/>
          </w:tcPr>
          <w:p w14:paraId="59B6FEFE" w14:textId="71728C5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w:t>
            </w:r>
          </w:p>
        </w:tc>
        <w:tc>
          <w:tcPr>
            <w:tcW w:w="992" w:type="dxa"/>
            <w:tcBorders>
              <w:top w:val="single" w:sz="12" w:space="0" w:color="488BC9" w:themeColor="accent1"/>
            </w:tcBorders>
            <w:shd w:val="clear" w:color="auto" w:fill="D9D9D9" w:themeFill="background1" w:themeFillShade="D9"/>
            <w:vAlign w:val="center"/>
          </w:tcPr>
          <w:p w14:paraId="5C612B9E" w14:textId="496DD68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36,341</w:t>
            </w:r>
          </w:p>
        </w:tc>
        <w:tc>
          <w:tcPr>
            <w:tcW w:w="851" w:type="dxa"/>
            <w:tcBorders>
              <w:top w:val="single" w:sz="12" w:space="0" w:color="488BC9" w:themeColor="accent1"/>
            </w:tcBorders>
            <w:shd w:val="clear" w:color="auto" w:fill="D9D9D9" w:themeFill="background1" w:themeFillShade="D9"/>
            <w:vAlign w:val="center"/>
          </w:tcPr>
          <w:p w14:paraId="1F339126" w14:textId="2DB241C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5,370</w:t>
            </w:r>
          </w:p>
        </w:tc>
        <w:tc>
          <w:tcPr>
            <w:tcW w:w="991" w:type="dxa"/>
            <w:tcBorders>
              <w:top w:val="single" w:sz="12" w:space="0" w:color="488BC9" w:themeColor="accent1"/>
            </w:tcBorders>
            <w:shd w:val="clear" w:color="auto" w:fill="D9D9D9" w:themeFill="background1" w:themeFillShade="D9"/>
            <w:vAlign w:val="center"/>
          </w:tcPr>
          <w:p w14:paraId="16D321F8" w14:textId="6AD5C9E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3,040</w:t>
            </w:r>
          </w:p>
        </w:tc>
      </w:tr>
      <w:tr w:rsidR="005F332E" w:rsidRPr="00E74AD6" w14:paraId="3B530F82"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FAE0800" w14:textId="172BEB8B"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Estudiantes multilingües (%)</w:t>
            </w:r>
          </w:p>
        </w:tc>
        <w:tc>
          <w:tcPr>
            <w:tcW w:w="1134" w:type="dxa"/>
            <w:vAlign w:val="center"/>
          </w:tcPr>
          <w:p w14:paraId="6275C73B" w14:textId="621FDEB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42.3 %</w:t>
            </w:r>
          </w:p>
        </w:tc>
        <w:tc>
          <w:tcPr>
            <w:tcW w:w="1134" w:type="dxa"/>
            <w:vAlign w:val="center"/>
          </w:tcPr>
          <w:p w14:paraId="5B691D77" w14:textId="5002DF8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33.1 %</w:t>
            </w:r>
          </w:p>
        </w:tc>
        <w:tc>
          <w:tcPr>
            <w:tcW w:w="1134" w:type="dxa"/>
            <w:vAlign w:val="center"/>
          </w:tcPr>
          <w:p w14:paraId="6A9C41CF" w14:textId="5398FCF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18.1 %</w:t>
            </w:r>
          </w:p>
        </w:tc>
        <w:tc>
          <w:tcPr>
            <w:tcW w:w="1134" w:type="dxa"/>
            <w:vAlign w:val="center"/>
          </w:tcPr>
          <w:p w14:paraId="07958B67" w14:textId="7F6DF2B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6.3 %</w:t>
            </w:r>
          </w:p>
        </w:tc>
        <w:tc>
          <w:tcPr>
            <w:tcW w:w="1134" w:type="dxa"/>
            <w:vAlign w:val="center"/>
          </w:tcPr>
          <w:p w14:paraId="0F11A2CC" w14:textId="4721F58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992" w:type="dxa"/>
            <w:shd w:val="clear" w:color="auto" w:fill="D9D9D9" w:themeFill="background1" w:themeFillShade="D9"/>
            <w:vAlign w:val="center"/>
          </w:tcPr>
          <w:p w14:paraId="329F1E50" w14:textId="07AF124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81.2 %</w:t>
            </w:r>
          </w:p>
        </w:tc>
        <w:tc>
          <w:tcPr>
            <w:tcW w:w="851" w:type="dxa"/>
            <w:shd w:val="clear" w:color="auto" w:fill="D9D9D9" w:themeFill="background1" w:themeFillShade="D9"/>
            <w:vAlign w:val="center"/>
          </w:tcPr>
          <w:p w14:paraId="743A9EEC" w14:textId="4964CBA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12.0 %</w:t>
            </w:r>
          </w:p>
        </w:tc>
        <w:tc>
          <w:tcPr>
            <w:tcW w:w="991" w:type="dxa"/>
            <w:shd w:val="clear" w:color="auto" w:fill="D9D9D9" w:themeFill="background1" w:themeFillShade="D9"/>
            <w:vAlign w:val="center"/>
          </w:tcPr>
          <w:p w14:paraId="1D5AB15D" w14:textId="74AF114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6.8 %</w:t>
            </w:r>
          </w:p>
        </w:tc>
      </w:tr>
      <w:tr w:rsidR="005F332E" w:rsidRPr="00E74AD6" w14:paraId="6587847A"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46686253" w14:textId="0D174CF9"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Personas sin hogar (N)</w:t>
            </w:r>
          </w:p>
        </w:tc>
        <w:tc>
          <w:tcPr>
            <w:tcW w:w="1134" w:type="dxa"/>
            <w:tcBorders>
              <w:top w:val="single" w:sz="12" w:space="0" w:color="488BC9" w:themeColor="accent1"/>
            </w:tcBorders>
            <w:vAlign w:val="center"/>
          </w:tcPr>
          <w:p w14:paraId="2D90F454" w14:textId="19568CE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1,948</w:t>
            </w:r>
          </w:p>
        </w:tc>
        <w:tc>
          <w:tcPr>
            <w:tcW w:w="1134" w:type="dxa"/>
            <w:tcBorders>
              <w:top w:val="single" w:sz="12" w:space="0" w:color="488BC9" w:themeColor="accent1"/>
            </w:tcBorders>
            <w:vAlign w:val="center"/>
          </w:tcPr>
          <w:p w14:paraId="2CF9FCC1" w14:textId="657399C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1,471</w:t>
            </w:r>
          </w:p>
        </w:tc>
        <w:tc>
          <w:tcPr>
            <w:tcW w:w="1134" w:type="dxa"/>
            <w:tcBorders>
              <w:top w:val="single" w:sz="12" w:space="0" w:color="488BC9" w:themeColor="accent1"/>
            </w:tcBorders>
            <w:vAlign w:val="center"/>
          </w:tcPr>
          <w:p w14:paraId="0D624179" w14:textId="0DEB317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1,143</w:t>
            </w:r>
          </w:p>
        </w:tc>
        <w:tc>
          <w:tcPr>
            <w:tcW w:w="1134" w:type="dxa"/>
            <w:tcBorders>
              <w:top w:val="single" w:sz="12" w:space="0" w:color="488BC9" w:themeColor="accent1"/>
            </w:tcBorders>
            <w:vAlign w:val="center"/>
          </w:tcPr>
          <w:p w14:paraId="0D766BC4" w14:textId="482A646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753</w:t>
            </w:r>
          </w:p>
        </w:tc>
        <w:tc>
          <w:tcPr>
            <w:tcW w:w="1134" w:type="dxa"/>
            <w:tcBorders>
              <w:top w:val="single" w:sz="12" w:space="0" w:color="488BC9" w:themeColor="accent1"/>
            </w:tcBorders>
            <w:vAlign w:val="center"/>
          </w:tcPr>
          <w:p w14:paraId="13110982" w14:textId="363916B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61</w:t>
            </w:r>
          </w:p>
        </w:tc>
        <w:tc>
          <w:tcPr>
            <w:tcW w:w="992" w:type="dxa"/>
            <w:tcBorders>
              <w:top w:val="single" w:sz="12" w:space="0" w:color="488BC9" w:themeColor="accent1"/>
            </w:tcBorders>
            <w:shd w:val="clear" w:color="auto" w:fill="D9D9D9" w:themeFill="background1" w:themeFillShade="D9"/>
            <w:vAlign w:val="center"/>
          </w:tcPr>
          <w:p w14:paraId="0FA688C3" w14:textId="03C1982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5,376</w:t>
            </w:r>
          </w:p>
        </w:tc>
        <w:tc>
          <w:tcPr>
            <w:tcW w:w="851" w:type="dxa"/>
            <w:tcBorders>
              <w:top w:val="single" w:sz="12" w:space="0" w:color="488BC9" w:themeColor="accent1"/>
            </w:tcBorders>
            <w:shd w:val="clear" w:color="auto" w:fill="D9D9D9" w:themeFill="background1" w:themeFillShade="D9"/>
            <w:vAlign w:val="center"/>
          </w:tcPr>
          <w:p w14:paraId="46A13C61" w14:textId="204B668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1,152</w:t>
            </w:r>
          </w:p>
        </w:tc>
        <w:tc>
          <w:tcPr>
            <w:tcW w:w="991" w:type="dxa"/>
            <w:tcBorders>
              <w:top w:val="single" w:sz="12" w:space="0" w:color="488BC9" w:themeColor="accent1"/>
            </w:tcBorders>
            <w:shd w:val="clear" w:color="auto" w:fill="D9D9D9" w:themeFill="background1" w:themeFillShade="D9"/>
            <w:vAlign w:val="center"/>
          </w:tcPr>
          <w:p w14:paraId="02D94DBA" w14:textId="6282CE1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1,108</w:t>
            </w:r>
          </w:p>
        </w:tc>
      </w:tr>
      <w:tr w:rsidR="005F332E" w:rsidRPr="00E74AD6" w14:paraId="5AB14126"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AF22719" w14:textId="285FBD7A"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Personas sin hogar (%)</w:t>
            </w:r>
          </w:p>
        </w:tc>
        <w:tc>
          <w:tcPr>
            <w:tcW w:w="1134" w:type="dxa"/>
            <w:vAlign w:val="center"/>
          </w:tcPr>
          <w:p w14:paraId="56D2AE57" w14:textId="7853BEE0"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36.2 %</w:t>
            </w:r>
          </w:p>
        </w:tc>
        <w:tc>
          <w:tcPr>
            <w:tcW w:w="1134" w:type="dxa"/>
            <w:vAlign w:val="center"/>
          </w:tcPr>
          <w:p w14:paraId="6B772BA6" w14:textId="72076C9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27.4 %</w:t>
            </w:r>
          </w:p>
        </w:tc>
        <w:tc>
          <w:tcPr>
            <w:tcW w:w="1134" w:type="dxa"/>
            <w:vAlign w:val="center"/>
          </w:tcPr>
          <w:p w14:paraId="55D27CA9" w14:textId="7B285F2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21.3 %</w:t>
            </w:r>
          </w:p>
        </w:tc>
        <w:tc>
          <w:tcPr>
            <w:tcW w:w="1134" w:type="dxa"/>
            <w:vAlign w:val="center"/>
          </w:tcPr>
          <w:p w14:paraId="070534E4" w14:textId="0CC80D6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14.0 %</w:t>
            </w:r>
          </w:p>
        </w:tc>
        <w:tc>
          <w:tcPr>
            <w:tcW w:w="1134" w:type="dxa"/>
            <w:vAlign w:val="center"/>
          </w:tcPr>
          <w:p w14:paraId="6DCACBF8" w14:textId="2CF9F9F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1.1 %</w:t>
            </w:r>
          </w:p>
        </w:tc>
        <w:tc>
          <w:tcPr>
            <w:tcW w:w="992" w:type="dxa"/>
            <w:shd w:val="clear" w:color="auto" w:fill="D9D9D9" w:themeFill="background1" w:themeFillShade="D9"/>
            <w:vAlign w:val="center"/>
          </w:tcPr>
          <w:p w14:paraId="17FFCB54" w14:textId="25F15A1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70.4 %</w:t>
            </w:r>
          </w:p>
        </w:tc>
        <w:tc>
          <w:tcPr>
            <w:tcW w:w="851" w:type="dxa"/>
            <w:shd w:val="clear" w:color="auto" w:fill="D9D9D9" w:themeFill="background1" w:themeFillShade="D9"/>
            <w:vAlign w:val="center"/>
          </w:tcPr>
          <w:p w14:paraId="21FDDA75" w14:textId="093CF47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15.1 %</w:t>
            </w:r>
          </w:p>
        </w:tc>
        <w:tc>
          <w:tcPr>
            <w:tcW w:w="991" w:type="dxa"/>
            <w:shd w:val="clear" w:color="auto" w:fill="D9D9D9" w:themeFill="background1" w:themeFillShade="D9"/>
            <w:vAlign w:val="center"/>
          </w:tcPr>
          <w:p w14:paraId="4B280E16" w14:textId="27833FA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14.5 %</w:t>
            </w:r>
          </w:p>
        </w:tc>
      </w:tr>
      <w:tr w:rsidR="005F332E" w:rsidRPr="00E74AD6" w14:paraId="1902A70E"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6B1D92E4" w14:textId="619B4388"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En cuidado de acogida (N)</w:t>
            </w:r>
          </w:p>
        </w:tc>
        <w:tc>
          <w:tcPr>
            <w:tcW w:w="1134" w:type="dxa"/>
            <w:tcBorders>
              <w:top w:val="single" w:sz="12" w:space="0" w:color="488BC9" w:themeColor="accent1"/>
            </w:tcBorders>
            <w:vAlign w:val="center"/>
          </w:tcPr>
          <w:p w14:paraId="689912F0" w14:textId="2A6251D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315</w:t>
            </w:r>
          </w:p>
        </w:tc>
        <w:tc>
          <w:tcPr>
            <w:tcW w:w="1134" w:type="dxa"/>
            <w:tcBorders>
              <w:top w:val="single" w:sz="12" w:space="0" w:color="488BC9" w:themeColor="accent1"/>
            </w:tcBorders>
            <w:vAlign w:val="center"/>
          </w:tcPr>
          <w:p w14:paraId="5378606C" w14:textId="7E168AE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285</w:t>
            </w:r>
          </w:p>
        </w:tc>
        <w:tc>
          <w:tcPr>
            <w:tcW w:w="1134" w:type="dxa"/>
            <w:tcBorders>
              <w:top w:val="single" w:sz="12" w:space="0" w:color="488BC9" w:themeColor="accent1"/>
            </w:tcBorders>
            <w:vAlign w:val="center"/>
          </w:tcPr>
          <w:p w14:paraId="4C17E3E7" w14:textId="096844E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228</w:t>
            </w:r>
          </w:p>
        </w:tc>
        <w:tc>
          <w:tcPr>
            <w:tcW w:w="1134" w:type="dxa"/>
            <w:tcBorders>
              <w:top w:val="single" w:sz="12" w:space="0" w:color="488BC9" w:themeColor="accent1"/>
            </w:tcBorders>
            <w:vAlign w:val="center"/>
          </w:tcPr>
          <w:p w14:paraId="4B8EF87F" w14:textId="45B2B28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148</w:t>
            </w:r>
          </w:p>
        </w:tc>
        <w:tc>
          <w:tcPr>
            <w:tcW w:w="1134" w:type="dxa"/>
            <w:tcBorders>
              <w:top w:val="single" w:sz="12" w:space="0" w:color="488BC9" w:themeColor="accent1"/>
            </w:tcBorders>
            <w:vAlign w:val="center"/>
          </w:tcPr>
          <w:p w14:paraId="46E00956" w14:textId="7A2FAB0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w:t>
            </w:r>
          </w:p>
        </w:tc>
        <w:tc>
          <w:tcPr>
            <w:tcW w:w="992" w:type="dxa"/>
            <w:tcBorders>
              <w:top w:val="single" w:sz="12" w:space="0" w:color="488BC9" w:themeColor="accent1"/>
            </w:tcBorders>
            <w:shd w:val="clear" w:color="auto" w:fill="D9D9D9" w:themeFill="background1" w:themeFillShade="D9"/>
            <w:vAlign w:val="center"/>
          </w:tcPr>
          <w:p w14:paraId="1BD302FC" w14:textId="378D749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994</w:t>
            </w:r>
          </w:p>
        </w:tc>
        <w:tc>
          <w:tcPr>
            <w:tcW w:w="851" w:type="dxa"/>
            <w:tcBorders>
              <w:top w:val="single" w:sz="12" w:space="0" w:color="488BC9" w:themeColor="accent1"/>
            </w:tcBorders>
            <w:shd w:val="clear" w:color="auto" w:fill="D9D9D9" w:themeFill="background1" w:themeFillShade="D9"/>
            <w:vAlign w:val="center"/>
          </w:tcPr>
          <w:p w14:paraId="709712F4" w14:textId="67C35F0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w:t>
            </w:r>
          </w:p>
        </w:tc>
        <w:tc>
          <w:tcPr>
            <w:tcW w:w="991" w:type="dxa"/>
            <w:tcBorders>
              <w:top w:val="single" w:sz="12" w:space="0" w:color="488BC9" w:themeColor="accent1"/>
            </w:tcBorders>
            <w:shd w:val="clear" w:color="auto" w:fill="D9D9D9" w:themeFill="background1" w:themeFillShade="D9"/>
            <w:vAlign w:val="center"/>
          </w:tcPr>
          <w:p w14:paraId="09262FC1" w14:textId="2A1EDC95"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176</w:t>
            </w:r>
          </w:p>
        </w:tc>
      </w:tr>
      <w:tr w:rsidR="005F332E" w:rsidRPr="00E74AD6" w14:paraId="28FD2F32"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5CF7072" w14:textId="2D98F8EA"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En cuidado de acogida (%)</w:t>
            </w:r>
          </w:p>
        </w:tc>
        <w:tc>
          <w:tcPr>
            <w:tcW w:w="1134" w:type="dxa"/>
            <w:vAlign w:val="center"/>
          </w:tcPr>
          <w:p w14:paraId="52198D45" w14:textId="5B1FA08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31.7 %</w:t>
            </w:r>
          </w:p>
        </w:tc>
        <w:tc>
          <w:tcPr>
            <w:tcW w:w="1134" w:type="dxa"/>
            <w:vAlign w:val="center"/>
          </w:tcPr>
          <w:p w14:paraId="394D7153" w14:textId="3724F8B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28.7 %</w:t>
            </w:r>
          </w:p>
        </w:tc>
        <w:tc>
          <w:tcPr>
            <w:tcW w:w="1134" w:type="dxa"/>
            <w:vAlign w:val="center"/>
          </w:tcPr>
          <w:p w14:paraId="6B014E26" w14:textId="75958B7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22.9 %</w:t>
            </w:r>
          </w:p>
        </w:tc>
        <w:tc>
          <w:tcPr>
            <w:tcW w:w="1134" w:type="dxa"/>
            <w:vAlign w:val="center"/>
          </w:tcPr>
          <w:p w14:paraId="2C1FEF35" w14:textId="26B39DD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14.9 %</w:t>
            </w:r>
          </w:p>
        </w:tc>
        <w:tc>
          <w:tcPr>
            <w:tcW w:w="1134" w:type="dxa"/>
            <w:vAlign w:val="center"/>
          </w:tcPr>
          <w:p w14:paraId="60289134" w14:textId="29FCEF9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1.8 %</w:t>
            </w:r>
          </w:p>
        </w:tc>
        <w:tc>
          <w:tcPr>
            <w:tcW w:w="992" w:type="dxa"/>
            <w:shd w:val="clear" w:color="auto" w:fill="D9D9D9" w:themeFill="background1" w:themeFillShade="D9"/>
            <w:vAlign w:val="center"/>
          </w:tcPr>
          <w:p w14:paraId="0F5766A3" w14:textId="26CE3BB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84.8 %</w:t>
            </w:r>
          </w:p>
        </w:tc>
        <w:tc>
          <w:tcPr>
            <w:tcW w:w="851" w:type="dxa"/>
            <w:shd w:val="clear" w:color="auto" w:fill="D9D9D9" w:themeFill="background1" w:themeFillShade="D9"/>
            <w:vAlign w:val="center"/>
          </w:tcPr>
          <w:p w14:paraId="14EC008F" w14:textId="5917759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991" w:type="dxa"/>
            <w:shd w:val="clear" w:color="auto" w:fill="D9D9D9" w:themeFill="background1" w:themeFillShade="D9"/>
            <w:vAlign w:val="center"/>
          </w:tcPr>
          <w:p w14:paraId="27094086" w14:textId="7A01AF5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15.0 %</w:t>
            </w:r>
          </w:p>
        </w:tc>
      </w:tr>
      <w:tr w:rsidR="005F332E" w:rsidRPr="00E74AD6" w14:paraId="19C6F053"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13678850" w14:textId="590117D1"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Vinculados al ejército (N)</w:t>
            </w:r>
          </w:p>
        </w:tc>
        <w:tc>
          <w:tcPr>
            <w:tcW w:w="1134" w:type="dxa"/>
            <w:tcBorders>
              <w:top w:val="single" w:sz="12" w:space="0" w:color="488BC9" w:themeColor="accent1"/>
            </w:tcBorders>
            <w:vAlign w:val="center"/>
          </w:tcPr>
          <w:p w14:paraId="05E52A3A" w14:textId="6159BFC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854</w:t>
            </w:r>
          </w:p>
        </w:tc>
        <w:tc>
          <w:tcPr>
            <w:tcW w:w="1134" w:type="dxa"/>
            <w:tcBorders>
              <w:top w:val="single" w:sz="12" w:space="0" w:color="488BC9" w:themeColor="accent1"/>
            </w:tcBorders>
            <w:vAlign w:val="center"/>
          </w:tcPr>
          <w:p w14:paraId="43919949" w14:textId="05D5CC0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1,476</w:t>
            </w:r>
          </w:p>
        </w:tc>
        <w:tc>
          <w:tcPr>
            <w:tcW w:w="1134" w:type="dxa"/>
            <w:tcBorders>
              <w:top w:val="single" w:sz="12" w:space="0" w:color="488BC9" w:themeColor="accent1"/>
            </w:tcBorders>
            <w:vAlign w:val="center"/>
          </w:tcPr>
          <w:p w14:paraId="43B2516C" w14:textId="049BD41E"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2,413</w:t>
            </w:r>
          </w:p>
        </w:tc>
        <w:tc>
          <w:tcPr>
            <w:tcW w:w="1134" w:type="dxa"/>
            <w:tcBorders>
              <w:top w:val="single" w:sz="12" w:space="0" w:color="488BC9" w:themeColor="accent1"/>
            </w:tcBorders>
            <w:vAlign w:val="center"/>
          </w:tcPr>
          <w:p w14:paraId="2AEA7626" w14:textId="52BDDCE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3,780</w:t>
            </w:r>
          </w:p>
        </w:tc>
        <w:tc>
          <w:tcPr>
            <w:tcW w:w="1134" w:type="dxa"/>
            <w:tcBorders>
              <w:top w:val="single" w:sz="12" w:space="0" w:color="488BC9" w:themeColor="accent1"/>
            </w:tcBorders>
            <w:vAlign w:val="center"/>
          </w:tcPr>
          <w:p w14:paraId="7FC36871" w14:textId="3FA93B4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774</w:t>
            </w:r>
          </w:p>
        </w:tc>
        <w:tc>
          <w:tcPr>
            <w:tcW w:w="992" w:type="dxa"/>
            <w:tcBorders>
              <w:top w:val="single" w:sz="12" w:space="0" w:color="488BC9" w:themeColor="accent1"/>
            </w:tcBorders>
            <w:shd w:val="clear" w:color="auto" w:fill="D9D9D9" w:themeFill="background1" w:themeFillShade="D9"/>
            <w:vAlign w:val="center"/>
          </w:tcPr>
          <w:p w14:paraId="068AB2B0" w14:textId="3E08E35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9,297</w:t>
            </w:r>
          </w:p>
        </w:tc>
        <w:tc>
          <w:tcPr>
            <w:tcW w:w="851" w:type="dxa"/>
            <w:tcBorders>
              <w:top w:val="single" w:sz="12" w:space="0" w:color="488BC9" w:themeColor="accent1"/>
            </w:tcBorders>
            <w:shd w:val="clear" w:color="auto" w:fill="D9D9D9" w:themeFill="background1" w:themeFillShade="D9"/>
            <w:vAlign w:val="center"/>
          </w:tcPr>
          <w:p w14:paraId="34A6BD5A" w14:textId="10DF397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w:t>
            </w:r>
          </w:p>
        </w:tc>
        <w:tc>
          <w:tcPr>
            <w:tcW w:w="991" w:type="dxa"/>
            <w:tcBorders>
              <w:top w:val="single" w:sz="12" w:space="0" w:color="488BC9" w:themeColor="accent1"/>
            </w:tcBorders>
            <w:shd w:val="clear" w:color="auto" w:fill="D9D9D9" w:themeFill="background1" w:themeFillShade="D9"/>
            <w:vAlign w:val="center"/>
          </w:tcPr>
          <w:p w14:paraId="11F5B254" w14:textId="6702FB8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1,336</w:t>
            </w:r>
          </w:p>
        </w:tc>
      </w:tr>
      <w:tr w:rsidR="005F332E" w:rsidRPr="00E74AD6" w14:paraId="107D0447"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FFE4F47" w14:textId="2B0165D9"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Vinculados al ejército (%)</w:t>
            </w:r>
          </w:p>
        </w:tc>
        <w:tc>
          <w:tcPr>
            <w:tcW w:w="1134" w:type="dxa"/>
            <w:vAlign w:val="center"/>
          </w:tcPr>
          <w:p w14:paraId="5A3460A9" w14:textId="582BC59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9.2 %</w:t>
            </w:r>
          </w:p>
        </w:tc>
        <w:tc>
          <w:tcPr>
            <w:tcW w:w="1134" w:type="dxa"/>
            <w:vAlign w:val="center"/>
          </w:tcPr>
          <w:p w14:paraId="266D15A1" w14:textId="60D90E0C"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15.9 %</w:t>
            </w:r>
          </w:p>
        </w:tc>
        <w:tc>
          <w:tcPr>
            <w:tcW w:w="1134" w:type="dxa"/>
            <w:vAlign w:val="center"/>
          </w:tcPr>
          <w:p w14:paraId="41E379FC" w14:textId="5D0845E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26.0 %</w:t>
            </w:r>
          </w:p>
        </w:tc>
        <w:tc>
          <w:tcPr>
            <w:tcW w:w="1134" w:type="dxa"/>
            <w:vAlign w:val="center"/>
          </w:tcPr>
          <w:p w14:paraId="4ECB90BD" w14:textId="5617D61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40.7 %</w:t>
            </w:r>
          </w:p>
        </w:tc>
        <w:tc>
          <w:tcPr>
            <w:tcW w:w="1134" w:type="dxa"/>
            <w:vAlign w:val="center"/>
          </w:tcPr>
          <w:p w14:paraId="727C747B" w14:textId="34CC6B0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8.3 %</w:t>
            </w:r>
          </w:p>
        </w:tc>
        <w:tc>
          <w:tcPr>
            <w:tcW w:w="992" w:type="dxa"/>
            <w:shd w:val="clear" w:color="auto" w:fill="D9D9D9" w:themeFill="background1" w:themeFillShade="D9"/>
            <w:vAlign w:val="center"/>
          </w:tcPr>
          <w:p w14:paraId="2B8D7A03" w14:textId="5BAD46E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87.3 %</w:t>
            </w:r>
          </w:p>
        </w:tc>
        <w:tc>
          <w:tcPr>
            <w:tcW w:w="851" w:type="dxa"/>
            <w:shd w:val="clear" w:color="auto" w:fill="D9D9D9" w:themeFill="background1" w:themeFillShade="D9"/>
            <w:vAlign w:val="center"/>
          </w:tcPr>
          <w:p w14:paraId="69F46AC9" w14:textId="30FE76B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991" w:type="dxa"/>
            <w:shd w:val="clear" w:color="auto" w:fill="D9D9D9" w:themeFill="background1" w:themeFillShade="D9"/>
            <w:vAlign w:val="center"/>
          </w:tcPr>
          <w:p w14:paraId="6D8E8B25" w14:textId="77CCFC6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12.5 %</w:t>
            </w:r>
          </w:p>
        </w:tc>
      </w:tr>
      <w:tr w:rsidR="005F332E" w:rsidRPr="00E74AD6" w14:paraId="49064D60"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48E99B79" w14:textId="1A82EB63"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Femeninos (N)</w:t>
            </w:r>
          </w:p>
        </w:tc>
        <w:tc>
          <w:tcPr>
            <w:tcW w:w="1134" w:type="dxa"/>
            <w:tcBorders>
              <w:top w:val="single" w:sz="12" w:space="0" w:color="488BC9" w:themeColor="accent1"/>
            </w:tcBorders>
            <w:vAlign w:val="center"/>
          </w:tcPr>
          <w:p w14:paraId="44FE5C1B" w14:textId="57CC681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18,487</w:t>
            </w:r>
          </w:p>
        </w:tc>
        <w:tc>
          <w:tcPr>
            <w:tcW w:w="1134" w:type="dxa"/>
            <w:tcBorders>
              <w:top w:val="single" w:sz="12" w:space="0" w:color="488BC9" w:themeColor="accent1"/>
            </w:tcBorders>
            <w:vAlign w:val="center"/>
          </w:tcPr>
          <w:p w14:paraId="6D2047E8" w14:textId="37269ED2"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26,063</w:t>
            </w:r>
          </w:p>
        </w:tc>
        <w:tc>
          <w:tcPr>
            <w:tcW w:w="1134" w:type="dxa"/>
            <w:tcBorders>
              <w:top w:val="single" w:sz="12" w:space="0" w:color="488BC9" w:themeColor="accent1"/>
            </w:tcBorders>
            <w:vAlign w:val="center"/>
          </w:tcPr>
          <w:p w14:paraId="0A736FCB" w14:textId="414F702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37,009</w:t>
            </w:r>
          </w:p>
        </w:tc>
        <w:tc>
          <w:tcPr>
            <w:tcW w:w="1134" w:type="dxa"/>
            <w:tcBorders>
              <w:top w:val="single" w:sz="12" w:space="0" w:color="488BC9" w:themeColor="accent1"/>
            </w:tcBorders>
            <w:vAlign w:val="center"/>
          </w:tcPr>
          <w:p w14:paraId="0994706D" w14:textId="31087E4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58,113</w:t>
            </w:r>
          </w:p>
        </w:tc>
        <w:tc>
          <w:tcPr>
            <w:tcW w:w="1134" w:type="dxa"/>
            <w:tcBorders>
              <w:top w:val="single" w:sz="12" w:space="0" w:color="488BC9" w:themeColor="accent1"/>
            </w:tcBorders>
            <w:vAlign w:val="center"/>
          </w:tcPr>
          <w:p w14:paraId="1EA9C97C" w14:textId="49D4EA3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18,221</w:t>
            </w:r>
          </w:p>
        </w:tc>
        <w:tc>
          <w:tcPr>
            <w:tcW w:w="992" w:type="dxa"/>
            <w:tcBorders>
              <w:top w:val="single" w:sz="12" w:space="0" w:color="488BC9" w:themeColor="accent1"/>
            </w:tcBorders>
            <w:shd w:val="clear" w:color="auto" w:fill="D9D9D9" w:themeFill="background1" w:themeFillShade="D9"/>
            <w:vAlign w:val="center"/>
          </w:tcPr>
          <w:p w14:paraId="72A36340" w14:textId="66779544"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157,893</w:t>
            </w:r>
          </w:p>
        </w:tc>
        <w:tc>
          <w:tcPr>
            <w:tcW w:w="851" w:type="dxa"/>
            <w:tcBorders>
              <w:top w:val="single" w:sz="12" w:space="0" w:color="488BC9" w:themeColor="accent1"/>
            </w:tcBorders>
            <w:shd w:val="clear" w:color="auto" w:fill="D9D9D9" w:themeFill="background1" w:themeFillShade="D9"/>
            <w:vAlign w:val="center"/>
          </w:tcPr>
          <w:p w14:paraId="7D8708D9" w14:textId="4AEBEB1A"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2,558</w:t>
            </w:r>
          </w:p>
        </w:tc>
        <w:tc>
          <w:tcPr>
            <w:tcW w:w="991" w:type="dxa"/>
            <w:tcBorders>
              <w:top w:val="single" w:sz="12" w:space="0" w:color="488BC9" w:themeColor="accent1"/>
            </w:tcBorders>
            <w:shd w:val="clear" w:color="auto" w:fill="D9D9D9" w:themeFill="background1" w:themeFillShade="D9"/>
            <w:vAlign w:val="center"/>
          </w:tcPr>
          <w:p w14:paraId="012379DA" w14:textId="3FDA585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19,663</w:t>
            </w:r>
          </w:p>
        </w:tc>
      </w:tr>
      <w:tr w:rsidR="005F332E" w:rsidRPr="00E74AD6" w14:paraId="1DF2939C"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1D34A06" w14:textId="6201B1AE"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Femeninos (%)</w:t>
            </w:r>
          </w:p>
        </w:tc>
        <w:tc>
          <w:tcPr>
            <w:tcW w:w="1134" w:type="dxa"/>
            <w:vAlign w:val="center"/>
          </w:tcPr>
          <w:p w14:paraId="71CB8791" w14:textId="01FFEF4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11.7 %</w:t>
            </w:r>
          </w:p>
        </w:tc>
        <w:tc>
          <w:tcPr>
            <w:tcW w:w="1134" w:type="dxa"/>
            <w:vAlign w:val="center"/>
          </w:tcPr>
          <w:p w14:paraId="281CB924" w14:textId="4BD9A0E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16.5 %</w:t>
            </w:r>
          </w:p>
        </w:tc>
        <w:tc>
          <w:tcPr>
            <w:tcW w:w="1134" w:type="dxa"/>
            <w:vAlign w:val="center"/>
          </w:tcPr>
          <w:p w14:paraId="70F77078" w14:textId="7E026764"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23.4 %</w:t>
            </w:r>
          </w:p>
        </w:tc>
        <w:tc>
          <w:tcPr>
            <w:tcW w:w="1134" w:type="dxa"/>
            <w:vAlign w:val="center"/>
          </w:tcPr>
          <w:p w14:paraId="5FA295FE" w14:textId="297C6B5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36.8 %</w:t>
            </w:r>
          </w:p>
        </w:tc>
        <w:tc>
          <w:tcPr>
            <w:tcW w:w="1134" w:type="dxa"/>
            <w:vAlign w:val="center"/>
          </w:tcPr>
          <w:p w14:paraId="7B610869" w14:textId="1460F678"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11.5 %</w:t>
            </w:r>
          </w:p>
        </w:tc>
        <w:tc>
          <w:tcPr>
            <w:tcW w:w="992" w:type="dxa"/>
            <w:shd w:val="clear" w:color="auto" w:fill="D9D9D9" w:themeFill="background1" w:themeFillShade="D9"/>
            <w:vAlign w:val="center"/>
          </w:tcPr>
          <w:p w14:paraId="548CADDD" w14:textId="22F6DCD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87.7 %</w:t>
            </w:r>
          </w:p>
        </w:tc>
        <w:tc>
          <w:tcPr>
            <w:tcW w:w="851" w:type="dxa"/>
            <w:shd w:val="clear" w:color="auto" w:fill="D9D9D9" w:themeFill="background1" w:themeFillShade="D9"/>
            <w:vAlign w:val="center"/>
          </w:tcPr>
          <w:p w14:paraId="0966364C" w14:textId="6A6A7D8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1.4 %</w:t>
            </w:r>
          </w:p>
        </w:tc>
        <w:tc>
          <w:tcPr>
            <w:tcW w:w="991" w:type="dxa"/>
            <w:shd w:val="clear" w:color="auto" w:fill="D9D9D9" w:themeFill="background1" w:themeFillShade="D9"/>
            <w:vAlign w:val="center"/>
          </w:tcPr>
          <w:p w14:paraId="33F6CBBB" w14:textId="7E1EEF4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10.9 %</w:t>
            </w:r>
          </w:p>
        </w:tc>
      </w:tr>
      <w:tr w:rsidR="005F332E" w:rsidRPr="00E74AD6" w14:paraId="79EF6884"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91B9DE" w:themeColor="accent1" w:themeTint="99"/>
            </w:tcBorders>
            <w:vAlign w:val="center"/>
          </w:tcPr>
          <w:p w14:paraId="7E1596DE" w14:textId="018124EF"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Masculinos (N)</w:t>
            </w:r>
          </w:p>
        </w:tc>
        <w:tc>
          <w:tcPr>
            <w:tcW w:w="1134" w:type="dxa"/>
            <w:tcBorders>
              <w:bottom w:val="single" w:sz="4" w:space="0" w:color="91B9DE" w:themeColor="accent1" w:themeTint="99"/>
            </w:tcBorders>
            <w:vAlign w:val="center"/>
          </w:tcPr>
          <w:p w14:paraId="1D49C2A1" w14:textId="10D978B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27,616</w:t>
            </w:r>
          </w:p>
        </w:tc>
        <w:tc>
          <w:tcPr>
            <w:tcW w:w="1134" w:type="dxa"/>
            <w:tcBorders>
              <w:bottom w:val="single" w:sz="4" w:space="0" w:color="91B9DE" w:themeColor="accent1" w:themeTint="99"/>
            </w:tcBorders>
            <w:vAlign w:val="center"/>
          </w:tcPr>
          <w:p w14:paraId="31BC5742" w14:textId="1DF4F169"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31,877</w:t>
            </w:r>
          </w:p>
        </w:tc>
        <w:tc>
          <w:tcPr>
            <w:tcW w:w="1134" w:type="dxa"/>
            <w:tcBorders>
              <w:bottom w:val="single" w:sz="4" w:space="0" w:color="91B9DE" w:themeColor="accent1" w:themeTint="99"/>
            </w:tcBorders>
            <w:vAlign w:val="center"/>
          </w:tcPr>
          <w:p w14:paraId="216C3E5E" w14:textId="5BA954F7"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40,118</w:t>
            </w:r>
          </w:p>
        </w:tc>
        <w:tc>
          <w:tcPr>
            <w:tcW w:w="1134" w:type="dxa"/>
            <w:tcBorders>
              <w:bottom w:val="single" w:sz="4" w:space="0" w:color="91B9DE" w:themeColor="accent1" w:themeTint="99"/>
            </w:tcBorders>
            <w:vAlign w:val="center"/>
          </w:tcPr>
          <w:p w14:paraId="50A16940" w14:textId="0A020FD8"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54,929</w:t>
            </w:r>
          </w:p>
        </w:tc>
        <w:tc>
          <w:tcPr>
            <w:tcW w:w="1134" w:type="dxa"/>
            <w:tcBorders>
              <w:bottom w:val="single" w:sz="4" w:space="0" w:color="91B9DE" w:themeColor="accent1" w:themeTint="99"/>
            </w:tcBorders>
            <w:vAlign w:val="center"/>
          </w:tcPr>
          <w:p w14:paraId="5B4F9291" w14:textId="3D53E340"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11,548</w:t>
            </w:r>
          </w:p>
        </w:tc>
        <w:tc>
          <w:tcPr>
            <w:tcW w:w="992" w:type="dxa"/>
            <w:tcBorders>
              <w:bottom w:val="single" w:sz="4" w:space="0" w:color="91B9DE" w:themeColor="accent1" w:themeTint="99"/>
            </w:tcBorders>
            <w:shd w:val="clear" w:color="auto" w:fill="D9D9D9" w:themeFill="background1" w:themeFillShade="D9"/>
            <w:vAlign w:val="center"/>
          </w:tcPr>
          <w:p w14:paraId="16B6A81C" w14:textId="37DC3E43"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166,088</w:t>
            </w:r>
          </w:p>
        </w:tc>
        <w:tc>
          <w:tcPr>
            <w:tcW w:w="851" w:type="dxa"/>
            <w:tcBorders>
              <w:bottom w:val="single" w:sz="4" w:space="0" w:color="91B9DE" w:themeColor="accent1" w:themeTint="99"/>
            </w:tcBorders>
            <w:shd w:val="clear" w:color="auto" w:fill="D9D9D9" w:themeFill="background1" w:themeFillShade="D9"/>
            <w:vAlign w:val="center"/>
          </w:tcPr>
          <w:p w14:paraId="676B5709" w14:textId="10B58F7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2,811</w:t>
            </w:r>
          </w:p>
        </w:tc>
        <w:tc>
          <w:tcPr>
            <w:tcW w:w="991" w:type="dxa"/>
            <w:tcBorders>
              <w:bottom w:val="single" w:sz="4" w:space="0" w:color="91B9DE" w:themeColor="accent1" w:themeTint="99"/>
            </w:tcBorders>
            <w:shd w:val="clear" w:color="auto" w:fill="D9D9D9" w:themeFill="background1" w:themeFillShade="D9"/>
            <w:vAlign w:val="center"/>
          </w:tcPr>
          <w:p w14:paraId="785BEF11" w14:textId="551FDC7D"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19,912</w:t>
            </w:r>
          </w:p>
        </w:tc>
      </w:tr>
      <w:tr w:rsidR="005F332E" w:rsidRPr="00E74AD6" w14:paraId="655A17B2"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12" w:space="0" w:color="488BC9" w:themeColor="accent1"/>
            </w:tcBorders>
            <w:vAlign w:val="center"/>
          </w:tcPr>
          <w:p w14:paraId="70898E34" w14:textId="26D51223"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Masculinos (%)</w:t>
            </w:r>
          </w:p>
        </w:tc>
        <w:tc>
          <w:tcPr>
            <w:tcW w:w="1134" w:type="dxa"/>
            <w:tcBorders>
              <w:bottom w:val="single" w:sz="12" w:space="0" w:color="488BC9" w:themeColor="accent1"/>
            </w:tcBorders>
            <w:vAlign w:val="center"/>
          </w:tcPr>
          <w:p w14:paraId="682163A3" w14:textId="5747B0D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16.6 %</w:t>
            </w:r>
          </w:p>
        </w:tc>
        <w:tc>
          <w:tcPr>
            <w:tcW w:w="1134" w:type="dxa"/>
            <w:tcBorders>
              <w:bottom w:val="single" w:sz="12" w:space="0" w:color="488BC9" w:themeColor="accent1"/>
            </w:tcBorders>
            <w:vAlign w:val="center"/>
          </w:tcPr>
          <w:p w14:paraId="63F86311" w14:textId="20AE99F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19.2 %</w:t>
            </w:r>
          </w:p>
        </w:tc>
        <w:tc>
          <w:tcPr>
            <w:tcW w:w="1134" w:type="dxa"/>
            <w:tcBorders>
              <w:bottom w:val="single" w:sz="12" w:space="0" w:color="488BC9" w:themeColor="accent1"/>
            </w:tcBorders>
            <w:vAlign w:val="center"/>
          </w:tcPr>
          <w:p w14:paraId="4AFD70DF" w14:textId="75A0C0C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24.2 %</w:t>
            </w:r>
          </w:p>
        </w:tc>
        <w:tc>
          <w:tcPr>
            <w:tcW w:w="1134" w:type="dxa"/>
            <w:tcBorders>
              <w:bottom w:val="single" w:sz="12" w:space="0" w:color="488BC9" w:themeColor="accent1"/>
            </w:tcBorders>
            <w:vAlign w:val="center"/>
          </w:tcPr>
          <w:p w14:paraId="77DFF1DA" w14:textId="0076F5F2"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33.1 %</w:t>
            </w:r>
          </w:p>
        </w:tc>
        <w:tc>
          <w:tcPr>
            <w:tcW w:w="1134" w:type="dxa"/>
            <w:tcBorders>
              <w:bottom w:val="single" w:sz="12" w:space="0" w:color="488BC9" w:themeColor="accent1"/>
            </w:tcBorders>
            <w:vAlign w:val="center"/>
          </w:tcPr>
          <w:p w14:paraId="654E260A" w14:textId="3BABC7F1"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7.0 %</w:t>
            </w:r>
          </w:p>
        </w:tc>
        <w:tc>
          <w:tcPr>
            <w:tcW w:w="992" w:type="dxa"/>
            <w:tcBorders>
              <w:bottom w:val="single" w:sz="12" w:space="0" w:color="488BC9" w:themeColor="accent1"/>
            </w:tcBorders>
            <w:shd w:val="clear" w:color="auto" w:fill="D9D9D9" w:themeFill="background1" w:themeFillShade="D9"/>
            <w:vAlign w:val="center"/>
          </w:tcPr>
          <w:p w14:paraId="02163291" w14:textId="64CA0E77"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88.0 %</w:t>
            </w:r>
          </w:p>
        </w:tc>
        <w:tc>
          <w:tcPr>
            <w:tcW w:w="851" w:type="dxa"/>
            <w:tcBorders>
              <w:bottom w:val="single" w:sz="12" w:space="0" w:color="488BC9" w:themeColor="accent1"/>
            </w:tcBorders>
            <w:shd w:val="clear" w:color="auto" w:fill="D9D9D9" w:themeFill="background1" w:themeFillShade="D9"/>
            <w:vAlign w:val="center"/>
          </w:tcPr>
          <w:p w14:paraId="44A83684" w14:textId="463AFD6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1.5 %</w:t>
            </w:r>
          </w:p>
        </w:tc>
        <w:tc>
          <w:tcPr>
            <w:tcW w:w="991" w:type="dxa"/>
            <w:tcBorders>
              <w:bottom w:val="single" w:sz="12" w:space="0" w:color="488BC9" w:themeColor="accent1"/>
            </w:tcBorders>
            <w:shd w:val="clear" w:color="auto" w:fill="D9D9D9" w:themeFill="background1" w:themeFillShade="D9"/>
            <w:vAlign w:val="center"/>
          </w:tcPr>
          <w:p w14:paraId="289E8B7E" w14:textId="2DD3CA43"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10.5 %</w:t>
            </w:r>
          </w:p>
        </w:tc>
      </w:tr>
      <w:tr w:rsidR="005F332E" w:rsidRPr="00E74AD6" w14:paraId="1EC689BB" w14:textId="77777777" w:rsidTr="002766C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12" w:space="0" w:color="488BC9" w:themeColor="accent1"/>
            </w:tcBorders>
            <w:vAlign w:val="center"/>
          </w:tcPr>
          <w:p w14:paraId="4C4BFDFA" w14:textId="642CB574"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Migrantes (N)</w:t>
            </w:r>
          </w:p>
        </w:tc>
        <w:tc>
          <w:tcPr>
            <w:tcW w:w="1134" w:type="dxa"/>
            <w:tcBorders>
              <w:top w:val="single" w:sz="12" w:space="0" w:color="488BC9" w:themeColor="accent1"/>
            </w:tcBorders>
            <w:vAlign w:val="center"/>
          </w:tcPr>
          <w:p w14:paraId="1A5B3265" w14:textId="26A22FBC"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431</w:t>
            </w:r>
          </w:p>
        </w:tc>
        <w:tc>
          <w:tcPr>
            <w:tcW w:w="1134" w:type="dxa"/>
            <w:tcBorders>
              <w:top w:val="single" w:sz="12" w:space="0" w:color="488BC9" w:themeColor="accent1"/>
            </w:tcBorders>
            <w:vAlign w:val="center"/>
          </w:tcPr>
          <w:p w14:paraId="37A9069D" w14:textId="317735F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280</w:t>
            </w:r>
          </w:p>
        </w:tc>
        <w:tc>
          <w:tcPr>
            <w:tcW w:w="1134" w:type="dxa"/>
            <w:tcBorders>
              <w:top w:val="single" w:sz="12" w:space="0" w:color="488BC9" w:themeColor="accent1"/>
            </w:tcBorders>
            <w:vAlign w:val="center"/>
          </w:tcPr>
          <w:p w14:paraId="6A6F782B" w14:textId="22C7F755"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203</w:t>
            </w:r>
          </w:p>
        </w:tc>
        <w:tc>
          <w:tcPr>
            <w:tcW w:w="1134" w:type="dxa"/>
            <w:tcBorders>
              <w:top w:val="single" w:sz="12" w:space="0" w:color="488BC9" w:themeColor="accent1"/>
            </w:tcBorders>
            <w:vAlign w:val="center"/>
          </w:tcPr>
          <w:p w14:paraId="5162003B" w14:textId="75877A61"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110</w:t>
            </w:r>
          </w:p>
        </w:tc>
        <w:tc>
          <w:tcPr>
            <w:tcW w:w="1134" w:type="dxa"/>
            <w:tcBorders>
              <w:top w:val="single" w:sz="12" w:space="0" w:color="488BC9" w:themeColor="accent1"/>
            </w:tcBorders>
            <w:vAlign w:val="center"/>
          </w:tcPr>
          <w:p w14:paraId="37AFC5E1" w14:textId="5C8953EF"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w:t>
            </w:r>
          </w:p>
        </w:tc>
        <w:tc>
          <w:tcPr>
            <w:tcW w:w="992" w:type="dxa"/>
            <w:tcBorders>
              <w:top w:val="single" w:sz="12" w:space="0" w:color="488BC9" w:themeColor="accent1"/>
            </w:tcBorders>
            <w:shd w:val="clear" w:color="auto" w:fill="D9D9D9" w:themeFill="background1" w:themeFillShade="D9"/>
            <w:vAlign w:val="center"/>
          </w:tcPr>
          <w:p w14:paraId="6D471889" w14:textId="2FA73036"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1,034</w:t>
            </w:r>
          </w:p>
        </w:tc>
        <w:tc>
          <w:tcPr>
            <w:tcW w:w="851" w:type="dxa"/>
            <w:tcBorders>
              <w:top w:val="single" w:sz="12" w:space="0" w:color="488BC9" w:themeColor="accent1"/>
            </w:tcBorders>
            <w:shd w:val="clear" w:color="auto" w:fill="D9D9D9" w:themeFill="background1" w:themeFillShade="D9"/>
            <w:vAlign w:val="center"/>
          </w:tcPr>
          <w:p w14:paraId="7C1916A3" w14:textId="33CA92F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138</w:t>
            </w:r>
          </w:p>
        </w:tc>
        <w:tc>
          <w:tcPr>
            <w:tcW w:w="991" w:type="dxa"/>
            <w:tcBorders>
              <w:top w:val="single" w:sz="12" w:space="0" w:color="488BC9" w:themeColor="accent1"/>
            </w:tcBorders>
            <w:shd w:val="clear" w:color="auto" w:fill="D9D9D9" w:themeFill="background1" w:themeFillShade="D9"/>
            <w:vAlign w:val="center"/>
          </w:tcPr>
          <w:p w14:paraId="5B852AC4" w14:textId="205F2F4B" w:rsidR="005F332E" w:rsidRPr="00F02823" w:rsidRDefault="005F332E" w:rsidP="002766C5">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112</w:t>
            </w:r>
          </w:p>
        </w:tc>
      </w:tr>
      <w:tr w:rsidR="005F332E" w:rsidRPr="00E74AD6" w14:paraId="6A462960" w14:textId="77777777" w:rsidTr="002766C5">
        <w:trPr>
          <w:trHeight w:val="288"/>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19E8D52" w14:textId="440BC94F" w:rsidR="005F332E" w:rsidRPr="00F02823" w:rsidRDefault="005F332E" w:rsidP="002766C5">
            <w:pPr>
              <w:pStyle w:val="Table"/>
              <w:framePr w:hSpace="0" w:wrap="auto" w:vAnchor="margin" w:hAnchor="text" w:xAlign="left" w:yAlign="inline"/>
              <w:spacing w:line="228" w:lineRule="auto"/>
              <w:jc w:val="center"/>
              <w:rPr>
                <w:color w:val="auto"/>
                <w:sz w:val="18"/>
                <w:szCs w:val="18"/>
              </w:rPr>
            </w:pPr>
            <w:r>
              <w:rPr>
                <w:color w:val="auto"/>
                <w:sz w:val="18"/>
              </w:rPr>
              <w:t>Migrantes (%)</w:t>
            </w:r>
          </w:p>
        </w:tc>
        <w:tc>
          <w:tcPr>
            <w:tcW w:w="1134" w:type="dxa"/>
            <w:vAlign w:val="center"/>
          </w:tcPr>
          <w:p w14:paraId="7AA05A14" w14:textId="32725CB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41.7 %</w:t>
            </w:r>
          </w:p>
        </w:tc>
        <w:tc>
          <w:tcPr>
            <w:tcW w:w="1134" w:type="dxa"/>
            <w:vAlign w:val="center"/>
          </w:tcPr>
          <w:p w14:paraId="74ACA28E" w14:textId="446CEB7F"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27.1 %</w:t>
            </w:r>
          </w:p>
        </w:tc>
        <w:tc>
          <w:tcPr>
            <w:tcW w:w="1134" w:type="dxa"/>
            <w:vAlign w:val="center"/>
          </w:tcPr>
          <w:p w14:paraId="1DE51401" w14:textId="2BD6E9F9"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19.6 %</w:t>
            </w:r>
          </w:p>
        </w:tc>
        <w:tc>
          <w:tcPr>
            <w:tcW w:w="1134" w:type="dxa"/>
            <w:vAlign w:val="center"/>
          </w:tcPr>
          <w:p w14:paraId="783D2BEC" w14:textId="5938C056"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10.6 %</w:t>
            </w:r>
          </w:p>
        </w:tc>
        <w:tc>
          <w:tcPr>
            <w:tcW w:w="1134" w:type="dxa"/>
            <w:vAlign w:val="center"/>
          </w:tcPr>
          <w:p w14:paraId="5DCAFA76" w14:textId="7898625E"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1.0 %</w:t>
            </w:r>
          </w:p>
        </w:tc>
        <w:tc>
          <w:tcPr>
            <w:tcW w:w="992" w:type="dxa"/>
            <w:shd w:val="clear" w:color="auto" w:fill="D9D9D9" w:themeFill="background1" w:themeFillShade="D9"/>
            <w:vAlign w:val="center"/>
          </w:tcPr>
          <w:p w14:paraId="4EF77947" w14:textId="458AD195"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80.5 %</w:t>
            </w:r>
          </w:p>
        </w:tc>
        <w:tc>
          <w:tcPr>
            <w:tcW w:w="851" w:type="dxa"/>
            <w:shd w:val="clear" w:color="auto" w:fill="D9D9D9" w:themeFill="background1" w:themeFillShade="D9"/>
            <w:vAlign w:val="center"/>
          </w:tcPr>
          <w:p w14:paraId="5301C13A" w14:textId="3557093D"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10.7 %</w:t>
            </w:r>
          </w:p>
        </w:tc>
        <w:tc>
          <w:tcPr>
            <w:tcW w:w="991" w:type="dxa"/>
            <w:shd w:val="clear" w:color="auto" w:fill="D9D9D9" w:themeFill="background1" w:themeFillShade="D9"/>
            <w:vAlign w:val="center"/>
          </w:tcPr>
          <w:p w14:paraId="06F46EAA" w14:textId="110C596A" w:rsidR="005F332E" w:rsidRPr="00F02823" w:rsidRDefault="005F332E" w:rsidP="002766C5">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8.8 %</w:t>
            </w:r>
          </w:p>
        </w:tc>
      </w:tr>
    </w:tbl>
    <w:p w14:paraId="2D724389" w14:textId="335A5730" w:rsidR="0010133C" w:rsidRDefault="0010133C" w:rsidP="002766C5">
      <w:pPr>
        <w:pStyle w:val="BodyText"/>
        <w:spacing w:before="160" w:after="200" w:afterAutospacing="0" w:line="228" w:lineRule="auto"/>
      </w:pPr>
      <w:r>
        <w:t>La tabla 5 muestra el número y el porcentaje de estudiantes en cada nivel de rendimiento en la evaluación de Lectura y Escritura Basadas en la Evidencia del SAT, y el índice de participación correspondiente.</w:t>
      </w:r>
    </w:p>
    <w:p w14:paraId="55C8ABDC" w14:textId="0D38C7F1" w:rsidR="009C77E1" w:rsidRDefault="009C77E1" w:rsidP="003332A0">
      <w:pPr>
        <w:pStyle w:val="Caption"/>
      </w:pPr>
      <w:r>
        <w:lastRenderedPageBreak/>
        <w:t xml:space="preserve">Tabla </w:t>
      </w:r>
      <w:fldSimple w:instr=" SEQ Table \* ARABIC ">
        <w:r w:rsidR="007F3C6E">
          <w:rPr>
            <w:noProof/>
          </w:rPr>
          <w:t>5</w:t>
        </w:r>
      </w:fldSimple>
      <w:r>
        <w:t>: Número y porcentaje de estudiantes que obtuvieron puntajes en cada nivel de rendimiento (y los índices de participación correspondientes), por grupo de estudiantes, en la evaluación de Lectura y Escritura Basadas en la Evidencia del SAT</w:t>
      </w:r>
      <w:r w:rsidR="003E4B40">
        <w:rPr>
          <w:rStyle w:val="FootnoteReference"/>
        </w:rPr>
        <w:footnoteReference w:id="11"/>
      </w:r>
    </w:p>
    <w:tbl>
      <w:tblPr>
        <w:tblStyle w:val="GridTable4-Accent1"/>
        <w:tblW w:w="10127" w:type="dxa"/>
        <w:jc w:val="center"/>
        <w:tblLayout w:type="fixed"/>
        <w:tblLook w:val="04A0" w:firstRow="1" w:lastRow="0" w:firstColumn="1" w:lastColumn="0" w:noHBand="0" w:noVBand="1"/>
      </w:tblPr>
      <w:tblGrid>
        <w:gridCol w:w="2547"/>
        <w:gridCol w:w="1276"/>
        <w:gridCol w:w="1134"/>
        <w:gridCol w:w="1134"/>
        <w:gridCol w:w="1134"/>
        <w:gridCol w:w="992"/>
        <w:gridCol w:w="992"/>
        <w:gridCol w:w="918"/>
      </w:tblGrid>
      <w:tr w:rsidR="005828E8" w:rsidRPr="00231E44" w14:paraId="25A8F066" w14:textId="77777777" w:rsidTr="00231E44">
        <w:trPr>
          <w:cnfStyle w:val="100000000000" w:firstRow="1" w:lastRow="0" w:firstColumn="0" w:lastColumn="0" w:oddVBand="0" w:evenVBand="0" w:oddHBand="0" w:evenHBand="0" w:firstRowFirstColumn="0" w:firstRowLastColumn="0" w:lastRowFirstColumn="0" w:lastRowLastColumn="0"/>
          <w:cantSplit/>
          <w:trHeight w:val="429"/>
          <w:tblHeader/>
          <w:jc w:val="center"/>
        </w:trPr>
        <w:tc>
          <w:tcPr>
            <w:cnfStyle w:val="001000000000" w:firstRow="0" w:lastRow="0" w:firstColumn="1" w:lastColumn="0" w:oddVBand="0" w:evenVBand="0" w:oddHBand="0" w:evenHBand="0" w:firstRowFirstColumn="0" w:firstRowLastColumn="0" w:lastRowFirstColumn="0" w:lastRowLastColumn="0"/>
            <w:tcW w:w="2547" w:type="dxa"/>
            <w:shd w:val="clear" w:color="auto" w:fill="2E689D" w:themeFill="accent1" w:themeFillShade="BF"/>
            <w:vAlign w:val="center"/>
          </w:tcPr>
          <w:p w14:paraId="54D0CFDF" w14:textId="77777777" w:rsidR="005828E8" w:rsidRPr="00231E44" w:rsidRDefault="005828E8" w:rsidP="00B63F19">
            <w:pPr>
              <w:pStyle w:val="Table"/>
              <w:framePr w:hSpace="0" w:wrap="auto" w:vAnchor="margin" w:hAnchor="text" w:xAlign="left" w:yAlign="inline"/>
              <w:spacing w:line="235" w:lineRule="auto"/>
              <w:jc w:val="center"/>
              <w:rPr>
                <w:color w:val="FFFFFF" w:themeColor="background1"/>
                <w:spacing w:val="-4"/>
                <w:sz w:val="17"/>
                <w:szCs w:val="17"/>
              </w:rPr>
            </w:pPr>
            <w:r w:rsidRPr="00231E44">
              <w:rPr>
                <w:color w:val="FFFFFF" w:themeColor="background1"/>
                <w:spacing w:val="-4"/>
                <w:sz w:val="17"/>
                <w:szCs w:val="17"/>
              </w:rPr>
              <w:t>Grupo de estudiantes</w:t>
            </w:r>
          </w:p>
        </w:tc>
        <w:tc>
          <w:tcPr>
            <w:tcW w:w="1276" w:type="dxa"/>
            <w:shd w:val="clear" w:color="auto" w:fill="2E689D" w:themeFill="accent1" w:themeFillShade="BF"/>
            <w:vAlign w:val="center"/>
          </w:tcPr>
          <w:p w14:paraId="0B86301C"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Cumplió parcialmente las expectativas</w:t>
            </w:r>
          </w:p>
        </w:tc>
        <w:tc>
          <w:tcPr>
            <w:tcW w:w="1134" w:type="dxa"/>
            <w:shd w:val="clear" w:color="auto" w:fill="2E689D" w:themeFill="accent1" w:themeFillShade="BF"/>
            <w:vAlign w:val="center"/>
          </w:tcPr>
          <w:p w14:paraId="35F06A7B"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Casi cumplió las expectativas</w:t>
            </w:r>
          </w:p>
        </w:tc>
        <w:tc>
          <w:tcPr>
            <w:tcW w:w="1134" w:type="dxa"/>
            <w:shd w:val="clear" w:color="auto" w:fill="2E689D" w:themeFill="accent1" w:themeFillShade="BF"/>
            <w:vAlign w:val="center"/>
          </w:tcPr>
          <w:p w14:paraId="6331AF06"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Cumplió las expectativas</w:t>
            </w:r>
          </w:p>
        </w:tc>
        <w:tc>
          <w:tcPr>
            <w:tcW w:w="1134" w:type="dxa"/>
            <w:shd w:val="clear" w:color="auto" w:fill="2E689D" w:themeFill="accent1" w:themeFillShade="BF"/>
            <w:vAlign w:val="center"/>
          </w:tcPr>
          <w:p w14:paraId="041457D1"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Superó las expectativas</w:t>
            </w:r>
          </w:p>
        </w:tc>
        <w:tc>
          <w:tcPr>
            <w:tcW w:w="992" w:type="dxa"/>
            <w:shd w:val="clear" w:color="auto" w:fill="7030A0"/>
            <w:vAlign w:val="center"/>
          </w:tcPr>
          <w:p w14:paraId="1B79B037"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Evaluados</w:t>
            </w:r>
          </w:p>
        </w:tc>
        <w:tc>
          <w:tcPr>
            <w:tcW w:w="992" w:type="dxa"/>
            <w:shd w:val="clear" w:color="auto" w:fill="7030A0"/>
            <w:vAlign w:val="center"/>
          </w:tcPr>
          <w:p w14:paraId="2669E5CE"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ML recién llegados exentos</w:t>
            </w:r>
          </w:p>
        </w:tc>
        <w:tc>
          <w:tcPr>
            <w:tcW w:w="918" w:type="dxa"/>
            <w:shd w:val="clear" w:color="auto" w:fill="7030A0"/>
            <w:vAlign w:val="center"/>
          </w:tcPr>
          <w:p w14:paraId="47A1CFAD" w14:textId="77777777" w:rsidR="005828E8" w:rsidRPr="00231E44" w:rsidRDefault="005828E8" w:rsidP="00B63F19">
            <w:pPr>
              <w:pStyle w:val="Table"/>
              <w:framePr w:hSpace="0" w:wrap="auto" w:vAnchor="margin" w:hAnchor="text" w:xAlign="left" w:yAlign="inline"/>
              <w:spacing w:line="235"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No evaluados</w:t>
            </w:r>
          </w:p>
        </w:tc>
      </w:tr>
      <w:tr w:rsidR="000A2C37" w:rsidRPr="00E74AD6" w14:paraId="4794A743"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91B9DE" w:themeColor="accent1" w:themeTint="99"/>
            </w:tcBorders>
            <w:vAlign w:val="center"/>
          </w:tcPr>
          <w:p w14:paraId="5D1B36A5" w14:textId="67AC2420"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Todos los estudiantes (N)</w:t>
            </w:r>
          </w:p>
        </w:tc>
        <w:tc>
          <w:tcPr>
            <w:tcW w:w="1276" w:type="dxa"/>
            <w:tcBorders>
              <w:bottom w:val="single" w:sz="4" w:space="0" w:color="91B9DE" w:themeColor="accent1" w:themeTint="99"/>
            </w:tcBorders>
            <w:vAlign w:val="center"/>
          </w:tcPr>
          <w:p w14:paraId="08A4C2E6" w14:textId="68A4F1A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17,294</w:t>
            </w:r>
          </w:p>
        </w:tc>
        <w:tc>
          <w:tcPr>
            <w:tcW w:w="1134" w:type="dxa"/>
            <w:tcBorders>
              <w:bottom w:val="single" w:sz="4" w:space="0" w:color="91B9DE" w:themeColor="accent1" w:themeTint="99"/>
            </w:tcBorders>
            <w:vAlign w:val="center"/>
          </w:tcPr>
          <w:p w14:paraId="33D5A5A2" w14:textId="067192F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6,724</w:t>
            </w:r>
          </w:p>
        </w:tc>
        <w:tc>
          <w:tcPr>
            <w:tcW w:w="1134" w:type="dxa"/>
            <w:tcBorders>
              <w:bottom w:val="single" w:sz="4" w:space="0" w:color="91B9DE" w:themeColor="accent1" w:themeTint="99"/>
            </w:tcBorders>
            <w:vAlign w:val="center"/>
          </w:tcPr>
          <w:p w14:paraId="263FF48C" w14:textId="18B5B1C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25,534</w:t>
            </w:r>
          </w:p>
        </w:tc>
        <w:tc>
          <w:tcPr>
            <w:tcW w:w="1134" w:type="dxa"/>
            <w:tcBorders>
              <w:bottom w:val="single" w:sz="4" w:space="0" w:color="91B9DE" w:themeColor="accent1" w:themeTint="99"/>
            </w:tcBorders>
            <w:vAlign w:val="center"/>
          </w:tcPr>
          <w:p w14:paraId="7E955747" w14:textId="6E6B7A1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7,033</w:t>
            </w:r>
          </w:p>
        </w:tc>
        <w:tc>
          <w:tcPr>
            <w:tcW w:w="992" w:type="dxa"/>
            <w:tcBorders>
              <w:bottom w:val="single" w:sz="4" w:space="0" w:color="91B9DE" w:themeColor="accent1" w:themeTint="99"/>
            </w:tcBorders>
            <w:shd w:val="clear" w:color="auto" w:fill="D9D9D9" w:themeFill="background1" w:themeFillShade="D9"/>
            <w:vAlign w:val="center"/>
          </w:tcPr>
          <w:p w14:paraId="42423661" w14:textId="70F2A57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56,585</w:t>
            </w:r>
          </w:p>
        </w:tc>
        <w:tc>
          <w:tcPr>
            <w:tcW w:w="992" w:type="dxa"/>
            <w:tcBorders>
              <w:bottom w:val="single" w:sz="4" w:space="0" w:color="91B9DE" w:themeColor="accent1" w:themeTint="99"/>
            </w:tcBorders>
            <w:shd w:val="clear" w:color="auto" w:fill="D9D9D9" w:themeFill="background1" w:themeFillShade="D9"/>
            <w:vAlign w:val="center"/>
          </w:tcPr>
          <w:p w14:paraId="012CFD2F" w14:textId="1366B28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379</w:t>
            </w:r>
          </w:p>
        </w:tc>
        <w:tc>
          <w:tcPr>
            <w:tcW w:w="918" w:type="dxa"/>
            <w:tcBorders>
              <w:bottom w:val="single" w:sz="4" w:space="0" w:color="91B9DE" w:themeColor="accent1" w:themeTint="99"/>
            </w:tcBorders>
            <w:shd w:val="clear" w:color="auto" w:fill="D9D9D9" w:themeFill="background1" w:themeFillShade="D9"/>
            <w:vAlign w:val="center"/>
          </w:tcPr>
          <w:p w14:paraId="35F9B4AA" w14:textId="549CA5B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8,542</w:t>
            </w:r>
          </w:p>
        </w:tc>
      </w:tr>
      <w:tr w:rsidR="000A2C37" w:rsidRPr="00E74AD6" w14:paraId="51643CFD"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488BC9" w:themeColor="accent1"/>
            </w:tcBorders>
            <w:vAlign w:val="center"/>
          </w:tcPr>
          <w:p w14:paraId="2CE1A1EA" w14:textId="36B312B8"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Todos los estudiantes (%)</w:t>
            </w:r>
          </w:p>
        </w:tc>
        <w:tc>
          <w:tcPr>
            <w:tcW w:w="1276" w:type="dxa"/>
            <w:tcBorders>
              <w:bottom w:val="single" w:sz="12" w:space="0" w:color="488BC9" w:themeColor="accent1"/>
            </w:tcBorders>
            <w:vAlign w:val="center"/>
          </w:tcPr>
          <w:p w14:paraId="03B856A9" w14:textId="0CB6154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30.6 %</w:t>
            </w:r>
          </w:p>
        </w:tc>
        <w:tc>
          <w:tcPr>
            <w:tcW w:w="1134" w:type="dxa"/>
            <w:tcBorders>
              <w:bottom w:val="single" w:sz="12" w:space="0" w:color="488BC9" w:themeColor="accent1"/>
            </w:tcBorders>
            <w:vAlign w:val="center"/>
          </w:tcPr>
          <w:p w14:paraId="51E14A30" w14:textId="7CD3A22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11.9 %</w:t>
            </w:r>
          </w:p>
        </w:tc>
        <w:tc>
          <w:tcPr>
            <w:tcW w:w="1134" w:type="dxa"/>
            <w:tcBorders>
              <w:bottom w:val="single" w:sz="12" w:space="0" w:color="488BC9" w:themeColor="accent1"/>
            </w:tcBorders>
            <w:vAlign w:val="center"/>
          </w:tcPr>
          <w:p w14:paraId="4AE80780" w14:textId="62818ADE"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45.1 %</w:t>
            </w:r>
          </w:p>
        </w:tc>
        <w:tc>
          <w:tcPr>
            <w:tcW w:w="1134" w:type="dxa"/>
            <w:tcBorders>
              <w:bottom w:val="single" w:sz="12" w:space="0" w:color="488BC9" w:themeColor="accent1"/>
            </w:tcBorders>
            <w:vAlign w:val="center"/>
          </w:tcPr>
          <w:p w14:paraId="4274A133" w14:textId="43F46CB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12.4 %</w:t>
            </w:r>
          </w:p>
        </w:tc>
        <w:tc>
          <w:tcPr>
            <w:tcW w:w="992" w:type="dxa"/>
            <w:tcBorders>
              <w:bottom w:val="single" w:sz="12" w:space="0" w:color="488BC9" w:themeColor="accent1"/>
            </w:tcBorders>
            <w:shd w:val="clear" w:color="auto" w:fill="D9D9D9" w:themeFill="background1" w:themeFillShade="D9"/>
            <w:vAlign w:val="center"/>
          </w:tcPr>
          <w:p w14:paraId="0F590A5B" w14:textId="371916A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86.4 %</w:t>
            </w:r>
          </w:p>
        </w:tc>
        <w:tc>
          <w:tcPr>
            <w:tcW w:w="992" w:type="dxa"/>
            <w:tcBorders>
              <w:bottom w:val="single" w:sz="12" w:space="0" w:color="488BC9" w:themeColor="accent1"/>
            </w:tcBorders>
            <w:shd w:val="clear" w:color="auto" w:fill="D9D9D9" w:themeFill="background1" w:themeFillShade="D9"/>
            <w:vAlign w:val="center"/>
          </w:tcPr>
          <w:p w14:paraId="65EEFCF4" w14:textId="45613D7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0.6 %</w:t>
            </w:r>
          </w:p>
        </w:tc>
        <w:tc>
          <w:tcPr>
            <w:tcW w:w="918" w:type="dxa"/>
            <w:tcBorders>
              <w:bottom w:val="single" w:sz="12" w:space="0" w:color="488BC9" w:themeColor="accent1"/>
            </w:tcBorders>
            <w:shd w:val="clear" w:color="auto" w:fill="D9D9D9" w:themeFill="background1" w:themeFillShade="D9"/>
            <w:vAlign w:val="center"/>
          </w:tcPr>
          <w:p w14:paraId="1C6B09D0" w14:textId="2EB8116E"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13.0 %</w:t>
            </w:r>
          </w:p>
        </w:tc>
      </w:tr>
      <w:tr w:rsidR="000A2C37" w:rsidRPr="00E74AD6" w14:paraId="60937FA1"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0D849A3E" w14:textId="108F6F24"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Indígenas estadounidenses o nativos de Alaska (N)</w:t>
            </w:r>
          </w:p>
        </w:tc>
        <w:tc>
          <w:tcPr>
            <w:tcW w:w="1276" w:type="dxa"/>
            <w:tcBorders>
              <w:top w:val="single" w:sz="12" w:space="0" w:color="488BC9" w:themeColor="accent1"/>
            </w:tcBorders>
            <w:vAlign w:val="center"/>
          </w:tcPr>
          <w:p w14:paraId="1FCC1352" w14:textId="5785505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160</w:t>
            </w:r>
          </w:p>
        </w:tc>
        <w:tc>
          <w:tcPr>
            <w:tcW w:w="1134" w:type="dxa"/>
            <w:tcBorders>
              <w:top w:val="single" w:sz="12" w:space="0" w:color="488BC9" w:themeColor="accent1"/>
            </w:tcBorders>
            <w:vAlign w:val="center"/>
          </w:tcPr>
          <w:p w14:paraId="730DE6BC" w14:textId="49B261B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w:t>
            </w:r>
          </w:p>
        </w:tc>
        <w:tc>
          <w:tcPr>
            <w:tcW w:w="1134" w:type="dxa"/>
            <w:tcBorders>
              <w:top w:val="single" w:sz="12" w:space="0" w:color="488BC9" w:themeColor="accent1"/>
            </w:tcBorders>
            <w:vAlign w:val="center"/>
          </w:tcPr>
          <w:p w14:paraId="7759B21B" w14:textId="0938C0C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119</w:t>
            </w:r>
          </w:p>
        </w:tc>
        <w:tc>
          <w:tcPr>
            <w:tcW w:w="1134" w:type="dxa"/>
            <w:tcBorders>
              <w:top w:val="single" w:sz="12" w:space="0" w:color="488BC9" w:themeColor="accent1"/>
            </w:tcBorders>
            <w:vAlign w:val="center"/>
          </w:tcPr>
          <w:p w14:paraId="4712A0BB" w14:textId="1699065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w:t>
            </w:r>
          </w:p>
        </w:tc>
        <w:tc>
          <w:tcPr>
            <w:tcW w:w="992" w:type="dxa"/>
            <w:tcBorders>
              <w:top w:val="single" w:sz="12" w:space="0" w:color="488BC9" w:themeColor="accent1"/>
            </w:tcBorders>
            <w:shd w:val="clear" w:color="auto" w:fill="D9D9D9" w:themeFill="background1" w:themeFillShade="D9"/>
            <w:vAlign w:val="center"/>
          </w:tcPr>
          <w:p w14:paraId="30AD0791" w14:textId="1FB3E20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323</w:t>
            </w:r>
          </w:p>
        </w:tc>
        <w:tc>
          <w:tcPr>
            <w:tcW w:w="992" w:type="dxa"/>
            <w:tcBorders>
              <w:top w:val="single" w:sz="12" w:space="0" w:color="488BC9" w:themeColor="accent1"/>
            </w:tcBorders>
            <w:shd w:val="clear" w:color="auto" w:fill="D9D9D9" w:themeFill="background1" w:themeFillShade="D9"/>
            <w:vAlign w:val="center"/>
          </w:tcPr>
          <w:p w14:paraId="79081326" w14:textId="3877A93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w:t>
            </w:r>
          </w:p>
        </w:tc>
        <w:tc>
          <w:tcPr>
            <w:tcW w:w="918" w:type="dxa"/>
            <w:tcBorders>
              <w:top w:val="single" w:sz="12" w:space="0" w:color="488BC9" w:themeColor="accent1"/>
            </w:tcBorders>
            <w:shd w:val="clear" w:color="auto" w:fill="D9D9D9" w:themeFill="background1" w:themeFillShade="D9"/>
            <w:vAlign w:val="center"/>
          </w:tcPr>
          <w:p w14:paraId="45D391F7" w14:textId="6A935FA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w:t>
            </w:r>
          </w:p>
        </w:tc>
      </w:tr>
      <w:tr w:rsidR="000A2C37" w:rsidRPr="00E74AD6" w14:paraId="45407422"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5942798" w14:textId="385A74FC" w:rsidR="000A2C37" w:rsidRPr="00F02823" w:rsidRDefault="00565C20" w:rsidP="00B63F19">
            <w:pPr>
              <w:pStyle w:val="Table"/>
              <w:framePr w:hSpace="0" w:wrap="auto" w:vAnchor="margin" w:hAnchor="text" w:xAlign="left" w:yAlign="inline"/>
              <w:spacing w:line="235" w:lineRule="auto"/>
              <w:jc w:val="center"/>
              <w:rPr>
                <w:color w:val="auto"/>
                <w:sz w:val="18"/>
                <w:szCs w:val="18"/>
              </w:rPr>
            </w:pPr>
            <w:r>
              <w:rPr>
                <w:color w:val="auto"/>
                <w:sz w:val="18"/>
              </w:rPr>
              <w:t>I</w:t>
            </w:r>
            <w:r w:rsidR="000A2C37">
              <w:rPr>
                <w:color w:val="auto"/>
                <w:sz w:val="18"/>
              </w:rPr>
              <w:t>ndígenas estadounidenses o nativos de Alaska (%)</w:t>
            </w:r>
          </w:p>
        </w:tc>
        <w:tc>
          <w:tcPr>
            <w:tcW w:w="1276" w:type="dxa"/>
            <w:vAlign w:val="center"/>
          </w:tcPr>
          <w:p w14:paraId="2A2142D9" w14:textId="1803CB65"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49.5 %</w:t>
            </w:r>
          </w:p>
        </w:tc>
        <w:tc>
          <w:tcPr>
            <w:tcW w:w="1134" w:type="dxa"/>
            <w:vAlign w:val="center"/>
          </w:tcPr>
          <w:p w14:paraId="590E5A2B" w14:textId="33547E3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9.9 %</w:t>
            </w:r>
          </w:p>
        </w:tc>
        <w:tc>
          <w:tcPr>
            <w:tcW w:w="1134" w:type="dxa"/>
            <w:vAlign w:val="center"/>
          </w:tcPr>
          <w:p w14:paraId="16A60D93" w14:textId="434376F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36.8 %</w:t>
            </w:r>
          </w:p>
        </w:tc>
        <w:tc>
          <w:tcPr>
            <w:tcW w:w="1134" w:type="dxa"/>
            <w:vAlign w:val="center"/>
          </w:tcPr>
          <w:p w14:paraId="7B636DBB" w14:textId="12B7EA6B"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3.7 %</w:t>
            </w:r>
          </w:p>
        </w:tc>
        <w:tc>
          <w:tcPr>
            <w:tcW w:w="992" w:type="dxa"/>
            <w:shd w:val="clear" w:color="auto" w:fill="D9D9D9" w:themeFill="background1" w:themeFillShade="D9"/>
            <w:vAlign w:val="center"/>
          </w:tcPr>
          <w:p w14:paraId="30759B04" w14:textId="4B5B6E5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81.2 %</w:t>
            </w:r>
          </w:p>
        </w:tc>
        <w:tc>
          <w:tcPr>
            <w:tcW w:w="992" w:type="dxa"/>
            <w:shd w:val="clear" w:color="auto" w:fill="D9D9D9" w:themeFill="background1" w:themeFillShade="D9"/>
            <w:vAlign w:val="center"/>
          </w:tcPr>
          <w:p w14:paraId="2AC8BA80" w14:textId="69923D0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0.5 %</w:t>
            </w:r>
          </w:p>
        </w:tc>
        <w:tc>
          <w:tcPr>
            <w:tcW w:w="918" w:type="dxa"/>
            <w:shd w:val="clear" w:color="auto" w:fill="D9D9D9" w:themeFill="background1" w:themeFillShade="D9"/>
            <w:vAlign w:val="center"/>
          </w:tcPr>
          <w:p w14:paraId="71A7965D" w14:textId="4CB9917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18.3 %</w:t>
            </w:r>
          </w:p>
        </w:tc>
      </w:tr>
      <w:tr w:rsidR="000A2C37" w:rsidRPr="00E74AD6" w14:paraId="301606BB"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4B40A0D" w14:textId="0205BFDF"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Asiáticos (N)</w:t>
            </w:r>
          </w:p>
        </w:tc>
        <w:tc>
          <w:tcPr>
            <w:tcW w:w="1276" w:type="dxa"/>
            <w:vAlign w:val="center"/>
          </w:tcPr>
          <w:p w14:paraId="069C2410" w14:textId="2875CE9D"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393</w:t>
            </w:r>
          </w:p>
        </w:tc>
        <w:tc>
          <w:tcPr>
            <w:tcW w:w="1134" w:type="dxa"/>
            <w:vAlign w:val="center"/>
          </w:tcPr>
          <w:p w14:paraId="2F2031B6" w14:textId="4979EC3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162</w:t>
            </w:r>
          </w:p>
        </w:tc>
        <w:tc>
          <w:tcPr>
            <w:tcW w:w="1134" w:type="dxa"/>
            <w:vAlign w:val="center"/>
          </w:tcPr>
          <w:p w14:paraId="011FD9EE" w14:textId="02B0AA41"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941</w:t>
            </w:r>
          </w:p>
        </w:tc>
        <w:tc>
          <w:tcPr>
            <w:tcW w:w="1134" w:type="dxa"/>
            <w:vAlign w:val="center"/>
          </w:tcPr>
          <w:p w14:paraId="3DF82586" w14:textId="28E3F7A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526</w:t>
            </w:r>
          </w:p>
        </w:tc>
        <w:tc>
          <w:tcPr>
            <w:tcW w:w="992" w:type="dxa"/>
            <w:shd w:val="clear" w:color="auto" w:fill="D9D9D9" w:themeFill="background1" w:themeFillShade="D9"/>
            <w:vAlign w:val="center"/>
          </w:tcPr>
          <w:p w14:paraId="73C46A02" w14:textId="28B6A9C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2,022</w:t>
            </w:r>
          </w:p>
        </w:tc>
        <w:tc>
          <w:tcPr>
            <w:tcW w:w="992" w:type="dxa"/>
            <w:shd w:val="clear" w:color="auto" w:fill="D9D9D9" w:themeFill="background1" w:themeFillShade="D9"/>
            <w:vAlign w:val="center"/>
          </w:tcPr>
          <w:p w14:paraId="5123BC59" w14:textId="20A1878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w:t>
            </w:r>
          </w:p>
        </w:tc>
        <w:tc>
          <w:tcPr>
            <w:tcW w:w="918" w:type="dxa"/>
            <w:shd w:val="clear" w:color="auto" w:fill="D9D9D9" w:themeFill="background1" w:themeFillShade="D9"/>
            <w:vAlign w:val="center"/>
          </w:tcPr>
          <w:p w14:paraId="62FD7247" w14:textId="628A1D0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143</w:t>
            </w:r>
          </w:p>
        </w:tc>
      </w:tr>
      <w:tr w:rsidR="000A2C37" w:rsidRPr="00E74AD6" w14:paraId="158D981C"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580CEDDA" w14:textId="08511A0C"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Asiáticos (%)</w:t>
            </w:r>
          </w:p>
        </w:tc>
        <w:tc>
          <w:tcPr>
            <w:tcW w:w="1276" w:type="dxa"/>
            <w:vAlign w:val="center"/>
          </w:tcPr>
          <w:p w14:paraId="3ECD55EA" w14:textId="65E51C7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19.4 %</w:t>
            </w:r>
          </w:p>
        </w:tc>
        <w:tc>
          <w:tcPr>
            <w:tcW w:w="1134" w:type="dxa"/>
            <w:vAlign w:val="center"/>
          </w:tcPr>
          <w:p w14:paraId="6665BA17" w14:textId="3E4B640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8.0 %</w:t>
            </w:r>
          </w:p>
        </w:tc>
        <w:tc>
          <w:tcPr>
            <w:tcW w:w="1134" w:type="dxa"/>
            <w:vAlign w:val="center"/>
          </w:tcPr>
          <w:p w14:paraId="67A0EB28" w14:textId="0DAD3FB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46.5 %</w:t>
            </w:r>
          </w:p>
        </w:tc>
        <w:tc>
          <w:tcPr>
            <w:tcW w:w="1134" w:type="dxa"/>
            <w:vAlign w:val="center"/>
          </w:tcPr>
          <w:p w14:paraId="236A3F77" w14:textId="16F3141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26.0 %</w:t>
            </w:r>
          </w:p>
        </w:tc>
        <w:tc>
          <w:tcPr>
            <w:tcW w:w="992" w:type="dxa"/>
            <w:shd w:val="clear" w:color="auto" w:fill="D9D9D9" w:themeFill="background1" w:themeFillShade="D9"/>
            <w:vAlign w:val="center"/>
          </w:tcPr>
          <w:p w14:paraId="3E117B38" w14:textId="6BF67B61"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92.5 %</w:t>
            </w:r>
          </w:p>
        </w:tc>
        <w:tc>
          <w:tcPr>
            <w:tcW w:w="992" w:type="dxa"/>
            <w:shd w:val="clear" w:color="auto" w:fill="D9D9D9" w:themeFill="background1" w:themeFillShade="D9"/>
            <w:vAlign w:val="center"/>
          </w:tcPr>
          <w:p w14:paraId="3FB0D5A8" w14:textId="0A68B43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1.0 %</w:t>
            </w:r>
          </w:p>
        </w:tc>
        <w:tc>
          <w:tcPr>
            <w:tcW w:w="918" w:type="dxa"/>
            <w:shd w:val="clear" w:color="auto" w:fill="D9D9D9" w:themeFill="background1" w:themeFillShade="D9"/>
            <w:vAlign w:val="center"/>
          </w:tcPr>
          <w:p w14:paraId="7E015E5A" w14:textId="58059CB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6.5 %</w:t>
            </w:r>
          </w:p>
        </w:tc>
      </w:tr>
      <w:tr w:rsidR="000A2C37" w:rsidRPr="00E74AD6" w14:paraId="750A4259"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41135EC" w14:textId="128D80B2"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Negros o afroamericanos (N)</w:t>
            </w:r>
          </w:p>
        </w:tc>
        <w:tc>
          <w:tcPr>
            <w:tcW w:w="1276" w:type="dxa"/>
            <w:vAlign w:val="center"/>
          </w:tcPr>
          <w:p w14:paraId="082066F0" w14:textId="5A4D8A55"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1,115</w:t>
            </w:r>
          </w:p>
        </w:tc>
        <w:tc>
          <w:tcPr>
            <w:tcW w:w="1134" w:type="dxa"/>
            <w:vAlign w:val="center"/>
          </w:tcPr>
          <w:p w14:paraId="5E19C147" w14:textId="5F5DCFC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330</w:t>
            </w:r>
          </w:p>
        </w:tc>
        <w:tc>
          <w:tcPr>
            <w:tcW w:w="1134" w:type="dxa"/>
            <w:vAlign w:val="center"/>
          </w:tcPr>
          <w:p w14:paraId="1D18B48F" w14:textId="560CFD5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876</w:t>
            </w:r>
          </w:p>
        </w:tc>
        <w:tc>
          <w:tcPr>
            <w:tcW w:w="1134" w:type="dxa"/>
            <w:vAlign w:val="center"/>
          </w:tcPr>
          <w:p w14:paraId="57D39DC7" w14:textId="45B484F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120</w:t>
            </w:r>
          </w:p>
        </w:tc>
        <w:tc>
          <w:tcPr>
            <w:tcW w:w="992" w:type="dxa"/>
            <w:shd w:val="clear" w:color="auto" w:fill="D9D9D9" w:themeFill="background1" w:themeFillShade="D9"/>
            <w:vAlign w:val="center"/>
          </w:tcPr>
          <w:p w14:paraId="6C58AE3C" w14:textId="70EFD3E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2,441</w:t>
            </w:r>
          </w:p>
        </w:tc>
        <w:tc>
          <w:tcPr>
            <w:tcW w:w="992" w:type="dxa"/>
            <w:shd w:val="clear" w:color="auto" w:fill="D9D9D9" w:themeFill="background1" w:themeFillShade="D9"/>
            <w:vAlign w:val="center"/>
          </w:tcPr>
          <w:p w14:paraId="212136EC" w14:textId="21E0231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w:t>
            </w:r>
          </w:p>
        </w:tc>
        <w:tc>
          <w:tcPr>
            <w:tcW w:w="918" w:type="dxa"/>
            <w:shd w:val="clear" w:color="auto" w:fill="D9D9D9" w:themeFill="background1" w:themeFillShade="D9"/>
            <w:vAlign w:val="center"/>
          </w:tcPr>
          <w:p w14:paraId="1244D0C8" w14:textId="062C7F9D"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469</w:t>
            </w:r>
          </w:p>
        </w:tc>
      </w:tr>
      <w:tr w:rsidR="000A2C37" w:rsidRPr="00E74AD6" w14:paraId="651CFC16"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5A04B4B" w14:textId="4C6FD290"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Negros o afroamericanos (%)</w:t>
            </w:r>
          </w:p>
        </w:tc>
        <w:tc>
          <w:tcPr>
            <w:tcW w:w="1276" w:type="dxa"/>
            <w:vAlign w:val="center"/>
          </w:tcPr>
          <w:p w14:paraId="5821D8F7" w14:textId="525CC63C"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45.7 %</w:t>
            </w:r>
          </w:p>
        </w:tc>
        <w:tc>
          <w:tcPr>
            <w:tcW w:w="1134" w:type="dxa"/>
            <w:vAlign w:val="center"/>
          </w:tcPr>
          <w:p w14:paraId="258D51FA" w14:textId="16B2A57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13.5 %</w:t>
            </w:r>
          </w:p>
        </w:tc>
        <w:tc>
          <w:tcPr>
            <w:tcW w:w="1134" w:type="dxa"/>
            <w:vAlign w:val="center"/>
          </w:tcPr>
          <w:p w14:paraId="398E99EB" w14:textId="5899324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35.9 %</w:t>
            </w:r>
          </w:p>
        </w:tc>
        <w:tc>
          <w:tcPr>
            <w:tcW w:w="1134" w:type="dxa"/>
            <w:vAlign w:val="center"/>
          </w:tcPr>
          <w:p w14:paraId="2EB3ABC2" w14:textId="7BAF5A3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4.9 %</w:t>
            </w:r>
          </w:p>
        </w:tc>
        <w:tc>
          <w:tcPr>
            <w:tcW w:w="992" w:type="dxa"/>
            <w:shd w:val="clear" w:color="auto" w:fill="D9D9D9" w:themeFill="background1" w:themeFillShade="D9"/>
            <w:vAlign w:val="center"/>
          </w:tcPr>
          <w:p w14:paraId="3DD0EDB8" w14:textId="52443FA1"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83.3 %</w:t>
            </w:r>
          </w:p>
        </w:tc>
        <w:tc>
          <w:tcPr>
            <w:tcW w:w="992" w:type="dxa"/>
            <w:shd w:val="clear" w:color="auto" w:fill="D9D9D9" w:themeFill="background1" w:themeFillShade="D9"/>
            <w:vAlign w:val="center"/>
          </w:tcPr>
          <w:p w14:paraId="133C872F" w14:textId="70F6031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0.6 %</w:t>
            </w:r>
          </w:p>
        </w:tc>
        <w:tc>
          <w:tcPr>
            <w:tcW w:w="918" w:type="dxa"/>
            <w:shd w:val="clear" w:color="auto" w:fill="D9D9D9" w:themeFill="background1" w:themeFillShade="D9"/>
            <w:vAlign w:val="center"/>
          </w:tcPr>
          <w:p w14:paraId="141AD9AA" w14:textId="6B42547D"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16.1 %</w:t>
            </w:r>
          </w:p>
        </w:tc>
      </w:tr>
      <w:tr w:rsidR="000A2C37" w:rsidRPr="00E74AD6" w14:paraId="07D5A6F2"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3FFD413" w14:textId="0676DC82"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Hispanos o latinos (N)</w:t>
            </w:r>
          </w:p>
        </w:tc>
        <w:tc>
          <w:tcPr>
            <w:tcW w:w="1276" w:type="dxa"/>
            <w:vAlign w:val="center"/>
          </w:tcPr>
          <w:p w14:paraId="127F7626" w14:textId="33C7646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10,020</w:t>
            </w:r>
          </w:p>
        </w:tc>
        <w:tc>
          <w:tcPr>
            <w:tcW w:w="1134" w:type="dxa"/>
            <w:vAlign w:val="center"/>
          </w:tcPr>
          <w:p w14:paraId="3EE4496D" w14:textId="4E36858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2,825</w:t>
            </w:r>
          </w:p>
        </w:tc>
        <w:tc>
          <w:tcPr>
            <w:tcW w:w="1134" w:type="dxa"/>
            <w:vAlign w:val="center"/>
          </w:tcPr>
          <w:p w14:paraId="56E1A839" w14:textId="7061F7F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6,223</w:t>
            </w:r>
          </w:p>
        </w:tc>
        <w:tc>
          <w:tcPr>
            <w:tcW w:w="1134" w:type="dxa"/>
            <w:vAlign w:val="center"/>
          </w:tcPr>
          <w:p w14:paraId="29FF7371" w14:textId="4FE0698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705</w:t>
            </w:r>
          </w:p>
        </w:tc>
        <w:tc>
          <w:tcPr>
            <w:tcW w:w="992" w:type="dxa"/>
            <w:shd w:val="clear" w:color="auto" w:fill="D9D9D9" w:themeFill="background1" w:themeFillShade="D9"/>
            <w:vAlign w:val="center"/>
          </w:tcPr>
          <w:p w14:paraId="47FC7CA2" w14:textId="42F2975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19,773</w:t>
            </w:r>
          </w:p>
        </w:tc>
        <w:tc>
          <w:tcPr>
            <w:tcW w:w="992" w:type="dxa"/>
            <w:shd w:val="clear" w:color="auto" w:fill="D9D9D9" w:themeFill="background1" w:themeFillShade="D9"/>
            <w:vAlign w:val="center"/>
          </w:tcPr>
          <w:p w14:paraId="3C4630BD" w14:textId="1C81803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310</w:t>
            </w:r>
          </w:p>
        </w:tc>
        <w:tc>
          <w:tcPr>
            <w:tcW w:w="918" w:type="dxa"/>
            <w:shd w:val="clear" w:color="auto" w:fill="D9D9D9" w:themeFill="background1" w:themeFillShade="D9"/>
            <w:vAlign w:val="center"/>
          </w:tcPr>
          <w:p w14:paraId="6BC88CFD" w14:textId="210B6590"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3,496</w:t>
            </w:r>
          </w:p>
        </w:tc>
      </w:tr>
      <w:tr w:rsidR="000A2C37" w:rsidRPr="00E74AD6" w14:paraId="2E2C4714"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A724E15" w14:textId="43B1EECC"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Hispanos o latinos (%)</w:t>
            </w:r>
          </w:p>
        </w:tc>
        <w:tc>
          <w:tcPr>
            <w:tcW w:w="1276" w:type="dxa"/>
            <w:vAlign w:val="center"/>
          </w:tcPr>
          <w:p w14:paraId="384BD7B5" w14:textId="7FF587F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50.7 %</w:t>
            </w:r>
          </w:p>
        </w:tc>
        <w:tc>
          <w:tcPr>
            <w:tcW w:w="1134" w:type="dxa"/>
            <w:vAlign w:val="center"/>
          </w:tcPr>
          <w:p w14:paraId="509F0E26" w14:textId="441625E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14.3 %</w:t>
            </w:r>
          </w:p>
        </w:tc>
        <w:tc>
          <w:tcPr>
            <w:tcW w:w="1134" w:type="dxa"/>
            <w:vAlign w:val="center"/>
          </w:tcPr>
          <w:p w14:paraId="00EEA804" w14:textId="6DAFAFB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31.5 %</w:t>
            </w:r>
          </w:p>
        </w:tc>
        <w:tc>
          <w:tcPr>
            <w:tcW w:w="1134" w:type="dxa"/>
            <w:vAlign w:val="center"/>
          </w:tcPr>
          <w:p w14:paraId="5EB05D9E" w14:textId="548D2FC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3.6 %</w:t>
            </w:r>
          </w:p>
        </w:tc>
        <w:tc>
          <w:tcPr>
            <w:tcW w:w="992" w:type="dxa"/>
            <w:shd w:val="clear" w:color="auto" w:fill="D9D9D9" w:themeFill="background1" w:themeFillShade="D9"/>
            <w:vAlign w:val="center"/>
          </w:tcPr>
          <w:p w14:paraId="2F047122" w14:textId="0008DD1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83.9 %</w:t>
            </w:r>
          </w:p>
        </w:tc>
        <w:tc>
          <w:tcPr>
            <w:tcW w:w="992" w:type="dxa"/>
            <w:shd w:val="clear" w:color="auto" w:fill="D9D9D9" w:themeFill="background1" w:themeFillShade="D9"/>
            <w:vAlign w:val="center"/>
          </w:tcPr>
          <w:p w14:paraId="5874F885" w14:textId="775A103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1.3 %</w:t>
            </w:r>
          </w:p>
        </w:tc>
        <w:tc>
          <w:tcPr>
            <w:tcW w:w="918" w:type="dxa"/>
            <w:shd w:val="clear" w:color="auto" w:fill="D9D9D9" w:themeFill="background1" w:themeFillShade="D9"/>
            <w:vAlign w:val="center"/>
          </w:tcPr>
          <w:p w14:paraId="1A6EF7FC" w14:textId="298C0D6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14.8 %</w:t>
            </w:r>
          </w:p>
        </w:tc>
      </w:tr>
      <w:tr w:rsidR="000A2C37" w:rsidRPr="00E74AD6" w14:paraId="4991F7C3"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3AF9D82" w14:textId="405D2DBC"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Blancos (N)</w:t>
            </w:r>
          </w:p>
        </w:tc>
        <w:tc>
          <w:tcPr>
            <w:tcW w:w="1276" w:type="dxa"/>
            <w:vAlign w:val="center"/>
          </w:tcPr>
          <w:p w14:paraId="65D4EED8" w14:textId="74FCA1D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4,915</w:t>
            </w:r>
          </w:p>
        </w:tc>
        <w:tc>
          <w:tcPr>
            <w:tcW w:w="1134" w:type="dxa"/>
            <w:vAlign w:val="center"/>
          </w:tcPr>
          <w:p w14:paraId="34DBB607" w14:textId="556858A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3,037</w:t>
            </w:r>
          </w:p>
        </w:tc>
        <w:tc>
          <w:tcPr>
            <w:tcW w:w="1134" w:type="dxa"/>
            <w:vAlign w:val="center"/>
          </w:tcPr>
          <w:p w14:paraId="6BE2F10C" w14:textId="51D4E0C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15,941</w:t>
            </w:r>
          </w:p>
        </w:tc>
        <w:tc>
          <w:tcPr>
            <w:tcW w:w="1134" w:type="dxa"/>
            <w:vAlign w:val="center"/>
          </w:tcPr>
          <w:p w14:paraId="7C4656A3" w14:textId="5708F84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5,261</w:t>
            </w:r>
          </w:p>
        </w:tc>
        <w:tc>
          <w:tcPr>
            <w:tcW w:w="992" w:type="dxa"/>
            <w:shd w:val="clear" w:color="auto" w:fill="D9D9D9" w:themeFill="background1" w:themeFillShade="D9"/>
            <w:vAlign w:val="center"/>
          </w:tcPr>
          <w:p w14:paraId="3176A007" w14:textId="5068BB8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29,154</w:t>
            </w:r>
          </w:p>
        </w:tc>
        <w:tc>
          <w:tcPr>
            <w:tcW w:w="992" w:type="dxa"/>
            <w:shd w:val="clear" w:color="auto" w:fill="D9D9D9" w:themeFill="background1" w:themeFillShade="D9"/>
            <w:vAlign w:val="center"/>
          </w:tcPr>
          <w:p w14:paraId="2EE60D47" w14:textId="72259EE0"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w:t>
            </w:r>
          </w:p>
        </w:tc>
        <w:tc>
          <w:tcPr>
            <w:tcW w:w="918" w:type="dxa"/>
            <w:shd w:val="clear" w:color="auto" w:fill="D9D9D9" w:themeFill="background1" w:themeFillShade="D9"/>
            <w:vAlign w:val="center"/>
          </w:tcPr>
          <w:p w14:paraId="4A982360" w14:textId="2733AF05"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3,906</w:t>
            </w:r>
          </w:p>
        </w:tc>
      </w:tr>
      <w:tr w:rsidR="000A2C37" w:rsidRPr="00E74AD6" w14:paraId="40C88F5E"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FDABE2A" w14:textId="7354E90E"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Blancos (%)</w:t>
            </w:r>
          </w:p>
        </w:tc>
        <w:tc>
          <w:tcPr>
            <w:tcW w:w="1276" w:type="dxa"/>
            <w:vAlign w:val="center"/>
          </w:tcPr>
          <w:p w14:paraId="725BE132" w14:textId="4178948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16.9 %</w:t>
            </w:r>
          </w:p>
        </w:tc>
        <w:tc>
          <w:tcPr>
            <w:tcW w:w="1134" w:type="dxa"/>
            <w:vAlign w:val="center"/>
          </w:tcPr>
          <w:p w14:paraId="49DB35E5" w14:textId="336C7DB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10.4 %</w:t>
            </w:r>
          </w:p>
        </w:tc>
        <w:tc>
          <w:tcPr>
            <w:tcW w:w="1134" w:type="dxa"/>
            <w:vAlign w:val="center"/>
          </w:tcPr>
          <w:p w14:paraId="79AF8068" w14:textId="1C17637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54.7 %</w:t>
            </w:r>
          </w:p>
        </w:tc>
        <w:tc>
          <w:tcPr>
            <w:tcW w:w="1134" w:type="dxa"/>
            <w:vAlign w:val="center"/>
          </w:tcPr>
          <w:p w14:paraId="5CDE1D66" w14:textId="2C61BA3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18.0 %</w:t>
            </w:r>
          </w:p>
        </w:tc>
        <w:tc>
          <w:tcPr>
            <w:tcW w:w="992" w:type="dxa"/>
            <w:shd w:val="clear" w:color="auto" w:fill="D9D9D9" w:themeFill="background1" w:themeFillShade="D9"/>
            <w:vAlign w:val="center"/>
          </w:tcPr>
          <w:p w14:paraId="501AC991" w14:textId="0545090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88.1 %</w:t>
            </w:r>
          </w:p>
        </w:tc>
        <w:tc>
          <w:tcPr>
            <w:tcW w:w="992" w:type="dxa"/>
            <w:shd w:val="clear" w:color="auto" w:fill="D9D9D9" w:themeFill="background1" w:themeFillShade="D9"/>
            <w:vAlign w:val="center"/>
          </w:tcPr>
          <w:p w14:paraId="2EB38EA7" w14:textId="38CA58C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0.1 %</w:t>
            </w:r>
          </w:p>
        </w:tc>
        <w:tc>
          <w:tcPr>
            <w:tcW w:w="918" w:type="dxa"/>
            <w:shd w:val="clear" w:color="auto" w:fill="D9D9D9" w:themeFill="background1" w:themeFillShade="D9"/>
            <w:vAlign w:val="center"/>
          </w:tcPr>
          <w:p w14:paraId="39746161" w14:textId="769D1CB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11.8 %</w:t>
            </w:r>
          </w:p>
        </w:tc>
      </w:tr>
      <w:tr w:rsidR="000A2C37" w:rsidRPr="00E74AD6" w14:paraId="17A3C6D2"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6930EDC6" w14:textId="74A736CF"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Nativos de Hawái o de otra isla del Pacífico (N)</w:t>
            </w:r>
          </w:p>
        </w:tc>
        <w:tc>
          <w:tcPr>
            <w:tcW w:w="1276" w:type="dxa"/>
            <w:vAlign w:val="center"/>
          </w:tcPr>
          <w:p w14:paraId="582A1EC6" w14:textId="54EBB02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w:t>
            </w:r>
          </w:p>
        </w:tc>
        <w:tc>
          <w:tcPr>
            <w:tcW w:w="1134" w:type="dxa"/>
            <w:vAlign w:val="center"/>
          </w:tcPr>
          <w:p w14:paraId="62EB6FBD" w14:textId="47CAC2E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w:t>
            </w:r>
          </w:p>
        </w:tc>
        <w:tc>
          <w:tcPr>
            <w:tcW w:w="1134" w:type="dxa"/>
            <w:vAlign w:val="center"/>
          </w:tcPr>
          <w:p w14:paraId="7D2A8F61" w14:textId="35A9144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61</w:t>
            </w:r>
          </w:p>
        </w:tc>
        <w:tc>
          <w:tcPr>
            <w:tcW w:w="1134" w:type="dxa"/>
            <w:vAlign w:val="center"/>
          </w:tcPr>
          <w:p w14:paraId="64CB87C1" w14:textId="5092379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c>
          <w:tcPr>
            <w:tcW w:w="992" w:type="dxa"/>
            <w:shd w:val="clear" w:color="auto" w:fill="D9D9D9" w:themeFill="background1" w:themeFillShade="D9"/>
            <w:vAlign w:val="center"/>
          </w:tcPr>
          <w:p w14:paraId="6F23D957" w14:textId="7D9F908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164</w:t>
            </w:r>
          </w:p>
        </w:tc>
        <w:tc>
          <w:tcPr>
            <w:tcW w:w="992" w:type="dxa"/>
            <w:shd w:val="clear" w:color="auto" w:fill="D9D9D9" w:themeFill="background1" w:themeFillShade="D9"/>
            <w:vAlign w:val="center"/>
          </w:tcPr>
          <w:p w14:paraId="4D55E3D4" w14:textId="33D9018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w:t>
            </w:r>
          </w:p>
        </w:tc>
        <w:tc>
          <w:tcPr>
            <w:tcW w:w="918" w:type="dxa"/>
            <w:shd w:val="clear" w:color="auto" w:fill="D9D9D9" w:themeFill="background1" w:themeFillShade="D9"/>
            <w:vAlign w:val="center"/>
          </w:tcPr>
          <w:p w14:paraId="7312145A" w14:textId="2F2688B0"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w:t>
            </w:r>
          </w:p>
        </w:tc>
      </w:tr>
      <w:tr w:rsidR="000A2C37" w:rsidRPr="00E74AD6" w14:paraId="4850FC4E"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10F1F2A" w14:textId="392A70BE"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Nativos de Hawái o de otra isla del Pacífico (%)</w:t>
            </w:r>
          </w:p>
        </w:tc>
        <w:tc>
          <w:tcPr>
            <w:tcW w:w="1276" w:type="dxa"/>
            <w:vAlign w:val="center"/>
          </w:tcPr>
          <w:p w14:paraId="61BF43E4" w14:textId="62E8A3B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45.1 %</w:t>
            </w:r>
          </w:p>
        </w:tc>
        <w:tc>
          <w:tcPr>
            <w:tcW w:w="1134" w:type="dxa"/>
            <w:vAlign w:val="center"/>
          </w:tcPr>
          <w:p w14:paraId="019C767F" w14:textId="2BE3FBA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14.0 %</w:t>
            </w:r>
          </w:p>
        </w:tc>
        <w:tc>
          <w:tcPr>
            <w:tcW w:w="1134" w:type="dxa"/>
            <w:vAlign w:val="center"/>
          </w:tcPr>
          <w:p w14:paraId="6A7A927E" w14:textId="1DFF731D"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37.2 %</w:t>
            </w:r>
          </w:p>
        </w:tc>
        <w:tc>
          <w:tcPr>
            <w:tcW w:w="1134" w:type="dxa"/>
            <w:vAlign w:val="center"/>
          </w:tcPr>
          <w:p w14:paraId="7B52D9FE" w14:textId="6D8708D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3.7 %</w:t>
            </w:r>
          </w:p>
        </w:tc>
        <w:tc>
          <w:tcPr>
            <w:tcW w:w="992" w:type="dxa"/>
            <w:shd w:val="clear" w:color="auto" w:fill="D9D9D9" w:themeFill="background1" w:themeFillShade="D9"/>
            <w:vAlign w:val="center"/>
          </w:tcPr>
          <w:p w14:paraId="3481D1FF" w14:textId="58AC497B"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84.1 %</w:t>
            </w:r>
          </w:p>
        </w:tc>
        <w:tc>
          <w:tcPr>
            <w:tcW w:w="992" w:type="dxa"/>
            <w:shd w:val="clear" w:color="auto" w:fill="D9D9D9" w:themeFill="background1" w:themeFillShade="D9"/>
            <w:vAlign w:val="center"/>
          </w:tcPr>
          <w:p w14:paraId="7361ECB0" w14:textId="62865D4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1.0 %</w:t>
            </w:r>
          </w:p>
        </w:tc>
        <w:tc>
          <w:tcPr>
            <w:tcW w:w="918" w:type="dxa"/>
            <w:shd w:val="clear" w:color="auto" w:fill="D9D9D9" w:themeFill="background1" w:themeFillShade="D9"/>
            <w:vAlign w:val="center"/>
          </w:tcPr>
          <w:p w14:paraId="0EC21FF7" w14:textId="67AFF27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14.9 %</w:t>
            </w:r>
          </w:p>
        </w:tc>
      </w:tr>
      <w:tr w:rsidR="000A2C37" w:rsidRPr="00E74AD6" w14:paraId="1F6FF5C0"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91B9DE" w:themeColor="accent1" w:themeTint="99"/>
            </w:tcBorders>
            <w:vAlign w:val="center"/>
          </w:tcPr>
          <w:p w14:paraId="65EC114D" w14:textId="5B2FD090"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Dos razas o más (N)</w:t>
            </w:r>
          </w:p>
        </w:tc>
        <w:tc>
          <w:tcPr>
            <w:tcW w:w="1276" w:type="dxa"/>
            <w:tcBorders>
              <w:bottom w:val="single" w:sz="4" w:space="0" w:color="91B9DE" w:themeColor="accent1" w:themeTint="99"/>
            </w:tcBorders>
            <w:vAlign w:val="center"/>
          </w:tcPr>
          <w:p w14:paraId="15434C51" w14:textId="27CF322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606</w:t>
            </w:r>
          </w:p>
        </w:tc>
        <w:tc>
          <w:tcPr>
            <w:tcW w:w="1134" w:type="dxa"/>
            <w:tcBorders>
              <w:bottom w:val="single" w:sz="4" w:space="0" w:color="91B9DE" w:themeColor="accent1" w:themeTint="99"/>
            </w:tcBorders>
            <w:vAlign w:val="center"/>
          </w:tcPr>
          <w:p w14:paraId="51D3754C" w14:textId="556806B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313</w:t>
            </w:r>
          </w:p>
        </w:tc>
        <w:tc>
          <w:tcPr>
            <w:tcW w:w="1134" w:type="dxa"/>
            <w:tcBorders>
              <w:bottom w:val="single" w:sz="4" w:space="0" w:color="91B9DE" w:themeColor="accent1" w:themeTint="99"/>
            </w:tcBorders>
            <w:vAlign w:val="center"/>
          </w:tcPr>
          <w:p w14:paraId="3847D574" w14:textId="441D2EC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1,360</w:t>
            </w:r>
          </w:p>
        </w:tc>
        <w:tc>
          <w:tcPr>
            <w:tcW w:w="1134" w:type="dxa"/>
            <w:tcBorders>
              <w:bottom w:val="single" w:sz="4" w:space="0" w:color="91B9DE" w:themeColor="accent1" w:themeTint="99"/>
            </w:tcBorders>
            <w:vAlign w:val="center"/>
          </w:tcPr>
          <w:p w14:paraId="36D48BBF" w14:textId="3FB8E6FD"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402</w:t>
            </w:r>
          </w:p>
        </w:tc>
        <w:tc>
          <w:tcPr>
            <w:tcW w:w="992" w:type="dxa"/>
            <w:tcBorders>
              <w:bottom w:val="single" w:sz="4" w:space="0" w:color="91B9DE" w:themeColor="accent1" w:themeTint="99"/>
            </w:tcBorders>
            <w:shd w:val="clear" w:color="auto" w:fill="D9D9D9" w:themeFill="background1" w:themeFillShade="D9"/>
            <w:vAlign w:val="center"/>
          </w:tcPr>
          <w:p w14:paraId="1301F89A" w14:textId="2ADA352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2,681</w:t>
            </w:r>
          </w:p>
        </w:tc>
        <w:tc>
          <w:tcPr>
            <w:tcW w:w="992" w:type="dxa"/>
            <w:tcBorders>
              <w:bottom w:val="single" w:sz="4" w:space="0" w:color="91B9DE" w:themeColor="accent1" w:themeTint="99"/>
            </w:tcBorders>
            <w:shd w:val="clear" w:color="auto" w:fill="D9D9D9" w:themeFill="background1" w:themeFillShade="D9"/>
            <w:vAlign w:val="center"/>
          </w:tcPr>
          <w:p w14:paraId="4DAAFA18" w14:textId="0E03CC4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w:t>
            </w:r>
          </w:p>
        </w:tc>
        <w:tc>
          <w:tcPr>
            <w:tcW w:w="918" w:type="dxa"/>
            <w:tcBorders>
              <w:bottom w:val="single" w:sz="4" w:space="0" w:color="91B9DE" w:themeColor="accent1" w:themeTint="99"/>
            </w:tcBorders>
            <w:shd w:val="clear" w:color="auto" w:fill="D9D9D9" w:themeFill="background1" w:themeFillShade="D9"/>
            <w:vAlign w:val="center"/>
          </w:tcPr>
          <w:p w14:paraId="334955DE" w14:textId="70AD7AB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398</w:t>
            </w:r>
          </w:p>
        </w:tc>
      </w:tr>
      <w:tr w:rsidR="000A2C37" w:rsidRPr="00E74AD6" w14:paraId="363B894F"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488BC9" w:themeColor="accent1"/>
            </w:tcBorders>
            <w:vAlign w:val="center"/>
          </w:tcPr>
          <w:p w14:paraId="253380E5" w14:textId="0414D729"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Dos razas o más (%)</w:t>
            </w:r>
          </w:p>
        </w:tc>
        <w:tc>
          <w:tcPr>
            <w:tcW w:w="1276" w:type="dxa"/>
            <w:tcBorders>
              <w:bottom w:val="single" w:sz="12" w:space="0" w:color="488BC9" w:themeColor="accent1"/>
            </w:tcBorders>
            <w:vAlign w:val="center"/>
          </w:tcPr>
          <w:p w14:paraId="363D26AF" w14:textId="3E20E96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22.6 %</w:t>
            </w:r>
          </w:p>
        </w:tc>
        <w:tc>
          <w:tcPr>
            <w:tcW w:w="1134" w:type="dxa"/>
            <w:tcBorders>
              <w:bottom w:val="single" w:sz="12" w:space="0" w:color="488BC9" w:themeColor="accent1"/>
            </w:tcBorders>
            <w:vAlign w:val="center"/>
          </w:tcPr>
          <w:p w14:paraId="6301D0C7" w14:textId="2487B6E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11.7 %</w:t>
            </w:r>
          </w:p>
        </w:tc>
        <w:tc>
          <w:tcPr>
            <w:tcW w:w="1134" w:type="dxa"/>
            <w:tcBorders>
              <w:bottom w:val="single" w:sz="12" w:space="0" w:color="488BC9" w:themeColor="accent1"/>
            </w:tcBorders>
            <w:vAlign w:val="center"/>
          </w:tcPr>
          <w:p w14:paraId="57B34DE4" w14:textId="3858D071"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50.7 %</w:t>
            </w:r>
          </w:p>
        </w:tc>
        <w:tc>
          <w:tcPr>
            <w:tcW w:w="1134" w:type="dxa"/>
            <w:tcBorders>
              <w:bottom w:val="single" w:sz="12" w:space="0" w:color="488BC9" w:themeColor="accent1"/>
            </w:tcBorders>
            <w:vAlign w:val="center"/>
          </w:tcPr>
          <w:p w14:paraId="14BFF760" w14:textId="5DD6ED3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15.0 %</w:t>
            </w:r>
          </w:p>
        </w:tc>
        <w:tc>
          <w:tcPr>
            <w:tcW w:w="992" w:type="dxa"/>
            <w:tcBorders>
              <w:bottom w:val="single" w:sz="12" w:space="0" w:color="488BC9" w:themeColor="accent1"/>
            </w:tcBorders>
            <w:shd w:val="clear" w:color="auto" w:fill="D9D9D9" w:themeFill="background1" w:themeFillShade="D9"/>
            <w:vAlign w:val="center"/>
          </w:tcPr>
          <w:p w14:paraId="2381E5A9" w14:textId="2CE2415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87.0 %</w:t>
            </w:r>
          </w:p>
        </w:tc>
        <w:tc>
          <w:tcPr>
            <w:tcW w:w="992" w:type="dxa"/>
            <w:tcBorders>
              <w:bottom w:val="single" w:sz="12" w:space="0" w:color="488BC9" w:themeColor="accent1"/>
            </w:tcBorders>
            <w:shd w:val="clear" w:color="auto" w:fill="D9D9D9" w:themeFill="background1" w:themeFillShade="D9"/>
            <w:vAlign w:val="center"/>
          </w:tcPr>
          <w:p w14:paraId="49543852" w14:textId="7BCEC4F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0.1 %</w:t>
            </w:r>
          </w:p>
        </w:tc>
        <w:tc>
          <w:tcPr>
            <w:tcW w:w="918" w:type="dxa"/>
            <w:tcBorders>
              <w:bottom w:val="single" w:sz="12" w:space="0" w:color="488BC9" w:themeColor="accent1"/>
            </w:tcBorders>
            <w:shd w:val="clear" w:color="auto" w:fill="D9D9D9" w:themeFill="background1" w:themeFillShade="D9"/>
            <w:vAlign w:val="center"/>
          </w:tcPr>
          <w:p w14:paraId="3F0176E8" w14:textId="690BAFBD"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12.9 %</w:t>
            </w:r>
          </w:p>
        </w:tc>
      </w:tr>
      <w:tr w:rsidR="000A2C37" w:rsidRPr="00E74AD6" w14:paraId="608FD1A1"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250F6C2D" w14:textId="462F474B" w:rsidR="000A2C37" w:rsidRPr="00231E44" w:rsidRDefault="000A2C37" w:rsidP="00B63F19">
            <w:pPr>
              <w:pStyle w:val="Table"/>
              <w:framePr w:hSpace="0" w:wrap="auto" w:vAnchor="margin" w:hAnchor="text" w:xAlign="left" w:yAlign="inline"/>
              <w:spacing w:line="235" w:lineRule="auto"/>
              <w:jc w:val="center"/>
              <w:rPr>
                <w:color w:val="auto"/>
                <w:spacing w:val="-4"/>
                <w:sz w:val="18"/>
                <w:szCs w:val="18"/>
              </w:rPr>
            </w:pPr>
            <w:r w:rsidRPr="00231E44">
              <w:rPr>
                <w:color w:val="auto"/>
                <w:spacing w:val="-4"/>
                <w:sz w:val="18"/>
              </w:rPr>
              <w:t>Elegibles para recibir comidas gratuitas o a precio reducido (N)</w:t>
            </w:r>
          </w:p>
        </w:tc>
        <w:tc>
          <w:tcPr>
            <w:tcW w:w="1276" w:type="dxa"/>
            <w:tcBorders>
              <w:top w:val="single" w:sz="12" w:space="0" w:color="488BC9" w:themeColor="accent1"/>
            </w:tcBorders>
            <w:vAlign w:val="center"/>
          </w:tcPr>
          <w:p w14:paraId="645303E4" w14:textId="0337155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10,658</w:t>
            </w:r>
          </w:p>
        </w:tc>
        <w:tc>
          <w:tcPr>
            <w:tcW w:w="1134" w:type="dxa"/>
            <w:tcBorders>
              <w:top w:val="single" w:sz="12" w:space="0" w:color="488BC9" w:themeColor="accent1"/>
            </w:tcBorders>
            <w:vAlign w:val="center"/>
          </w:tcPr>
          <w:p w14:paraId="5FC92DF3" w14:textId="4F3EAB3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3,140</w:t>
            </w:r>
          </w:p>
        </w:tc>
        <w:tc>
          <w:tcPr>
            <w:tcW w:w="1134" w:type="dxa"/>
            <w:tcBorders>
              <w:top w:val="single" w:sz="12" w:space="0" w:color="488BC9" w:themeColor="accent1"/>
            </w:tcBorders>
            <w:vAlign w:val="center"/>
          </w:tcPr>
          <w:p w14:paraId="43F4A13D" w14:textId="097B217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7,250</w:t>
            </w:r>
          </w:p>
        </w:tc>
        <w:tc>
          <w:tcPr>
            <w:tcW w:w="1134" w:type="dxa"/>
            <w:tcBorders>
              <w:top w:val="single" w:sz="12" w:space="0" w:color="488BC9" w:themeColor="accent1"/>
            </w:tcBorders>
            <w:vAlign w:val="center"/>
          </w:tcPr>
          <w:p w14:paraId="1ADA7276" w14:textId="60A7F23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848</w:t>
            </w:r>
          </w:p>
        </w:tc>
        <w:tc>
          <w:tcPr>
            <w:tcW w:w="992" w:type="dxa"/>
            <w:tcBorders>
              <w:top w:val="single" w:sz="12" w:space="0" w:color="488BC9" w:themeColor="accent1"/>
            </w:tcBorders>
            <w:shd w:val="clear" w:color="auto" w:fill="D9D9D9" w:themeFill="background1" w:themeFillShade="D9"/>
            <w:vAlign w:val="center"/>
          </w:tcPr>
          <w:p w14:paraId="4965CF6A" w14:textId="66E2683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21,896</w:t>
            </w:r>
          </w:p>
        </w:tc>
        <w:tc>
          <w:tcPr>
            <w:tcW w:w="992" w:type="dxa"/>
            <w:tcBorders>
              <w:top w:val="single" w:sz="12" w:space="0" w:color="488BC9" w:themeColor="accent1"/>
            </w:tcBorders>
            <w:shd w:val="clear" w:color="auto" w:fill="D9D9D9" w:themeFill="background1" w:themeFillShade="D9"/>
            <w:vAlign w:val="center"/>
          </w:tcPr>
          <w:p w14:paraId="61D2F856" w14:textId="0D491D0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195</w:t>
            </w:r>
          </w:p>
        </w:tc>
        <w:tc>
          <w:tcPr>
            <w:tcW w:w="918" w:type="dxa"/>
            <w:tcBorders>
              <w:top w:val="single" w:sz="12" w:space="0" w:color="488BC9" w:themeColor="accent1"/>
            </w:tcBorders>
            <w:shd w:val="clear" w:color="auto" w:fill="D9D9D9" w:themeFill="background1" w:themeFillShade="D9"/>
            <w:vAlign w:val="center"/>
          </w:tcPr>
          <w:p w14:paraId="758DEB7B" w14:textId="0EE2A8D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4,535</w:t>
            </w:r>
          </w:p>
        </w:tc>
      </w:tr>
      <w:tr w:rsidR="000A2C37" w:rsidRPr="00E74AD6" w14:paraId="5884EA89"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086A08C0" w14:textId="6BBA3CA4" w:rsidR="000A2C37" w:rsidRPr="00231E44" w:rsidRDefault="000A2C37" w:rsidP="00B63F19">
            <w:pPr>
              <w:pStyle w:val="Table"/>
              <w:framePr w:hSpace="0" w:wrap="auto" w:vAnchor="margin" w:hAnchor="text" w:xAlign="left" w:yAlign="inline"/>
              <w:spacing w:line="235" w:lineRule="auto"/>
              <w:jc w:val="center"/>
              <w:rPr>
                <w:color w:val="auto"/>
                <w:spacing w:val="-4"/>
                <w:sz w:val="18"/>
                <w:szCs w:val="18"/>
              </w:rPr>
            </w:pPr>
            <w:r w:rsidRPr="00231E44">
              <w:rPr>
                <w:color w:val="auto"/>
                <w:spacing w:val="-4"/>
                <w:sz w:val="18"/>
              </w:rPr>
              <w:t>Elegibles para recibir comidas gratuitas o a precio reducido (%)</w:t>
            </w:r>
          </w:p>
        </w:tc>
        <w:tc>
          <w:tcPr>
            <w:tcW w:w="1276" w:type="dxa"/>
            <w:vAlign w:val="center"/>
          </w:tcPr>
          <w:p w14:paraId="7B1CAD0F" w14:textId="61F1DB5E"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48.7 %</w:t>
            </w:r>
          </w:p>
        </w:tc>
        <w:tc>
          <w:tcPr>
            <w:tcW w:w="1134" w:type="dxa"/>
            <w:vAlign w:val="center"/>
          </w:tcPr>
          <w:p w14:paraId="16281AAD" w14:textId="5278EE7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14.3 %</w:t>
            </w:r>
          </w:p>
        </w:tc>
        <w:tc>
          <w:tcPr>
            <w:tcW w:w="1134" w:type="dxa"/>
            <w:vAlign w:val="center"/>
          </w:tcPr>
          <w:p w14:paraId="1B942D00" w14:textId="4F091EA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33.1 %</w:t>
            </w:r>
          </w:p>
        </w:tc>
        <w:tc>
          <w:tcPr>
            <w:tcW w:w="1134" w:type="dxa"/>
            <w:vAlign w:val="center"/>
          </w:tcPr>
          <w:p w14:paraId="1E8F1DC9" w14:textId="27D78D4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3.9 %</w:t>
            </w:r>
          </w:p>
        </w:tc>
        <w:tc>
          <w:tcPr>
            <w:tcW w:w="992" w:type="dxa"/>
            <w:shd w:val="clear" w:color="auto" w:fill="D9D9D9" w:themeFill="background1" w:themeFillShade="D9"/>
            <w:vAlign w:val="center"/>
          </w:tcPr>
          <w:p w14:paraId="7376781D" w14:textId="04C77BC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82.2 %</w:t>
            </w:r>
          </w:p>
        </w:tc>
        <w:tc>
          <w:tcPr>
            <w:tcW w:w="992" w:type="dxa"/>
            <w:shd w:val="clear" w:color="auto" w:fill="D9D9D9" w:themeFill="background1" w:themeFillShade="D9"/>
            <w:vAlign w:val="center"/>
          </w:tcPr>
          <w:p w14:paraId="22EAF768" w14:textId="269B0E00"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0.7 %</w:t>
            </w:r>
          </w:p>
        </w:tc>
        <w:tc>
          <w:tcPr>
            <w:tcW w:w="918" w:type="dxa"/>
            <w:shd w:val="clear" w:color="auto" w:fill="D9D9D9" w:themeFill="background1" w:themeFillShade="D9"/>
            <w:vAlign w:val="center"/>
          </w:tcPr>
          <w:p w14:paraId="2B2228D3" w14:textId="0F533D1D"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17.1 %</w:t>
            </w:r>
          </w:p>
        </w:tc>
      </w:tr>
      <w:tr w:rsidR="000A2C37" w:rsidRPr="00E74AD6" w14:paraId="5FE1D033"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91B9DE" w:themeColor="accent1" w:themeTint="99"/>
            </w:tcBorders>
            <w:vAlign w:val="center"/>
          </w:tcPr>
          <w:p w14:paraId="7E267956" w14:textId="7684901B"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No elegibles para recibir comidas gratuitas o a precio reducido (N)</w:t>
            </w:r>
          </w:p>
        </w:tc>
        <w:tc>
          <w:tcPr>
            <w:tcW w:w="1276" w:type="dxa"/>
            <w:tcBorders>
              <w:bottom w:val="single" w:sz="4" w:space="0" w:color="91B9DE" w:themeColor="accent1" w:themeTint="99"/>
            </w:tcBorders>
            <w:vAlign w:val="center"/>
          </w:tcPr>
          <w:p w14:paraId="02AAE2A8" w14:textId="52048C8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6,636</w:t>
            </w:r>
          </w:p>
        </w:tc>
        <w:tc>
          <w:tcPr>
            <w:tcW w:w="1134" w:type="dxa"/>
            <w:tcBorders>
              <w:bottom w:val="single" w:sz="4" w:space="0" w:color="91B9DE" w:themeColor="accent1" w:themeTint="99"/>
            </w:tcBorders>
            <w:vAlign w:val="center"/>
          </w:tcPr>
          <w:p w14:paraId="70C5E872" w14:textId="7E02BE2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3,584</w:t>
            </w:r>
          </w:p>
        </w:tc>
        <w:tc>
          <w:tcPr>
            <w:tcW w:w="1134" w:type="dxa"/>
            <w:tcBorders>
              <w:bottom w:val="single" w:sz="4" w:space="0" w:color="91B9DE" w:themeColor="accent1" w:themeTint="99"/>
            </w:tcBorders>
            <w:vAlign w:val="center"/>
          </w:tcPr>
          <w:p w14:paraId="73735E11" w14:textId="7717415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18,284</w:t>
            </w:r>
          </w:p>
        </w:tc>
        <w:tc>
          <w:tcPr>
            <w:tcW w:w="1134" w:type="dxa"/>
            <w:tcBorders>
              <w:bottom w:val="single" w:sz="4" w:space="0" w:color="91B9DE" w:themeColor="accent1" w:themeTint="99"/>
            </w:tcBorders>
            <w:vAlign w:val="center"/>
          </w:tcPr>
          <w:p w14:paraId="2BEC9E4D" w14:textId="5CF0AD31"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6,185</w:t>
            </w:r>
          </w:p>
        </w:tc>
        <w:tc>
          <w:tcPr>
            <w:tcW w:w="992" w:type="dxa"/>
            <w:tcBorders>
              <w:bottom w:val="single" w:sz="4" w:space="0" w:color="91B9DE" w:themeColor="accent1" w:themeTint="99"/>
            </w:tcBorders>
            <w:shd w:val="clear" w:color="auto" w:fill="D9D9D9" w:themeFill="background1" w:themeFillShade="D9"/>
            <w:vAlign w:val="center"/>
          </w:tcPr>
          <w:p w14:paraId="2F81A7A5" w14:textId="2F7184B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34,689</w:t>
            </w:r>
          </w:p>
        </w:tc>
        <w:tc>
          <w:tcPr>
            <w:tcW w:w="992" w:type="dxa"/>
            <w:tcBorders>
              <w:bottom w:val="single" w:sz="4" w:space="0" w:color="91B9DE" w:themeColor="accent1" w:themeTint="99"/>
            </w:tcBorders>
            <w:shd w:val="clear" w:color="auto" w:fill="D9D9D9" w:themeFill="background1" w:themeFillShade="D9"/>
            <w:vAlign w:val="center"/>
          </w:tcPr>
          <w:p w14:paraId="1C093D36" w14:textId="053636F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184</w:t>
            </w:r>
          </w:p>
        </w:tc>
        <w:tc>
          <w:tcPr>
            <w:tcW w:w="918" w:type="dxa"/>
            <w:tcBorders>
              <w:bottom w:val="single" w:sz="4" w:space="0" w:color="91B9DE" w:themeColor="accent1" w:themeTint="99"/>
            </w:tcBorders>
            <w:shd w:val="clear" w:color="auto" w:fill="D9D9D9" w:themeFill="background1" w:themeFillShade="D9"/>
            <w:vAlign w:val="center"/>
          </w:tcPr>
          <w:p w14:paraId="297DF30C" w14:textId="28B306D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4,007</w:t>
            </w:r>
          </w:p>
        </w:tc>
      </w:tr>
      <w:tr w:rsidR="000A2C37" w:rsidRPr="00E74AD6" w14:paraId="3183341E"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488BC9" w:themeColor="accent1"/>
            </w:tcBorders>
            <w:vAlign w:val="center"/>
          </w:tcPr>
          <w:p w14:paraId="74FD213F" w14:textId="57980354" w:rsidR="000A2C37" w:rsidRPr="00B63F19" w:rsidRDefault="000A2C37" w:rsidP="00B63F19">
            <w:pPr>
              <w:pStyle w:val="Table"/>
              <w:framePr w:hSpace="0" w:wrap="auto" w:vAnchor="margin" w:hAnchor="text" w:xAlign="left" w:yAlign="inline"/>
              <w:spacing w:line="235" w:lineRule="auto"/>
              <w:ind w:left="-95" w:right="-71"/>
              <w:jc w:val="center"/>
              <w:rPr>
                <w:color w:val="auto"/>
                <w:spacing w:val="-6"/>
                <w:sz w:val="18"/>
              </w:rPr>
            </w:pPr>
            <w:r w:rsidRPr="00B63F19">
              <w:rPr>
                <w:color w:val="auto"/>
                <w:spacing w:val="-6"/>
                <w:sz w:val="18"/>
              </w:rPr>
              <w:t>No elegibles para recibir comidas gratuitas o a precio reducido (%)</w:t>
            </w:r>
          </w:p>
        </w:tc>
        <w:tc>
          <w:tcPr>
            <w:tcW w:w="1276" w:type="dxa"/>
            <w:tcBorders>
              <w:bottom w:val="single" w:sz="12" w:space="0" w:color="488BC9" w:themeColor="accent1"/>
            </w:tcBorders>
            <w:vAlign w:val="center"/>
          </w:tcPr>
          <w:p w14:paraId="1F927747" w14:textId="76AF098E"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19.1 %</w:t>
            </w:r>
          </w:p>
        </w:tc>
        <w:tc>
          <w:tcPr>
            <w:tcW w:w="1134" w:type="dxa"/>
            <w:tcBorders>
              <w:bottom w:val="single" w:sz="12" w:space="0" w:color="488BC9" w:themeColor="accent1"/>
            </w:tcBorders>
            <w:vAlign w:val="center"/>
          </w:tcPr>
          <w:p w14:paraId="50F6A646" w14:textId="2E21E8C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10.3 %</w:t>
            </w:r>
          </w:p>
        </w:tc>
        <w:tc>
          <w:tcPr>
            <w:tcW w:w="1134" w:type="dxa"/>
            <w:tcBorders>
              <w:bottom w:val="single" w:sz="12" w:space="0" w:color="488BC9" w:themeColor="accent1"/>
            </w:tcBorders>
            <w:vAlign w:val="center"/>
          </w:tcPr>
          <w:p w14:paraId="2155B036" w14:textId="311145A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52.7 %</w:t>
            </w:r>
          </w:p>
        </w:tc>
        <w:tc>
          <w:tcPr>
            <w:tcW w:w="1134" w:type="dxa"/>
            <w:tcBorders>
              <w:bottom w:val="single" w:sz="12" w:space="0" w:color="488BC9" w:themeColor="accent1"/>
            </w:tcBorders>
            <w:vAlign w:val="center"/>
          </w:tcPr>
          <w:p w14:paraId="6F55C6DB" w14:textId="601A63E5"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17.8 %</w:t>
            </w:r>
          </w:p>
        </w:tc>
        <w:tc>
          <w:tcPr>
            <w:tcW w:w="992" w:type="dxa"/>
            <w:tcBorders>
              <w:bottom w:val="single" w:sz="12" w:space="0" w:color="488BC9" w:themeColor="accent1"/>
            </w:tcBorders>
            <w:shd w:val="clear" w:color="auto" w:fill="D9D9D9" w:themeFill="background1" w:themeFillShade="D9"/>
            <w:vAlign w:val="center"/>
          </w:tcPr>
          <w:p w14:paraId="48BAA516" w14:textId="4B91B9D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89.2 %</w:t>
            </w:r>
          </w:p>
        </w:tc>
        <w:tc>
          <w:tcPr>
            <w:tcW w:w="992" w:type="dxa"/>
            <w:tcBorders>
              <w:bottom w:val="single" w:sz="12" w:space="0" w:color="488BC9" w:themeColor="accent1"/>
            </w:tcBorders>
            <w:shd w:val="clear" w:color="auto" w:fill="D9D9D9" w:themeFill="background1" w:themeFillShade="D9"/>
            <w:vAlign w:val="center"/>
          </w:tcPr>
          <w:p w14:paraId="3B5C1BA1" w14:textId="2B5DDF1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0.5 %</w:t>
            </w:r>
          </w:p>
        </w:tc>
        <w:tc>
          <w:tcPr>
            <w:tcW w:w="918" w:type="dxa"/>
            <w:tcBorders>
              <w:bottom w:val="single" w:sz="12" w:space="0" w:color="488BC9" w:themeColor="accent1"/>
            </w:tcBorders>
            <w:shd w:val="clear" w:color="auto" w:fill="D9D9D9" w:themeFill="background1" w:themeFillShade="D9"/>
            <w:vAlign w:val="center"/>
          </w:tcPr>
          <w:p w14:paraId="579CB2C6" w14:textId="0D1F3040"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10.3 %</w:t>
            </w:r>
          </w:p>
        </w:tc>
      </w:tr>
      <w:tr w:rsidR="000A2C37" w:rsidRPr="00E74AD6" w14:paraId="46B05C32"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117322BE" w14:textId="6466CC09"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Con discapacidades (N)</w:t>
            </w:r>
          </w:p>
        </w:tc>
        <w:tc>
          <w:tcPr>
            <w:tcW w:w="1276" w:type="dxa"/>
            <w:tcBorders>
              <w:top w:val="single" w:sz="12" w:space="0" w:color="488BC9" w:themeColor="accent1"/>
            </w:tcBorders>
            <w:vAlign w:val="center"/>
          </w:tcPr>
          <w:p w14:paraId="25B83E36" w14:textId="79CCEEE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3,191</w:t>
            </w:r>
          </w:p>
        </w:tc>
        <w:tc>
          <w:tcPr>
            <w:tcW w:w="1134" w:type="dxa"/>
            <w:tcBorders>
              <w:top w:val="single" w:sz="12" w:space="0" w:color="488BC9" w:themeColor="accent1"/>
            </w:tcBorders>
            <w:vAlign w:val="center"/>
          </w:tcPr>
          <w:p w14:paraId="28375CEF" w14:textId="1042EED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399</w:t>
            </w:r>
          </w:p>
        </w:tc>
        <w:tc>
          <w:tcPr>
            <w:tcW w:w="1134" w:type="dxa"/>
            <w:tcBorders>
              <w:top w:val="single" w:sz="12" w:space="0" w:color="488BC9" w:themeColor="accent1"/>
            </w:tcBorders>
            <w:vAlign w:val="center"/>
          </w:tcPr>
          <w:p w14:paraId="6EF502F4" w14:textId="61E7AD5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634</w:t>
            </w:r>
          </w:p>
        </w:tc>
        <w:tc>
          <w:tcPr>
            <w:tcW w:w="1134" w:type="dxa"/>
            <w:tcBorders>
              <w:top w:val="single" w:sz="12" w:space="0" w:color="488BC9" w:themeColor="accent1"/>
            </w:tcBorders>
            <w:vAlign w:val="center"/>
          </w:tcPr>
          <w:p w14:paraId="487F4B71" w14:textId="553F58A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88</w:t>
            </w:r>
          </w:p>
        </w:tc>
        <w:tc>
          <w:tcPr>
            <w:tcW w:w="992" w:type="dxa"/>
            <w:tcBorders>
              <w:top w:val="single" w:sz="12" w:space="0" w:color="488BC9" w:themeColor="accent1"/>
            </w:tcBorders>
            <w:shd w:val="clear" w:color="auto" w:fill="D9D9D9" w:themeFill="background1" w:themeFillShade="D9"/>
            <w:vAlign w:val="center"/>
          </w:tcPr>
          <w:p w14:paraId="567E112E" w14:textId="0D030BE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4,312</w:t>
            </w:r>
          </w:p>
        </w:tc>
        <w:tc>
          <w:tcPr>
            <w:tcW w:w="992" w:type="dxa"/>
            <w:tcBorders>
              <w:top w:val="single" w:sz="12" w:space="0" w:color="488BC9" w:themeColor="accent1"/>
            </w:tcBorders>
            <w:shd w:val="clear" w:color="auto" w:fill="D9D9D9" w:themeFill="background1" w:themeFillShade="D9"/>
            <w:vAlign w:val="center"/>
          </w:tcPr>
          <w:p w14:paraId="3D65F777" w14:textId="5B00F09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w:t>
            </w:r>
          </w:p>
        </w:tc>
        <w:tc>
          <w:tcPr>
            <w:tcW w:w="918" w:type="dxa"/>
            <w:tcBorders>
              <w:top w:val="single" w:sz="12" w:space="0" w:color="488BC9" w:themeColor="accent1"/>
            </w:tcBorders>
            <w:shd w:val="clear" w:color="auto" w:fill="D9D9D9" w:themeFill="background1" w:themeFillShade="D9"/>
            <w:vAlign w:val="center"/>
          </w:tcPr>
          <w:p w14:paraId="0BD35D56" w14:textId="5AA0F75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1,707</w:t>
            </w:r>
          </w:p>
        </w:tc>
      </w:tr>
      <w:tr w:rsidR="000A2C37" w:rsidRPr="00E74AD6" w14:paraId="1794BDAE"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6CDCD97" w14:textId="1F653DCC"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Con discapacidades (%)</w:t>
            </w:r>
          </w:p>
        </w:tc>
        <w:tc>
          <w:tcPr>
            <w:tcW w:w="1276" w:type="dxa"/>
            <w:vAlign w:val="center"/>
          </w:tcPr>
          <w:p w14:paraId="6C0C20D0" w14:textId="4D71443C"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74.0 %</w:t>
            </w:r>
          </w:p>
        </w:tc>
        <w:tc>
          <w:tcPr>
            <w:tcW w:w="1134" w:type="dxa"/>
            <w:vAlign w:val="center"/>
          </w:tcPr>
          <w:p w14:paraId="2853B151" w14:textId="5771914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9.3 %</w:t>
            </w:r>
          </w:p>
        </w:tc>
        <w:tc>
          <w:tcPr>
            <w:tcW w:w="1134" w:type="dxa"/>
            <w:vAlign w:val="center"/>
          </w:tcPr>
          <w:p w14:paraId="2DC63DAE" w14:textId="2A884F5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14.7 %</w:t>
            </w:r>
          </w:p>
        </w:tc>
        <w:tc>
          <w:tcPr>
            <w:tcW w:w="1134" w:type="dxa"/>
            <w:vAlign w:val="center"/>
          </w:tcPr>
          <w:p w14:paraId="2938FA1A" w14:textId="6E1EBAF0"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2.0 %</w:t>
            </w:r>
          </w:p>
        </w:tc>
        <w:tc>
          <w:tcPr>
            <w:tcW w:w="992" w:type="dxa"/>
            <w:shd w:val="clear" w:color="auto" w:fill="D9D9D9" w:themeFill="background1" w:themeFillShade="D9"/>
            <w:vAlign w:val="center"/>
          </w:tcPr>
          <w:p w14:paraId="09DF92A3" w14:textId="2B329C6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71.6 %</w:t>
            </w:r>
          </w:p>
        </w:tc>
        <w:tc>
          <w:tcPr>
            <w:tcW w:w="992" w:type="dxa"/>
            <w:shd w:val="clear" w:color="auto" w:fill="D9D9D9" w:themeFill="background1" w:themeFillShade="D9"/>
            <w:vAlign w:val="center"/>
          </w:tcPr>
          <w:p w14:paraId="61092CDD" w14:textId="3B8FE5D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918" w:type="dxa"/>
            <w:shd w:val="clear" w:color="auto" w:fill="D9D9D9" w:themeFill="background1" w:themeFillShade="D9"/>
            <w:vAlign w:val="center"/>
          </w:tcPr>
          <w:p w14:paraId="380AF639" w14:textId="0D549CB1"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28.4 %</w:t>
            </w:r>
          </w:p>
        </w:tc>
      </w:tr>
      <w:tr w:rsidR="000A2C37" w:rsidRPr="00E74AD6" w14:paraId="606860DC"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91B9DE" w:themeColor="accent1" w:themeTint="99"/>
            </w:tcBorders>
            <w:vAlign w:val="center"/>
          </w:tcPr>
          <w:p w14:paraId="403D6EF0" w14:textId="1E3B6C4D"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Sin discapacidades (N)</w:t>
            </w:r>
          </w:p>
        </w:tc>
        <w:tc>
          <w:tcPr>
            <w:tcW w:w="1276" w:type="dxa"/>
            <w:tcBorders>
              <w:bottom w:val="single" w:sz="4" w:space="0" w:color="91B9DE" w:themeColor="accent1" w:themeTint="99"/>
            </w:tcBorders>
            <w:vAlign w:val="center"/>
          </w:tcPr>
          <w:p w14:paraId="17160B28" w14:textId="3FEA451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14,103</w:t>
            </w:r>
          </w:p>
        </w:tc>
        <w:tc>
          <w:tcPr>
            <w:tcW w:w="1134" w:type="dxa"/>
            <w:tcBorders>
              <w:bottom w:val="single" w:sz="4" w:space="0" w:color="91B9DE" w:themeColor="accent1" w:themeTint="99"/>
            </w:tcBorders>
            <w:vAlign w:val="center"/>
          </w:tcPr>
          <w:p w14:paraId="43B6C803" w14:textId="6494516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6,325</w:t>
            </w:r>
          </w:p>
        </w:tc>
        <w:tc>
          <w:tcPr>
            <w:tcW w:w="1134" w:type="dxa"/>
            <w:tcBorders>
              <w:bottom w:val="single" w:sz="4" w:space="0" w:color="91B9DE" w:themeColor="accent1" w:themeTint="99"/>
            </w:tcBorders>
            <w:vAlign w:val="center"/>
          </w:tcPr>
          <w:p w14:paraId="5623E3B2" w14:textId="0B4EF7DD"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24,900</w:t>
            </w:r>
          </w:p>
        </w:tc>
        <w:tc>
          <w:tcPr>
            <w:tcW w:w="1134" w:type="dxa"/>
            <w:tcBorders>
              <w:bottom w:val="single" w:sz="4" w:space="0" w:color="91B9DE" w:themeColor="accent1" w:themeTint="99"/>
            </w:tcBorders>
            <w:vAlign w:val="center"/>
          </w:tcPr>
          <w:p w14:paraId="39E2FDE1" w14:textId="3E91A21D"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6,945</w:t>
            </w:r>
          </w:p>
        </w:tc>
        <w:tc>
          <w:tcPr>
            <w:tcW w:w="992" w:type="dxa"/>
            <w:tcBorders>
              <w:bottom w:val="single" w:sz="4" w:space="0" w:color="91B9DE" w:themeColor="accent1" w:themeTint="99"/>
            </w:tcBorders>
            <w:shd w:val="clear" w:color="auto" w:fill="D9D9D9" w:themeFill="background1" w:themeFillShade="D9"/>
            <w:vAlign w:val="center"/>
          </w:tcPr>
          <w:p w14:paraId="54326EE3" w14:textId="02A6FA4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52,273</w:t>
            </w:r>
          </w:p>
        </w:tc>
        <w:tc>
          <w:tcPr>
            <w:tcW w:w="992" w:type="dxa"/>
            <w:tcBorders>
              <w:bottom w:val="single" w:sz="4" w:space="0" w:color="91B9DE" w:themeColor="accent1" w:themeTint="99"/>
            </w:tcBorders>
            <w:shd w:val="clear" w:color="auto" w:fill="D9D9D9" w:themeFill="background1" w:themeFillShade="D9"/>
            <w:vAlign w:val="center"/>
          </w:tcPr>
          <w:p w14:paraId="2DD4E59D" w14:textId="765D1C1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378</w:t>
            </w:r>
          </w:p>
        </w:tc>
        <w:tc>
          <w:tcPr>
            <w:tcW w:w="918" w:type="dxa"/>
            <w:tcBorders>
              <w:bottom w:val="single" w:sz="4" w:space="0" w:color="91B9DE" w:themeColor="accent1" w:themeTint="99"/>
            </w:tcBorders>
            <w:shd w:val="clear" w:color="auto" w:fill="D9D9D9" w:themeFill="background1" w:themeFillShade="D9"/>
            <w:vAlign w:val="center"/>
          </w:tcPr>
          <w:p w14:paraId="5B798822" w14:textId="731EF67D"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6,835</w:t>
            </w:r>
          </w:p>
        </w:tc>
      </w:tr>
      <w:tr w:rsidR="000A2C37" w:rsidRPr="00E74AD6" w14:paraId="29FECBDE"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488BC9" w:themeColor="accent1"/>
            </w:tcBorders>
            <w:vAlign w:val="center"/>
          </w:tcPr>
          <w:p w14:paraId="1F58AFF7" w14:textId="7107940F"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Sin discapacidades (%)</w:t>
            </w:r>
          </w:p>
        </w:tc>
        <w:tc>
          <w:tcPr>
            <w:tcW w:w="1276" w:type="dxa"/>
            <w:tcBorders>
              <w:bottom w:val="single" w:sz="12" w:space="0" w:color="488BC9" w:themeColor="accent1"/>
            </w:tcBorders>
            <w:vAlign w:val="center"/>
          </w:tcPr>
          <w:p w14:paraId="0698289B" w14:textId="761011A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27.0 %</w:t>
            </w:r>
          </w:p>
        </w:tc>
        <w:tc>
          <w:tcPr>
            <w:tcW w:w="1134" w:type="dxa"/>
            <w:tcBorders>
              <w:bottom w:val="single" w:sz="12" w:space="0" w:color="488BC9" w:themeColor="accent1"/>
            </w:tcBorders>
            <w:vAlign w:val="center"/>
          </w:tcPr>
          <w:p w14:paraId="165A878C" w14:textId="0A10465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12.1 %</w:t>
            </w:r>
          </w:p>
        </w:tc>
        <w:tc>
          <w:tcPr>
            <w:tcW w:w="1134" w:type="dxa"/>
            <w:tcBorders>
              <w:bottom w:val="single" w:sz="12" w:space="0" w:color="488BC9" w:themeColor="accent1"/>
            </w:tcBorders>
            <w:vAlign w:val="center"/>
          </w:tcPr>
          <w:p w14:paraId="2A0EB30B" w14:textId="78BC0BB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47.6 %</w:t>
            </w:r>
          </w:p>
        </w:tc>
        <w:tc>
          <w:tcPr>
            <w:tcW w:w="1134" w:type="dxa"/>
            <w:tcBorders>
              <w:bottom w:val="single" w:sz="12" w:space="0" w:color="488BC9" w:themeColor="accent1"/>
            </w:tcBorders>
            <w:vAlign w:val="center"/>
          </w:tcPr>
          <w:p w14:paraId="10F774C8" w14:textId="4F59B675"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13.3 %</w:t>
            </w:r>
          </w:p>
        </w:tc>
        <w:tc>
          <w:tcPr>
            <w:tcW w:w="992" w:type="dxa"/>
            <w:tcBorders>
              <w:bottom w:val="single" w:sz="12" w:space="0" w:color="488BC9" w:themeColor="accent1"/>
            </w:tcBorders>
            <w:shd w:val="clear" w:color="auto" w:fill="D9D9D9" w:themeFill="background1" w:themeFillShade="D9"/>
            <w:vAlign w:val="center"/>
          </w:tcPr>
          <w:p w14:paraId="0047D096" w14:textId="4DAAFD0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87.9 %</w:t>
            </w:r>
          </w:p>
        </w:tc>
        <w:tc>
          <w:tcPr>
            <w:tcW w:w="992" w:type="dxa"/>
            <w:tcBorders>
              <w:bottom w:val="single" w:sz="12" w:space="0" w:color="488BC9" w:themeColor="accent1"/>
            </w:tcBorders>
            <w:shd w:val="clear" w:color="auto" w:fill="D9D9D9" w:themeFill="background1" w:themeFillShade="D9"/>
            <w:vAlign w:val="center"/>
          </w:tcPr>
          <w:p w14:paraId="5E19B93F" w14:textId="0EF626B5"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0.6 %</w:t>
            </w:r>
          </w:p>
        </w:tc>
        <w:tc>
          <w:tcPr>
            <w:tcW w:w="918" w:type="dxa"/>
            <w:tcBorders>
              <w:bottom w:val="single" w:sz="12" w:space="0" w:color="488BC9" w:themeColor="accent1"/>
            </w:tcBorders>
            <w:shd w:val="clear" w:color="auto" w:fill="D9D9D9" w:themeFill="background1" w:themeFillShade="D9"/>
            <w:vAlign w:val="center"/>
          </w:tcPr>
          <w:p w14:paraId="1BE48CEB" w14:textId="33345CF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11.5 %</w:t>
            </w:r>
          </w:p>
        </w:tc>
      </w:tr>
      <w:tr w:rsidR="000A2C37" w:rsidRPr="00E74AD6" w14:paraId="5F2B2040"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2EDFDBD7" w14:textId="111705DE"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Estudiantes multilingües (N)</w:t>
            </w:r>
          </w:p>
        </w:tc>
        <w:tc>
          <w:tcPr>
            <w:tcW w:w="1276" w:type="dxa"/>
            <w:tcBorders>
              <w:top w:val="single" w:sz="12" w:space="0" w:color="488BC9" w:themeColor="accent1"/>
            </w:tcBorders>
            <w:vAlign w:val="center"/>
          </w:tcPr>
          <w:p w14:paraId="2154A36D" w14:textId="71AC2A0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3,478</w:t>
            </w:r>
          </w:p>
        </w:tc>
        <w:tc>
          <w:tcPr>
            <w:tcW w:w="1134" w:type="dxa"/>
            <w:tcBorders>
              <w:top w:val="single" w:sz="12" w:space="0" w:color="488BC9" w:themeColor="accent1"/>
            </w:tcBorders>
            <w:vAlign w:val="center"/>
          </w:tcPr>
          <w:p w14:paraId="470E5295" w14:textId="5B375D2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199</w:t>
            </w:r>
          </w:p>
        </w:tc>
        <w:tc>
          <w:tcPr>
            <w:tcW w:w="1134" w:type="dxa"/>
            <w:tcBorders>
              <w:top w:val="single" w:sz="12" w:space="0" w:color="488BC9" w:themeColor="accent1"/>
            </w:tcBorders>
            <w:vAlign w:val="center"/>
          </w:tcPr>
          <w:p w14:paraId="0B82EAA2" w14:textId="7D834300"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94</w:t>
            </w:r>
          </w:p>
        </w:tc>
        <w:tc>
          <w:tcPr>
            <w:tcW w:w="1134" w:type="dxa"/>
            <w:tcBorders>
              <w:top w:val="single" w:sz="12" w:space="0" w:color="488BC9" w:themeColor="accent1"/>
            </w:tcBorders>
            <w:vAlign w:val="center"/>
          </w:tcPr>
          <w:p w14:paraId="38700DC9" w14:textId="4F3A2D4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w:t>
            </w:r>
          </w:p>
        </w:tc>
        <w:tc>
          <w:tcPr>
            <w:tcW w:w="992" w:type="dxa"/>
            <w:tcBorders>
              <w:top w:val="single" w:sz="12" w:space="0" w:color="488BC9" w:themeColor="accent1"/>
            </w:tcBorders>
            <w:shd w:val="clear" w:color="auto" w:fill="D9D9D9" w:themeFill="background1" w:themeFillShade="D9"/>
            <w:vAlign w:val="center"/>
          </w:tcPr>
          <w:p w14:paraId="3DCDB60E" w14:textId="3EB109BA"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3,775</w:t>
            </w:r>
          </w:p>
        </w:tc>
        <w:tc>
          <w:tcPr>
            <w:tcW w:w="992" w:type="dxa"/>
            <w:tcBorders>
              <w:top w:val="single" w:sz="12" w:space="0" w:color="488BC9" w:themeColor="accent1"/>
            </w:tcBorders>
            <w:shd w:val="clear" w:color="auto" w:fill="D9D9D9" w:themeFill="background1" w:themeFillShade="D9"/>
            <w:vAlign w:val="center"/>
          </w:tcPr>
          <w:p w14:paraId="17CE0F5B" w14:textId="29BAA00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379</w:t>
            </w:r>
          </w:p>
        </w:tc>
        <w:tc>
          <w:tcPr>
            <w:tcW w:w="918" w:type="dxa"/>
            <w:tcBorders>
              <w:top w:val="single" w:sz="12" w:space="0" w:color="488BC9" w:themeColor="accent1"/>
            </w:tcBorders>
            <w:shd w:val="clear" w:color="auto" w:fill="D9D9D9" w:themeFill="background1" w:themeFillShade="D9"/>
            <w:vAlign w:val="center"/>
          </w:tcPr>
          <w:p w14:paraId="572FC87C" w14:textId="6E212AA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866</w:t>
            </w:r>
          </w:p>
        </w:tc>
      </w:tr>
      <w:tr w:rsidR="000A2C37" w:rsidRPr="00E74AD6" w14:paraId="52847414"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48123F9" w14:textId="015174D9"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Estudiantes multilingües (%)</w:t>
            </w:r>
          </w:p>
        </w:tc>
        <w:tc>
          <w:tcPr>
            <w:tcW w:w="1276" w:type="dxa"/>
            <w:vAlign w:val="center"/>
          </w:tcPr>
          <w:p w14:paraId="79422F60" w14:textId="66DE865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92.1 %</w:t>
            </w:r>
          </w:p>
        </w:tc>
        <w:tc>
          <w:tcPr>
            <w:tcW w:w="1134" w:type="dxa"/>
            <w:vAlign w:val="center"/>
          </w:tcPr>
          <w:p w14:paraId="7B207C25" w14:textId="5F9F7111"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5.3 %</w:t>
            </w:r>
          </w:p>
        </w:tc>
        <w:tc>
          <w:tcPr>
            <w:tcW w:w="1134" w:type="dxa"/>
            <w:vAlign w:val="center"/>
          </w:tcPr>
          <w:p w14:paraId="28478477" w14:textId="5712135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2.5 %</w:t>
            </w:r>
          </w:p>
        </w:tc>
        <w:tc>
          <w:tcPr>
            <w:tcW w:w="1134" w:type="dxa"/>
            <w:vAlign w:val="center"/>
          </w:tcPr>
          <w:p w14:paraId="5AB187CB" w14:textId="1C8F027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0.1 %</w:t>
            </w:r>
          </w:p>
        </w:tc>
        <w:tc>
          <w:tcPr>
            <w:tcW w:w="992" w:type="dxa"/>
            <w:shd w:val="clear" w:color="auto" w:fill="D9D9D9" w:themeFill="background1" w:themeFillShade="D9"/>
            <w:vAlign w:val="center"/>
          </w:tcPr>
          <w:p w14:paraId="67B36A49" w14:textId="03281B3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75.2 %</w:t>
            </w:r>
          </w:p>
        </w:tc>
        <w:tc>
          <w:tcPr>
            <w:tcW w:w="992" w:type="dxa"/>
            <w:shd w:val="clear" w:color="auto" w:fill="D9D9D9" w:themeFill="background1" w:themeFillShade="D9"/>
            <w:vAlign w:val="center"/>
          </w:tcPr>
          <w:p w14:paraId="69014FCE" w14:textId="79232ED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7.5 %</w:t>
            </w:r>
          </w:p>
        </w:tc>
        <w:tc>
          <w:tcPr>
            <w:tcW w:w="918" w:type="dxa"/>
            <w:shd w:val="clear" w:color="auto" w:fill="D9D9D9" w:themeFill="background1" w:themeFillShade="D9"/>
            <w:vAlign w:val="center"/>
          </w:tcPr>
          <w:p w14:paraId="725F7124" w14:textId="25BF250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17.3 %</w:t>
            </w:r>
          </w:p>
        </w:tc>
      </w:tr>
      <w:tr w:rsidR="000A2C37" w:rsidRPr="00E74AD6" w14:paraId="7163E6F8"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3B3AA639" w14:textId="43C94F9C"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Personas sin hogar (N)</w:t>
            </w:r>
          </w:p>
        </w:tc>
        <w:tc>
          <w:tcPr>
            <w:tcW w:w="1276" w:type="dxa"/>
            <w:tcBorders>
              <w:top w:val="single" w:sz="12" w:space="0" w:color="488BC9" w:themeColor="accent1"/>
            </w:tcBorders>
            <w:vAlign w:val="center"/>
          </w:tcPr>
          <w:p w14:paraId="4650D6EB" w14:textId="1F7E80D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505</w:t>
            </w:r>
          </w:p>
        </w:tc>
        <w:tc>
          <w:tcPr>
            <w:tcW w:w="1134" w:type="dxa"/>
            <w:tcBorders>
              <w:top w:val="single" w:sz="12" w:space="0" w:color="488BC9" w:themeColor="accent1"/>
            </w:tcBorders>
            <w:vAlign w:val="center"/>
          </w:tcPr>
          <w:p w14:paraId="2651DB20" w14:textId="334E66E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w:t>
            </w:r>
          </w:p>
        </w:tc>
        <w:tc>
          <w:tcPr>
            <w:tcW w:w="1134" w:type="dxa"/>
            <w:tcBorders>
              <w:top w:val="single" w:sz="12" w:space="0" w:color="488BC9" w:themeColor="accent1"/>
            </w:tcBorders>
            <w:vAlign w:val="center"/>
          </w:tcPr>
          <w:p w14:paraId="2D5027BA" w14:textId="633D7D2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157</w:t>
            </w:r>
          </w:p>
        </w:tc>
        <w:tc>
          <w:tcPr>
            <w:tcW w:w="1134" w:type="dxa"/>
            <w:tcBorders>
              <w:top w:val="single" w:sz="12" w:space="0" w:color="488BC9" w:themeColor="accent1"/>
            </w:tcBorders>
            <w:vAlign w:val="center"/>
          </w:tcPr>
          <w:p w14:paraId="7710E0E2" w14:textId="52FDAF61"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w:t>
            </w:r>
          </w:p>
        </w:tc>
        <w:tc>
          <w:tcPr>
            <w:tcW w:w="992" w:type="dxa"/>
            <w:tcBorders>
              <w:top w:val="single" w:sz="12" w:space="0" w:color="488BC9" w:themeColor="accent1"/>
            </w:tcBorders>
            <w:shd w:val="clear" w:color="auto" w:fill="D9D9D9" w:themeFill="background1" w:themeFillShade="D9"/>
            <w:vAlign w:val="center"/>
          </w:tcPr>
          <w:p w14:paraId="5D9047E5" w14:textId="0878160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756</w:t>
            </w:r>
          </w:p>
        </w:tc>
        <w:tc>
          <w:tcPr>
            <w:tcW w:w="992" w:type="dxa"/>
            <w:tcBorders>
              <w:top w:val="single" w:sz="12" w:space="0" w:color="488BC9" w:themeColor="accent1"/>
            </w:tcBorders>
            <w:shd w:val="clear" w:color="auto" w:fill="D9D9D9" w:themeFill="background1" w:themeFillShade="D9"/>
            <w:vAlign w:val="center"/>
          </w:tcPr>
          <w:p w14:paraId="0322F788" w14:textId="59B96ED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w:t>
            </w:r>
          </w:p>
        </w:tc>
        <w:tc>
          <w:tcPr>
            <w:tcW w:w="918" w:type="dxa"/>
            <w:tcBorders>
              <w:top w:val="single" w:sz="12" w:space="0" w:color="488BC9" w:themeColor="accent1"/>
            </w:tcBorders>
            <w:shd w:val="clear" w:color="auto" w:fill="D9D9D9" w:themeFill="background1" w:themeFillShade="D9"/>
            <w:vAlign w:val="center"/>
          </w:tcPr>
          <w:p w14:paraId="6F7EDFFD" w14:textId="140F2CA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334</w:t>
            </w:r>
          </w:p>
        </w:tc>
      </w:tr>
      <w:tr w:rsidR="000A2C37" w:rsidRPr="00E74AD6" w14:paraId="476AABFA"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0A0A4D1" w14:textId="77085EB5"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Personas sin hogar (%)</w:t>
            </w:r>
          </w:p>
        </w:tc>
        <w:tc>
          <w:tcPr>
            <w:tcW w:w="1276" w:type="dxa"/>
            <w:vAlign w:val="center"/>
          </w:tcPr>
          <w:p w14:paraId="1948B0D9" w14:textId="3000B4A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66.8 %</w:t>
            </w:r>
          </w:p>
        </w:tc>
        <w:tc>
          <w:tcPr>
            <w:tcW w:w="1134" w:type="dxa"/>
            <w:vAlign w:val="center"/>
          </w:tcPr>
          <w:p w14:paraId="14B52A42" w14:textId="15C8411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9.7 %</w:t>
            </w:r>
          </w:p>
        </w:tc>
        <w:tc>
          <w:tcPr>
            <w:tcW w:w="1134" w:type="dxa"/>
            <w:vAlign w:val="center"/>
          </w:tcPr>
          <w:p w14:paraId="0522ED03" w14:textId="5C3B1FA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20.8 %</w:t>
            </w:r>
          </w:p>
        </w:tc>
        <w:tc>
          <w:tcPr>
            <w:tcW w:w="1134" w:type="dxa"/>
            <w:vAlign w:val="center"/>
          </w:tcPr>
          <w:p w14:paraId="27EB470F" w14:textId="4582C5A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2.8 %</w:t>
            </w:r>
          </w:p>
        </w:tc>
        <w:tc>
          <w:tcPr>
            <w:tcW w:w="992" w:type="dxa"/>
            <w:shd w:val="clear" w:color="auto" w:fill="D9D9D9" w:themeFill="background1" w:themeFillShade="D9"/>
            <w:vAlign w:val="center"/>
          </w:tcPr>
          <w:p w14:paraId="0811E26B" w14:textId="3165B83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65.3 %</w:t>
            </w:r>
          </w:p>
        </w:tc>
        <w:tc>
          <w:tcPr>
            <w:tcW w:w="992" w:type="dxa"/>
            <w:shd w:val="clear" w:color="auto" w:fill="D9D9D9" w:themeFill="background1" w:themeFillShade="D9"/>
            <w:vAlign w:val="center"/>
          </w:tcPr>
          <w:p w14:paraId="3127DFCA" w14:textId="405C15C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5.8 %</w:t>
            </w:r>
          </w:p>
        </w:tc>
        <w:tc>
          <w:tcPr>
            <w:tcW w:w="918" w:type="dxa"/>
            <w:shd w:val="clear" w:color="auto" w:fill="D9D9D9" w:themeFill="background1" w:themeFillShade="D9"/>
            <w:vAlign w:val="center"/>
          </w:tcPr>
          <w:p w14:paraId="61C115B5" w14:textId="7AAEE82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28.9 %</w:t>
            </w:r>
          </w:p>
        </w:tc>
      </w:tr>
      <w:tr w:rsidR="000A2C37" w:rsidRPr="00E74AD6" w14:paraId="032EE91F"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2C526129" w14:textId="31956339"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En cuidado de acogida (N)</w:t>
            </w:r>
          </w:p>
        </w:tc>
        <w:tc>
          <w:tcPr>
            <w:tcW w:w="1276" w:type="dxa"/>
            <w:tcBorders>
              <w:top w:val="single" w:sz="12" w:space="0" w:color="488BC9" w:themeColor="accent1"/>
            </w:tcBorders>
            <w:vAlign w:val="center"/>
          </w:tcPr>
          <w:p w14:paraId="3D6DCB3B" w14:textId="3058271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94</w:t>
            </w:r>
          </w:p>
        </w:tc>
        <w:tc>
          <w:tcPr>
            <w:tcW w:w="1134" w:type="dxa"/>
            <w:tcBorders>
              <w:top w:val="single" w:sz="12" w:space="0" w:color="488BC9" w:themeColor="accent1"/>
            </w:tcBorders>
            <w:vAlign w:val="center"/>
          </w:tcPr>
          <w:p w14:paraId="381A7512" w14:textId="21DED101"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w:t>
            </w:r>
          </w:p>
        </w:tc>
        <w:tc>
          <w:tcPr>
            <w:tcW w:w="1134" w:type="dxa"/>
            <w:tcBorders>
              <w:top w:val="single" w:sz="12" w:space="0" w:color="488BC9" w:themeColor="accent1"/>
            </w:tcBorders>
            <w:vAlign w:val="center"/>
          </w:tcPr>
          <w:p w14:paraId="6A09F6D3" w14:textId="18504F1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tcBorders>
              <w:top w:val="single" w:sz="12" w:space="0" w:color="488BC9" w:themeColor="accent1"/>
            </w:tcBorders>
            <w:vAlign w:val="center"/>
          </w:tcPr>
          <w:p w14:paraId="1B4EDAD7" w14:textId="3F71BF4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shd w:val="clear" w:color="auto" w:fill="D9D9D9" w:themeFill="background1" w:themeFillShade="D9"/>
            <w:vAlign w:val="center"/>
          </w:tcPr>
          <w:p w14:paraId="3B2E29F2" w14:textId="3C7A4C0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143</w:t>
            </w:r>
          </w:p>
        </w:tc>
        <w:tc>
          <w:tcPr>
            <w:tcW w:w="992" w:type="dxa"/>
            <w:tcBorders>
              <w:top w:val="single" w:sz="12" w:space="0" w:color="488BC9" w:themeColor="accent1"/>
            </w:tcBorders>
            <w:shd w:val="clear" w:color="auto" w:fill="D9D9D9" w:themeFill="background1" w:themeFillShade="D9"/>
            <w:vAlign w:val="center"/>
          </w:tcPr>
          <w:p w14:paraId="750BF976" w14:textId="7568A99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w:t>
            </w:r>
          </w:p>
        </w:tc>
        <w:tc>
          <w:tcPr>
            <w:tcW w:w="918" w:type="dxa"/>
            <w:tcBorders>
              <w:top w:val="single" w:sz="12" w:space="0" w:color="488BC9" w:themeColor="accent1"/>
            </w:tcBorders>
            <w:shd w:val="clear" w:color="auto" w:fill="D9D9D9" w:themeFill="background1" w:themeFillShade="D9"/>
            <w:vAlign w:val="center"/>
          </w:tcPr>
          <w:p w14:paraId="676E07D2" w14:textId="2BE92F00"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w:t>
            </w:r>
          </w:p>
        </w:tc>
      </w:tr>
      <w:tr w:rsidR="000A2C37" w:rsidRPr="00E74AD6" w14:paraId="0853110E"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9B1F7F8" w14:textId="07FC7B1F"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En cuidado de acogida (%)</w:t>
            </w:r>
          </w:p>
        </w:tc>
        <w:tc>
          <w:tcPr>
            <w:tcW w:w="1276" w:type="dxa"/>
            <w:vAlign w:val="center"/>
          </w:tcPr>
          <w:p w14:paraId="60BE8CB0" w14:textId="72EB225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65.7 %</w:t>
            </w:r>
          </w:p>
        </w:tc>
        <w:tc>
          <w:tcPr>
            <w:tcW w:w="1134" w:type="dxa"/>
            <w:vAlign w:val="center"/>
          </w:tcPr>
          <w:p w14:paraId="0928310E" w14:textId="006CDC6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9.8 %</w:t>
            </w:r>
          </w:p>
        </w:tc>
        <w:tc>
          <w:tcPr>
            <w:tcW w:w="1134" w:type="dxa"/>
            <w:vAlign w:val="center"/>
          </w:tcPr>
          <w:p w14:paraId="65EE95E3" w14:textId="575A73D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0CF92153" w14:textId="5331ACD1"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4C802A4B" w14:textId="4A97E695"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64.4 %</w:t>
            </w:r>
          </w:p>
        </w:tc>
        <w:tc>
          <w:tcPr>
            <w:tcW w:w="992" w:type="dxa"/>
            <w:shd w:val="clear" w:color="auto" w:fill="D9D9D9" w:themeFill="background1" w:themeFillShade="D9"/>
            <w:vAlign w:val="center"/>
          </w:tcPr>
          <w:p w14:paraId="6BE3617A" w14:textId="7FA1EBCC"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1.4 %</w:t>
            </w:r>
          </w:p>
        </w:tc>
        <w:tc>
          <w:tcPr>
            <w:tcW w:w="918" w:type="dxa"/>
            <w:shd w:val="clear" w:color="auto" w:fill="D9D9D9" w:themeFill="background1" w:themeFillShade="D9"/>
            <w:vAlign w:val="center"/>
          </w:tcPr>
          <w:p w14:paraId="0D1F642F" w14:textId="065925E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34.2 %</w:t>
            </w:r>
          </w:p>
        </w:tc>
      </w:tr>
      <w:tr w:rsidR="000A2C37" w:rsidRPr="00E74AD6" w14:paraId="43913901"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1EC1D13E" w14:textId="6609833B"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Vinculados al ejército (N)</w:t>
            </w:r>
          </w:p>
        </w:tc>
        <w:tc>
          <w:tcPr>
            <w:tcW w:w="1276" w:type="dxa"/>
            <w:tcBorders>
              <w:top w:val="single" w:sz="12" w:space="0" w:color="488BC9" w:themeColor="accent1"/>
            </w:tcBorders>
            <w:vAlign w:val="center"/>
          </w:tcPr>
          <w:p w14:paraId="635A839C" w14:textId="0B661BE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289</w:t>
            </w:r>
          </w:p>
        </w:tc>
        <w:tc>
          <w:tcPr>
            <w:tcW w:w="1134" w:type="dxa"/>
            <w:tcBorders>
              <w:top w:val="single" w:sz="12" w:space="0" w:color="488BC9" w:themeColor="accent1"/>
            </w:tcBorders>
            <w:vAlign w:val="center"/>
          </w:tcPr>
          <w:p w14:paraId="2277D6D5" w14:textId="5C69398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156</w:t>
            </w:r>
          </w:p>
        </w:tc>
        <w:tc>
          <w:tcPr>
            <w:tcW w:w="1134" w:type="dxa"/>
            <w:tcBorders>
              <w:top w:val="single" w:sz="12" w:space="0" w:color="488BC9" w:themeColor="accent1"/>
            </w:tcBorders>
            <w:vAlign w:val="center"/>
          </w:tcPr>
          <w:p w14:paraId="6A797714" w14:textId="55CF758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652</w:t>
            </w:r>
          </w:p>
        </w:tc>
        <w:tc>
          <w:tcPr>
            <w:tcW w:w="1134" w:type="dxa"/>
            <w:tcBorders>
              <w:top w:val="single" w:sz="12" w:space="0" w:color="488BC9" w:themeColor="accent1"/>
            </w:tcBorders>
            <w:vAlign w:val="center"/>
          </w:tcPr>
          <w:p w14:paraId="50DA21F7" w14:textId="3A3142E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163</w:t>
            </w:r>
          </w:p>
        </w:tc>
        <w:tc>
          <w:tcPr>
            <w:tcW w:w="992" w:type="dxa"/>
            <w:tcBorders>
              <w:top w:val="single" w:sz="12" w:space="0" w:color="488BC9" w:themeColor="accent1"/>
            </w:tcBorders>
            <w:shd w:val="clear" w:color="auto" w:fill="D9D9D9" w:themeFill="background1" w:themeFillShade="D9"/>
            <w:vAlign w:val="center"/>
          </w:tcPr>
          <w:p w14:paraId="5B55E98E" w14:textId="6C4F531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1,260</w:t>
            </w:r>
          </w:p>
        </w:tc>
        <w:tc>
          <w:tcPr>
            <w:tcW w:w="992" w:type="dxa"/>
            <w:tcBorders>
              <w:top w:val="single" w:sz="12" w:space="0" w:color="488BC9" w:themeColor="accent1"/>
            </w:tcBorders>
            <w:shd w:val="clear" w:color="auto" w:fill="D9D9D9" w:themeFill="background1" w:themeFillShade="D9"/>
            <w:vAlign w:val="center"/>
          </w:tcPr>
          <w:p w14:paraId="09EDCAD9" w14:textId="53BA04F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w:t>
            </w:r>
          </w:p>
        </w:tc>
        <w:tc>
          <w:tcPr>
            <w:tcW w:w="918" w:type="dxa"/>
            <w:tcBorders>
              <w:top w:val="single" w:sz="12" w:space="0" w:color="488BC9" w:themeColor="accent1"/>
            </w:tcBorders>
            <w:shd w:val="clear" w:color="auto" w:fill="D9D9D9" w:themeFill="background1" w:themeFillShade="D9"/>
            <w:vAlign w:val="center"/>
          </w:tcPr>
          <w:p w14:paraId="028BADA5" w14:textId="0C6C448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224</w:t>
            </w:r>
          </w:p>
        </w:tc>
      </w:tr>
      <w:tr w:rsidR="000A2C37" w:rsidRPr="00E74AD6" w14:paraId="176565C4"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44BFB2" w14:textId="62876197"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Vinculados al ejército (%)</w:t>
            </w:r>
          </w:p>
        </w:tc>
        <w:tc>
          <w:tcPr>
            <w:tcW w:w="1276" w:type="dxa"/>
            <w:vAlign w:val="center"/>
          </w:tcPr>
          <w:p w14:paraId="6A4E97B1" w14:textId="6E5E9C2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22.9 %</w:t>
            </w:r>
          </w:p>
        </w:tc>
        <w:tc>
          <w:tcPr>
            <w:tcW w:w="1134" w:type="dxa"/>
            <w:vAlign w:val="center"/>
          </w:tcPr>
          <w:p w14:paraId="641E3E6F" w14:textId="2EFFF1E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12.4 %</w:t>
            </w:r>
          </w:p>
        </w:tc>
        <w:tc>
          <w:tcPr>
            <w:tcW w:w="1134" w:type="dxa"/>
            <w:vAlign w:val="center"/>
          </w:tcPr>
          <w:p w14:paraId="774E200E" w14:textId="5BD815A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51.7 %</w:t>
            </w:r>
          </w:p>
        </w:tc>
        <w:tc>
          <w:tcPr>
            <w:tcW w:w="1134" w:type="dxa"/>
            <w:vAlign w:val="center"/>
          </w:tcPr>
          <w:p w14:paraId="0B30C355" w14:textId="4AAFC7E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12.9 %</w:t>
            </w:r>
          </w:p>
        </w:tc>
        <w:tc>
          <w:tcPr>
            <w:tcW w:w="992" w:type="dxa"/>
            <w:shd w:val="clear" w:color="auto" w:fill="D9D9D9" w:themeFill="background1" w:themeFillShade="D9"/>
            <w:vAlign w:val="center"/>
          </w:tcPr>
          <w:p w14:paraId="68C24C4C" w14:textId="764BF089"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84.8 %</w:t>
            </w:r>
          </w:p>
        </w:tc>
        <w:tc>
          <w:tcPr>
            <w:tcW w:w="992" w:type="dxa"/>
            <w:shd w:val="clear" w:color="auto" w:fill="D9D9D9" w:themeFill="background1" w:themeFillShade="D9"/>
            <w:vAlign w:val="center"/>
          </w:tcPr>
          <w:p w14:paraId="00F5F733" w14:textId="6E8DA76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0.1 %</w:t>
            </w:r>
          </w:p>
        </w:tc>
        <w:tc>
          <w:tcPr>
            <w:tcW w:w="918" w:type="dxa"/>
            <w:shd w:val="clear" w:color="auto" w:fill="D9D9D9" w:themeFill="background1" w:themeFillShade="D9"/>
            <w:vAlign w:val="center"/>
          </w:tcPr>
          <w:p w14:paraId="77190F1B" w14:textId="395EE94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15.1 %</w:t>
            </w:r>
          </w:p>
        </w:tc>
      </w:tr>
      <w:tr w:rsidR="000A2C37" w:rsidRPr="00E74AD6" w14:paraId="4C767A74"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74290F7C" w14:textId="11D77FE7"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Femeninos (N)</w:t>
            </w:r>
          </w:p>
        </w:tc>
        <w:tc>
          <w:tcPr>
            <w:tcW w:w="1276" w:type="dxa"/>
            <w:tcBorders>
              <w:top w:val="single" w:sz="12" w:space="0" w:color="488BC9" w:themeColor="accent1"/>
            </w:tcBorders>
            <w:vAlign w:val="center"/>
          </w:tcPr>
          <w:p w14:paraId="56F27F8E" w14:textId="5EA3E8B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8,256</w:t>
            </w:r>
          </w:p>
        </w:tc>
        <w:tc>
          <w:tcPr>
            <w:tcW w:w="1134" w:type="dxa"/>
            <w:tcBorders>
              <w:top w:val="single" w:sz="12" w:space="0" w:color="488BC9" w:themeColor="accent1"/>
            </w:tcBorders>
            <w:vAlign w:val="center"/>
          </w:tcPr>
          <w:p w14:paraId="30143E5B" w14:textId="5C09521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3,443</w:t>
            </w:r>
          </w:p>
        </w:tc>
        <w:tc>
          <w:tcPr>
            <w:tcW w:w="1134" w:type="dxa"/>
            <w:tcBorders>
              <w:top w:val="single" w:sz="12" w:space="0" w:color="488BC9" w:themeColor="accent1"/>
            </w:tcBorders>
            <w:vAlign w:val="center"/>
          </w:tcPr>
          <w:p w14:paraId="13A905BF" w14:textId="48278230"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12,837</w:t>
            </w:r>
          </w:p>
        </w:tc>
        <w:tc>
          <w:tcPr>
            <w:tcW w:w="1134" w:type="dxa"/>
            <w:tcBorders>
              <w:top w:val="single" w:sz="12" w:space="0" w:color="488BC9" w:themeColor="accent1"/>
            </w:tcBorders>
            <w:vAlign w:val="center"/>
          </w:tcPr>
          <w:p w14:paraId="564E3E50" w14:textId="3B8A804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3,320</w:t>
            </w:r>
          </w:p>
        </w:tc>
        <w:tc>
          <w:tcPr>
            <w:tcW w:w="992" w:type="dxa"/>
            <w:tcBorders>
              <w:top w:val="single" w:sz="12" w:space="0" w:color="488BC9" w:themeColor="accent1"/>
            </w:tcBorders>
            <w:shd w:val="clear" w:color="auto" w:fill="D9D9D9" w:themeFill="background1" w:themeFillShade="D9"/>
            <w:vAlign w:val="center"/>
          </w:tcPr>
          <w:p w14:paraId="12B9594F" w14:textId="51C417B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27,856</w:t>
            </w:r>
          </w:p>
        </w:tc>
        <w:tc>
          <w:tcPr>
            <w:tcW w:w="992" w:type="dxa"/>
            <w:tcBorders>
              <w:top w:val="single" w:sz="12" w:space="0" w:color="488BC9" w:themeColor="accent1"/>
            </w:tcBorders>
            <w:shd w:val="clear" w:color="auto" w:fill="D9D9D9" w:themeFill="background1" w:themeFillShade="D9"/>
            <w:vAlign w:val="center"/>
          </w:tcPr>
          <w:p w14:paraId="6BA3E1CC" w14:textId="1B1CC73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169</w:t>
            </w:r>
          </w:p>
        </w:tc>
        <w:tc>
          <w:tcPr>
            <w:tcW w:w="918" w:type="dxa"/>
            <w:tcBorders>
              <w:top w:val="single" w:sz="12" w:space="0" w:color="488BC9" w:themeColor="accent1"/>
            </w:tcBorders>
            <w:shd w:val="clear" w:color="auto" w:fill="D9D9D9" w:themeFill="background1" w:themeFillShade="D9"/>
            <w:vAlign w:val="center"/>
          </w:tcPr>
          <w:p w14:paraId="091A2E7F" w14:textId="400EF148"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3,969</w:t>
            </w:r>
          </w:p>
        </w:tc>
      </w:tr>
      <w:tr w:rsidR="000A2C37" w:rsidRPr="00E74AD6" w14:paraId="3C590DC6"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8449672" w14:textId="16504792"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lastRenderedPageBreak/>
              <w:t>Femeninos (%)</w:t>
            </w:r>
          </w:p>
        </w:tc>
        <w:tc>
          <w:tcPr>
            <w:tcW w:w="1276" w:type="dxa"/>
            <w:vAlign w:val="center"/>
          </w:tcPr>
          <w:p w14:paraId="62D413AB" w14:textId="5EEC70A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29.6 %</w:t>
            </w:r>
          </w:p>
        </w:tc>
        <w:tc>
          <w:tcPr>
            <w:tcW w:w="1134" w:type="dxa"/>
            <w:vAlign w:val="center"/>
          </w:tcPr>
          <w:p w14:paraId="7D03605B" w14:textId="4022BE1F"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12.4 %</w:t>
            </w:r>
          </w:p>
        </w:tc>
        <w:tc>
          <w:tcPr>
            <w:tcW w:w="1134" w:type="dxa"/>
            <w:vAlign w:val="center"/>
          </w:tcPr>
          <w:p w14:paraId="05949014" w14:textId="49802E6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46.1 %</w:t>
            </w:r>
          </w:p>
        </w:tc>
        <w:tc>
          <w:tcPr>
            <w:tcW w:w="1134" w:type="dxa"/>
            <w:vAlign w:val="center"/>
          </w:tcPr>
          <w:p w14:paraId="2F67FD0C" w14:textId="49D1691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11.9 %</w:t>
            </w:r>
          </w:p>
        </w:tc>
        <w:tc>
          <w:tcPr>
            <w:tcW w:w="992" w:type="dxa"/>
            <w:shd w:val="clear" w:color="auto" w:fill="D9D9D9" w:themeFill="background1" w:themeFillShade="D9"/>
            <w:vAlign w:val="center"/>
          </w:tcPr>
          <w:p w14:paraId="43638E86" w14:textId="4118E9C5"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87.1 %</w:t>
            </w:r>
          </w:p>
        </w:tc>
        <w:tc>
          <w:tcPr>
            <w:tcW w:w="992" w:type="dxa"/>
            <w:shd w:val="clear" w:color="auto" w:fill="D9D9D9" w:themeFill="background1" w:themeFillShade="D9"/>
            <w:vAlign w:val="center"/>
          </w:tcPr>
          <w:p w14:paraId="5D5F8A5D" w14:textId="19A2444E"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0.5 %</w:t>
            </w:r>
          </w:p>
        </w:tc>
        <w:tc>
          <w:tcPr>
            <w:tcW w:w="918" w:type="dxa"/>
            <w:shd w:val="clear" w:color="auto" w:fill="D9D9D9" w:themeFill="background1" w:themeFillShade="D9"/>
            <w:vAlign w:val="center"/>
          </w:tcPr>
          <w:p w14:paraId="354BE9E7" w14:textId="3DA831F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12.4 %</w:t>
            </w:r>
          </w:p>
        </w:tc>
      </w:tr>
      <w:tr w:rsidR="000A2C37" w:rsidRPr="00E74AD6" w14:paraId="57DB0361"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91B9DE" w:themeColor="accent1" w:themeTint="99"/>
            </w:tcBorders>
            <w:vAlign w:val="center"/>
          </w:tcPr>
          <w:p w14:paraId="3F722A04" w14:textId="7723FA24"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Masculinos (N)</w:t>
            </w:r>
          </w:p>
        </w:tc>
        <w:tc>
          <w:tcPr>
            <w:tcW w:w="1276" w:type="dxa"/>
            <w:tcBorders>
              <w:bottom w:val="single" w:sz="4" w:space="0" w:color="91B9DE" w:themeColor="accent1" w:themeTint="99"/>
            </w:tcBorders>
            <w:vAlign w:val="center"/>
          </w:tcPr>
          <w:p w14:paraId="5AA9B2D6" w14:textId="4E0B4617"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9,029</w:t>
            </w:r>
          </w:p>
        </w:tc>
        <w:tc>
          <w:tcPr>
            <w:tcW w:w="1134" w:type="dxa"/>
            <w:tcBorders>
              <w:bottom w:val="single" w:sz="4" w:space="0" w:color="91B9DE" w:themeColor="accent1" w:themeTint="99"/>
            </w:tcBorders>
            <w:vAlign w:val="center"/>
          </w:tcPr>
          <w:p w14:paraId="3B3E9548" w14:textId="2FFDB442"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3,277</w:t>
            </w:r>
          </w:p>
        </w:tc>
        <w:tc>
          <w:tcPr>
            <w:tcW w:w="1134" w:type="dxa"/>
            <w:tcBorders>
              <w:bottom w:val="single" w:sz="4" w:space="0" w:color="91B9DE" w:themeColor="accent1" w:themeTint="99"/>
            </w:tcBorders>
            <w:vAlign w:val="center"/>
          </w:tcPr>
          <w:p w14:paraId="6AF1C751" w14:textId="18E6D3D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12,666</w:t>
            </w:r>
          </w:p>
        </w:tc>
        <w:tc>
          <w:tcPr>
            <w:tcW w:w="1134" w:type="dxa"/>
            <w:tcBorders>
              <w:bottom w:val="single" w:sz="4" w:space="0" w:color="91B9DE" w:themeColor="accent1" w:themeTint="99"/>
            </w:tcBorders>
            <w:vAlign w:val="center"/>
          </w:tcPr>
          <w:p w14:paraId="5878584C" w14:textId="374E7E79"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3,686</w:t>
            </w:r>
          </w:p>
        </w:tc>
        <w:tc>
          <w:tcPr>
            <w:tcW w:w="992" w:type="dxa"/>
            <w:tcBorders>
              <w:bottom w:val="single" w:sz="4" w:space="0" w:color="91B9DE" w:themeColor="accent1" w:themeTint="99"/>
            </w:tcBorders>
            <w:shd w:val="clear" w:color="auto" w:fill="D9D9D9" w:themeFill="background1" w:themeFillShade="D9"/>
            <w:vAlign w:val="center"/>
          </w:tcPr>
          <w:p w14:paraId="1BE04EC7" w14:textId="6C5ECE6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28,658</w:t>
            </w:r>
          </w:p>
        </w:tc>
        <w:tc>
          <w:tcPr>
            <w:tcW w:w="992" w:type="dxa"/>
            <w:tcBorders>
              <w:bottom w:val="single" w:sz="4" w:space="0" w:color="91B9DE" w:themeColor="accent1" w:themeTint="99"/>
            </w:tcBorders>
            <w:shd w:val="clear" w:color="auto" w:fill="D9D9D9" w:themeFill="background1" w:themeFillShade="D9"/>
            <w:vAlign w:val="center"/>
          </w:tcPr>
          <w:p w14:paraId="073AE2BE" w14:textId="1B2FCD0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210</w:t>
            </w:r>
          </w:p>
        </w:tc>
        <w:tc>
          <w:tcPr>
            <w:tcW w:w="918" w:type="dxa"/>
            <w:tcBorders>
              <w:bottom w:val="single" w:sz="4" w:space="0" w:color="91B9DE" w:themeColor="accent1" w:themeTint="99"/>
            </w:tcBorders>
            <w:shd w:val="clear" w:color="auto" w:fill="D9D9D9" w:themeFill="background1" w:themeFillShade="D9"/>
            <w:vAlign w:val="center"/>
          </w:tcPr>
          <w:p w14:paraId="79193A35" w14:textId="78A4ECE3"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4,562</w:t>
            </w:r>
          </w:p>
        </w:tc>
      </w:tr>
      <w:tr w:rsidR="000A2C37" w:rsidRPr="00E74AD6" w14:paraId="15D0C4ED"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488BC9" w:themeColor="accent1"/>
            </w:tcBorders>
            <w:vAlign w:val="center"/>
          </w:tcPr>
          <w:p w14:paraId="081D9175" w14:textId="053E954A"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Masculinos (%)</w:t>
            </w:r>
          </w:p>
        </w:tc>
        <w:tc>
          <w:tcPr>
            <w:tcW w:w="1276" w:type="dxa"/>
            <w:tcBorders>
              <w:bottom w:val="single" w:sz="12" w:space="0" w:color="488BC9" w:themeColor="accent1"/>
            </w:tcBorders>
            <w:vAlign w:val="center"/>
          </w:tcPr>
          <w:p w14:paraId="56D73876" w14:textId="773B217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31.5 %</w:t>
            </w:r>
          </w:p>
        </w:tc>
        <w:tc>
          <w:tcPr>
            <w:tcW w:w="1134" w:type="dxa"/>
            <w:tcBorders>
              <w:bottom w:val="single" w:sz="12" w:space="0" w:color="488BC9" w:themeColor="accent1"/>
            </w:tcBorders>
            <w:vAlign w:val="center"/>
          </w:tcPr>
          <w:p w14:paraId="199DFD55" w14:textId="679CD8D6"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11.4 %</w:t>
            </w:r>
          </w:p>
        </w:tc>
        <w:tc>
          <w:tcPr>
            <w:tcW w:w="1134" w:type="dxa"/>
            <w:tcBorders>
              <w:bottom w:val="single" w:sz="12" w:space="0" w:color="488BC9" w:themeColor="accent1"/>
            </w:tcBorders>
            <w:vAlign w:val="center"/>
          </w:tcPr>
          <w:p w14:paraId="5D0C6006" w14:textId="77ED838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44.2 %</w:t>
            </w:r>
          </w:p>
        </w:tc>
        <w:tc>
          <w:tcPr>
            <w:tcW w:w="1134" w:type="dxa"/>
            <w:tcBorders>
              <w:bottom w:val="single" w:sz="12" w:space="0" w:color="488BC9" w:themeColor="accent1"/>
            </w:tcBorders>
            <w:vAlign w:val="center"/>
          </w:tcPr>
          <w:p w14:paraId="3ECC9E39" w14:textId="04EC5F5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12.9 %</w:t>
            </w:r>
          </w:p>
        </w:tc>
        <w:tc>
          <w:tcPr>
            <w:tcW w:w="992" w:type="dxa"/>
            <w:tcBorders>
              <w:bottom w:val="single" w:sz="12" w:space="0" w:color="488BC9" w:themeColor="accent1"/>
            </w:tcBorders>
            <w:shd w:val="clear" w:color="auto" w:fill="D9D9D9" w:themeFill="background1" w:themeFillShade="D9"/>
            <w:vAlign w:val="center"/>
          </w:tcPr>
          <w:p w14:paraId="4ADEB497" w14:textId="06033960"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85.7 %</w:t>
            </w:r>
          </w:p>
        </w:tc>
        <w:tc>
          <w:tcPr>
            <w:tcW w:w="992" w:type="dxa"/>
            <w:tcBorders>
              <w:bottom w:val="single" w:sz="12" w:space="0" w:color="488BC9" w:themeColor="accent1"/>
            </w:tcBorders>
            <w:shd w:val="clear" w:color="auto" w:fill="D9D9D9" w:themeFill="background1" w:themeFillShade="D9"/>
            <w:vAlign w:val="center"/>
          </w:tcPr>
          <w:p w14:paraId="5CC2F46C" w14:textId="1828A083"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0.6 %</w:t>
            </w:r>
          </w:p>
        </w:tc>
        <w:tc>
          <w:tcPr>
            <w:tcW w:w="918" w:type="dxa"/>
            <w:tcBorders>
              <w:bottom w:val="single" w:sz="12" w:space="0" w:color="488BC9" w:themeColor="accent1"/>
            </w:tcBorders>
            <w:shd w:val="clear" w:color="auto" w:fill="D9D9D9" w:themeFill="background1" w:themeFillShade="D9"/>
            <w:vAlign w:val="center"/>
          </w:tcPr>
          <w:p w14:paraId="3E27BED5" w14:textId="17CB265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13.7 %</w:t>
            </w:r>
          </w:p>
        </w:tc>
      </w:tr>
      <w:tr w:rsidR="000A2C37" w:rsidRPr="00E74AD6" w14:paraId="23983B58"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488BC9" w:themeColor="accent1"/>
            </w:tcBorders>
            <w:vAlign w:val="center"/>
          </w:tcPr>
          <w:p w14:paraId="051F7FE2" w14:textId="5B87A12C"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Migrantes (N)</w:t>
            </w:r>
          </w:p>
        </w:tc>
        <w:tc>
          <w:tcPr>
            <w:tcW w:w="1276" w:type="dxa"/>
            <w:tcBorders>
              <w:top w:val="single" w:sz="12" w:space="0" w:color="488BC9" w:themeColor="accent1"/>
            </w:tcBorders>
            <w:vAlign w:val="center"/>
          </w:tcPr>
          <w:p w14:paraId="6C22A2A9" w14:textId="721DA92B"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94</w:t>
            </w:r>
          </w:p>
        </w:tc>
        <w:tc>
          <w:tcPr>
            <w:tcW w:w="1134" w:type="dxa"/>
            <w:tcBorders>
              <w:top w:val="single" w:sz="12" w:space="0" w:color="488BC9" w:themeColor="accent1"/>
            </w:tcBorders>
            <w:vAlign w:val="center"/>
          </w:tcPr>
          <w:p w14:paraId="07C7146D" w14:textId="6656D955"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w:t>
            </w:r>
          </w:p>
        </w:tc>
        <w:tc>
          <w:tcPr>
            <w:tcW w:w="1134" w:type="dxa"/>
            <w:tcBorders>
              <w:top w:val="single" w:sz="12" w:space="0" w:color="488BC9" w:themeColor="accent1"/>
            </w:tcBorders>
            <w:vAlign w:val="center"/>
          </w:tcPr>
          <w:p w14:paraId="7B6743C7" w14:textId="47F4E4CC"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tcBorders>
              <w:top w:val="single" w:sz="12" w:space="0" w:color="488BC9" w:themeColor="accent1"/>
            </w:tcBorders>
            <w:vAlign w:val="center"/>
          </w:tcPr>
          <w:p w14:paraId="43A0339C" w14:textId="0C064D94"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shd w:val="clear" w:color="auto" w:fill="D9D9D9" w:themeFill="background1" w:themeFillShade="D9"/>
            <w:vAlign w:val="center"/>
          </w:tcPr>
          <w:p w14:paraId="73E8CD7F" w14:textId="3E8EAA4E"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138</w:t>
            </w:r>
          </w:p>
        </w:tc>
        <w:tc>
          <w:tcPr>
            <w:tcW w:w="992" w:type="dxa"/>
            <w:tcBorders>
              <w:top w:val="single" w:sz="12" w:space="0" w:color="488BC9" w:themeColor="accent1"/>
            </w:tcBorders>
            <w:shd w:val="clear" w:color="auto" w:fill="D9D9D9" w:themeFill="background1" w:themeFillShade="D9"/>
            <w:vAlign w:val="center"/>
          </w:tcPr>
          <w:p w14:paraId="45207B92" w14:textId="5F77E696"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w:t>
            </w:r>
          </w:p>
        </w:tc>
        <w:tc>
          <w:tcPr>
            <w:tcW w:w="918" w:type="dxa"/>
            <w:tcBorders>
              <w:top w:val="single" w:sz="12" w:space="0" w:color="488BC9" w:themeColor="accent1"/>
            </w:tcBorders>
            <w:shd w:val="clear" w:color="auto" w:fill="D9D9D9" w:themeFill="background1" w:themeFillShade="D9"/>
            <w:vAlign w:val="center"/>
          </w:tcPr>
          <w:p w14:paraId="0A316264" w14:textId="4C161FFF" w:rsidR="000A2C37" w:rsidRPr="00F02823" w:rsidRDefault="000A2C37" w:rsidP="00B63F19">
            <w:pPr>
              <w:pStyle w:val="Table"/>
              <w:framePr w:hSpace="0" w:wrap="auto" w:vAnchor="margin" w:hAnchor="text" w:xAlign="left" w:yAlign="inline"/>
              <w:spacing w:line="235"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w:t>
            </w:r>
          </w:p>
        </w:tc>
      </w:tr>
      <w:tr w:rsidR="000A2C37" w:rsidRPr="00E74AD6" w14:paraId="7DA4466C"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22296E78" w14:textId="47697D2B" w:rsidR="000A2C37" w:rsidRPr="00F02823" w:rsidRDefault="000A2C37" w:rsidP="00B63F19">
            <w:pPr>
              <w:pStyle w:val="Table"/>
              <w:framePr w:hSpace="0" w:wrap="auto" w:vAnchor="margin" w:hAnchor="text" w:xAlign="left" w:yAlign="inline"/>
              <w:spacing w:line="235" w:lineRule="auto"/>
              <w:jc w:val="center"/>
              <w:rPr>
                <w:color w:val="auto"/>
                <w:sz w:val="18"/>
                <w:szCs w:val="18"/>
              </w:rPr>
            </w:pPr>
            <w:r>
              <w:rPr>
                <w:color w:val="auto"/>
                <w:sz w:val="18"/>
              </w:rPr>
              <w:t>Migrantes (%)</w:t>
            </w:r>
          </w:p>
        </w:tc>
        <w:tc>
          <w:tcPr>
            <w:tcW w:w="1276" w:type="dxa"/>
            <w:vAlign w:val="center"/>
          </w:tcPr>
          <w:p w14:paraId="0211257E" w14:textId="05B4F527"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68.1 %</w:t>
            </w:r>
          </w:p>
        </w:tc>
        <w:tc>
          <w:tcPr>
            <w:tcW w:w="1134" w:type="dxa"/>
            <w:vAlign w:val="center"/>
          </w:tcPr>
          <w:p w14:paraId="66D813A9" w14:textId="11A73A0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13.8 %</w:t>
            </w:r>
          </w:p>
        </w:tc>
        <w:tc>
          <w:tcPr>
            <w:tcW w:w="1134" w:type="dxa"/>
            <w:vAlign w:val="center"/>
          </w:tcPr>
          <w:p w14:paraId="0A771FC7" w14:textId="00F7A3CA"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170AD68F" w14:textId="2F01D9B8"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15D5E772" w14:textId="47018F04"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87.3 %</w:t>
            </w:r>
          </w:p>
        </w:tc>
        <w:tc>
          <w:tcPr>
            <w:tcW w:w="992" w:type="dxa"/>
            <w:shd w:val="clear" w:color="auto" w:fill="D9D9D9" w:themeFill="background1" w:themeFillShade="D9"/>
            <w:vAlign w:val="center"/>
          </w:tcPr>
          <w:p w14:paraId="4A1CBC6E" w14:textId="0768AAF2"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3.2 %</w:t>
            </w:r>
          </w:p>
        </w:tc>
        <w:tc>
          <w:tcPr>
            <w:tcW w:w="918" w:type="dxa"/>
            <w:shd w:val="clear" w:color="auto" w:fill="D9D9D9" w:themeFill="background1" w:themeFillShade="D9"/>
            <w:vAlign w:val="center"/>
          </w:tcPr>
          <w:p w14:paraId="4B75B4C2" w14:textId="2D925F40" w:rsidR="000A2C37" w:rsidRPr="00F02823" w:rsidRDefault="000A2C37" w:rsidP="00B63F19">
            <w:pPr>
              <w:pStyle w:val="Table"/>
              <w:framePr w:hSpace="0" w:wrap="auto" w:vAnchor="margin" w:hAnchor="text" w:xAlign="left" w:yAlign="inline"/>
              <w:spacing w:line="235"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9.5 %</w:t>
            </w:r>
          </w:p>
        </w:tc>
      </w:tr>
    </w:tbl>
    <w:p w14:paraId="517127FE" w14:textId="2BCF9113" w:rsidR="005931F2" w:rsidRDefault="005931F2" w:rsidP="00B63F19">
      <w:pPr>
        <w:pStyle w:val="BodyText"/>
        <w:spacing w:before="100" w:beforeAutospacing="1"/>
      </w:pPr>
      <w:r>
        <w:t>La tabla 6 muestra el número y el porcentaje de estudiantes en cada nivel de rendimiento en la evaluación de Lectura y Escritura Basadas en la Evidencia del SAT, y el índice de participación correspondiente.</w:t>
      </w:r>
    </w:p>
    <w:p w14:paraId="54E4B769" w14:textId="05F4E70A" w:rsidR="005F289C" w:rsidRDefault="005F289C" w:rsidP="003332A0">
      <w:pPr>
        <w:pStyle w:val="Caption"/>
      </w:pPr>
      <w:r>
        <w:t xml:space="preserve">Tabla </w:t>
      </w:r>
      <w:fldSimple w:instr=" SEQ Table \* ARABIC ">
        <w:r w:rsidR="007F3C6E">
          <w:rPr>
            <w:noProof/>
          </w:rPr>
          <w:t>6</w:t>
        </w:r>
      </w:fldSimple>
      <w:r>
        <w:t xml:space="preserve">: Número y porcentaje de estudiantes que obtuvieron puntajes en cada nivel de rendimiento (y los índices de participación correspondientes), por grupo de estudiantes, en la evaluación </w:t>
      </w:r>
      <w:proofErr w:type="spellStart"/>
      <w:r>
        <w:t>CoAlt</w:t>
      </w:r>
      <w:proofErr w:type="spellEnd"/>
      <w:r>
        <w:t xml:space="preserve"> de Lengua y Literatura Inglesas</w:t>
      </w:r>
      <w:r w:rsidR="003E4B40">
        <w:rPr>
          <w:rStyle w:val="FootnoteReference"/>
        </w:rPr>
        <w:footnoteReference w:id="12"/>
      </w:r>
    </w:p>
    <w:tbl>
      <w:tblPr>
        <w:tblStyle w:val="GridTable4-Accent1"/>
        <w:tblW w:w="10132" w:type="dxa"/>
        <w:jc w:val="center"/>
        <w:tblLayout w:type="fixed"/>
        <w:tblLook w:val="04A0" w:firstRow="1" w:lastRow="0" w:firstColumn="1" w:lastColumn="0" w:noHBand="0" w:noVBand="1"/>
      </w:tblPr>
      <w:tblGrid>
        <w:gridCol w:w="2890"/>
        <w:gridCol w:w="933"/>
        <w:gridCol w:w="1134"/>
        <w:gridCol w:w="1134"/>
        <w:gridCol w:w="992"/>
        <w:gridCol w:w="992"/>
        <w:gridCol w:w="992"/>
        <w:gridCol w:w="1065"/>
      </w:tblGrid>
      <w:tr w:rsidR="00624D81" w:rsidRPr="00231E44" w14:paraId="1D69544D" w14:textId="77777777" w:rsidTr="00231E44">
        <w:trPr>
          <w:cnfStyle w:val="100000000000" w:firstRow="1" w:lastRow="0" w:firstColumn="0" w:lastColumn="0" w:oddVBand="0" w:evenVBand="0" w:oddHBand="0" w:evenHBand="0" w:firstRowFirstColumn="0" w:firstRowLastColumn="0" w:lastRowFirstColumn="0" w:lastRowLastColumn="0"/>
          <w:cantSplit/>
          <w:trHeight w:val="150"/>
          <w:tblHeader/>
          <w:jc w:val="center"/>
        </w:trPr>
        <w:tc>
          <w:tcPr>
            <w:cnfStyle w:val="001000000000" w:firstRow="0" w:lastRow="0" w:firstColumn="1" w:lastColumn="0" w:oddVBand="0" w:evenVBand="0" w:oddHBand="0" w:evenHBand="0" w:firstRowFirstColumn="0" w:firstRowLastColumn="0" w:lastRowFirstColumn="0" w:lastRowLastColumn="0"/>
            <w:tcW w:w="2890" w:type="dxa"/>
            <w:shd w:val="clear" w:color="auto" w:fill="2E689D" w:themeFill="accent1" w:themeFillShade="BF"/>
            <w:vAlign w:val="center"/>
          </w:tcPr>
          <w:p w14:paraId="3895743B" w14:textId="77777777" w:rsidR="00624D81" w:rsidRPr="00231E44" w:rsidRDefault="00624D81" w:rsidP="00B63F19">
            <w:pPr>
              <w:pStyle w:val="Table"/>
              <w:framePr w:hSpace="0" w:wrap="auto" w:vAnchor="margin" w:hAnchor="text" w:xAlign="left" w:yAlign="inline"/>
              <w:jc w:val="center"/>
              <w:rPr>
                <w:color w:val="FFFFFF" w:themeColor="background1"/>
                <w:spacing w:val="-4"/>
                <w:sz w:val="17"/>
                <w:szCs w:val="17"/>
              </w:rPr>
            </w:pPr>
            <w:r w:rsidRPr="00231E44">
              <w:rPr>
                <w:color w:val="FFFFFF" w:themeColor="background1"/>
                <w:spacing w:val="-4"/>
                <w:sz w:val="17"/>
                <w:szCs w:val="17"/>
              </w:rPr>
              <w:t>Grupo de estudiantes</w:t>
            </w:r>
          </w:p>
        </w:tc>
        <w:tc>
          <w:tcPr>
            <w:tcW w:w="933" w:type="dxa"/>
            <w:shd w:val="clear" w:color="auto" w:fill="2E689D" w:themeFill="accent1" w:themeFillShade="BF"/>
            <w:vAlign w:val="center"/>
          </w:tcPr>
          <w:p w14:paraId="5898CA68" w14:textId="3624268A"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Nuevos</w:t>
            </w:r>
          </w:p>
        </w:tc>
        <w:tc>
          <w:tcPr>
            <w:tcW w:w="1134" w:type="dxa"/>
            <w:shd w:val="clear" w:color="auto" w:fill="2E689D" w:themeFill="accent1" w:themeFillShade="BF"/>
            <w:vAlign w:val="center"/>
          </w:tcPr>
          <w:p w14:paraId="7899E2DA" w14:textId="23E73E99"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Acercándose al objetivo</w:t>
            </w:r>
          </w:p>
        </w:tc>
        <w:tc>
          <w:tcPr>
            <w:tcW w:w="1134" w:type="dxa"/>
            <w:shd w:val="clear" w:color="auto" w:fill="2E689D" w:themeFill="accent1" w:themeFillShade="BF"/>
            <w:vAlign w:val="center"/>
          </w:tcPr>
          <w:p w14:paraId="42A0B4B0" w14:textId="79592B7A"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En el objetivo</w:t>
            </w:r>
          </w:p>
        </w:tc>
        <w:tc>
          <w:tcPr>
            <w:tcW w:w="992" w:type="dxa"/>
            <w:shd w:val="clear" w:color="auto" w:fill="2E689D" w:themeFill="accent1" w:themeFillShade="BF"/>
            <w:vAlign w:val="center"/>
          </w:tcPr>
          <w:p w14:paraId="2A40A891" w14:textId="6CE5D47D"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Nivel avanzado</w:t>
            </w:r>
          </w:p>
        </w:tc>
        <w:tc>
          <w:tcPr>
            <w:tcW w:w="992" w:type="dxa"/>
            <w:shd w:val="clear" w:color="auto" w:fill="7030A0"/>
            <w:vAlign w:val="center"/>
          </w:tcPr>
          <w:p w14:paraId="0D8F9A58" w14:textId="77777777"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Evaluados</w:t>
            </w:r>
          </w:p>
        </w:tc>
        <w:tc>
          <w:tcPr>
            <w:tcW w:w="992" w:type="dxa"/>
            <w:shd w:val="clear" w:color="auto" w:fill="7030A0"/>
            <w:vAlign w:val="center"/>
          </w:tcPr>
          <w:p w14:paraId="5920E960" w14:textId="77777777"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ML recién llegados exentos</w:t>
            </w:r>
          </w:p>
        </w:tc>
        <w:tc>
          <w:tcPr>
            <w:tcW w:w="1065" w:type="dxa"/>
            <w:shd w:val="clear" w:color="auto" w:fill="7030A0"/>
            <w:vAlign w:val="center"/>
          </w:tcPr>
          <w:p w14:paraId="5EA5E5AF" w14:textId="77777777" w:rsidR="00624D81" w:rsidRPr="00231E44" w:rsidRDefault="00624D81"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No evaluados</w:t>
            </w:r>
          </w:p>
        </w:tc>
      </w:tr>
      <w:tr w:rsidR="007F3A89" w:rsidRPr="00E74AD6" w14:paraId="124BC161"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6CD3CCC3" w14:textId="7F04D884"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Todos los estudiantes (N)</w:t>
            </w:r>
          </w:p>
        </w:tc>
        <w:tc>
          <w:tcPr>
            <w:tcW w:w="933" w:type="dxa"/>
            <w:tcBorders>
              <w:bottom w:val="single" w:sz="4" w:space="0" w:color="91B9DE" w:themeColor="accent1" w:themeTint="99"/>
            </w:tcBorders>
            <w:vAlign w:val="center"/>
          </w:tcPr>
          <w:p w14:paraId="146336ED" w14:textId="4716F12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1,419</w:t>
            </w:r>
          </w:p>
        </w:tc>
        <w:tc>
          <w:tcPr>
            <w:tcW w:w="1134" w:type="dxa"/>
            <w:tcBorders>
              <w:bottom w:val="single" w:sz="4" w:space="0" w:color="91B9DE" w:themeColor="accent1" w:themeTint="99"/>
            </w:tcBorders>
            <w:vAlign w:val="center"/>
          </w:tcPr>
          <w:p w14:paraId="3D3ECCBB" w14:textId="219672A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781</w:t>
            </w:r>
          </w:p>
        </w:tc>
        <w:tc>
          <w:tcPr>
            <w:tcW w:w="1134" w:type="dxa"/>
            <w:tcBorders>
              <w:bottom w:val="single" w:sz="4" w:space="0" w:color="91B9DE" w:themeColor="accent1" w:themeTint="99"/>
            </w:tcBorders>
            <w:vAlign w:val="center"/>
          </w:tcPr>
          <w:p w14:paraId="2D410956" w14:textId="04527F6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742</w:t>
            </w:r>
          </w:p>
        </w:tc>
        <w:tc>
          <w:tcPr>
            <w:tcW w:w="992" w:type="dxa"/>
            <w:tcBorders>
              <w:bottom w:val="single" w:sz="4" w:space="0" w:color="91B9DE" w:themeColor="accent1" w:themeTint="99"/>
            </w:tcBorders>
            <w:vAlign w:val="center"/>
          </w:tcPr>
          <w:p w14:paraId="330FF532" w14:textId="079E3949"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137</w:t>
            </w:r>
          </w:p>
        </w:tc>
        <w:tc>
          <w:tcPr>
            <w:tcW w:w="992" w:type="dxa"/>
            <w:tcBorders>
              <w:bottom w:val="single" w:sz="4" w:space="0" w:color="91B9DE" w:themeColor="accent1" w:themeTint="99"/>
            </w:tcBorders>
            <w:shd w:val="clear" w:color="auto" w:fill="D9D9D9" w:themeFill="background1" w:themeFillShade="D9"/>
            <w:vAlign w:val="center"/>
          </w:tcPr>
          <w:p w14:paraId="063E478C" w14:textId="450C1A2C"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3,079</w:t>
            </w:r>
          </w:p>
        </w:tc>
        <w:tc>
          <w:tcPr>
            <w:tcW w:w="992" w:type="dxa"/>
            <w:tcBorders>
              <w:bottom w:val="single" w:sz="4" w:space="0" w:color="91B9DE" w:themeColor="accent1" w:themeTint="99"/>
            </w:tcBorders>
            <w:shd w:val="clear" w:color="auto" w:fill="D9D9D9" w:themeFill="background1" w:themeFillShade="D9"/>
            <w:vAlign w:val="center"/>
          </w:tcPr>
          <w:p w14:paraId="1E4B8B2C" w14:textId="626C8807"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065" w:type="dxa"/>
            <w:tcBorders>
              <w:bottom w:val="single" w:sz="4" w:space="0" w:color="91B9DE" w:themeColor="accent1" w:themeTint="99"/>
            </w:tcBorders>
            <w:shd w:val="clear" w:color="auto" w:fill="D9D9D9" w:themeFill="background1" w:themeFillShade="D9"/>
            <w:vAlign w:val="center"/>
          </w:tcPr>
          <w:p w14:paraId="5326CB22" w14:textId="5EDF57CA"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1,256</w:t>
            </w:r>
          </w:p>
        </w:tc>
      </w:tr>
      <w:tr w:rsidR="007F3A89" w:rsidRPr="00E74AD6" w14:paraId="38FF4864"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7F465A89" w14:textId="2C5CD272"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Todos los estudiantes (%)</w:t>
            </w:r>
          </w:p>
        </w:tc>
        <w:tc>
          <w:tcPr>
            <w:tcW w:w="933" w:type="dxa"/>
            <w:tcBorders>
              <w:bottom w:val="single" w:sz="12" w:space="0" w:color="488BC9" w:themeColor="accent1"/>
            </w:tcBorders>
            <w:vAlign w:val="center"/>
          </w:tcPr>
          <w:p w14:paraId="490C31BB" w14:textId="6F1F128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46.1 %</w:t>
            </w:r>
          </w:p>
        </w:tc>
        <w:tc>
          <w:tcPr>
            <w:tcW w:w="1134" w:type="dxa"/>
            <w:tcBorders>
              <w:bottom w:val="single" w:sz="12" w:space="0" w:color="488BC9" w:themeColor="accent1"/>
            </w:tcBorders>
            <w:vAlign w:val="center"/>
          </w:tcPr>
          <w:p w14:paraId="73DCA56D" w14:textId="64BBB96D"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c>
          <w:tcPr>
            <w:tcW w:w="1134" w:type="dxa"/>
            <w:tcBorders>
              <w:bottom w:val="single" w:sz="12" w:space="0" w:color="488BC9" w:themeColor="accent1"/>
            </w:tcBorders>
            <w:vAlign w:val="center"/>
          </w:tcPr>
          <w:p w14:paraId="72C34646" w14:textId="0196784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24.1 %</w:t>
            </w:r>
          </w:p>
        </w:tc>
        <w:tc>
          <w:tcPr>
            <w:tcW w:w="992" w:type="dxa"/>
            <w:tcBorders>
              <w:bottom w:val="single" w:sz="12" w:space="0" w:color="488BC9" w:themeColor="accent1"/>
            </w:tcBorders>
            <w:vAlign w:val="center"/>
          </w:tcPr>
          <w:p w14:paraId="486BD90D" w14:textId="1CC9447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4.4 %</w:t>
            </w:r>
          </w:p>
        </w:tc>
        <w:tc>
          <w:tcPr>
            <w:tcW w:w="992" w:type="dxa"/>
            <w:tcBorders>
              <w:bottom w:val="single" w:sz="12" w:space="0" w:color="488BC9" w:themeColor="accent1"/>
            </w:tcBorders>
            <w:shd w:val="clear" w:color="auto" w:fill="D9D9D9" w:themeFill="background1" w:themeFillShade="D9"/>
            <w:vAlign w:val="center"/>
          </w:tcPr>
          <w:p w14:paraId="6C7297AB" w14:textId="6C03EFD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70.9 %</w:t>
            </w:r>
          </w:p>
        </w:tc>
        <w:tc>
          <w:tcPr>
            <w:tcW w:w="992" w:type="dxa"/>
            <w:tcBorders>
              <w:bottom w:val="single" w:sz="12" w:space="0" w:color="488BC9" w:themeColor="accent1"/>
            </w:tcBorders>
            <w:shd w:val="clear" w:color="auto" w:fill="D9D9D9" w:themeFill="background1" w:themeFillShade="D9"/>
            <w:vAlign w:val="center"/>
          </w:tcPr>
          <w:p w14:paraId="0331740F" w14:textId="2CFCEA9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065" w:type="dxa"/>
            <w:tcBorders>
              <w:bottom w:val="single" w:sz="12" w:space="0" w:color="488BC9" w:themeColor="accent1"/>
            </w:tcBorders>
            <w:shd w:val="clear" w:color="auto" w:fill="D9D9D9" w:themeFill="background1" w:themeFillShade="D9"/>
            <w:vAlign w:val="center"/>
          </w:tcPr>
          <w:p w14:paraId="1B3E1D85" w14:textId="518CC84C"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28.9 %</w:t>
            </w:r>
          </w:p>
        </w:tc>
      </w:tr>
      <w:tr w:rsidR="007F3A89" w:rsidRPr="00E74AD6" w14:paraId="3844ACE3"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34890357" w14:textId="3EB79595"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Indígenas estadounidenses o nativos de Alaska (N)</w:t>
            </w:r>
          </w:p>
        </w:tc>
        <w:tc>
          <w:tcPr>
            <w:tcW w:w="933" w:type="dxa"/>
            <w:tcBorders>
              <w:top w:val="single" w:sz="12" w:space="0" w:color="488BC9" w:themeColor="accent1"/>
            </w:tcBorders>
            <w:vAlign w:val="center"/>
          </w:tcPr>
          <w:p w14:paraId="0751E060" w14:textId="45FBD3F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tcBorders>
              <w:top w:val="single" w:sz="12" w:space="0" w:color="488BC9" w:themeColor="accent1"/>
            </w:tcBorders>
            <w:vAlign w:val="center"/>
          </w:tcPr>
          <w:p w14:paraId="6B196617" w14:textId="7361AAD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tcBorders>
              <w:top w:val="single" w:sz="12" w:space="0" w:color="488BC9" w:themeColor="accent1"/>
            </w:tcBorders>
            <w:vAlign w:val="center"/>
          </w:tcPr>
          <w:p w14:paraId="486E686E" w14:textId="2B12CDEC"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vAlign w:val="center"/>
          </w:tcPr>
          <w:p w14:paraId="4EA92957" w14:textId="5174D0F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shd w:val="clear" w:color="auto" w:fill="D9D9D9" w:themeFill="background1" w:themeFillShade="D9"/>
            <w:vAlign w:val="center"/>
          </w:tcPr>
          <w:p w14:paraId="4AA3BF3A" w14:textId="0807A19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shd w:val="clear" w:color="auto" w:fill="D9D9D9" w:themeFill="background1" w:themeFillShade="D9"/>
            <w:vAlign w:val="center"/>
          </w:tcPr>
          <w:p w14:paraId="06EBFEFF" w14:textId="71383195"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065" w:type="dxa"/>
            <w:tcBorders>
              <w:top w:val="single" w:sz="12" w:space="0" w:color="488BC9" w:themeColor="accent1"/>
            </w:tcBorders>
            <w:shd w:val="clear" w:color="auto" w:fill="D9D9D9" w:themeFill="background1" w:themeFillShade="D9"/>
            <w:vAlign w:val="center"/>
          </w:tcPr>
          <w:p w14:paraId="26A237D5" w14:textId="2E5E2C9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7F3A89" w:rsidRPr="00E74AD6" w14:paraId="3ABB1D1B"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3DA95762" w14:textId="18962D40" w:rsidR="007F3A89" w:rsidRPr="00F02823" w:rsidRDefault="00565C20" w:rsidP="00B63F19">
            <w:pPr>
              <w:pStyle w:val="Table"/>
              <w:framePr w:hSpace="0" w:wrap="auto" w:vAnchor="margin" w:hAnchor="text" w:xAlign="left" w:yAlign="inline"/>
              <w:jc w:val="center"/>
              <w:rPr>
                <w:color w:val="auto"/>
                <w:sz w:val="18"/>
                <w:szCs w:val="18"/>
              </w:rPr>
            </w:pPr>
            <w:r>
              <w:rPr>
                <w:color w:val="auto"/>
                <w:sz w:val="18"/>
              </w:rPr>
              <w:t>I</w:t>
            </w:r>
            <w:r w:rsidR="007F3A89">
              <w:rPr>
                <w:color w:val="auto"/>
                <w:sz w:val="18"/>
              </w:rPr>
              <w:t>ndígenas estadounidenses o nativos de Alaska (%)</w:t>
            </w:r>
          </w:p>
        </w:tc>
        <w:tc>
          <w:tcPr>
            <w:tcW w:w="933" w:type="dxa"/>
            <w:vAlign w:val="center"/>
          </w:tcPr>
          <w:p w14:paraId="248A190E" w14:textId="3E691CE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60EFE861" w14:textId="723E16AA"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6EB2B737" w14:textId="3FDEE41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vAlign w:val="center"/>
          </w:tcPr>
          <w:p w14:paraId="592B9AFC" w14:textId="5B1E9776"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78E5A5DC" w14:textId="55FE4BC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1D18F3D7" w14:textId="6BFC9914"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065" w:type="dxa"/>
            <w:shd w:val="clear" w:color="auto" w:fill="D9D9D9" w:themeFill="background1" w:themeFillShade="D9"/>
            <w:vAlign w:val="center"/>
          </w:tcPr>
          <w:p w14:paraId="614F4FF4" w14:textId="138FE92B"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3F3030" w:rsidRPr="00E74AD6" w14:paraId="06F28F93"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37586A01" w14:textId="0AC1AECE" w:rsidR="003F3030" w:rsidRPr="00F02823" w:rsidRDefault="003F3030" w:rsidP="00B63F19">
            <w:pPr>
              <w:pStyle w:val="Table"/>
              <w:framePr w:hSpace="0" w:wrap="auto" w:vAnchor="margin" w:hAnchor="text" w:xAlign="left" w:yAlign="inline"/>
              <w:jc w:val="center"/>
              <w:rPr>
                <w:color w:val="auto"/>
                <w:sz w:val="18"/>
                <w:szCs w:val="18"/>
              </w:rPr>
            </w:pPr>
            <w:r>
              <w:rPr>
                <w:color w:val="auto"/>
                <w:sz w:val="18"/>
              </w:rPr>
              <w:t>Asiáticos (N)</w:t>
            </w:r>
          </w:p>
        </w:tc>
        <w:tc>
          <w:tcPr>
            <w:tcW w:w="933" w:type="dxa"/>
            <w:vAlign w:val="center"/>
          </w:tcPr>
          <w:p w14:paraId="55E76FFE" w14:textId="316E6A44"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66</w:t>
            </w:r>
          </w:p>
        </w:tc>
        <w:tc>
          <w:tcPr>
            <w:tcW w:w="1134" w:type="dxa"/>
            <w:vAlign w:val="center"/>
          </w:tcPr>
          <w:p w14:paraId="2AC055FE" w14:textId="4363568C"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w:t>
            </w:r>
          </w:p>
        </w:tc>
        <w:tc>
          <w:tcPr>
            <w:tcW w:w="1134" w:type="dxa"/>
            <w:vAlign w:val="center"/>
          </w:tcPr>
          <w:p w14:paraId="2FAFA846" w14:textId="24FD7F01"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vAlign w:val="center"/>
          </w:tcPr>
          <w:p w14:paraId="00D74559" w14:textId="4D93EAD7"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5D8C187C" w14:textId="5A150A99"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116</w:t>
            </w:r>
          </w:p>
        </w:tc>
        <w:tc>
          <w:tcPr>
            <w:tcW w:w="992" w:type="dxa"/>
            <w:shd w:val="clear" w:color="auto" w:fill="D9D9D9" w:themeFill="background1" w:themeFillShade="D9"/>
            <w:vAlign w:val="center"/>
          </w:tcPr>
          <w:p w14:paraId="62942CE1" w14:textId="01AF4D57"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w:t>
            </w:r>
          </w:p>
        </w:tc>
        <w:tc>
          <w:tcPr>
            <w:tcW w:w="1065" w:type="dxa"/>
            <w:shd w:val="clear" w:color="auto" w:fill="D9D9D9" w:themeFill="background1" w:themeFillShade="D9"/>
            <w:vAlign w:val="center"/>
          </w:tcPr>
          <w:p w14:paraId="698AA541" w14:textId="7487313C" w:rsidR="003F3030" w:rsidRPr="00F02823" w:rsidRDefault="003F3030"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w:t>
            </w:r>
          </w:p>
        </w:tc>
      </w:tr>
      <w:tr w:rsidR="003F3030" w:rsidRPr="00E74AD6" w14:paraId="5BAF7093"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227AAF87" w14:textId="10DCFE83" w:rsidR="003F3030" w:rsidRPr="00F02823" w:rsidRDefault="003F3030" w:rsidP="00B63F19">
            <w:pPr>
              <w:pStyle w:val="Table"/>
              <w:framePr w:hSpace="0" w:wrap="auto" w:vAnchor="margin" w:hAnchor="text" w:xAlign="left" w:yAlign="inline"/>
              <w:jc w:val="center"/>
              <w:rPr>
                <w:color w:val="auto"/>
                <w:sz w:val="18"/>
                <w:szCs w:val="18"/>
              </w:rPr>
            </w:pPr>
            <w:r>
              <w:rPr>
                <w:color w:val="auto"/>
                <w:sz w:val="18"/>
              </w:rPr>
              <w:t>Asiáticos (%)</w:t>
            </w:r>
          </w:p>
        </w:tc>
        <w:tc>
          <w:tcPr>
            <w:tcW w:w="933" w:type="dxa"/>
            <w:vAlign w:val="center"/>
          </w:tcPr>
          <w:p w14:paraId="57AC9F90" w14:textId="2C3BB868"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56.9 %</w:t>
            </w:r>
          </w:p>
        </w:tc>
        <w:tc>
          <w:tcPr>
            <w:tcW w:w="1134" w:type="dxa"/>
            <w:vAlign w:val="center"/>
          </w:tcPr>
          <w:p w14:paraId="14724922" w14:textId="45BE6B3B"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26.7 %</w:t>
            </w:r>
          </w:p>
        </w:tc>
        <w:tc>
          <w:tcPr>
            <w:tcW w:w="1134" w:type="dxa"/>
            <w:vAlign w:val="center"/>
          </w:tcPr>
          <w:p w14:paraId="7F6C4D74" w14:textId="5FD8271E"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vAlign w:val="center"/>
          </w:tcPr>
          <w:p w14:paraId="78E44C81" w14:textId="72EDB0FC"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6957EA52" w14:textId="0E18CBB0"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69.5 %</w:t>
            </w:r>
          </w:p>
        </w:tc>
        <w:tc>
          <w:tcPr>
            <w:tcW w:w="992" w:type="dxa"/>
            <w:shd w:val="clear" w:color="auto" w:fill="D9D9D9" w:themeFill="background1" w:themeFillShade="D9"/>
            <w:vAlign w:val="center"/>
          </w:tcPr>
          <w:p w14:paraId="6CC5368F" w14:textId="1BC7238B"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1065" w:type="dxa"/>
            <w:shd w:val="clear" w:color="auto" w:fill="D9D9D9" w:themeFill="background1" w:themeFillShade="D9"/>
            <w:vAlign w:val="center"/>
          </w:tcPr>
          <w:p w14:paraId="64CB05EE" w14:textId="60CCB170" w:rsidR="003F3030" w:rsidRPr="00F02823" w:rsidRDefault="003F3030"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30.5 %</w:t>
            </w:r>
          </w:p>
        </w:tc>
      </w:tr>
      <w:tr w:rsidR="007F3A89" w:rsidRPr="00E74AD6" w14:paraId="515780AE"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747E8D91" w14:textId="0D7C6FDE"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Negros o afroamericanos (N)</w:t>
            </w:r>
          </w:p>
        </w:tc>
        <w:tc>
          <w:tcPr>
            <w:tcW w:w="933" w:type="dxa"/>
            <w:vAlign w:val="center"/>
          </w:tcPr>
          <w:p w14:paraId="3609EF88" w14:textId="149F4C4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111</w:t>
            </w:r>
          </w:p>
        </w:tc>
        <w:tc>
          <w:tcPr>
            <w:tcW w:w="1134" w:type="dxa"/>
            <w:vAlign w:val="center"/>
          </w:tcPr>
          <w:p w14:paraId="363717FD" w14:textId="56884C1C"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w:t>
            </w:r>
          </w:p>
        </w:tc>
        <w:tc>
          <w:tcPr>
            <w:tcW w:w="1134" w:type="dxa"/>
            <w:vAlign w:val="center"/>
          </w:tcPr>
          <w:p w14:paraId="7AA007BE" w14:textId="3D5A0A6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w:t>
            </w:r>
          </w:p>
        </w:tc>
        <w:tc>
          <w:tcPr>
            <w:tcW w:w="992" w:type="dxa"/>
            <w:vAlign w:val="center"/>
          </w:tcPr>
          <w:p w14:paraId="6856051F" w14:textId="70957F4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w:t>
            </w:r>
          </w:p>
        </w:tc>
        <w:tc>
          <w:tcPr>
            <w:tcW w:w="992" w:type="dxa"/>
            <w:shd w:val="clear" w:color="auto" w:fill="D9D9D9" w:themeFill="background1" w:themeFillShade="D9"/>
            <w:vAlign w:val="center"/>
          </w:tcPr>
          <w:p w14:paraId="470F7544" w14:textId="2240682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248</w:t>
            </w:r>
          </w:p>
        </w:tc>
        <w:tc>
          <w:tcPr>
            <w:tcW w:w="992" w:type="dxa"/>
            <w:shd w:val="clear" w:color="auto" w:fill="D9D9D9" w:themeFill="background1" w:themeFillShade="D9"/>
            <w:vAlign w:val="center"/>
          </w:tcPr>
          <w:p w14:paraId="371286F9" w14:textId="5EC37528"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w:t>
            </w:r>
          </w:p>
        </w:tc>
        <w:tc>
          <w:tcPr>
            <w:tcW w:w="1065" w:type="dxa"/>
            <w:shd w:val="clear" w:color="auto" w:fill="D9D9D9" w:themeFill="background1" w:themeFillShade="D9"/>
            <w:vAlign w:val="center"/>
          </w:tcPr>
          <w:p w14:paraId="5CD0CD0E" w14:textId="40145E1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102</w:t>
            </w:r>
          </w:p>
        </w:tc>
      </w:tr>
      <w:tr w:rsidR="007F3A89" w:rsidRPr="00E74AD6" w14:paraId="74A5FF16"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24F070F3" w14:textId="35161CA7"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Negros o afroamericanos (%)</w:t>
            </w:r>
          </w:p>
        </w:tc>
        <w:tc>
          <w:tcPr>
            <w:tcW w:w="933" w:type="dxa"/>
            <w:vAlign w:val="center"/>
          </w:tcPr>
          <w:p w14:paraId="3729D6AC" w14:textId="78117819"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44.8 %</w:t>
            </w:r>
          </w:p>
        </w:tc>
        <w:tc>
          <w:tcPr>
            <w:tcW w:w="1134" w:type="dxa"/>
            <w:vAlign w:val="center"/>
          </w:tcPr>
          <w:p w14:paraId="5B1D4765" w14:textId="20F8B02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27.4 %</w:t>
            </w:r>
          </w:p>
        </w:tc>
        <w:tc>
          <w:tcPr>
            <w:tcW w:w="1134" w:type="dxa"/>
            <w:vAlign w:val="center"/>
          </w:tcPr>
          <w:p w14:paraId="0D48CF67" w14:textId="62C39C8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21.8 %</w:t>
            </w:r>
          </w:p>
        </w:tc>
        <w:tc>
          <w:tcPr>
            <w:tcW w:w="992" w:type="dxa"/>
            <w:vAlign w:val="center"/>
          </w:tcPr>
          <w:p w14:paraId="3D495080" w14:textId="1884A50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6.0 %</w:t>
            </w:r>
          </w:p>
        </w:tc>
        <w:tc>
          <w:tcPr>
            <w:tcW w:w="992" w:type="dxa"/>
            <w:shd w:val="clear" w:color="auto" w:fill="D9D9D9" w:themeFill="background1" w:themeFillShade="D9"/>
            <w:vAlign w:val="center"/>
          </w:tcPr>
          <w:p w14:paraId="40A20D2D" w14:textId="2B8F66D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70.3 %</w:t>
            </w:r>
          </w:p>
        </w:tc>
        <w:tc>
          <w:tcPr>
            <w:tcW w:w="992" w:type="dxa"/>
            <w:shd w:val="clear" w:color="auto" w:fill="D9D9D9" w:themeFill="background1" w:themeFillShade="D9"/>
            <w:vAlign w:val="center"/>
          </w:tcPr>
          <w:p w14:paraId="23E0468D" w14:textId="48F23A3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0.8 %</w:t>
            </w:r>
          </w:p>
        </w:tc>
        <w:tc>
          <w:tcPr>
            <w:tcW w:w="1065" w:type="dxa"/>
            <w:shd w:val="clear" w:color="auto" w:fill="D9D9D9" w:themeFill="background1" w:themeFillShade="D9"/>
            <w:vAlign w:val="center"/>
          </w:tcPr>
          <w:p w14:paraId="6DFF4279" w14:textId="1E064DDF"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28.9 %</w:t>
            </w:r>
          </w:p>
        </w:tc>
      </w:tr>
      <w:tr w:rsidR="007F3A89" w:rsidRPr="00E74AD6" w14:paraId="4A60EE53"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1F37D4D2" w14:textId="024D8EFF"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Hispanos o latinos (N)</w:t>
            </w:r>
          </w:p>
        </w:tc>
        <w:tc>
          <w:tcPr>
            <w:tcW w:w="933" w:type="dxa"/>
            <w:vAlign w:val="center"/>
          </w:tcPr>
          <w:p w14:paraId="3BEC506F" w14:textId="0EE1206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638</w:t>
            </w:r>
          </w:p>
        </w:tc>
        <w:tc>
          <w:tcPr>
            <w:tcW w:w="1134" w:type="dxa"/>
            <w:vAlign w:val="center"/>
          </w:tcPr>
          <w:p w14:paraId="73D68B7C" w14:textId="4A898BB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338</w:t>
            </w:r>
          </w:p>
        </w:tc>
        <w:tc>
          <w:tcPr>
            <w:tcW w:w="1134" w:type="dxa"/>
            <w:vAlign w:val="center"/>
          </w:tcPr>
          <w:p w14:paraId="08B21A19" w14:textId="6541373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310</w:t>
            </w:r>
          </w:p>
        </w:tc>
        <w:tc>
          <w:tcPr>
            <w:tcW w:w="992" w:type="dxa"/>
            <w:vAlign w:val="center"/>
          </w:tcPr>
          <w:p w14:paraId="339FE2E9" w14:textId="2322782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w:t>
            </w:r>
          </w:p>
        </w:tc>
        <w:tc>
          <w:tcPr>
            <w:tcW w:w="992" w:type="dxa"/>
            <w:shd w:val="clear" w:color="auto" w:fill="D9D9D9" w:themeFill="background1" w:themeFillShade="D9"/>
            <w:vAlign w:val="center"/>
          </w:tcPr>
          <w:p w14:paraId="17D0D678" w14:textId="1EB0DB49"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1,334</w:t>
            </w:r>
          </w:p>
        </w:tc>
        <w:tc>
          <w:tcPr>
            <w:tcW w:w="992" w:type="dxa"/>
            <w:shd w:val="clear" w:color="auto" w:fill="D9D9D9" w:themeFill="background1" w:themeFillShade="D9"/>
            <w:vAlign w:val="center"/>
          </w:tcPr>
          <w:p w14:paraId="41C07A8F" w14:textId="071594D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c>
          <w:tcPr>
            <w:tcW w:w="1065" w:type="dxa"/>
            <w:shd w:val="clear" w:color="auto" w:fill="D9D9D9" w:themeFill="background1" w:themeFillShade="D9"/>
            <w:vAlign w:val="center"/>
          </w:tcPr>
          <w:p w14:paraId="102A85EF" w14:textId="7B66F7C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397</w:t>
            </w:r>
          </w:p>
        </w:tc>
      </w:tr>
      <w:tr w:rsidR="007F3A89" w:rsidRPr="00E74AD6" w14:paraId="0FDFFA10"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03A3D174" w14:textId="28F02125"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Hispanos o latinos (%)</w:t>
            </w:r>
          </w:p>
        </w:tc>
        <w:tc>
          <w:tcPr>
            <w:tcW w:w="933" w:type="dxa"/>
            <w:vAlign w:val="center"/>
          </w:tcPr>
          <w:p w14:paraId="3EA706D0" w14:textId="355270DC"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47.8 %</w:t>
            </w:r>
          </w:p>
        </w:tc>
        <w:tc>
          <w:tcPr>
            <w:tcW w:w="1134" w:type="dxa"/>
            <w:vAlign w:val="center"/>
          </w:tcPr>
          <w:p w14:paraId="28BD31D4" w14:textId="0F05ECA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25.3 %</w:t>
            </w:r>
          </w:p>
        </w:tc>
        <w:tc>
          <w:tcPr>
            <w:tcW w:w="1134" w:type="dxa"/>
            <w:vAlign w:val="center"/>
          </w:tcPr>
          <w:p w14:paraId="7D2D6ACD" w14:textId="327B323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23.2 %</w:t>
            </w:r>
          </w:p>
        </w:tc>
        <w:tc>
          <w:tcPr>
            <w:tcW w:w="992" w:type="dxa"/>
            <w:vAlign w:val="center"/>
          </w:tcPr>
          <w:p w14:paraId="5267440A" w14:textId="77C7284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3.6 %</w:t>
            </w:r>
          </w:p>
        </w:tc>
        <w:tc>
          <w:tcPr>
            <w:tcW w:w="992" w:type="dxa"/>
            <w:shd w:val="clear" w:color="auto" w:fill="D9D9D9" w:themeFill="background1" w:themeFillShade="D9"/>
            <w:vAlign w:val="center"/>
          </w:tcPr>
          <w:p w14:paraId="5EAA205A" w14:textId="38FF72C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76.8 %</w:t>
            </w:r>
          </w:p>
        </w:tc>
        <w:tc>
          <w:tcPr>
            <w:tcW w:w="992" w:type="dxa"/>
            <w:shd w:val="clear" w:color="auto" w:fill="D9D9D9" w:themeFill="background1" w:themeFillShade="D9"/>
            <w:vAlign w:val="center"/>
          </w:tcPr>
          <w:p w14:paraId="3FA80C0A" w14:textId="0B0CE94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0.3 %</w:t>
            </w:r>
          </w:p>
        </w:tc>
        <w:tc>
          <w:tcPr>
            <w:tcW w:w="1065" w:type="dxa"/>
            <w:shd w:val="clear" w:color="auto" w:fill="D9D9D9" w:themeFill="background1" w:themeFillShade="D9"/>
            <w:vAlign w:val="center"/>
          </w:tcPr>
          <w:p w14:paraId="2CE2B254" w14:textId="4BB377C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22.9 %</w:t>
            </w:r>
          </w:p>
        </w:tc>
      </w:tr>
      <w:tr w:rsidR="007F3A89" w:rsidRPr="00E74AD6" w14:paraId="484CFA35"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1E88FE79" w14:textId="7C91EB9D"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Blancos (N)</w:t>
            </w:r>
          </w:p>
        </w:tc>
        <w:tc>
          <w:tcPr>
            <w:tcW w:w="933" w:type="dxa"/>
            <w:vAlign w:val="center"/>
          </w:tcPr>
          <w:p w14:paraId="08972673" w14:textId="3E8D055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505</w:t>
            </w:r>
          </w:p>
        </w:tc>
        <w:tc>
          <w:tcPr>
            <w:tcW w:w="1134" w:type="dxa"/>
            <w:vAlign w:val="center"/>
          </w:tcPr>
          <w:p w14:paraId="29AACFFD" w14:textId="2D4B3E47"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304</w:t>
            </w:r>
          </w:p>
        </w:tc>
        <w:tc>
          <w:tcPr>
            <w:tcW w:w="1134" w:type="dxa"/>
            <w:vAlign w:val="center"/>
          </w:tcPr>
          <w:p w14:paraId="18F9D7F5" w14:textId="4AAE36B5"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315</w:t>
            </w:r>
          </w:p>
        </w:tc>
        <w:tc>
          <w:tcPr>
            <w:tcW w:w="992" w:type="dxa"/>
            <w:vAlign w:val="center"/>
          </w:tcPr>
          <w:p w14:paraId="43DE8A93" w14:textId="755BF05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66</w:t>
            </w:r>
          </w:p>
        </w:tc>
        <w:tc>
          <w:tcPr>
            <w:tcW w:w="992" w:type="dxa"/>
            <w:shd w:val="clear" w:color="auto" w:fill="D9D9D9" w:themeFill="background1" w:themeFillShade="D9"/>
            <w:vAlign w:val="center"/>
          </w:tcPr>
          <w:p w14:paraId="4B770890" w14:textId="4C2A195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1,190</w:t>
            </w:r>
          </w:p>
        </w:tc>
        <w:tc>
          <w:tcPr>
            <w:tcW w:w="992" w:type="dxa"/>
            <w:shd w:val="clear" w:color="auto" w:fill="D9D9D9" w:themeFill="background1" w:themeFillShade="D9"/>
            <w:vAlign w:val="center"/>
          </w:tcPr>
          <w:p w14:paraId="30904A04" w14:textId="44B6CBF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w:t>
            </w:r>
          </w:p>
        </w:tc>
        <w:tc>
          <w:tcPr>
            <w:tcW w:w="1065" w:type="dxa"/>
            <w:shd w:val="clear" w:color="auto" w:fill="D9D9D9" w:themeFill="background1" w:themeFillShade="D9"/>
            <w:vAlign w:val="center"/>
          </w:tcPr>
          <w:p w14:paraId="2A743CCB" w14:textId="6B3446BA"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604</w:t>
            </w:r>
          </w:p>
        </w:tc>
      </w:tr>
      <w:tr w:rsidR="007F3A89" w:rsidRPr="00E74AD6" w14:paraId="68E2B4F6"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4C27A183" w14:textId="043040C9"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Blancos (%)</w:t>
            </w:r>
          </w:p>
        </w:tc>
        <w:tc>
          <w:tcPr>
            <w:tcW w:w="933" w:type="dxa"/>
            <w:vAlign w:val="center"/>
          </w:tcPr>
          <w:p w14:paraId="276C0BC3" w14:textId="7F807259"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42.4 %</w:t>
            </w:r>
          </w:p>
        </w:tc>
        <w:tc>
          <w:tcPr>
            <w:tcW w:w="1134" w:type="dxa"/>
            <w:vAlign w:val="center"/>
          </w:tcPr>
          <w:p w14:paraId="770C0443" w14:textId="57861B74"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25.5 %</w:t>
            </w:r>
          </w:p>
        </w:tc>
        <w:tc>
          <w:tcPr>
            <w:tcW w:w="1134" w:type="dxa"/>
            <w:vAlign w:val="center"/>
          </w:tcPr>
          <w:p w14:paraId="230C8909" w14:textId="528E80D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26.5 %</w:t>
            </w:r>
          </w:p>
        </w:tc>
        <w:tc>
          <w:tcPr>
            <w:tcW w:w="992" w:type="dxa"/>
            <w:vAlign w:val="center"/>
          </w:tcPr>
          <w:p w14:paraId="32F1DA23" w14:textId="12D163A6"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5.5 %</w:t>
            </w:r>
          </w:p>
        </w:tc>
        <w:tc>
          <w:tcPr>
            <w:tcW w:w="992" w:type="dxa"/>
            <w:shd w:val="clear" w:color="auto" w:fill="D9D9D9" w:themeFill="background1" w:themeFillShade="D9"/>
            <w:vAlign w:val="center"/>
          </w:tcPr>
          <w:p w14:paraId="034A4F94" w14:textId="4690DBC6"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66.3 %</w:t>
            </w:r>
          </w:p>
        </w:tc>
        <w:tc>
          <w:tcPr>
            <w:tcW w:w="992" w:type="dxa"/>
            <w:shd w:val="clear" w:color="auto" w:fill="D9D9D9" w:themeFill="background1" w:themeFillShade="D9"/>
            <w:vAlign w:val="center"/>
          </w:tcPr>
          <w:p w14:paraId="54DB9298" w14:textId="09244B7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1065" w:type="dxa"/>
            <w:shd w:val="clear" w:color="auto" w:fill="D9D9D9" w:themeFill="background1" w:themeFillShade="D9"/>
            <w:vAlign w:val="center"/>
          </w:tcPr>
          <w:p w14:paraId="0693A30C" w14:textId="6AA0C42F"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33.7 %</w:t>
            </w:r>
          </w:p>
        </w:tc>
      </w:tr>
      <w:tr w:rsidR="007F3A89" w:rsidRPr="00E74AD6" w14:paraId="229BB349"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5C4524A5" w14:textId="0CADBDF9"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Nativos de Hawái o de otra isla del Pacífico (N)</w:t>
            </w:r>
          </w:p>
        </w:tc>
        <w:tc>
          <w:tcPr>
            <w:tcW w:w="933" w:type="dxa"/>
            <w:vAlign w:val="center"/>
          </w:tcPr>
          <w:p w14:paraId="639BC1A1" w14:textId="01552A5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696028B5" w14:textId="6609D9E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2906A530" w14:textId="33B131D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vAlign w:val="center"/>
          </w:tcPr>
          <w:p w14:paraId="7EFBD875" w14:textId="019349F8"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1EABFF49" w14:textId="556617E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476D53E2" w14:textId="0AEBE53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065" w:type="dxa"/>
            <w:shd w:val="clear" w:color="auto" w:fill="D9D9D9" w:themeFill="background1" w:themeFillShade="D9"/>
            <w:vAlign w:val="center"/>
          </w:tcPr>
          <w:p w14:paraId="4837E010" w14:textId="1F9A644A"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7F3A89" w:rsidRPr="00E74AD6" w14:paraId="764C7584"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4A39B975" w14:textId="17EE9F93"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Nativos de Hawái o de otra isla del Pacífico (%)</w:t>
            </w:r>
          </w:p>
        </w:tc>
        <w:tc>
          <w:tcPr>
            <w:tcW w:w="933" w:type="dxa"/>
            <w:vAlign w:val="center"/>
          </w:tcPr>
          <w:p w14:paraId="238C915A" w14:textId="627CC474"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62B0E6FC" w14:textId="2317999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379A41B7" w14:textId="5A8C1DE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vAlign w:val="center"/>
          </w:tcPr>
          <w:p w14:paraId="33D7E019" w14:textId="13583669"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7BBCF805" w14:textId="4A29DAD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1B83C8F6" w14:textId="1CB4DF78"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065" w:type="dxa"/>
            <w:shd w:val="clear" w:color="auto" w:fill="D9D9D9" w:themeFill="background1" w:themeFillShade="D9"/>
            <w:vAlign w:val="center"/>
          </w:tcPr>
          <w:p w14:paraId="29C143A2" w14:textId="79113479"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7F3A89" w:rsidRPr="00E74AD6" w14:paraId="30263BAB"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6E4536B8" w14:textId="4EF3CE8B"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Dos razas o más (N)</w:t>
            </w:r>
          </w:p>
        </w:tc>
        <w:tc>
          <w:tcPr>
            <w:tcW w:w="933" w:type="dxa"/>
            <w:tcBorders>
              <w:bottom w:val="single" w:sz="4" w:space="0" w:color="91B9DE" w:themeColor="accent1" w:themeTint="99"/>
            </w:tcBorders>
            <w:vAlign w:val="center"/>
          </w:tcPr>
          <w:p w14:paraId="70513517" w14:textId="26506D0A"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w:t>
            </w:r>
          </w:p>
        </w:tc>
        <w:tc>
          <w:tcPr>
            <w:tcW w:w="1134" w:type="dxa"/>
            <w:tcBorders>
              <w:bottom w:val="single" w:sz="4" w:space="0" w:color="91B9DE" w:themeColor="accent1" w:themeTint="99"/>
            </w:tcBorders>
            <w:vAlign w:val="center"/>
          </w:tcPr>
          <w:p w14:paraId="766EA41F" w14:textId="53D19B3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w:t>
            </w:r>
          </w:p>
        </w:tc>
        <w:tc>
          <w:tcPr>
            <w:tcW w:w="1134" w:type="dxa"/>
            <w:tcBorders>
              <w:bottom w:val="single" w:sz="4" w:space="0" w:color="91B9DE" w:themeColor="accent1" w:themeTint="99"/>
            </w:tcBorders>
            <w:vAlign w:val="center"/>
          </w:tcPr>
          <w:p w14:paraId="0D9B2157" w14:textId="1FBB1F3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35</w:t>
            </w:r>
          </w:p>
        </w:tc>
        <w:tc>
          <w:tcPr>
            <w:tcW w:w="992" w:type="dxa"/>
            <w:tcBorders>
              <w:bottom w:val="single" w:sz="4" w:space="0" w:color="91B9DE" w:themeColor="accent1" w:themeTint="99"/>
            </w:tcBorders>
            <w:vAlign w:val="center"/>
          </w:tcPr>
          <w:p w14:paraId="135AC5A0" w14:textId="1C7683F7"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w:t>
            </w:r>
          </w:p>
        </w:tc>
        <w:tc>
          <w:tcPr>
            <w:tcW w:w="992" w:type="dxa"/>
            <w:tcBorders>
              <w:bottom w:val="single" w:sz="4" w:space="0" w:color="91B9DE" w:themeColor="accent1" w:themeTint="99"/>
            </w:tcBorders>
            <w:shd w:val="clear" w:color="auto" w:fill="D9D9D9" w:themeFill="background1" w:themeFillShade="D9"/>
            <w:vAlign w:val="center"/>
          </w:tcPr>
          <w:p w14:paraId="1C5C3563" w14:textId="766D66B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156</w:t>
            </w:r>
          </w:p>
        </w:tc>
        <w:tc>
          <w:tcPr>
            <w:tcW w:w="992" w:type="dxa"/>
            <w:tcBorders>
              <w:bottom w:val="single" w:sz="4" w:space="0" w:color="91B9DE" w:themeColor="accent1" w:themeTint="99"/>
            </w:tcBorders>
            <w:shd w:val="clear" w:color="auto" w:fill="D9D9D9" w:themeFill="background1" w:themeFillShade="D9"/>
            <w:vAlign w:val="center"/>
          </w:tcPr>
          <w:p w14:paraId="1878DB87" w14:textId="7D15B96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w:t>
            </w:r>
          </w:p>
        </w:tc>
        <w:tc>
          <w:tcPr>
            <w:tcW w:w="1065" w:type="dxa"/>
            <w:tcBorders>
              <w:bottom w:val="single" w:sz="4" w:space="0" w:color="91B9DE" w:themeColor="accent1" w:themeTint="99"/>
            </w:tcBorders>
            <w:shd w:val="clear" w:color="auto" w:fill="D9D9D9" w:themeFill="background1" w:themeFillShade="D9"/>
            <w:vAlign w:val="center"/>
          </w:tcPr>
          <w:p w14:paraId="6F8A853C" w14:textId="523A19A9"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78</w:t>
            </w:r>
          </w:p>
        </w:tc>
      </w:tr>
      <w:tr w:rsidR="007F3A89" w:rsidRPr="00E74AD6" w14:paraId="16D5698F"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45CBE61D" w14:textId="3E80E049"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Dos razas o más (%)</w:t>
            </w:r>
          </w:p>
        </w:tc>
        <w:tc>
          <w:tcPr>
            <w:tcW w:w="933" w:type="dxa"/>
            <w:tcBorders>
              <w:bottom w:val="single" w:sz="12" w:space="0" w:color="488BC9" w:themeColor="accent1"/>
            </w:tcBorders>
            <w:vAlign w:val="center"/>
          </w:tcPr>
          <w:p w14:paraId="3A47BBF4" w14:textId="555EA52B"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50.6 %</w:t>
            </w:r>
          </w:p>
        </w:tc>
        <w:tc>
          <w:tcPr>
            <w:tcW w:w="1134" w:type="dxa"/>
            <w:tcBorders>
              <w:bottom w:val="single" w:sz="12" w:space="0" w:color="488BC9" w:themeColor="accent1"/>
            </w:tcBorders>
            <w:vAlign w:val="center"/>
          </w:tcPr>
          <w:p w14:paraId="6D025C2D" w14:textId="510FC4C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23.7 %</w:t>
            </w:r>
          </w:p>
        </w:tc>
        <w:tc>
          <w:tcPr>
            <w:tcW w:w="1134" w:type="dxa"/>
            <w:tcBorders>
              <w:bottom w:val="single" w:sz="12" w:space="0" w:color="488BC9" w:themeColor="accent1"/>
            </w:tcBorders>
            <w:vAlign w:val="center"/>
          </w:tcPr>
          <w:p w14:paraId="0E9710B4" w14:textId="574E661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22.4 %</w:t>
            </w:r>
          </w:p>
        </w:tc>
        <w:tc>
          <w:tcPr>
            <w:tcW w:w="992" w:type="dxa"/>
            <w:tcBorders>
              <w:bottom w:val="single" w:sz="12" w:space="0" w:color="488BC9" w:themeColor="accent1"/>
            </w:tcBorders>
            <w:vAlign w:val="center"/>
          </w:tcPr>
          <w:p w14:paraId="546881A9" w14:textId="471D44A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3.2 %</w:t>
            </w:r>
          </w:p>
        </w:tc>
        <w:tc>
          <w:tcPr>
            <w:tcW w:w="992" w:type="dxa"/>
            <w:tcBorders>
              <w:bottom w:val="single" w:sz="12" w:space="0" w:color="488BC9" w:themeColor="accent1"/>
            </w:tcBorders>
            <w:shd w:val="clear" w:color="auto" w:fill="D9D9D9" w:themeFill="background1" w:themeFillShade="D9"/>
            <w:vAlign w:val="center"/>
          </w:tcPr>
          <w:p w14:paraId="48431A0B" w14:textId="283ED43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66.7 %</w:t>
            </w:r>
          </w:p>
        </w:tc>
        <w:tc>
          <w:tcPr>
            <w:tcW w:w="992" w:type="dxa"/>
            <w:tcBorders>
              <w:bottom w:val="single" w:sz="12" w:space="0" w:color="488BC9" w:themeColor="accent1"/>
            </w:tcBorders>
            <w:shd w:val="clear" w:color="auto" w:fill="D9D9D9" w:themeFill="background1" w:themeFillShade="D9"/>
            <w:vAlign w:val="center"/>
          </w:tcPr>
          <w:p w14:paraId="514AF62E" w14:textId="38777739"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1065" w:type="dxa"/>
            <w:tcBorders>
              <w:bottom w:val="single" w:sz="12" w:space="0" w:color="488BC9" w:themeColor="accent1"/>
            </w:tcBorders>
            <w:shd w:val="clear" w:color="auto" w:fill="D9D9D9" w:themeFill="background1" w:themeFillShade="D9"/>
            <w:vAlign w:val="center"/>
          </w:tcPr>
          <w:p w14:paraId="43D328EA" w14:textId="711E874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33.3 %</w:t>
            </w:r>
          </w:p>
        </w:tc>
      </w:tr>
      <w:tr w:rsidR="007F3A89" w:rsidRPr="00E74AD6" w14:paraId="5F4C7555"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0F4F6B1D" w14:textId="6106C663"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Elegibles para recibir comidas gratuitas o a precio reducido (N)</w:t>
            </w:r>
          </w:p>
        </w:tc>
        <w:tc>
          <w:tcPr>
            <w:tcW w:w="933" w:type="dxa"/>
            <w:tcBorders>
              <w:top w:val="single" w:sz="12" w:space="0" w:color="488BC9" w:themeColor="accent1"/>
            </w:tcBorders>
            <w:vAlign w:val="center"/>
          </w:tcPr>
          <w:p w14:paraId="74CCF858" w14:textId="785A9D8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866</w:t>
            </w:r>
          </w:p>
        </w:tc>
        <w:tc>
          <w:tcPr>
            <w:tcW w:w="1134" w:type="dxa"/>
            <w:tcBorders>
              <w:top w:val="single" w:sz="12" w:space="0" w:color="488BC9" w:themeColor="accent1"/>
            </w:tcBorders>
            <w:vAlign w:val="center"/>
          </w:tcPr>
          <w:p w14:paraId="76604CBD" w14:textId="57CE8A7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507</w:t>
            </w:r>
          </w:p>
        </w:tc>
        <w:tc>
          <w:tcPr>
            <w:tcW w:w="1134" w:type="dxa"/>
            <w:tcBorders>
              <w:top w:val="single" w:sz="12" w:space="0" w:color="488BC9" w:themeColor="accent1"/>
            </w:tcBorders>
            <w:vAlign w:val="center"/>
          </w:tcPr>
          <w:p w14:paraId="676CE9C4" w14:textId="07D10E67"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502</w:t>
            </w:r>
          </w:p>
        </w:tc>
        <w:tc>
          <w:tcPr>
            <w:tcW w:w="992" w:type="dxa"/>
            <w:tcBorders>
              <w:top w:val="single" w:sz="12" w:space="0" w:color="488BC9" w:themeColor="accent1"/>
            </w:tcBorders>
            <w:vAlign w:val="center"/>
          </w:tcPr>
          <w:p w14:paraId="5850EED3" w14:textId="0C246F6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100</w:t>
            </w:r>
          </w:p>
        </w:tc>
        <w:tc>
          <w:tcPr>
            <w:tcW w:w="992" w:type="dxa"/>
            <w:tcBorders>
              <w:top w:val="single" w:sz="12" w:space="0" w:color="488BC9" w:themeColor="accent1"/>
            </w:tcBorders>
            <w:shd w:val="clear" w:color="auto" w:fill="D9D9D9" w:themeFill="background1" w:themeFillShade="D9"/>
            <w:vAlign w:val="center"/>
          </w:tcPr>
          <w:p w14:paraId="33E700B3" w14:textId="09A74FB5"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1,975</w:t>
            </w:r>
          </w:p>
        </w:tc>
        <w:tc>
          <w:tcPr>
            <w:tcW w:w="992" w:type="dxa"/>
            <w:tcBorders>
              <w:top w:val="single" w:sz="12" w:space="0" w:color="488BC9" w:themeColor="accent1"/>
            </w:tcBorders>
            <w:shd w:val="clear" w:color="auto" w:fill="D9D9D9" w:themeFill="background1" w:themeFillShade="D9"/>
            <w:vAlign w:val="center"/>
          </w:tcPr>
          <w:p w14:paraId="4012AA05" w14:textId="6D474ED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w:t>
            </w:r>
          </w:p>
        </w:tc>
        <w:tc>
          <w:tcPr>
            <w:tcW w:w="1065" w:type="dxa"/>
            <w:tcBorders>
              <w:top w:val="single" w:sz="12" w:space="0" w:color="488BC9" w:themeColor="accent1"/>
            </w:tcBorders>
            <w:shd w:val="clear" w:color="auto" w:fill="D9D9D9" w:themeFill="background1" w:themeFillShade="D9"/>
            <w:vAlign w:val="center"/>
          </w:tcPr>
          <w:p w14:paraId="2711573D" w14:textId="3E15BF8C"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636</w:t>
            </w:r>
          </w:p>
        </w:tc>
      </w:tr>
      <w:tr w:rsidR="007F3A89" w:rsidRPr="00E74AD6" w14:paraId="526D13E5"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133E243C" w14:textId="486A51EF"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Elegibles para recibir comidas gratuitas o a precio reducido (%)</w:t>
            </w:r>
          </w:p>
        </w:tc>
        <w:tc>
          <w:tcPr>
            <w:tcW w:w="933" w:type="dxa"/>
            <w:vAlign w:val="center"/>
          </w:tcPr>
          <w:p w14:paraId="5200C9EB" w14:textId="7E1CFD8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43.8 %</w:t>
            </w:r>
          </w:p>
        </w:tc>
        <w:tc>
          <w:tcPr>
            <w:tcW w:w="1134" w:type="dxa"/>
            <w:vAlign w:val="center"/>
          </w:tcPr>
          <w:p w14:paraId="034F1816" w14:textId="6E88200F"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25.7 %</w:t>
            </w:r>
          </w:p>
        </w:tc>
        <w:tc>
          <w:tcPr>
            <w:tcW w:w="1134" w:type="dxa"/>
            <w:vAlign w:val="center"/>
          </w:tcPr>
          <w:p w14:paraId="0C5BC40F" w14:textId="599991DD"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c>
          <w:tcPr>
            <w:tcW w:w="992" w:type="dxa"/>
            <w:vAlign w:val="center"/>
          </w:tcPr>
          <w:p w14:paraId="377D328B" w14:textId="35D8927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5.1 %</w:t>
            </w:r>
          </w:p>
        </w:tc>
        <w:tc>
          <w:tcPr>
            <w:tcW w:w="992" w:type="dxa"/>
            <w:shd w:val="clear" w:color="auto" w:fill="D9D9D9" w:themeFill="background1" w:themeFillShade="D9"/>
            <w:vAlign w:val="center"/>
          </w:tcPr>
          <w:p w14:paraId="5908C6B7" w14:textId="707E2E7A"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75.5 %</w:t>
            </w:r>
          </w:p>
        </w:tc>
        <w:tc>
          <w:tcPr>
            <w:tcW w:w="992" w:type="dxa"/>
            <w:shd w:val="clear" w:color="auto" w:fill="D9D9D9" w:themeFill="background1" w:themeFillShade="D9"/>
            <w:vAlign w:val="center"/>
          </w:tcPr>
          <w:p w14:paraId="40BC4F4B" w14:textId="6381971A"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065" w:type="dxa"/>
            <w:shd w:val="clear" w:color="auto" w:fill="D9D9D9" w:themeFill="background1" w:themeFillShade="D9"/>
            <w:vAlign w:val="center"/>
          </w:tcPr>
          <w:p w14:paraId="133AD0E8" w14:textId="6650EB3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24.3 %</w:t>
            </w:r>
          </w:p>
        </w:tc>
      </w:tr>
      <w:tr w:rsidR="007F3A89" w:rsidRPr="00E74AD6" w14:paraId="33E3B36C"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3DA11A33" w14:textId="5E2C772C"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No elegibles para recibir comidas gratuitas o a precio reducido (N)</w:t>
            </w:r>
          </w:p>
        </w:tc>
        <w:tc>
          <w:tcPr>
            <w:tcW w:w="933" w:type="dxa"/>
            <w:tcBorders>
              <w:bottom w:val="single" w:sz="4" w:space="0" w:color="91B9DE" w:themeColor="accent1" w:themeTint="99"/>
            </w:tcBorders>
            <w:vAlign w:val="center"/>
          </w:tcPr>
          <w:p w14:paraId="6876E07B" w14:textId="6439902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553</w:t>
            </w:r>
          </w:p>
        </w:tc>
        <w:tc>
          <w:tcPr>
            <w:tcW w:w="1134" w:type="dxa"/>
            <w:tcBorders>
              <w:bottom w:val="single" w:sz="4" w:space="0" w:color="91B9DE" w:themeColor="accent1" w:themeTint="99"/>
            </w:tcBorders>
            <w:vAlign w:val="center"/>
          </w:tcPr>
          <w:p w14:paraId="338EB33D" w14:textId="388EBFE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274</w:t>
            </w:r>
          </w:p>
        </w:tc>
        <w:tc>
          <w:tcPr>
            <w:tcW w:w="1134" w:type="dxa"/>
            <w:tcBorders>
              <w:bottom w:val="single" w:sz="4" w:space="0" w:color="91B9DE" w:themeColor="accent1" w:themeTint="99"/>
            </w:tcBorders>
            <w:vAlign w:val="center"/>
          </w:tcPr>
          <w:p w14:paraId="047EFBDD" w14:textId="7379E1F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240</w:t>
            </w:r>
          </w:p>
        </w:tc>
        <w:tc>
          <w:tcPr>
            <w:tcW w:w="992" w:type="dxa"/>
            <w:tcBorders>
              <w:bottom w:val="single" w:sz="4" w:space="0" w:color="91B9DE" w:themeColor="accent1" w:themeTint="99"/>
            </w:tcBorders>
            <w:vAlign w:val="center"/>
          </w:tcPr>
          <w:p w14:paraId="1690F274" w14:textId="4FE0B90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w:t>
            </w:r>
          </w:p>
        </w:tc>
        <w:tc>
          <w:tcPr>
            <w:tcW w:w="992" w:type="dxa"/>
            <w:tcBorders>
              <w:bottom w:val="single" w:sz="4" w:space="0" w:color="91B9DE" w:themeColor="accent1" w:themeTint="99"/>
            </w:tcBorders>
            <w:shd w:val="clear" w:color="auto" w:fill="D9D9D9" w:themeFill="background1" w:themeFillShade="D9"/>
            <w:vAlign w:val="center"/>
          </w:tcPr>
          <w:p w14:paraId="51B20336" w14:textId="2427893C"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1,104</w:t>
            </w:r>
          </w:p>
        </w:tc>
        <w:tc>
          <w:tcPr>
            <w:tcW w:w="992" w:type="dxa"/>
            <w:tcBorders>
              <w:bottom w:val="single" w:sz="4" w:space="0" w:color="91B9DE" w:themeColor="accent1" w:themeTint="99"/>
            </w:tcBorders>
            <w:shd w:val="clear" w:color="auto" w:fill="D9D9D9" w:themeFill="background1" w:themeFillShade="D9"/>
            <w:vAlign w:val="center"/>
          </w:tcPr>
          <w:p w14:paraId="35321BDD" w14:textId="7895BD3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w:t>
            </w:r>
          </w:p>
        </w:tc>
        <w:tc>
          <w:tcPr>
            <w:tcW w:w="1065" w:type="dxa"/>
            <w:tcBorders>
              <w:bottom w:val="single" w:sz="4" w:space="0" w:color="91B9DE" w:themeColor="accent1" w:themeTint="99"/>
            </w:tcBorders>
            <w:shd w:val="clear" w:color="auto" w:fill="D9D9D9" w:themeFill="background1" w:themeFillShade="D9"/>
            <w:vAlign w:val="center"/>
          </w:tcPr>
          <w:p w14:paraId="5E63C0AE" w14:textId="057C261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620</w:t>
            </w:r>
          </w:p>
        </w:tc>
      </w:tr>
      <w:tr w:rsidR="007F3A89" w:rsidRPr="00E74AD6" w14:paraId="3953706F"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4166F267" w14:textId="0873F916"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No elegibles para recibir comidas gratuitas o a precio reducido (%)</w:t>
            </w:r>
          </w:p>
        </w:tc>
        <w:tc>
          <w:tcPr>
            <w:tcW w:w="933" w:type="dxa"/>
            <w:tcBorders>
              <w:bottom w:val="single" w:sz="12" w:space="0" w:color="488BC9" w:themeColor="accent1"/>
            </w:tcBorders>
            <w:vAlign w:val="center"/>
          </w:tcPr>
          <w:p w14:paraId="256E2DCA" w14:textId="5A2A401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50.1 %</w:t>
            </w:r>
          </w:p>
        </w:tc>
        <w:tc>
          <w:tcPr>
            <w:tcW w:w="1134" w:type="dxa"/>
            <w:tcBorders>
              <w:bottom w:val="single" w:sz="12" w:space="0" w:color="488BC9" w:themeColor="accent1"/>
            </w:tcBorders>
            <w:vAlign w:val="center"/>
          </w:tcPr>
          <w:p w14:paraId="0EDF6618" w14:textId="737DECE9"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24.8 %</w:t>
            </w:r>
          </w:p>
        </w:tc>
        <w:tc>
          <w:tcPr>
            <w:tcW w:w="1134" w:type="dxa"/>
            <w:tcBorders>
              <w:bottom w:val="single" w:sz="12" w:space="0" w:color="488BC9" w:themeColor="accent1"/>
            </w:tcBorders>
            <w:vAlign w:val="center"/>
          </w:tcPr>
          <w:p w14:paraId="2B5C53AD" w14:textId="4E1BAAA8"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21.7 %</w:t>
            </w:r>
          </w:p>
        </w:tc>
        <w:tc>
          <w:tcPr>
            <w:tcW w:w="992" w:type="dxa"/>
            <w:tcBorders>
              <w:bottom w:val="single" w:sz="12" w:space="0" w:color="488BC9" w:themeColor="accent1"/>
            </w:tcBorders>
            <w:vAlign w:val="center"/>
          </w:tcPr>
          <w:p w14:paraId="1002ED17" w14:textId="31429A06"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3.4 %</w:t>
            </w:r>
          </w:p>
        </w:tc>
        <w:tc>
          <w:tcPr>
            <w:tcW w:w="992" w:type="dxa"/>
            <w:tcBorders>
              <w:bottom w:val="single" w:sz="12" w:space="0" w:color="488BC9" w:themeColor="accent1"/>
            </w:tcBorders>
            <w:shd w:val="clear" w:color="auto" w:fill="D9D9D9" w:themeFill="background1" w:themeFillShade="D9"/>
            <w:vAlign w:val="center"/>
          </w:tcPr>
          <w:p w14:paraId="5B4E4BA5" w14:textId="36E2AE8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63.9 %</w:t>
            </w:r>
          </w:p>
        </w:tc>
        <w:tc>
          <w:tcPr>
            <w:tcW w:w="992" w:type="dxa"/>
            <w:tcBorders>
              <w:bottom w:val="single" w:sz="12" w:space="0" w:color="488BC9" w:themeColor="accent1"/>
            </w:tcBorders>
            <w:shd w:val="clear" w:color="auto" w:fill="D9D9D9" w:themeFill="background1" w:themeFillShade="D9"/>
            <w:vAlign w:val="center"/>
          </w:tcPr>
          <w:p w14:paraId="65B8CCEF" w14:textId="7A188FE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0.3 %</w:t>
            </w:r>
          </w:p>
        </w:tc>
        <w:tc>
          <w:tcPr>
            <w:tcW w:w="1065" w:type="dxa"/>
            <w:tcBorders>
              <w:bottom w:val="single" w:sz="12" w:space="0" w:color="488BC9" w:themeColor="accent1"/>
            </w:tcBorders>
            <w:shd w:val="clear" w:color="auto" w:fill="D9D9D9" w:themeFill="background1" w:themeFillShade="D9"/>
            <w:vAlign w:val="center"/>
          </w:tcPr>
          <w:p w14:paraId="7D9ADE69" w14:textId="2669046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35.8 %</w:t>
            </w:r>
          </w:p>
        </w:tc>
      </w:tr>
      <w:tr w:rsidR="007F3A89" w:rsidRPr="00E74AD6" w14:paraId="152435AF"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143F508B" w14:textId="3CA5071F"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Con discapacidades (N)</w:t>
            </w:r>
          </w:p>
        </w:tc>
        <w:tc>
          <w:tcPr>
            <w:tcW w:w="933" w:type="dxa"/>
            <w:tcBorders>
              <w:top w:val="single" w:sz="12" w:space="0" w:color="488BC9" w:themeColor="accent1"/>
            </w:tcBorders>
            <w:vAlign w:val="center"/>
          </w:tcPr>
          <w:p w14:paraId="5C01A3CF" w14:textId="3417CF3C"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1,419</w:t>
            </w:r>
          </w:p>
        </w:tc>
        <w:tc>
          <w:tcPr>
            <w:tcW w:w="1134" w:type="dxa"/>
            <w:tcBorders>
              <w:top w:val="single" w:sz="12" w:space="0" w:color="488BC9" w:themeColor="accent1"/>
            </w:tcBorders>
            <w:vAlign w:val="center"/>
          </w:tcPr>
          <w:p w14:paraId="45F628B2" w14:textId="17D12B7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781</w:t>
            </w:r>
          </w:p>
        </w:tc>
        <w:tc>
          <w:tcPr>
            <w:tcW w:w="1134" w:type="dxa"/>
            <w:tcBorders>
              <w:top w:val="single" w:sz="12" w:space="0" w:color="488BC9" w:themeColor="accent1"/>
            </w:tcBorders>
            <w:vAlign w:val="center"/>
          </w:tcPr>
          <w:p w14:paraId="0F840F1B" w14:textId="0C10B61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742</w:t>
            </w:r>
          </w:p>
        </w:tc>
        <w:tc>
          <w:tcPr>
            <w:tcW w:w="992" w:type="dxa"/>
            <w:tcBorders>
              <w:top w:val="single" w:sz="12" w:space="0" w:color="488BC9" w:themeColor="accent1"/>
            </w:tcBorders>
            <w:vAlign w:val="center"/>
          </w:tcPr>
          <w:p w14:paraId="58443B80" w14:textId="5CD185B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137</w:t>
            </w:r>
          </w:p>
        </w:tc>
        <w:tc>
          <w:tcPr>
            <w:tcW w:w="992" w:type="dxa"/>
            <w:tcBorders>
              <w:top w:val="single" w:sz="12" w:space="0" w:color="488BC9" w:themeColor="accent1"/>
            </w:tcBorders>
            <w:shd w:val="clear" w:color="auto" w:fill="D9D9D9" w:themeFill="background1" w:themeFillShade="D9"/>
            <w:vAlign w:val="center"/>
          </w:tcPr>
          <w:p w14:paraId="4CAB7C49" w14:textId="1644FDF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3,079</w:t>
            </w:r>
          </w:p>
        </w:tc>
        <w:tc>
          <w:tcPr>
            <w:tcW w:w="992" w:type="dxa"/>
            <w:tcBorders>
              <w:top w:val="single" w:sz="12" w:space="0" w:color="488BC9" w:themeColor="accent1"/>
            </w:tcBorders>
            <w:shd w:val="clear" w:color="auto" w:fill="D9D9D9" w:themeFill="background1" w:themeFillShade="D9"/>
            <w:vAlign w:val="center"/>
          </w:tcPr>
          <w:p w14:paraId="69CBCDBD" w14:textId="7625D60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065" w:type="dxa"/>
            <w:tcBorders>
              <w:top w:val="single" w:sz="12" w:space="0" w:color="488BC9" w:themeColor="accent1"/>
            </w:tcBorders>
            <w:shd w:val="clear" w:color="auto" w:fill="D9D9D9" w:themeFill="background1" w:themeFillShade="D9"/>
            <w:vAlign w:val="center"/>
          </w:tcPr>
          <w:p w14:paraId="4AA0C7F7" w14:textId="09AC8741"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1,256</w:t>
            </w:r>
          </w:p>
        </w:tc>
      </w:tr>
      <w:tr w:rsidR="007F3A89" w:rsidRPr="00E74AD6" w14:paraId="68549798"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292C4415" w14:textId="7923E441"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Con discapacidades (%)</w:t>
            </w:r>
          </w:p>
        </w:tc>
        <w:tc>
          <w:tcPr>
            <w:tcW w:w="933" w:type="dxa"/>
            <w:vAlign w:val="center"/>
          </w:tcPr>
          <w:p w14:paraId="223C9460" w14:textId="0C38228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46.1 %</w:t>
            </w:r>
          </w:p>
        </w:tc>
        <w:tc>
          <w:tcPr>
            <w:tcW w:w="1134" w:type="dxa"/>
            <w:vAlign w:val="center"/>
          </w:tcPr>
          <w:p w14:paraId="0914E9F1" w14:textId="1FB762A8"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c>
          <w:tcPr>
            <w:tcW w:w="1134" w:type="dxa"/>
            <w:vAlign w:val="center"/>
          </w:tcPr>
          <w:p w14:paraId="025F6579" w14:textId="02753C8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24.1 %</w:t>
            </w:r>
          </w:p>
        </w:tc>
        <w:tc>
          <w:tcPr>
            <w:tcW w:w="992" w:type="dxa"/>
            <w:vAlign w:val="center"/>
          </w:tcPr>
          <w:p w14:paraId="20C478CC" w14:textId="72E6861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4.4 %</w:t>
            </w:r>
          </w:p>
        </w:tc>
        <w:tc>
          <w:tcPr>
            <w:tcW w:w="992" w:type="dxa"/>
            <w:shd w:val="clear" w:color="auto" w:fill="D9D9D9" w:themeFill="background1" w:themeFillShade="D9"/>
            <w:vAlign w:val="center"/>
          </w:tcPr>
          <w:p w14:paraId="2C5AF98A" w14:textId="2AE4D4C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70.9 %</w:t>
            </w:r>
          </w:p>
        </w:tc>
        <w:tc>
          <w:tcPr>
            <w:tcW w:w="992" w:type="dxa"/>
            <w:shd w:val="clear" w:color="auto" w:fill="D9D9D9" w:themeFill="background1" w:themeFillShade="D9"/>
            <w:vAlign w:val="center"/>
          </w:tcPr>
          <w:p w14:paraId="3923DBEE" w14:textId="092633D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065" w:type="dxa"/>
            <w:shd w:val="clear" w:color="auto" w:fill="D9D9D9" w:themeFill="background1" w:themeFillShade="D9"/>
            <w:vAlign w:val="center"/>
          </w:tcPr>
          <w:p w14:paraId="2FB9072A" w14:textId="3F4208E4"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28.9 %</w:t>
            </w:r>
          </w:p>
        </w:tc>
      </w:tr>
      <w:tr w:rsidR="004B2961" w:rsidRPr="00E74AD6" w14:paraId="4F17F96C"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shd w:val="clear" w:color="auto" w:fill="999DA0" w:themeFill="background2" w:themeFillShade="BF"/>
            <w:vAlign w:val="center"/>
          </w:tcPr>
          <w:p w14:paraId="10488B0C" w14:textId="55F56BED" w:rsidR="004B2961" w:rsidRPr="00F02823" w:rsidRDefault="004B2961" w:rsidP="00B63F19">
            <w:pPr>
              <w:pStyle w:val="Table"/>
              <w:framePr w:hSpace="0" w:wrap="auto" w:vAnchor="margin" w:hAnchor="text" w:xAlign="left" w:yAlign="inline"/>
              <w:jc w:val="center"/>
              <w:rPr>
                <w:color w:val="auto"/>
                <w:sz w:val="18"/>
                <w:szCs w:val="18"/>
              </w:rPr>
            </w:pPr>
            <w:r>
              <w:rPr>
                <w:color w:val="auto"/>
                <w:sz w:val="18"/>
              </w:rPr>
              <w:t>Sin discapacidades (N)</w:t>
            </w:r>
          </w:p>
        </w:tc>
        <w:tc>
          <w:tcPr>
            <w:tcW w:w="933" w:type="dxa"/>
            <w:tcBorders>
              <w:bottom w:val="single" w:sz="4" w:space="0" w:color="91B9DE" w:themeColor="accent1" w:themeTint="99"/>
            </w:tcBorders>
            <w:shd w:val="clear" w:color="auto" w:fill="999DA0" w:themeFill="background2" w:themeFillShade="BF"/>
          </w:tcPr>
          <w:p w14:paraId="4A0B0341" w14:textId="296A382B"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1134" w:type="dxa"/>
            <w:tcBorders>
              <w:bottom w:val="single" w:sz="4" w:space="0" w:color="91B9DE" w:themeColor="accent1" w:themeTint="99"/>
            </w:tcBorders>
            <w:shd w:val="clear" w:color="auto" w:fill="999DA0" w:themeFill="background2" w:themeFillShade="BF"/>
          </w:tcPr>
          <w:p w14:paraId="2388C1C9" w14:textId="021B446B"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1134" w:type="dxa"/>
            <w:tcBorders>
              <w:bottom w:val="single" w:sz="4" w:space="0" w:color="91B9DE" w:themeColor="accent1" w:themeTint="99"/>
            </w:tcBorders>
            <w:shd w:val="clear" w:color="auto" w:fill="999DA0" w:themeFill="background2" w:themeFillShade="BF"/>
          </w:tcPr>
          <w:p w14:paraId="507F0872" w14:textId="3E95C66B"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992" w:type="dxa"/>
            <w:tcBorders>
              <w:bottom w:val="single" w:sz="4" w:space="0" w:color="91B9DE" w:themeColor="accent1" w:themeTint="99"/>
            </w:tcBorders>
            <w:shd w:val="clear" w:color="auto" w:fill="999DA0" w:themeFill="background2" w:themeFillShade="BF"/>
          </w:tcPr>
          <w:p w14:paraId="3473E1BE" w14:textId="2EDBE915"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992" w:type="dxa"/>
            <w:tcBorders>
              <w:bottom w:val="single" w:sz="4" w:space="0" w:color="91B9DE" w:themeColor="accent1" w:themeTint="99"/>
            </w:tcBorders>
            <w:shd w:val="clear" w:color="auto" w:fill="999DA0" w:themeFill="background2" w:themeFillShade="BF"/>
          </w:tcPr>
          <w:p w14:paraId="5CA8182E" w14:textId="4CD35D20"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992" w:type="dxa"/>
            <w:tcBorders>
              <w:bottom w:val="single" w:sz="4" w:space="0" w:color="91B9DE" w:themeColor="accent1" w:themeTint="99"/>
            </w:tcBorders>
            <w:shd w:val="clear" w:color="auto" w:fill="999DA0" w:themeFill="background2" w:themeFillShade="BF"/>
          </w:tcPr>
          <w:p w14:paraId="37B4749A" w14:textId="52CD386E"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1065" w:type="dxa"/>
            <w:tcBorders>
              <w:bottom w:val="single" w:sz="4" w:space="0" w:color="91B9DE" w:themeColor="accent1" w:themeTint="99"/>
            </w:tcBorders>
            <w:shd w:val="clear" w:color="auto" w:fill="999DA0" w:themeFill="background2" w:themeFillShade="BF"/>
          </w:tcPr>
          <w:p w14:paraId="20EA1442" w14:textId="20E9B51B" w:rsidR="004B2961" w:rsidRPr="00F02823" w:rsidRDefault="004B2961"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r>
      <w:tr w:rsidR="004B2961" w:rsidRPr="00E74AD6" w14:paraId="5E1DB1D9"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shd w:val="clear" w:color="auto" w:fill="999DA0" w:themeFill="background2" w:themeFillShade="BF"/>
            <w:vAlign w:val="center"/>
          </w:tcPr>
          <w:p w14:paraId="65C88F15" w14:textId="265F29B9" w:rsidR="004B2961" w:rsidRPr="00F02823" w:rsidRDefault="004B2961" w:rsidP="00B63F19">
            <w:pPr>
              <w:pStyle w:val="Table"/>
              <w:framePr w:hSpace="0" w:wrap="auto" w:vAnchor="margin" w:hAnchor="text" w:xAlign="left" w:yAlign="inline"/>
              <w:jc w:val="center"/>
              <w:rPr>
                <w:color w:val="auto"/>
                <w:sz w:val="18"/>
                <w:szCs w:val="18"/>
              </w:rPr>
            </w:pPr>
            <w:r>
              <w:rPr>
                <w:color w:val="auto"/>
                <w:sz w:val="18"/>
              </w:rPr>
              <w:lastRenderedPageBreak/>
              <w:t>Sin discapacidades (%)</w:t>
            </w:r>
          </w:p>
        </w:tc>
        <w:tc>
          <w:tcPr>
            <w:tcW w:w="933" w:type="dxa"/>
            <w:tcBorders>
              <w:bottom w:val="single" w:sz="12" w:space="0" w:color="488BC9" w:themeColor="accent1"/>
            </w:tcBorders>
            <w:shd w:val="clear" w:color="auto" w:fill="999DA0" w:themeFill="background2" w:themeFillShade="BF"/>
          </w:tcPr>
          <w:p w14:paraId="5A25F337" w14:textId="5DF150CA"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1134" w:type="dxa"/>
            <w:tcBorders>
              <w:bottom w:val="single" w:sz="12" w:space="0" w:color="488BC9" w:themeColor="accent1"/>
            </w:tcBorders>
            <w:shd w:val="clear" w:color="auto" w:fill="999DA0" w:themeFill="background2" w:themeFillShade="BF"/>
          </w:tcPr>
          <w:p w14:paraId="7CF075F8" w14:textId="7A9C727B"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1134" w:type="dxa"/>
            <w:tcBorders>
              <w:bottom w:val="single" w:sz="12" w:space="0" w:color="488BC9" w:themeColor="accent1"/>
            </w:tcBorders>
            <w:shd w:val="clear" w:color="auto" w:fill="999DA0" w:themeFill="background2" w:themeFillShade="BF"/>
          </w:tcPr>
          <w:p w14:paraId="2FEAA800" w14:textId="706F2AEB"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992" w:type="dxa"/>
            <w:tcBorders>
              <w:bottom w:val="single" w:sz="12" w:space="0" w:color="488BC9" w:themeColor="accent1"/>
            </w:tcBorders>
            <w:shd w:val="clear" w:color="auto" w:fill="999DA0" w:themeFill="background2" w:themeFillShade="BF"/>
          </w:tcPr>
          <w:p w14:paraId="583BDA0C" w14:textId="5334ACE9"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992" w:type="dxa"/>
            <w:tcBorders>
              <w:bottom w:val="single" w:sz="12" w:space="0" w:color="488BC9" w:themeColor="accent1"/>
            </w:tcBorders>
            <w:shd w:val="clear" w:color="auto" w:fill="999DA0" w:themeFill="background2" w:themeFillShade="BF"/>
          </w:tcPr>
          <w:p w14:paraId="0B28D43B" w14:textId="1E0B252B"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992" w:type="dxa"/>
            <w:tcBorders>
              <w:bottom w:val="single" w:sz="12" w:space="0" w:color="488BC9" w:themeColor="accent1"/>
            </w:tcBorders>
            <w:shd w:val="clear" w:color="auto" w:fill="999DA0" w:themeFill="background2" w:themeFillShade="BF"/>
          </w:tcPr>
          <w:p w14:paraId="3862950E" w14:textId="38992075"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1065" w:type="dxa"/>
            <w:tcBorders>
              <w:bottom w:val="single" w:sz="12" w:space="0" w:color="488BC9" w:themeColor="accent1"/>
            </w:tcBorders>
            <w:shd w:val="clear" w:color="auto" w:fill="999DA0" w:themeFill="background2" w:themeFillShade="BF"/>
          </w:tcPr>
          <w:p w14:paraId="38FD07B6" w14:textId="51D7DAAE" w:rsidR="004B2961" w:rsidRPr="00F02823" w:rsidRDefault="004B2961"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r>
      <w:tr w:rsidR="007F3A89" w:rsidRPr="00E74AD6" w14:paraId="790CA242"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5FE57761" w14:textId="48734E44"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Estudiantes multilingües (N)</w:t>
            </w:r>
          </w:p>
        </w:tc>
        <w:tc>
          <w:tcPr>
            <w:tcW w:w="933" w:type="dxa"/>
            <w:tcBorders>
              <w:top w:val="single" w:sz="12" w:space="0" w:color="488BC9" w:themeColor="accent1"/>
            </w:tcBorders>
            <w:vAlign w:val="center"/>
          </w:tcPr>
          <w:p w14:paraId="0121BADB" w14:textId="1370C24B"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309</w:t>
            </w:r>
          </w:p>
        </w:tc>
        <w:tc>
          <w:tcPr>
            <w:tcW w:w="1134" w:type="dxa"/>
            <w:tcBorders>
              <w:top w:val="single" w:sz="12" w:space="0" w:color="488BC9" w:themeColor="accent1"/>
            </w:tcBorders>
            <w:vAlign w:val="center"/>
          </w:tcPr>
          <w:p w14:paraId="060A0548" w14:textId="3FE41C6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w:t>
            </w:r>
          </w:p>
        </w:tc>
        <w:tc>
          <w:tcPr>
            <w:tcW w:w="1134" w:type="dxa"/>
            <w:tcBorders>
              <w:top w:val="single" w:sz="12" w:space="0" w:color="488BC9" w:themeColor="accent1"/>
            </w:tcBorders>
            <w:vAlign w:val="center"/>
          </w:tcPr>
          <w:p w14:paraId="49794498" w14:textId="178740E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w:t>
            </w:r>
          </w:p>
        </w:tc>
        <w:tc>
          <w:tcPr>
            <w:tcW w:w="992" w:type="dxa"/>
            <w:tcBorders>
              <w:top w:val="single" w:sz="12" w:space="0" w:color="488BC9" w:themeColor="accent1"/>
            </w:tcBorders>
            <w:vAlign w:val="center"/>
          </w:tcPr>
          <w:p w14:paraId="4C494B59" w14:textId="7BBF417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992" w:type="dxa"/>
            <w:tcBorders>
              <w:top w:val="single" w:sz="12" w:space="0" w:color="488BC9" w:themeColor="accent1"/>
            </w:tcBorders>
            <w:shd w:val="clear" w:color="auto" w:fill="D9D9D9" w:themeFill="background1" w:themeFillShade="D9"/>
            <w:vAlign w:val="center"/>
          </w:tcPr>
          <w:p w14:paraId="32DC84E7" w14:textId="13F0F6E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458</w:t>
            </w:r>
          </w:p>
        </w:tc>
        <w:tc>
          <w:tcPr>
            <w:tcW w:w="992" w:type="dxa"/>
            <w:tcBorders>
              <w:top w:val="single" w:sz="12" w:space="0" w:color="488BC9" w:themeColor="accent1"/>
            </w:tcBorders>
            <w:shd w:val="clear" w:color="auto" w:fill="D9D9D9" w:themeFill="background1" w:themeFillShade="D9"/>
            <w:vAlign w:val="center"/>
          </w:tcPr>
          <w:p w14:paraId="50E35727" w14:textId="0416B9B9"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065" w:type="dxa"/>
            <w:tcBorders>
              <w:top w:val="single" w:sz="12" w:space="0" w:color="488BC9" w:themeColor="accent1"/>
            </w:tcBorders>
            <w:shd w:val="clear" w:color="auto" w:fill="D9D9D9" w:themeFill="background1" w:themeFillShade="D9"/>
            <w:vAlign w:val="center"/>
          </w:tcPr>
          <w:p w14:paraId="3C9346B7" w14:textId="7DFF749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123</w:t>
            </w:r>
          </w:p>
        </w:tc>
      </w:tr>
      <w:tr w:rsidR="007F3A89" w:rsidRPr="00E74AD6" w14:paraId="742EEA00"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74B9BEA0" w14:textId="4B6E7AA8"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Estudiantes multilingües (%)</w:t>
            </w:r>
          </w:p>
        </w:tc>
        <w:tc>
          <w:tcPr>
            <w:tcW w:w="933" w:type="dxa"/>
            <w:vAlign w:val="center"/>
          </w:tcPr>
          <w:p w14:paraId="14D2FBAF" w14:textId="6AA9EC1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67.5 %</w:t>
            </w:r>
          </w:p>
        </w:tc>
        <w:tc>
          <w:tcPr>
            <w:tcW w:w="1134" w:type="dxa"/>
            <w:vAlign w:val="center"/>
          </w:tcPr>
          <w:p w14:paraId="7D0E3047" w14:textId="24697B4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15.9 %</w:t>
            </w:r>
          </w:p>
        </w:tc>
        <w:tc>
          <w:tcPr>
            <w:tcW w:w="1134" w:type="dxa"/>
            <w:vAlign w:val="center"/>
          </w:tcPr>
          <w:p w14:paraId="245F0D7B" w14:textId="62975438"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14.6</w:t>
            </w:r>
            <w:r w:rsidR="00565C20">
              <w:rPr>
                <w:b w:val="0"/>
                <w:color w:val="auto"/>
                <w:sz w:val="18"/>
              </w:rPr>
              <w:t> </w:t>
            </w:r>
            <w:r>
              <w:rPr>
                <w:b w:val="0"/>
                <w:color w:val="auto"/>
                <w:sz w:val="18"/>
              </w:rPr>
              <w:t>%</w:t>
            </w:r>
          </w:p>
        </w:tc>
        <w:tc>
          <w:tcPr>
            <w:tcW w:w="992" w:type="dxa"/>
            <w:vAlign w:val="center"/>
          </w:tcPr>
          <w:p w14:paraId="6D94DA8F" w14:textId="7605E57C"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2.0 %</w:t>
            </w:r>
          </w:p>
        </w:tc>
        <w:tc>
          <w:tcPr>
            <w:tcW w:w="992" w:type="dxa"/>
            <w:shd w:val="clear" w:color="auto" w:fill="D9D9D9" w:themeFill="background1" w:themeFillShade="D9"/>
            <w:vAlign w:val="center"/>
          </w:tcPr>
          <w:p w14:paraId="0291869B" w14:textId="049BDFCB"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77.6 %</w:t>
            </w:r>
          </w:p>
        </w:tc>
        <w:tc>
          <w:tcPr>
            <w:tcW w:w="992" w:type="dxa"/>
            <w:shd w:val="clear" w:color="auto" w:fill="D9D9D9" w:themeFill="background1" w:themeFillShade="D9"/>
            <w:vAlign w:val="center"/>
          </w:tcPr>
          <w:p w14:paraId="23E59618" w14:textId="761936F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1.5 %</w:t>
            </w:r>
          </w:p>
        </w:tc>
        <w:tc>
          <w:tcPr>
            <w:tcW w:w="1065" w:type="dxa"/>
            <w:shd w:val="clear" w:color="auto" w:fill="D9D9D9" w:themeFill="background1" w:themeFillShade="D9"/>
            <w:vAlign w:val="center"/>
          </w:tcPr>
          <w:p w14:paraId="39BBC986" w14:textId="71D16FE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20.9 %</w:t>
            </w:r>
          </w:p>
        </w:tc>
      </w:tr>
      <w:tr w:rsidR="007F3A89" w:rsidRPr="00E74AD6" w14:paraId="161D9940"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0777B423" w14:textId="7F00BC21"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Personas sin hogar (N)</w:t>
            </w:r>
          </w:p>
        </w:tc>
        <w:tc>
          <w:tcPr>
            <w:tcW w:w="933" w:type="dxa"/>
            <w:tcBorders>
              <w:top w:val="single" w:sz="12" w:space="0" w:color="488BC9" w:themeColor="accent1"/>
            </w:tcBorders>
            <w:vAlign w:val="center"/>
          </w:tcPr>
          <w:p w14:paraId="164662C8" w14:textId="20B3D1D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w:t>
            </w:r>
          </w:p>
        </w:tc>
        <w:tc>
          <w:tcPr>
            <w:tcW w:w="1134" w:type="dxa"/>
            <w:tcBorders>
              <w:top w:val="single" w:sz="12" w:space="0" w:color="488BC9" w:themeColor="accent1"/>
            </w:tcBorders>
            <w:vAlign w:val="center"/>
          </w:tcPr>
          <w:p w14:paraId="254851BF" w14:textId="6CD93AE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w:t>
            </w:r>
          </w:p>
        </w:tc>
        <w:tc>
          <w:tcPr>
            <w:tcW w:w="1134" w:type="dxa"/>
            <w:tcBorders>
              <w:top w:val="single" w:sz="12" w:space="0" w:color="488BC9" w:themeColor="accent1"/>
            </w:tcBorders>
            <w:vAlign w:val="center"/>
          </w:tcPr>
          <w:p w14:paraId="6274E3FA" w14:textId="136CC1B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w:t>
            </w:r>
          </w:p>
        </w:tc>
        <w:tc>
          <w:tcPr>
            <w:tcW w:w="992" w:type="dxa"/>
            <w:tcBorders>
              <w:top w:val="single" w:sz="12" w:space="0" w:color="488BC9" w:themeColor="accent1"/>
            </w:tcBorders>
            <w:vAlign w:val="center"/>
          </w:tcPr>
          <w:p w14:paraId="395AD49F" w14:textId="61DB6B0A"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w:t>
            </w:r>
          </w:p>
        </w:tc>
        <w:tc>
          <w:tcPr>
            <w:tcW w:w="992" w:type="dxa"/>
            <w:tcBorders>
              <w:top w:val="single" w:sz="12" w:space="0" w:color="488BC9" w:themeColor="accent1"/>
            </w:tcBorders>
            <w:shd w:val="clear" w:color="auto" w:fill="D9D9D9" w:themeFill="background1" w:themeFillShade="D9"/>
            <w:vAlign w:val="center"/>
          </w:tcPr>
          <w:p w14:paraId="6C9BB9B1" w14:textId="3C6C021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105</w:t>
            </w:r>
          </w:p>
        </w:tc>
        <w:tc>
          <w:tcPr>
            <w:tcW w:w="992" w:type="dxa"/>
            <w:tcBorders>
              <w:top w:val="single" w:sz="12" w:space="0" w:color="488BC9" w:themeColor="accent1"/>
            </w:tcBorders>
            <w:shd w:val="clear" w:color="auto" w:fill="D9D9D9" w:themeFill="background1" w:themeFillShade="D9"/>
            <w:vAlign w:val="center"/>
          </w:tcPr>
          <w:p w14:paraId="2D2FA4A7" w14:textId="2CF66F0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w:t>
            </w:r>
          </w:p>
        </w:tc>
        <w:tc>
          <w:tcPr>
            <w:tcW w:w="1065" w:type="dxa"/>
            <w:tcBorders>
              <w:top w:val="single" w:sz="12" w:space="0" w:color="488BC9" w:themeColor="accent1"/>
            </w:tcBorders>
            <w:shd w:val="clear" w:color="auto" w:fill="D9D9D9" w:themeFill="background1" w:themeFillShade="D9"/>
            <w:vAlign w:val="center"/>
          </w:tcPr>
          <w:p w14:paraId="17CC5D22" w14:textId="312EFDF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w:t>
            </w:r>
          </w:p>
        </w:tc>
      </w:tr>
      <w:tr w:rsidR="007F3A89" w:rsidRPr="00E74AD6" w14:paraId="6EC74996"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088CF310" w14:textId="1C27FAA6"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Personas sin hogar (%)</w:t>
            </w:r>
          </w:p>
        </w:tc>
        <w:tc>
          <w:tcPr>
            <w:tcW w:w="933" w:type="dxa"/>
            <w:vAlign w:val="center"/>
          </w:tcPr>
          <w:p w14:paraId="225552E1" w14:textId="3561043C"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38.1 %</w:t>
            </w:r>
          </w:p>
        </w:tc>
        <w:tc>
          <w:tcPr>
            <w:tcW w:w="1134" w:type="dxa"/>
            <w:vAlign w:val="center"/>
          </w:tcPr>
          <w:p w14:paraId="3E593FB4" w14:textId="366BEEE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25.7 %</w:t>
            </w:r>
          </w:p>
        </w:tc>
        <w:tc>
          <w:tcPr>
            <w:tcW w:w="1134" w:type="dxa"/>
            <w:vAlign w:val="center"/>
          </w:tcPr>
          <w:p w14:paraId="00EDBE8D" w14:textId="68CF654D"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25.7 %</w:t>
            </w:r>
          </w:p>
        </w:tc>
        <w:tc>
          <w:tcPr>
            <w:tcW w:w="992" w:type="dxa"/>
            <w:vAlign w:val="center"/>
          </w:tcPr>
          <w:p w14:paraId="3BB3D8C0" w14:textId="5ACA000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10.5 %</w:t>
            </w:r>
          </w:p>
        </w:tc>
        <w:tc>
          <w:tcPr>
            <w:tcW w:w="992" w:type="dxa"/>
            <w:shd w:val="clear" w:color="auto" w:fill="D9D9D9" w:themeFill="background1" w:themeFillShade="D9"/>
            <w:vAlign w:val="center"/>
          </w:tcPr>
          <w:p w14:paraId="7D8F1A0F" w14:textId="1149C99A"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75.0 %</w:t>
            </w:r>
          </w:p>
        </w:tc>
        <w:tc>
          <w:tcPr>
            <w:tcW w:w="992" w:type="dxa"/>
            <w:shd w:val="clear" w:color="auto" w:fill="D9D9D9" w:themeFill="background1" w:themeFillShade="D9"/>
            <w:vAlign w:val="center"/>
          </w:tcPr>
          <w:p w14:paraId="75E7B4B8" w14:textId="4ADA52D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0.7 %</w:t>
            </w:r>
          </w:p>
        </w:tc>
        <w:tc>
          <w:tcPr>
            <w:tcW w:w="1065" w:type="dxa"/>
            <w:shd w:val="clear" w:color="auto" w:fill="D9D9D9" w:themeFill="background1" w:themeFillShade="D9"/>
            <w:vAlign w:val="center"/>
          </w:tcPr>
          <w:p w14:paraId="550D0009" w14:textId="2E0D098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24.3 %</w:t>
            </w:r>
          </w:p>
        </w:tc>
      </w:tr>
      <w:tr w:rsidR="007F3A89" w:rsidRPr="00E74AD6" w14:paraId="53129F52"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37C3D416" w14:textId="5B03E7B1"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En cuidado de acogida (N)</w:t>
            </w:r>
          </w:p>
        </w:tc>
        <w:tc>
          <w:tcPr>
            <w:tcW w:w="933" w:type="dxa"/>
            <w:tcBorders>
              <w:top w:val="single" w:sz="12" w:space="0" w:color="488BC9" w:themeColor="accent1"/>
            </w:tcBorders>
            <w:vAlign w:val="center"/>
          </w:tcPr>
          <w:p w14:paraId="6EAC2183" w14:textId="012FF645"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w:t>
            </w:r>
          </w:p>
        </w:tc>
        <w:tc>
          <w:tcPr>
            <w:tcW w:w="1134" w:type="dxa"/>
            <w:tcBorders>
              <w:top w:val="single" w:sz="12" w:space="0" w:color="488BC9" w:themeColor="accent1"/>
            </w:tcBorders>
            <w:vAlign w:val="center"/>
          </w:tcPr>
          <w:p w14:paraId="5C8E9068" w14:textId="41A9927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c>
          <w:tcPr>
            <w:tcW w:w="1134" w:type="dxa"/>
            <w:tcBorders>
              <w:top w:val="single" w:sz="12" w:space="0" w:color="488BC9" w:themeColor="accent1"/>
            </w:tcBorders>
            <w:vAlign w:val="center"/>
          </w:tcPr>
          <w:p w14:paraId="6446BC52" w14:textId="5A1425E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w:t>
            </w:r>
          </w:p>
        </w:tc>
        <w:tc>
          <w:tcPr>
            <w:tcW w:w="992" w:type="dxa"/>
            <w:tcBorders>
              <w:top w:val="single" w:sz="12" w:space="0" w:color="488BC9" w:themeColor="accent1"/>
            </w:tcBorders>
            <w:vAlign w:val="center"/>
          </w:tcPr>
          <w:p w14:paraId="08B38E21" w14:textId="2D590BB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w:t>
            </w:r>
          </w:p>
        </w:tc>
        <w:tc>
          <w:tcPr>
            <w:tcW w:w="992" w:type="dxa"/>
            <w:tcBorders>
              <w:top w:val="single" w:sz="12" w:space="0" w:color="488BC9" w:themeColor="accent1"/>
            </w:tcBorders>
            <w:shd w:val="clear" w:color="auto" w:fill="D9D9D9" w:themeFill="background1" w:themeFillShade="D9"/>
            <w:vAlign w:val="center"/>
          </w:tcPr>
          <w:p w14:paraId="6B603086" w14:textId="200ABD2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w:t>
            </w:r>
          </w:p>
        </w:tc>
        <w:tc>
          <w:tcPr>
            <w:tcW w:w="992" w:type="dxa"/>
            <w:tcBorders>
              <w:top w:val="single" w:sz="12" w:space="0" w:color="488BC9" w:themeColor="accent1"/>
            </w:tcBorders>
            <w:shd w:val="clear" w:color="auto" w:fill="D9D9D9" w:themeFill="background1" w:themeFillShade="D9"/>
            <w:vAlign w:val="center"/>
          </w:tcPr>
          <w:p w14:paraId="643268C8" w14:textId="7235660E"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w:t>
            </w:r>
          </w:p>
        </w:tc>
        <w:tc>
          <w:tcPr>
            <w:tcW w:w="1065" w:type="dxa"/>
            <w:tcBorders>
              <w:top w:val="single" w:sz="12" w:space="0" w:color="488BC9" w:themeColor="accent1"/>
            </w:tcBorders>
            <w:shd w:val="clear" w:color="auto" w:fill="D9D9D9" w:themeFill="background1" w:themeFillShade="D9"/>
            <w:vAlign w:val="center"/>
          </w:tcPr>
          <w:p w14:paraId="7CEAB444" w14:textId="5F1D9849"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w:t>
            </w:r>
          </w:p>
        </w:tc>
      </w:tr>
      <w:tr w:rsidR="007F3A89" w:rsidRPr="00E74AD6" w14:paraId="2BA4B2A4"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0C76E821" w14:textId="6A65F2A2"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En cuidado de acogida (%)</w:t>
            </w:r>
          </w:p>
        </w:tc>
        <w:tc>
          <w:tcPr>
            <w:tcW w:w="933" w:type="dxa"/>
            <w:vAlign w:val="center"/>
          </w:tcPr>
          <w:p w14:paraId="48B3FD93" w14:textId="5B8B1B4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37.5 %</w:t>
            </w:r>
          </w:p>
        </w:tc>
        <w:tc>
          <w:tcPr>
            <w:tcW w:w="1134" w:type="dxa"/>
            <w:vAlign w:val="center"/>
          </w:tcPr>
          <w:p w14:paraId="3C13C419" w14:textId="7E80AB6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15.0 %</w:t>
            </w:r>
          </w:p>
        </w:tc>
        <w:tc>
          <w:tcPr>
            <w:tcW w:w="1134" w:type="dxa"/>
            <w:vAlign w:val="center"/>
          </w:tcPr>
          <w:p w14:paraId="5D56C8CC" w14:textId="085CAF9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40.0 %</w:t>
            </w:r>
          </w:p>
        </w:tc>
        <w:tc>
          <w:tcPr>
            <w:tcW w:w="992" w:type="dxa"/>
            <w:vAlign w:val="center"/>
          </w:tcPr>
          <w:p w14:paraId="65623284" w14:textId="2C49AEF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7.5 %</w:t>
            </w:r>
          </w:p>
        </w:tc>
        <w:tc>
          <w:tcPr>
            <w:tcW w:w="992" w:type="dxa"/>
            <w:shd w:val="clear" w:color="auto" w:fill="D9D9D9" w:themeFill="background1" w:themeFillShade="D9"/>
            <w:vAlign w:val="center"/>
          </w:tcPr>
          <w:p w14:paraId="0338EE30" w14:textId="5177255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80.0 %</w:t>
            </w:r>
          </w:p>
        </w:tc>
        <w:tc>
          <w:tcPr>
            <w:tcW w:w="992" w:type="dxa"/>
            <w:shd w:val="clear" w:color="auto" w:fill="D9D9D9" w:themeFill="background1" w:themeFillShade="D9"/>
            <w:vAlign w:val="center"/>
          </w:tcPr>
          <w:p w14:paraId="3A16610F" w14:textId="3F2BF06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1065" w:type="dxa"/>
            <w:shd w:val="clear" w:color="auto" w:fill="D9D9D9" w:themeFill="background1" w:themeFillShade="D9"/>
            <w:vAlign w:val="center"/>
          </w:tcPr>
          <w:p w14:paraId="07964A15" w14:textId="20F67A5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20.0 %</w:t>
            </w:r>
          </w:p>
        </w:tc>
      </w:tr>
      <w:tr w:rsidR="007F3A89" w:rsidRPr="00E74AD6" w14:paraId="4C2FE147"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79A9A34E" w14:textId="104C796D"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Vinculados al ejército (N)</w:t>
            </w:r>
          </w:p>
        </w:tc>
        <w:tc>
          <w:tcPr>
            <w:tcW w:w="933" w:type="dxa"/>
            <w:tcBorders>
              <w:top w:val="single" w:sz="12" w:space="0" w:color="488BC9" w:themeColor="accent1"/>
            </w:tcBorders>
            <w:vAlign w:val="center"/>
          </w:tcPr>
          <w:p w14:paraId="7BEAD900" w14:textId="4FD5A818"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w:t>
            </w:r>
          </w:p>
        </w:tc>
        <w:tc>
          <w:tcPr>
            <w:tcW w:w="1134" w:type="dxa"/>
            <w:tcBorders>
              <w:top w:val="single" w:sz="12" w:space="0" w:color="488BC9" w:themeColor="accent1"/>
            </w:tcBorders>
            <w:vAlign w:val="center"/>
          </w:tcPr>
          <w:p w14:paraId="7B93C3F7" w14:textId="26EA197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w:t>
            </w:r>
          </w:p>
        </w:tc>
        <w:tc>
          <w:tcPr>
            <w:tcW w:w="1134" w:type="dxa"/>
            <w:tcBorders>
              <w:top w:val="single" w:sz="12" w:space="0" w:color="488BC9" w:themeColor="accent1"/>
            </w:tcBorders>
            <w:vAlign w:val="center"/>
          </w:tcPr>
          <w:p w14:paraId="6ED1DB61" w14:textId="63A0EE4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w:t>
            </w:r>
          </w:p>
        </w:tc>
        <w:tc>
          <w:tcPr>
            <w:tcW w:w="992" w:type="dxa"/>
            <w:tcBorders>
              <w:top w:val="single" w:sz="12" w:space="0" w:color="488BC9" w:themeColor="accent1"/>
            </w:tcBorders>
            <w:vAlign w:val="center"/>
          </w:tcPr>
          <w:p w14:paraId="03DA13CD" w14:textId="3AFC2EC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w:t>
            </w:r>
          </w:p>
        </w:tc>
        <w:tc>
          <w:tcPr>
            <w:tcW w:w="992" w:type="dxa"/>
            <w:tcBorders>
              <w:top w:val="single" w:sz="12" w:space="0" w:color="488BC9" w:themeColor="accent1"/>
            </w:tcBorders>
            <w:shd w:val="clear" w:color="auto" w:fill="D9D9D9" w:themeFill="background1" w:themeFillShade="D9"/>
            <w:vAlign w:val="center"/>
          </w:tcPr>
          <w:p w14:paraId="603640D0" w14:textId="0F01FCF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105</w:t>
            </w:r>
          </w:p>
        </w:tc>
        <w:tc>
          <w:tcPr>
            <w:tcW w:w="992" w:type="dxa"/>
            <w:tcBorders>
              <w:top w:val="single" w:sz="12" w:space="0" w:color="488BC9" w:themeColor="accent1"/>
            </w:tcBorders>
            <w:shd w:val="clear" w:color="auto" w:fill="D9D9D9" w:themeFill="background1" w:themeFillShade="D9"/>
            <w:vAlign w:val="center"/>
          </w:tcPr>
          <w:p w14:paraId="1C616540" w14:textId="1E9EB45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w:t>
            </w:r>
          </w:p>
        </w:tc>
        <w:tc>
          <w:tcPr>
            <w:tcW w:w="1065" w:type="dxa"/>
            <w:tcBorders>
              <w:top w:val="single" w:sz="12" w:space="0" w:color="488BC9" w:themeColor="accent1"/>
            </w:tcBorders>
            <w:shd w:val="clear" w:color="auto" w:fill="D9D9D9" w:themeFill="background1" w:themeFillShade="D9"/>
            <w:vAlign w:val="center"/>
          </w:tcPr>
          <w:p w14:paraId="5F75FB20" w14:textId="1E290A4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w:t>
            </w:r>
          </w:p>
        </w:tc>
      </w:tr>
      <w:tr w:rsidR="007F3A89" w:rsidRPr="00E74AD6" w14:paraId="073FABB0"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63E234C9" w14:textId="5667C828"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Vinculados al ejército (%)</w:t>
            </w:r>
          </w:p>
        </w:tc>
        <w:tc>
          <w:tcPr>
            <w:tcW w:w="933" w:type="dxa"/>
            <w:vAlign w:val="center"/>
          </w:tcPr>
          <w:p w14:paraId="780FF49C" w14:textId="6C6F3F7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46.7 %</w:t>
            </w:r>
          </w:p>
        </w:tc>
        <w:tc>
          <w:tcPr>
            <w:tcW w:w="1134" w:type="dxa"/>
            <w:vAlign w:val="center"/>
          </w:tcPr>
          <w:p w14:paraId="1727EC9A" w14:textId="2510ACA6"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23.8 %</w:t>
            </w:r>
          </w:p>
        </w:tc>
        <w:tc>
          <w:tcPr>
            <w:tcW w:w="1134" w:type="dxa"/>
            <w:vAlign w:val="center"/>
          </w:tcPr>
          <w:p w14:paraId="71AC8105" w14:textId="4AB8DD2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26.7 %</w:t>
            </w:r>
          </w:p>
        </w:tc>
        <w:tc>
          <w:tcPr>
            <w:tcW w:w="992" w:type="dxa"/>
            <w:vAlign w:val="center"/>
          </w:tcPr>
          <w:p w14:paraId="01DE9C0C" w14:textId="6BD2DB3C"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2.9 %</w:t>
            </w:r>
          </w:p>
        </w:tc>
        <w:tc>
          <w:tcPr>
            <w:tcW w:w="992" w:type="dxa"/>
            <w:shd w:val="clear" w:color="auto" w:fill="D9D9D9" w:themeFill="background1" w:themeFillShade="D9"/>
            <w:vAlign w:val="center"/>
          </w:tcPr>
          <w:p w14:paraId="54153C52" w14:textId="6A607FC5"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68.2 %</w:t>
            </w:r>
          </w:p>
        </w:tc>
        <w:tc>
          <w:tcPr>
            <w:tcW w:w="992" w:type="dxa"/>
            <w:shd w:val="clear" w:color="auto" w:fill="D9D9D9" w:themeFill="background1" w:themeFillShade="D9"/>
            <w:vAlign w:val="center"/>
          </w:tcPr>
          <w:p w14:paraId="4DB7E5F7" w14:textId="495AF35B"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1065" w:type="dxa"/>
            <w:shd w:val="clear" w:color="auto" w:fill="D9D9D9" w:themeFill="background1" w:themeFillShade="D9"/>
            <w:vAlign w:val="center"/>
          </w:tcPr>
          <w:p w14:paraId="22FE0CD9" w14:textId="6EA12DBB"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31.8 %</w:t>
            </w:r>
          </w:p>
        </w:tc>
      </w:tr>
      <w:tr w:rsidR="007F3A89" w:rsidRPr="00E74AD6" w14:paraId="107805E1"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024B941F" w14:textId="7B7D8C16"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Femeninos (N)</w:t>
            </w:r>
          </w:p>
        </w:tc>
        <w:tc>
          <w:tcPr>
            <w:tcW w:w="933" w:type="dxa"/>
            <w:tcBorders>
              <w:top w:val="single" w:sz="12" w:space="0" w:color="488BC9" w:themeColor="accent1"/>
            </w:tcBorders>
            <w:vAlign w:val="center"/>
          </w:tcPr>
          <w:p w14:paraId="287E194B" w14:textId="725F98B4"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521</w:t>
            </w:r>
          </w:p>
        </w:tc>
        <w:tc>
          <w:tcPr>
            <w:tcW w:w="1134" w:type="dxa"/>
            <w:tcBorders>
              <w:top w:val="single" w:sz="12" w:space="0" w:color="488BC9" w:themeColor="accent1"/>
            </w:tcBorders>
            <w:vAlign w:val="center"/>
          </w:tcPr>
          <w:p w14:paraId="089D1649" w14:textId="2D30A536"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290</w:t>
            </w:r>
          </w:p>
        </w:tc>
        <w:tc>
          <w:tcPr>
            <w:tcW w:w="1134" w:type="dxa"/>
            <w:tcBorders>
              <w:top w:val="single" w:sz="12" w:space="0" w:color="488BC9" w:themeColor="accent1"/>
            </w:tcBorders>
            <w:vAlign w:val="center"/>
          </w:tcPr>
          <w:p w14:paraId="0D6CB64E" w14:textId="0924467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270</w:t>
            </w:r>
          </w:p>
        </w:tc>
        <w:tc>
          <w:tcPr>
            <w:tcW w:w="992" w:type="dxa"/>
            <w:tcBorders>
              <w:top w:val="single" w:sz="12" w:space="0" w:color="488BC9" w:themeColor="accent1"/>
            </w:tcBorders>
            <w:vAlign w:val="center"/>
          </w:tcPr>
          <w:p w14:paraId="1E9A8243" w14:textId="4DCC310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61</w:t>
            </w:r>
          </w:p>
        </w:tc>
        <w:tc>
          <w:tcPr>
            <w:tcW w:w="992" w:type="dxa"/>
            <w:tcBorders>
              <w:top w:val="single" w:sz="12" w:space="0" w:color="488BC9" w:themeColor="accent1"/>
            </w:tcBorders>
            <w:shd w:val="clear" w:color="auto" w:fill="D9D9D9" w:themeFill="background1" w:themeFillShade="D9"/>
            <w:vAlign w:val="center"/>
          </w:tcPr>
          <w:p w14:paraId="28841976" w14:textId="4903DCB7"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1,142</w:t>
            </w:r>
          </w:p>
        </w:tc>
        <w:tc>
          <w:tcPr>
            <w:tcW w:w="992" w:type="dxa"/>
            <w:tcBorders>
              <w:top w:val="single" w:sz="12" w:space="0" w:color="488BC9" w:themeColor="accent1"/>
            </w:tcBorders>
            <w:shd w:val="clear" w:color="auto" w:fill="D9D9D9" w:themeFill="background1" w:themeFillShade="D9"/>
            <w:vAlign w:val="center"/>
          </w:tcPr>
          <w:p w14:paraId="6ED18487" w14:textId="45A918EB"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w:t>
            </w:r>
          </w:p>
        </w:tc>
        <w:tc>
          <w:tcPr>
            <w:tcW w:w="1065" w:type="dxa"/>
            <w:tcBorders>
              <w:top w:val="single" w:sz="12" w:space="0" w:color="488BC9" w:themeColor="accent1"/>
            </w:tcBorders>
            <w:shd w:val="clear" w:color="auto" w:fill="D9D9D9" w:themeFill="background1" w:themeFillShade="D9"/>
            <w:vAlign w:val="center"/>
          </w:tcPr>
          <w:p w14:paraId="76D625E0" w14:textId="0C11AAE0"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446</w:t>
            </w:r>
          </w:p>
        </w:tc>
      </w:tr>
      <w:tr w:rsidR="007F3A89" w:rsidRPr="00E74AD6" w14:paraId="3F0BDD5D"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678633D2" w14:textId="31E533D7"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Femeninos (%)</w:t>
            </w:r>
          </w:p>
        </w:tc>
        <w:tc>
          <w:tcPr>
            <w:tcW w:w="933" w:type="dxa"/>
            <w:vAlign w:val="center"/>
          </w:tcPr>
          <w:p w14:paraId="227EEA24" w14:textId="1797ACDB"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45.6 %</w:t>
            </w:r>
          </w:p>
        </w:tc>
        <w:tc>
          <w:tcPr>
            <w:tcW w:w="1134" w:type="dxa"/>
            <w:vAlign w:val="center"/>
          </w:tcPr>
          <w:p w14:paraId="79E91B4D" w14:textId="14BA362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c>
          <w:tcPr>
            <w:tcW w:w="1134" w:type="dxa"/>
            <w:vAlign w:val="center"/>
          </w:tcPr>
          <w:p w14:paraId="7EC949F6" w14:textId="3F36E6D7"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23.6 %</w:t>
            </w:r>
          </w:p>
        </w:tc>
        <w:tc>
          <w:tcPr>
            <w:tcW w:w="992" w:type="dxa"/>
            <w:vAlign w:val="center"/>
          </w:tcPr>
          <w:p w14:paraId="0B275F47" w14:textId="70AB255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5.3 %</w:t>
            </w:r>
          </w:p>
        </w:tc>
        <w:tc>
          <w:tcPr>
            <w:tcW w:w="992" w:type="dxa"/>
            <w:shd w:val="clear" w:color="auto" w:fill="D9D9D9" w:themeFill="background1" w:themeFillShade="D9"/>
            <w:vAlign w:val="center"/>
          </w:tcPr>
          <w:p w14:paraId="007ED27B" w14:textId="145019B1"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71.8 %</w:t>
            </w:r>
          </w:p>
        </w:tc>
        <w:tc>
          <w:tcPr>
            <w:tcW w:w="992" w:type="dxa"/>
            <w:shd w:val="clear" w:color="auto" w:fill="D9D9D9" w:themeFill="background1" w:themeFillShade="D9"/>
            <w:vAlign w:val="center"/>
          </w:tcPr>
          <w:p w14:paraId="1C5D6831" w14:textId="091064C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065" w:type="dxa"/>
            <w:shd w:val="clear" w:color="auto" w:fill="D9D9D9" w:themeFill="background1" w:themeFillShade="D9"/>
            <w:vAlign w:val="center"/>
          </w:tcPr>
          <w:p w14:paraId="4672D96C" w14:textId="02709EBF"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28.0 %</w:t>
            </w:r>
          </w:p>
        </w:tc>
      </w:tr>
      <w:tr w:rsidR="007F3A89" w:rsidRPr="00E74AD6" w14:paraId="400A9B3E"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4" w:space="0" w:color="91B9DE" w:themeColor="accent1" w:themeTint="99"/>
            </w:tcBorders>
            <w:vAlign w:val="center"/>
          </w:tcPr>
          <w:p w14:paraId="453801C4" w14:textId="0A01E3E6"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Masculinos (N)</w:t>
            </w:r>
          </w:p>
        </w:tc>
        <w:tc>
          <w:tcPr>
            <w:tcW w:w="933" w:type="dxa"/>
            <w:tcBorders>
              <w:bottom w:val="single" w:sz="4" w:space="0" w:color="91B9DE" w:themeColor="accent1" w:themeTint="99"/>
            </w:tcBorders>
            <w:vAlign w:val="center"/>
          </w:tcPr>
          <w:p w14:paraId="10A892E6" w14:textId="17714C6B"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898</w:t>
            </w:r>
          </w:p>
        </w:tc>
        <w:tc>
          <w:tcPr>
            <w:tcW w:w="1134" w:type="dxa"/>
            <w:tcBorders>
              <w:bottom w:val="single" w:sz="4" w:space="0" w:color="91B9DE" w:themeColor="accent1" w:themeTint="99"/>
            </w:tcBorders>
            <w:vAlign w:val="center"/>
          </w:tcPr>
          <w:p w14:paraId="2E183B1A" w14:textId="7C49200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491</w:t>
            </w:r>
          </w:p>
        </w:tc>
        <w:tc>
          <w:tcPr>
            <w:tcW w:w="1134" w:type="dxa"/>
            <w:tcBorders>
              <w:bottom w:val="single" w:sz="4" w:space="0" w:color="91B9DE" w:themeColor="accent1" w:themeTint="99"/>
            </w:tcBorders>
            <w:vAlign w:val="center"/>
          </w:tcPr>
          <w:p w14:paraId="72A01B1A" w14:textId="21F4BF5F"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472</w:t>
            </w:r>
          </w:p>
        </w:tc>
        <w:tc>
          <w:tcPr>
            <w:tcW w:w="992" w:type="dxa"/>
            <w:tcBorders>
              <w:bottom w:val="single" w:sz="4" w:space="0" w:color="91B9DE" w:themeColor="accent1" w:themeTint="99"/>
            </w:tcBorders>
            <w:vAlign w:val="center"/>
          </w:tcPr>
          <w:p w14:paraId="033C994E" w14:textId="4ED36362"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w:t>
            </w:r>
          </w:p>
        </w:tc>
        <w:tc>
          <w:tcPr>
            <w:tcW w:w="992" w:type="dxa"/>
            <w:tcBorders>
              <w:bottom w:val="single" w:sz="4" w:space="0" w:color="91B9DE" w:themeColor="accent1" w:themeTint="99"/>
            </w:tcBorders>
            <w:shd w:val="clear" w:color="auto" w:fill="D9D9D9" w:themeFill="background1" w:themeFillShade="D9"/>
            <w:vAlign w:val="center"/>
          </w:tcPr>
          <w:p w14:paraId="46D1E555" w14:textId="5C72D5FD"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1,937</w:t>
            </w:r>
          </w:p>
        </w:tc>
        <w:tc>
          <w:tcPr>
            <w:tcW w:w="992" w:type="dxa"/>
            <w:tcBorders>
              <w:bottom w:val="single" w:sz="4" w:space="0" w:color="91B9DE" w:themeColor="accent1" w:themeTint="99"/>
            </w:tcBorders>
            <w:shd w:val="clear" w:color="auto" w:fill="D9D9D9" w:themeFill="background1" w:themeFillShade="D9"/>
            <w:vAlign w:val="center"/>
          </w:tcPr>
          <w:p w14:paraId="7D57B6DC" w14:textId="4E6106A3"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c>
          <w:tcPr>
            <w:tcW w:w="1065" w:type="dxa"/>
            <w:tcBorders>
              <w:bottom w:val="single" w:sz="4" w:space="0" w:color="91B9DE" w:themeColor="accent1" w:themeTint="99"/>
            </w:tcBorders>
            <w:shd w:val="clear" w:color="auto" w:fill="D9D9D9" w:themeFill="background1" w:themeFillShade="D9"/>
            <w:vAlign w:val="center"/>
          </w:tcPr>
          <w:p w14:paraId="290F039E" w14:textId="25D38ADB" w:rsidR="007F3A89" w:rsidRPr="00F02823" w:rsidRDefault="007F3A89"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810</w:t>
            </w:r>
          </w:p>
        </w:tc>
      </w:tr>
      <w:tr w:rsidR="007F3A89" w:rsidRPr="00E74AD6" w14:paraId="79C3E081"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bottom w:val="single" w:sz="12" w:space="0" w:color="488BC9" w:themeColor="accent1"/>
            </w:tcBorders>
            <w:vAlign w:val="center"/>
          </w:tcPr>
          <w:p w14:paraId="71F26101" w14:textId="13AD862B" w:rsidR="007F3A89" w:rsidRPr="00F02823" w:rsidRDefault="007F3A89" w:rsidP="00B63F19">
            <w:pPr>
              <w:pStyle w:val="Table"/>
              <w:framePr w:hSpace="0" w:wrap="auto" w:vAnchor="margin" w:hAnchor="text" w:xAlign="left" w:yAlign="inline"/>
              <w:jc w:val="center"/>
              <w:rPr>
                <w:color w:val="auto"/>
                <w:sz w:val="18"/>
                <w:szCs w:val="18"/>
              </w:rPr>
            </w:pPr>
            <w:r>
              <w:rPr>
                <w:color w:val="auto"/>
                <w:sz w:val="18"/>
              </w:rPr>
              <w:t>Masculinos (%)</w:t>
            </w:r>
          </w:p>
        </w:tc>
        <w:tc>
          <w:tcPr>
            <w:tcW w:w="933" w:type="dxa"/>
            <w:tcBorders>
              <w:bottom w:val="single" w:sz="12" w:space="0" w:color="488BC9" w:themeColor="accent1"/>
            </w:tcBorders>
            <w:vAlign w:val="center"/>
          </w:tcPr>
          <w:p w14:paraId="7A804823" w14:textId="5102BF83"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46.4 %</w:t>
            </w:r>
          </w:p>
        </w:tc>
        <w:tc>
          <w:tcPr>
            <w:tcW w:w="1134" w:type="dxa"/>
            <w:tcBorders>
              <w:bottom w:val="single" w:sz="12" w:space="0" w:color="488BC9" w:themeColor="accent1"/>
            </w:tcBorders>
            <w:vAlign w:val="center"/>
          </w:tcPr>
          <w:p w14:paraId="265C72C2" w14:textId="6DD52DEC"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25.3 %</w:t>
            </w:r>
          </w:p>
        </w:tc>
        <w:tc>
          <w:tcPr>
            <w:tcW w:w="1134" w:type="dxa"/>
            <w:tcBorders>
              <w:bottom w:val="single" w:sz="12" w:space="0" w:color="488BC9" w:themeColor="accent1"/>
            </w:tcBorders>
            <w:vAlign w:val="center"/>
          </w:tcPr>
          <w:p w14:paraId="43AB42AF" w14:textId="5A9FED24"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24.4 %</w:t>
            </w:r>
          </w:p>
        </w:tc>
        <w:tc>
          <w:tcPr>
            <w:tcW w:w="992" w:type="dxa"/>
            <w:tcBorders>
              <w:bottom w:val="single" w:sz="12" w:space="0" w:color="488BC9" w:themeColor="accent1"/>
            </w:tcBorders>
            <w:vAlign w:val="center"/>
          </w:tcPr>
          <w:p w14:paraId="1C2A14FC" w14:textId="346EAE72"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3.9 %</w:t>
            </w:r>
          </w:p>
        </w:tc>
        <w:tc>
          <w:tcPr>
            <w:tcW w:w="992" w:type="dxa"/>
            <w:tcBorders>
              <w:bottom w:val="single" w:sz="12" w:space="0" w:color="488BC9" w:themeColor="accent1"/>
            </w:tcBorders>
            <w:shd w:val="clear" w:color="auto" w:fill="D9D9D9" w:themeFill="background1" w:themeFillShade="D9"/>
            <w:vAlign w:val="center"/>
          </w:tcPr>
          <w:p w14:paraId="1573C01F" w14:textId="1A14DD0E"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70.4 %</w:t>
            </w:r>
          </w:p>
        </w:tc>
        <w:tc>
          <w:tcPr>
            <w:tcW w:w="992" w:type="dxa"/>
            <w:tcBorders>
              <w:bottom w:val="single" w:sz="12" w:space="0" w:color="488BC9" w:themeColor="accent1"/>
            </w:tcBorders>
            <w:shd w:val="clear" w:color="auto" w:fill="D9D9D9" w:themeFill="background1" w:themeFillShade="D9"/>
            <w:vAlign w:val="center"/>
          </w:tcPr>
          <w:p w14:paraId="149E1E0F" w14:textId="681292F0"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065" w:type="dxa"/>
            <w:tcBorders>
              <w:bottom w:val="single" w:sz="12" w:space="0" w:color="488BC9" w:themeColor="accent1"/>
            </w:tcBorders>
            <w:shd w:val="clear" w:color="auto" w:fill="D9D9D9" w:themeFill="background1" w:themeFillShade="D9"/>
            <w:vAlign w:val="center"/>
          </w:tcPr>
          <w:p w14:paraId="10F3F327" w14:textId="171FB6D8" w:rsidR="007F3A89" w:rsidRPr="00F02823" w:rsidRDefault="007F3A89"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29.4 %</w:t>
            </w:r>
          </w:p>
        </w:tc>
      </w:tr>
      <w:tr w:rsidR="00D150E8" w:rsidRPr="00E74AD6" w14:paraId="692C6FA2" w14:textId="77777777" w:rsidTr="00231E4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90" w:type="dxa"/>
            <w:tcBorders>
              <w:top w:val="single" w:sz="12" w:space="0" w:color="488BC9" w:themeColor="accent1"/>
            </w:tcBorders>
            <w:vAlign w:val="center"/>
          </w:tcPr>
          <w:p w14:paraId="6A889DB0" w14:textId="08AD2DD2" w:rsidR="00D150E8" w:rsidRPr="00F02823" w:rsidRDefault="00D150E8" w:rsidP="00B63F19">
            <w:pPr>
              <w:pStyle w:val="Table"/>
              <w:framePr w:hSpace="0" w:wrap="auto" w:vAnchor="margin" w:hAnchor="text" w:xAlign="left" w:yAlign="inline"/>
              <w:jc w:val="center"/>
              <w:rPr>
                <w:color w:val="auto"/>
                <w:sz w:val="18"/>
                <w:szCs w:val="18"/>
              </w:rPr>
            </w:pPr>
            <w:r>
              <w:rPr>
                <w:color w:val="auto"/>
                <w:sz w:val="18"/>
              </w:rPr>
              <w:t>Migrantes (N)</w:t>
            </w:r>
          </w:p>
        </w:tc>
        <w:tc>
          <w:tcPr>
            <w:tcW w:w="933" w:type="dxa"/>
            <w:tcBorders>
              <w:top w:val="single" w:sz="12" w:space="0" w:color="488BC9" w:themeColor="accent1"/>
            </w:tcBorders>
            <w:vAlign w:val="center"/>
          </w:tcPr>
          <w:p w14:paraId="16164746" w14:textId="54E97073"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tcBorders>
              <w:top w:val="single" w:sz="12" w:space="0" w:color="488BC9" w:themeColor="accent1"/>
            </w:tcBorders>
            <w:vAlign w:val="center"/>
          </w:tcPr>
          <w:p w14:paraId="6FB91634" w14:textId="01651657"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34" w:type="dxa"/>
            <w:tcBorders>
              <w:top w:val="single" w:sz="12" w:space="0" w:color="488BC9" w:themeColor="accent1"/>
            </w:tcBorders>
            <w:vAlign w:val="center"/>
          </w:tcPr>
          <w:p w14:paraId="2A95B790" w14:textId="66D7E009"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vAlign w:val="center"/>
          </w:tcPr>
          <w:p w14:paraId="4CAFCDBA" w14:textId="4E7D2EC5"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shd w:val="clear" w:color="auto" w:fill="D9D9D9" w:themeFill="background1" w:themeFillShade="D9"/>
            <w:vAlign w:val="center"/>
          </w:tcPr>
          <w:p w14:paraId="0F743E2D" w14:textId="22B18A40"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92" w:type="dxa"/>
            <w:tcBorders>
              <w:top w:val="single" w:sz="12" w:space="0" w:color="488BC9" w:themeColor="accent1"/>
            </w:tcBorders>
            <w:shd w:val="clear" w:color="auto" w:fill="D9D9D9" w:themeFill="background1" w:themeFillShade="D9"/>
            <w:vAlign w:val="center"/>
          </w:tcPr>
          <w:p w14:paraId="79820382" w14:textId="084B4453"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065" w:type="dxa"/>
            <w:tcBorders>
              <w:top w:val="single" w:sz="12" w:space="0" w:color="488BC9" w:themeColor="accent1"/>
            </w:tcBorders>
            <w:shd w:val="clear" w:color="auto" w:fill="D9D9D9" w:themeFill="background1" w:themeFillShade="D9"/>
            <w:vAlign w:val="center"/>
          </w:tcPr>
          <w:p w14:paraId="0BCD9727" w14:textId="7C554938" w:rsidR="00D150E8" w:rsidRPr="00F02823" w:rsidRDefault="00D150E8"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D150E8" w:rsidRPr="00E74AD6" w14:paraId="39CAEF71" w14:textId="77777777" w:rsidTr="00231E44">
        <w:trPr>
          <w:trHeight w:val="288"/>
          <w:jc w:val="center"/>
        </w:trPr>
        <w:tc>
          <w:tcPr>
            <w:cnfStyle w:val="001000000000" w:firstRow="0" w:lastRow="0" w:firstColumn="1" w:lastColumn="0" w:oddVBand="0" w:evenVBand="0" w:oddHBand="0" w:evenHBand="0" w:firstRowFirstColumn="0" w:firstRowLastColumn="0" w:lastRowFirstColumn="0" w:lastRowLastColumn="0"/>
            <w:tcW w:w="2890" w:type="dxa"/>
            <w:vAlign w:val="center"/>
          </w:tcPr>
          <w:p w14:paraId="68C38A18" w14:textId="7488B8C5" w:rsidR="00D150E8" w:rsidRPr="00F02823" w:rsidRDefault="00D150E8" w:rsidP="00B63F19">
            <w:pPr>
              <w:pStyle w:val="Table"/>
              <w:framePr w:hSpace="0" w:wrap="auto" w:vAnchor="margin" w:hAnchor="text" w:xAlign="left" w:yAlign="inline"/>
              <w:jc w:val="center"/>
              <w:rPr>
                <w:color w:val="auto"/>
                <w:sz w:val="18"/>
                <w:szCs w:val="18"/>
              </w:rPr>
            </w:pPr>
            <w:r>
              <w:rPr>
                <w:color w:val="auto"/>
                <w:sz w:val="18"/>
              </w:rPr>
              <w:t>Migrantes (%)</w:t>
            </w:r>
          </w:p>
        </w:tc>
        <w:tc>
          <w:tcPr>
            <w:tcW w:w="933" w:type="dxa"/>
            <w:vAlign w:val="center"/>
          </w:tcPr>
          <w:p w14:paraId="3095984E" w14:textId="2D523DBF"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7600BD27" w14:textId="6E27FA3A"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34" w:type="dxa"/>
            <w:vAlign w:val="center"/>
          </w:tcPr>
          <w:p w14:paraId="156572B0" w14:textId="2E374894"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vAlign w:val="center"/>
          </w:tcPr>
          <w:p w14:paraId="6FED849B" w14:textId="79FE8FEB"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060510C5" w14:textId="0D9B3738"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92" w:type="dxa"/>
            <w:shd w:val="clear" w:color="auto" w:fill="D9D9D9" w:themeFill="background1" w:themeFillShade="D9"/>
            <w:vAlign w:val="center"/>
          </w:tcPr>
          <w:p w14:paraId="0B60FCC2" w14:textId="62D87289"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065" w:type="dxa"/>
            <w:shd w:val="clear" w:color="auto" w:fill="D9D9D9" w:themeFill="background1" w:themeFillShade="D9"/>
            <w:vAlign w:val="center"/>
          </w:tcPr>
          <w:p w14:paraId="22CD51E1" w14:textId="65691BEE" w:rsidR="00D150E8" w:rsidRPr="00F02823" w:rsidRDefault="00D150E8"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bl>
    <w:p w14:paraId="4863D62B" w14:textId="1E0CE8D9" w:rsidR="00257DAA" w:rsidRDefault="00466DF1" w:rsidP="003A6FF6">
      <w:pPr>
        <w:pStyle w:val="BodyText"/>
        <w:spacing w:before="100" w:beforeAutospacing="1"/>
      </w:pPr>
      <w:r>
        <w:t>Los estudiantes multilingües de tercer y cuarto grado que cumplan los criterios de elegibilidad pueden participar en la evaluación de Lengua Española de Colorado (CSLA, por sus siglas en inglés) en lugar de la evaluación de Lengua y Literatura Inglesas. La tabla 7 muestra el número y el porcentaje de estudiantes en cada nivel de rendimiento en la evaluación de CSLA, y el índice de participación correspondiente.</w:t>
      </w:r>
    </w:p>
    <w:p w14:paraId="66FACCF6" w14:textId="1493A846" w:rsidR="005D5057" w:rsidRDefault="005D5057" w:rsidP="003332A0">
      <w:pPr>
        <w:pStyle w:val="Caption"/>
      </w:pPr>
      <w:r>
        <w:t xml:space="preserve">Tabla </w:t>
      </w:r>
      <w:fldSimple w:instr=" SEQ Table \* ARABIC ">
        <w:r w:rsidR="007F3C6E">
          <w:rPr>
            <w:noProof/>
          </w:rPr>
          <w:t>7</w:t>
        </w:r>
      </w:fldSimple>
      <w:r>
        <w:t>: Número y porcentaje de estudiantes que obtuvieron puntajes en cada nivel de rendimiento (y los índices de participación correspondientes), por grupo de estudiantes, en la evaluación de Lengua Española de Colorado</w:t>
      </w:r>
      <w:r w:rsidR="003E4B40">
        <w:rPr>
          <w:rStyle w:val="FootnoteReference"/>
        </w:rPr>
        <w:footnoteReference w:id="13"/>
      </w:r>
    </w:p>
    <w:tbl>
      <w:tblPr>
        <w:tblStyle w:val="GridTable4-Accent1"/>
        <w:tblW w:w="10079" w:type="dxa"/>
        <w:jc w:val="center"/>
        <w:tblLayout w:type="fixed"/>
        <w:tblLook w:val="04A0" w:firstRow="1" w:lastRow="0" w:firstColumn="1" w:lastColumn="0" w:noHBand="0" w:noVBand="1"/>
      </w:tblPr>
      <w:tblGrid>
        <w:gridCol w:w="2515"/>
        <w:gridCol w:w="1152"/>
        <w:gridCol w:w="1152"/>
        <w:gridCol w:w="1152"/>
        <w:gridCol w:w="1152"/>
        <w:gridCol w:w="1152"/>
        <w:gridCol w:w="902"/>
        <w:gridCol w:w="902"/>
      </w:tblGrid>
      <w:tr w:rsidR="005D5057" w:rsidRPr="00E74AD6" w14:paraId="07B6C4D9" w14:textId="77777777" w:rsidTr="00B0040A">
        <w:trPr>
          <w:cnfStyle w:val="100000000000" w:firstRow="1" w:lastRow="0" w:firstColumn="0" w:lastColumn="0" w:oddVBand="0" w:evenVBand="0" w:oddHBand="0" w:evenHBand="0" w:firstRowFirstColumn="0" w:firstRowLastColumn="0" w:lastRowFirstColumn="0" w:lastRowLastColumn="0"/>
          <w:cantSplit/>
          <w:trHeight w:val="204"/>
          <w:tblHeader/>
          <w:jc w:val="center"/>
        </w:trPr>
        <w:tc>
          <w:tcPr>
            <w:cnfStyle w:val="001000000000" w:firstRow="0" w:lastRow="0" w:firstColumn="1" w:lastColumn="0" w:oddVBand="0" w:evenVBand="0" w:oddHBand="0" w:evenHBand="0" w:firstRowFirstColumn="0" w:firstRowLastColumn="0" w:lastRowFirstColumn="0" w:lastRowLastColumn="0"/>
            <w:tcW w:w="2515" w:type="dxa"/>
            <w:shd w:val="clear" w:color="auto" w:fill="2E689D" w:themeFill="accent1" w:themeFillShade="BF"/>
            <w:vAlign w:val="center"/>
          </w:tcPr>
          <w:p w14:paraId="5DD2A541" w14:textId="77777777" w:rsidR="005D5057" w:rsidRPr="00231E44" w:rsidRDefault="005D5057" w:rsidP="00B63F19">
            <w:pPr>
              <w:pStyle w:val="Table"/>
              <w:framePr w:hSpace="0" w:wrap="auto" w:vAnchor="margin" w:hAnchor="text" w:xAlign="left" w:yAlign="inline"/>
              <w:jc w:val="center"/>
              <w:rPr>
                <w:color w:val="FFFFFF" w:themeColor="background1"/>
                <w:spacing w:val="-4"/>
                <w:sz w:val="17"/>
                <w:szCs w:val="17"/>
              </w:rPr>
            </w:pPr>
            <w:r w:rsidRPr="00231E44">
              <w:rPr>
                <w:color w:val="FFFFFF" w:themeColor="background1"/>
                <w:spacing w:val="-4"/>
                <w:sz w:val="17"/>
                <w:szCs w:val="17"/>
              </w:rPr>
              <w:t>Grupo de estudiantes</w:t>
            </w:r>
          </w:p>
        </w:tc>
        <w:tc>
          <w:tcPr>
            <w:tcW w:w="1152" w:type="dxa"/>
            <w:shd w:val="clear" w:color="auto" w:fill="2E689D" w:themeFill="accent1" w:themeFillShade="BF"/>
            <w:vAlign w:val="center"/>
          </w:tcPr>
          <w:p w14:paraId="751A9064"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No cumplió las expectativas</w:t>
            </w:r>
          </w:p>
        </w:tc>
        <w:tc>
          <w:tcPr>
            <w:tcW w:w="1152" w:type="dxa"/>
            <w:shd w:val="clear" w:color="auto" w:fill="2E689D" w:themeFill="accent1" w:themeFillShade="BF"/>
            <w:vAlign w:val="center"/>
          </w:tcPr>
          <w:p w14:paraId="17224E1B"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Cumplió parcialmente las expectativas</w:t>
            </w:r>
          </w:p>
        </w:tc>
        <w:tc>
          <w:tcPr>
            <w:tcW w:w="1152" w:type="dxa"/>
            <w:shd w:val="clear" w:color="auto" w:fill="2E689D" w:themeFill="accent1" w:themeFillShade="BF"/>
            <w:vAlign w:val="center"/>
          </w:tcPr>
          <w:p w14:paraId="1A1B2C5D"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Casi cumplió las expectativas</w:t>
            </w:r>
          </w:p>
        </w:tc>
        <w:tc>
          <w:tcPr>
            <w:tcW w:w="1152" w:type="dxa"/>
            <w:shd w:val="clear" w:color="auto" w:fill="2E689D" w:themeFill="accent1" w:themeFillShade="BF"/>
            <w:vAlign w:val="center"/>
          </w:tcPr>
          <w:p w14:paraId="1F81BB5C"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Cumplió las expectativas</w:t>
            </w:r>
          </w:p>
        </w:tc>
        <w:tc>
          <w:tcPr>
            <w:tcW w:w="1152" w:type="dxa"/>
            <w:shd w:val="clear" w:color="auto" w:fill="2E689D" w:themeFill="accent1" w:themeFillShade="BF"/>
            <w:vAlign w:val="center"/>
          </w:tcPr>
          <w:p w14:paraId="4EFD8E84"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Superó las expectativas</w:t>
            </w:r>
          </w:p>
        </w:tc>
        <w:tc>
          <w:tcPr>
            <w:tcW w:w="902" w:type="dxa"/>
            <w:shd w:val="clear" w:color="auto" w:fill="7030A0"/>
            <w:vAlign w:val="center"/>
          </w:tcPr>
          <w:p w14:paraId="70512C7A"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Evaluados</w:t>
            </w:r>
          </w:p>
        </w:tc>
        <w:tc>
          <w:tcPr>
            <w:tcW w:w="902" w:type="dxa"/>
            <w:shd w:val="clear" w:color="auto" w:fill="7030A0"/>
            <w:vAlign w:val="center"/>
          </w:tcPr>
          <w:p w14:paraId="75242BF1" w14:textId="77777777" w:rsidR="005D5057" w:rsidRPr="00231E44" w:rsidRDefault="005D5057" w:rsidP="00B63F19">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No evaluados</w:t>
            </w:r>
          </w:p>
        </w:tc>
      </w:tr>
      <w:tr w:rsidR="00C03043" w:rsidRPr="00E74AD6" w14:paraId="19F382F7"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09AA7BE6" w14:textId="077516ED"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Todos los estudiantes (N)</w:t>
            </w:r>
          </w:p>
        </w:tc>
        <w:tc>
          <w:tcPr>
            <w:tcW w:w="1152" w:type="dxa"/>
            <w:tcBorders>
              <w:bottom w:val="single" w:sz="4" w:space="0" w:color="91B9DE" w:themeColor="accent1" w:themeTint="99"/>
            </w:tcBorders>
            <w:vAlign w:val="center"/>
          </w:tcPr>
          <w:p w14:paraId="6C5FC978" w14:textId="6FDD55F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559</w:t>
            </w:r>
          </w:p>
        </w:tc>
        <w:tc>
          <w:tcPr>
            <w:tcW w:w="1152" w:type="dxa"/>
            <w:tcBorders>
              <w:bottom w:val="single" w:sz="4" w:space="0" w:color="91B9DE" w:themeColor="accent1" w:themeTint="99"/>
            </w:tcBorders>
            <w:vAlign w:val="center"/>
          </w:tcPr>
          <w:p w14:paraId="31C0F329" w14:textId="1937041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843</w:t>
            </w:r>
          </w:p>
        </w:tc>
        <w:tc>
          <w:tcPr>
            <w:tcW w:w="1152" w:type="dxa"/>
            <w:tcBorders>
              <w:bottom w:val="single" w:sz="4" w:space="0" w:color="91B9DE" w:themeColor="accent1" w:themeTint="99"/>
            </w:tcBorders>
            <w:vAlign w:val="center"/>
          </w:tcPr>
          <w:p w14:paraId="523D3B65" w14:textId="6EA41AC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865</w:t>
            </w:r>
          </w:p>
        </w:tc>
        <w:tc>
          <w:tcPr>
            <w:tcW w:w="1152" w:type="dxa"/>
            <w:tcBorders>
              <w:bottom w:val="single" w:sz="4" w:space="0" w:color="91B9DE" w:themeColor="accent1" w:themeTint="99"/>
            </w:tcBorders>
            <w:vAlign w:val="center"/>
          </w:tcPr>
          <w:p w14:paraId="121C60D2" w14:textId="28A32D6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405</w:t>
            </w:r>
          </w:p>
        </w:tc>
        <w:tc>
          <w:tcPr>
            <w:tcW w:w="1152" w:type="dxa"/>
            <w:tcBorders>
              <w:bottom w:val="single" w:sz="4" w:space="0" w:color="91B9DE" w:themeColor="accent1" w:themeTint="99"/>
            </w:tcBorders>
            <w:vAlign w:val="center"/>
          </w:tcPr>
          <w:p w14:paraId="65BB0492" w14:textId="17110FB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w:t>
            </w:r>
          </w:p>
        </w:tc>
        <w:tc>
          <w:tcPr>
            <w:tcW w:w="902" w:type="dxa"/>
            <w:tcBorders>
              <w:bottom w:val="single" w:sz="4" w:space="0" w:color="91B9DE" w:themeColor="accent1" w:themeTint="99"/>
            </w:tcBorders>
            <w:shd w:val="clear" w:color="auto" w:fill="D9D9D9" w:themeFill="background1" w:themeFillShade="D9"/>
            <w:vAlign w:val="center"/>
          </w:tcPr>
          <w:p w14:paraId="52AB3C4A" w14:textId="04940C9D"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2,721</w:t>
            </w:r>
          </w:p>
        </w:tc>
        <w:tc>
          <w:tcPr>
            <w:tcW w:w="902" w:type="dxa"/>
            <w:tcBorders>
              <w:bottom w:val="single" w:sz="4" w:space="0" w:color="91B9DE" w:themeColor="accent1" w:themeTint="99"/>
            </w:tcBorders>
            <w:shd w:val="clear" w:color="auto" w:fill="D9D9D9" w:themeFill="background1" w:themeFillShade="D9"/>
            <w:vAlign w:val="center"/>
          </w:tcPr>
          <w:p w14:paraId="0E34C844" w14:textId="3EB49A8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239</w:t>
            </w:r>
          </w:p>
        </w:tc>
      </w:tr>
      <w:tr w:rsidR="00C03043" w:rsidRPr="00E74AD6" w14:paraId="7DB38C4F"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2DF4024B" w14:textId="5787966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Todos los estudiantes (%)</w:t>
            </w:r>
          </w:p>
        </w:tc>
        <w:tc>
          <w:tcPr>
            <w:tcW w:w="1152" w:type="dxa"/>
            <w:tcBorders>
              <w:bottom w:val="single" w:sz="12" w:space="0" w:color="488BC9" w:themeColor="accent1"/>
            </w:tcBorders>
            <w:vAlign w:val="center"/>
          </w:tcPr>
          <w:p w14:paraId="0508B272" w14:textId="095C6F1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20.5 %</w:t>
            </w:r>
          </w:p>
        </w:tc>
        <w:tc>
          <w:tcPr>
            <w:tcW w:w="1152" w:type="dxa"/>
            <w:tcBorders>
              <w:bottom w:val="single" w:sz="12" w:space="0" w:color="488BC9" w:themeColor="accent1"/>
            </w:tcBorders>
            <w:vAlign w:val="center"/>
          </w:tcPr>
          <w:p w14:paraId="39B25F8F" w14:textId="3A1F529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31.0 %</w:t>
            </w:r>
          </w:p>
        </w:tc>
        <w:tc>
          <w:tcPr>
            <w:tcW w:w="1152" w:type="dxa"/>
            <w:tcBorders>
              <w:bottom w:val="single" w:sz="12" w:space="0" w:color="488BC9" w:themeColor="accent1"/>
            </w:tcBorders>
            <w:vAlign w:val="center"/>
          </w:tcPr>
          <w:p w14:paraId="0B08C7DF" w14:textId="5EAFB43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31.8 %</w:t>
            </w:r>
          </w:p>
        </w:tc>
        <w:tc>
          <w:tcPr>
            <w:tcW w:w="1152" w:type="dxa"/>
            <w:tcBorders>
              <w:bottom w:val="single" w:sz="12" w:space="0" w:color="488BC9" w:themeColor="accent1"/>
            </w:tcBorders>
            <w:vAlign w:val="center"/>
          </w:tcPr>
          <w:p w14:paraId="6AE85E19" w14:textId="15A1CFA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14.9 %</w:t>
            </w:r>
          </w:p>
        </w:tc>
        <w:tc>
          <w:tcPr>
            <w:tcW w:w="1152" w:type="dxa"/>
            <w:tcBorders>
              <w:bottom w:val="single" w:sz="12" w:space="0" w:color="488BC9" w:themeColor="accent1"/>
            </w:tcBorders>
            <w:vAlign w:val="center"/>
          </w:tcPr>
          <w:p w14:paraId="6F6EC5BD" w14:textId="7BA8883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1.8 %</w:t>
            </w:r>
          </w:p>
        </w:tc>
        <w:tc>
          <w:tcPr>
            <w:tcW w:w="902" w:type="dxa"/>
            <w:tcBorders>
              <w:bottom w:val="single" w:sz="12" w:space="0" w:color="488BC9" w:themeColor="accent1"/>
            </w:tcBorders>
            <w:shd w:val="clear" w:color="auto" w:fill="D9D9D9" w:themeFill="background1" w:themeFillShade="D9"/>
            <w:vAlign w:val="center"/>
          </w:tcPr>
          <w:p w14:paraId="07A4C9CB" w14:textId="0B7FAA6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91.9 %</w:t>
            </w:r>
          </w:p>
        </w:tc>
        <w:tc>
          <w:tcPr>
            <w:tcW w:w="902" w:type="dxa"/>
            <w:tcBorders>
              <w:bottom w:val="single" w:sz="12" w:space="0" w:color="488BC9" w:themeColor="accent1"/>
            </w:tcBorders>
            <w:shd w:val="clear" w:color="auto" w:fill="D9D9D9" w:themeFill="background1" w:themeFillShade="D9"/>
            <w:vAlign w:val="center"/>
          </w:tcPr>
          <w:p w14:paraId="57DE1409" w14:textId="3BB9499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8.1 %</w:t>
            </w:r>
          </w:p>
        </w:tc>
      </w:tr>
      <w:tr w:rsidR="00C03043" w:rsidRPr="00E74AD6" w14:paraId="36CB94F8"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6C1ABA3E" w14:textId="5BDA8310"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Indígenas estadounidenses o nativos de Alaska (N)</w:t>
            </w:r>
          </w:p>
        </w:tc>
        <w:tc>
          <w:tcPr>
            <w:tcW w:w="1152" w:type="dxa"/>
            <w:tcBorders>
              <w:top w:val="single" w:sz="12" w:space="0" w:color="488BC9" w:themeColor="accent1"/>
            </w:tcBorders>
            <w:vAlign w:val="center"/>
          </w:tcPr>
          <w:p w14:paraId="5867CCFD" w14:textId="7A8BA5E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212FF87A" w14:textId="3CEE035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485C2FBE" w14:textId="3BC5DAD8"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13A07A8C" w14:textId="0DFB45CD"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0E89FD44" w14:textId="2128228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5EC5DA37" w14:textId="5EB98C2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675158E1" w14:textId="23F861E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200DCA35"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B1EB0C8" w14:textId="60F06486" w:rsidR="00C03043" w:rsidRPr="00F02823" w:rsidRDefault="00565C20" w:rsidP="00B63F19">
            <w:pPr>
              <w:pStyle w:val="Table"/>
              <w:framePr w:hSpace="0" w:wrap="auto" w:vAnchor="margin" w:hAnchor="text" w:xAlign="left" w:yAlign="inline"/>
              <w:jc w:val="center"/>
              <w:rPr>
                <w:color w:val="auto"/>
                <w:sz w:val="18"/>
                <w:szCs w:val="18"/>
              </w:rPr>
            </w:pPr>
            <w:r>
              <w:rPr>
                <w:color w:val="auto"/>
                <w:sz w:val="18"/>
              </w:rPr>
              <w:t>I</w:t>
            </w:r>
            <w:r w:rsidR="00C03043">
              <w:rPr>
                <w:color w:val="auto"/>
                <w:sz w:val="18"/>
              </w:rPr>
              <w:t>ndígenas estadounidenses o nativos de Alaska (%)</w:t>
            </w:r>
          </w:p>
        </w:tc>
        <w:tc>
          <w:tcPr>
            <w:tcW w:w="1152" w:type="dxa"/>
            <w:vAlign w:val="center"/>
          </w:tcPr>
          <w:p w14:paraId="2370B576" w14:textId="2257F7F2"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5EE2A50" w14:textId="0B8A67F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CDA0C9E" w14:textId="7272172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422BCCD" w14:textId="21863C0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3B1CF2D" w14:textId="0551C7D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3765CEDC" w14:textId="2B29468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7BD9BC5" w14:textId="3002312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605B91D5"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C130D79" w14:textId="3555014E"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Asiáticos (N)</w:t>
            </w:r>
          </w:p>
        </w:tc>
        <w:tc>
          <w:tcPr>
            <w:tcW w:w="1152" w:type="dxa"/>
            <w:vAlign w:val="center"/>
          </w:tcPr>
          <w:p w14:paraId="11F8B9F8" w14:textId="3ADA5D3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E031EDC" w14:textId="520B05D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8C3A781" w14:textId="21D6791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4FDC193" w14:textId="7F96905B"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45F809B5" w14:textId="2ED8F35D"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7992E68" w14:textId="2E653C7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2A963AD4" w14:textId="527DFDB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2F1FCA88"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3F688C6" w14:textId="781CB93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Asiáticos (%)</w:t>
            </w:r>
          </w:p>
        </w:tc>
        <w:tc>
          <w:tcPr>
            <w:tcW w:w="1152" w:type="dxa"/>
            <w:vAlign w:val="center"/>
          </w:tcPr>
          <w:p w14:paraId="13E9D917" w14:textId="799D6A7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D3A13F0" w14:textId="51D1DA3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81B83BB" w14:textId="44D0213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299507D" w14:textId="6ADFA80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EB17DAF" w14:textId="0467534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2A2F9E35" w14:textId="37E56FF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7FD52600" w14:textId="1F6F553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74220CAC"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1A9990C" w14:textId="14AB4A6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Negros o afroamericanos (N)</w:t>
            </w:r>
          </w:p>
        </w:tc>
        <w:tc>
          <w:tcPr>
            <w:tcW w:w="1152" w:type="dxa"/>
            <w:vAlign w:val="center"/>
          </w:tcPr>
          <w:p w14:paraId="126152CE" w14:textId="7C5A707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AB25C9D" w14:textId="58A79178"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797BA37" w14:textId="0CF3A6D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42CFBF40" w14:textId="667A6D3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6E8C9F9" w14:textId="32504A4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1B99397D" w14:textId="7D69346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603F36B1" w14:textId="2C47306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5986464C"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94D23A9" w14:textId="7F1E23BE"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Negros o afroamericanos (%)</w:t>
            </w:r>
          </w:p>
        </w:tc>
        <w:tc>
          <w:tcPr>
            <w:tcW w:w="1152" w:type="dxa"/>
            <w:vAlign w:val="center"/>
          </w:tcPr>
          <w:p w14:paraId="7F5DE9ED" w14:textId="5B14C08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0E419A4" w14:textId="5DB816D0"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9B87BD2" w14:textId="6B826DD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5731FED" w14:textId="62DA649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C9C8B81" w14:textId="1C121F1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1CA0CDD9" w14:textId="3EED94E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6005CC94" w14:textId="652CBC8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33BF8E6B"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0F43A71B" w14:textId="4E19D1A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Hispanos o latinos (N)</w:t>
            </w:r>
          </w:p>
        </w:tc>
        <w:tc>
          <w:tcPr>
            <w:tcW w:w="1152" w:type="dxa"/>
            <w:vAlign w:val="center"/>
          </w:tcPr>
          <w:p w14:paraId="316E73F4" w14:textId="0FDAAB6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553</w:t>
            </w:r>
          </w:p>
        </w:tc>
        <w:tc>
          <w:tcPr>
            <w:tcW w:w="1152" w:type="dxa"/>
            <w:vAlign w:val="center"/>
          </w:tcPr>
          <w:p w14:paraId="75631381" w14:textId="284E91C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4F04115" w14:textId="15A2AB1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858</w:t>
            </w:r>
          </w:p>
        </w:tc>
        <w:tc>
          <w:tcPr>
            <w:tcW w:w="1152" w:type="dxa"/>
            <w:vAlign w:val="center"/>
          </w:tcPr>
          <w:p w14:paraId="3FFDC155" w14:textId="7BA1192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4EEB9B7" w14:textId="676214F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557612B" w14:textId="32A24069"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2,703</w:t>
            </w:r>
          </w:p>
        </w:tc>
        <w:tc>
          <w:tcPr>
            <w:tcW w:w="902" w:type="dxa"/>
            <w:shd w:val="clear" w:color="auto" w:fill="D9D9D9" w:themeFill="background1" w:themeFillShade="D9"/>
            <w:vAlign w:val="center"/>
          </w:tcPr>
          <w:p w14:paraId="14379799" w14:textId="158DD74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238</w:t>
            </w:r>
          </w:p>
        </w:tc>
      </w:tr>
      <w:tr w:rsidR="00C03043" w:rsidRPr="00E74AD6" w14:paraId="2C868C04"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56C75D6F" w14:textId="5B52348B"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Hispanos o latinos (%)</w:t>
            </w:r>
          </w:p>
        </w:tc>
        <w:tc>
          <w:tcPr>
            <w:tcW w:w="1152" w:type="dxa"/>
            <w:vAlign w:val="center"/>
          </w:tcPr>
          <w:p w14:paraId="39585EDD" w14:textId="77E49D1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20.5 %</w:t>
            </w:r>
          </w:p>
        </w:tc>
        <w:tc>
          <w:tcPr>
            <w:tcW w:w="1152" w:type="dxa"/>
            <w:vAlign w:val="center"/>
          </w:tcPr>
          <w:p w14:paraId="0E3C2193" w14:textId="12C3281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3E0BD59" w14:textId="136F64A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31.7 %</w:t>
            </w:r>
          </w:p>
        </w:tc>
        <w:tc>
          <w:tcPr>
            <w:tcW w:w="1152" w:type="dxa"/>
            <w:vAlign w:val="center"/>
          </w:tcPr>
          <w:p w14:paraId="4FCCDAF8" w14:textId="3067169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0F93B8E" w14:textId="361E91A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746E79CB" w14:textId="46F760B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91.9 %</w:t>
            </w:r>
          </w:p>
        </w:tc>
        <w:tc>
          <w:tcPr>
            <w:tcW w:w="902" w:type="dxa"/>
            <w:shd w:val="clear" w:color="auto" w:fill="D9D9D9" w:themeFill="background1" w:themeFillShade="D9"/>
            <w:vAlign w:val="center"/>
          </w:tcPr>
          <w:p w14:paraId="4D435E54" w14:textId="1B4533D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8.1 %</w:t>
            </w:r>
          </w:p>
        </w:tc>
      </w:tr>
      <w:tr w:rsidR="00C03043" w:rsidRPr="00E74AD6" w14:paraId="7DC88D80"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0B64494" w14:textId="28D33F7D"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Blancos (N)</w:t>
            </w:r>
          </w:p>
        </w:tc>
        <w:tc>
          <w:tcPr>
            <w:tcW w:w="1152" w:type="dxa"/>
            <w:vAlign w:val="center"/>
          </w:tcPr>
          <w:p w14:paraId="2B71B46A" w14:textId="56C743D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44230765" w14:textId="081AE05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EDF9313" w14:textId="15F7EE1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219EA2A" w14:textId="2C3F4D3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73911D2" w14:textId="1788C89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36D607B" w14:textId="461FEC5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261B3B8E" w14:textId="0E55FF6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3D16822C"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1E95C51" w14:textId="2966486D"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Blancos (%)</w:t>
            </w:r>
          </w:p>
        </w:tc>
        <w:tc>
          <w:tcPr>
            <w:tcW w:w="1152" w:type="dxa"/>
            <w:vAlign w:val="center"/>
          </w:tcPr>
          <w:p w14:paraId="408749CC" w14:textId="7FD6F47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126DDB2" w14:textId="34FE461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B13AD2F" w14:textId="17905C0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CE7D4C4" w14:textId="25935A7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4DA443D" w14:textId="628682A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14789455" w14:textId="6AF0819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70DF2EE2" w14:textId="227E0EB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14A2A9AA"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238CA562" w14:textId="01AA6918"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lastRenderedPageBreak/>
              <w:t>Nativos de Hawái o de otra isla del Pacífico (N)</w:t>
            </w:r>
          </w:p>
        </w:tc>
        <w:tc>
          <w:tcPr>
            <w:tcW w:w="1152" w:type="dxa"/>
            <w:vAlign w:val="center"/>
          </w:tcPr>
          <w:p w14:paraId="65B15A72" w14:textId="7299A95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FE7A9F1" w14:textId="7836505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56F7D48" w14:textId="7A30A899"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126213A" w14:textId="01290BC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ED58165" w14:textId="25319DD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7FD1B290" w14:textId="20DE4F9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2ABC4B54" w14:textId="066E048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049447FB"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F53918F" w14:textId="505A1FAF"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Nativos de Hawái o de otra isla del Pacífico (%)</w:t>
            </w:r>
          </w:p>
        </w:tc>
        <w:tc>
          <w:tcPr>
            <w:tcW w:w="1152" w:type="dxa"/>
            <w:vAlign w:val="center"/>
          </w:tcPr>
          <w:p w14:paraId="0403FAA3" w14:textId="15009C3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7B2F0F8" w14:textId="5695A86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6D324F3" w14:textId="58E1060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D3D435D" w14:textId="6FF574A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24E0C64" w14:textId="749B744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373E4EB7" w14:textId="54BE672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6C5E9C04" w14:textId="4963F2A0"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16905D80"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479A2BD8" w14:textId="057DDBF2"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Dos razas o más (N)</w:t>
            </w:r>
          </w:p>
        </w:tc>
        <w:tc>
          <w:tcPr>
            <w:tcW w:w="1152" w:type="dxa"/>
            <w:tcBorders>
              <w:bottom w:val="single" w:sz="4" w:space="0" w:color="91B9DE" w:themeColor="accent1" w:themeTint="99"/>
            </w:tcBorders>
            <w:vAlign w:val="center"/>
          </w:tcPr>
          <w:p w14:paraId="0090D823" w14:textId="13C35AF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4" w:space="0" w:color="91B9DE" w:themeColor="accent1" w:themeTint="99"/>
            </w:tcBorders>
            <w:vAlign w:val="center"/>
          </w:tcPr>
          <w:p w14:paraId="4FC061F3" w14:textId="207AE00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4" w:space="0" w:color="91B9DE" w:themeColor="accent1" w:themeTint="99"/>
            </w:tcBorders>
            <w:vAlign w:val="center"/>
          </w:tcPr>
          <w:p w14:paraId="227A79B4" w14:textId="36C9A3F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4" w:space="0" w:color="91B9DE" w:themeColor="accent1" w:themeTint="99"/>
            </w:tcBorders>
            <w:vAlign w:val="center"/>
          </w:tcPr>
          <w:p w14:paraId="4F9BA5D6" w14:textId="0787432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4" w:space="0" w:color="91B9DE" w:themeColor="accent1" w:themeTint="99"/>
            </w:tcBorders>
            <w:vAlign w:val="center"/>
          </w:tcPr>
          <w:p w14:paraId="2135EC78" w14:textId="69CE9D1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bottom w:val="single" w:sz="4" w:space="0" w:color="91B9DE" w:themeColor="accent1" w:themeTint="99"/>
            </w:tcBorders>
            <w:shd w:val="clear" w:color="auto" w:fill="D9D9D9" w:themeFill="background1" w:themeFillShade="D9"/>
            <w:vAlign w:val="center"/>
          </w:tcPr>
          <w:p w14:paraId="2CBD7663" w14:textId="3998D53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bottom w:val="single" w:sz="4" w:space="0" w:color="91B9DE" w:themeColor="accent1" w:themeTint="99"/>
            </w:tcBorders>
            <w:shd w:val="clear" w:color="auto" w:fill="D9D9D9" w:themeFill="background1" w:themeFillShade="D9"/>
            <w:vAlign w:val="center"/>
          </w:tcPr>
          <w:p w14:paraId="7B736FAE" w14:textId="025F169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52C2364B"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3B5FB192" w14:textId="621AA476"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Dos razas o más (%)</w:t>
            </w:r>
          </w:p>
        </w:tc>
        <w:tc>
          <w:tcPr>
            <w:tcW w:w="1152" w:type="dxa"/>
            <w:tcBorders>
              <w:bottom w:val="single" w:sz="12" w:space="0" w:color="488BC9" w:themeColor="accent1"/>
            </w:tcBorders>
            <w:vAlign w:val="center"/>
          </w:tcPr>
          <w:p w14:paraId="612BFF1C" w14:textId="56DF10C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12" w:space="0" w:color="488BC9" w:themeColor="accent1"/>
            </w:tcBorders>
            <w:vAlign w:val="center"/>
          </w:tcPr>
          <w:p w14:paraId="6FE6C38A" w14:textId="513CC21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12" w:space="0" w:color="488BC9" w:themeColor="accent1"/>
            </w:tcBorders>
            <w:vAlign w:val="center"/>
          </w:tcPr>
          <w:p w14:paraId="02E87455" w14:textId="5523CA3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12" w:space="0" w:color="488BC9" w:themeColor="accent1"/>
            </w:tcBorders>
            <w:vAlign w:val="center"/>
          </w:tcPr>
          <w:p w14:paraId="2AC38346" w14:textId="3723CAA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12" w:space="0" w:color="488BC9" w:themeColor="accent1"/>
            </w:tcBorders>
            <w:vAlign w:val="center"/>
          </w:tcPr>
          <w:p w14:paraId="298FD639" w14:textId="21311AE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tcBorders>
              <w:bottom w:val="single" w:sz="12" w:space="0" w:color="488BC9" w:themeColor="accent1"/>
            </w:tcBorders>
            <w:shd w:val="clear" w:color="auto" w:fill="D9D9D9" w:themeFill="background1" w:themeFillShade="D9"/>
            <w:vAlign w:val="center"/>
          </w:tcPr>
          <w:p w14:paraId="0E19FF42" w14:textId="552F308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tcBorders>
              <w:bottom w:val="single" w:sz="12" w:space="0" w:color="488BC9" w:themeColor="accent1"/>
            </w:tcBorders>
            <w:shd w:val="clear" w:color="auto" w:fill="D9D9D9" w:themeFill="background1" w:themeFillShade="D9"/>
            <w:vAlign w:val="center"/>
          </w:tcPr>
          <w:p w14:paraId="16624372" w14:textId="4FFC346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569FA7C2"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7FA9B8D4" w14:textId="0DF20076" w:rsidR="00C03043" w:rsidRPr="00231E44" w:rsidRDefault="00C03043" w:rsidP="00B63F19">
            <w:pPr>
              <w:pStyle w:val="Table"/>
              <w:framePr w:hSpace="0" w:wrap="auto" w:vAnchor="margin" w:hAnchor="text" w:xAlign="left" w:yAlign="inline"/>
              <w:jc w:val="center"/>
              <w:rPr>
                <w:color w:val="auto"/>
                <w:spacing w:val="-4"/>
                <w:sz w:val="18"/>
                <w:szCs w:val="18"/>
              </w:rPr>
            </w:pPr>
            <w:r w:rsidRPr="00231E44">
              <w:rPr>
                <w:color w:val="auto"/>
                <w:spacing w:val="-4"/>
                <w:sz w:val="18"/>
              </w:rPr>
              <w:t>Elegibles para recibir comidas gratuitas o a precio reducido (N)</w:t>
            </w:r>
          </w:p>
        </w:tc>
        <w:tc>
          <w:tcPr>
            <w:tcW w:w="1152" w:type="dxa"/>
            <w:tcBorders>
              <w:top w:val="single" w:sz="12" w:space="0" w:color="488BC9" w:themeColor="accent1"/>
            </w:tcBorders>
            <w:vAlign w:val="center"/>
          </w:tcPr>
          <w:p w14:paraId="2D249833" w14:textId="41157AF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449</w:t>
            </w:r>
          </w:p>
        </w:tc>
        <w:tc>
          <w:tcPr>
            <w:tcW w:w="1152" w:type="dxa"/>
            <w:tcBorders>
              <w:top w:val="single" w:sz="12" w:space="0" w:color="488BC9" w:themeColor="accent1"/>
            </w:tcBorders>
            <w:vAlign w:val="center"/>
          </w:tcPr>
          <w:p w14:paraId="6FEFA7AE" w14:textId="701A64A9"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691</w:t>
            </w:r>
          </w:p>
        </w:tc>
        <w:tc>
          <w:tcPr>
            <w:tcW w:w="1152" w:type="dxa"/>
            <w:tcBorders>
              <w:top w:val="single" w:sz="12" w:space="0" w:color="488BC9" w:themeColor="accent1"/>
            </w:tcBorders>
            <w:vAlign w:val="center"/>
          </w:tcPr>
          <w:p w14:paraId="58009F2B" w14:textId="3F94A3ED"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718</w:t>
            </w:r>
          </w:p>
        </w:tc>
        <w:tc>
          <w:tcPr>
            <w:tcW w:w="1152" w:type="dxa"/>
            <w:tcBorders>
              <w:top w:val="single" w:sz="12" w:space="0" w:color="488BC9" w:themeColor="accent1"/>
            </w:tcBorders>
            <w:vAlign w:val="center"/>
          </w:tcPr>
          <w:p w14:paraId="2AE71043" w14:textId="446190B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351</w:t>
            </w:r>
          </w:p>
        </w:tc>
        <w:tc>
          <w:tcPr>
            <w:tcW w:w="1152" w:type="dxa"/>
            <w:tcBorders>
              <w:top w:val="single" w:sz="12" w:space="0" w:color="488BC9" w:themeColor="accent1"/>
            </w:tcBorders>
            <w:vAlign w:val="center"/>
          </w:tcPr>
          <w:p w14:paraId="7D67936F" w14:textId="6DFA9419"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w:t>
            </w:r>
          </w:p>
        </w:tc>
        <w:tc>
          <w:tcPr>
            <w:tcW w:w="902" w:type="dxa"/>
            <w:tcBorders>
              <w:top w:val="single" w:sz="12" w:space="0" w:color="488BC9" w:themeColor="accent1"/>
            </w:tcBorders>
            <w:shd w:val="clear" w:color="auto" w:fill="D9D9D9" w:themeFill="background1" w:themeFillShade="D9"/>
            <w:vAlign w:val="center"/>
          </w:tcPr>
          <w:p w14:paraId="098FF2E7" w14:textId="4110836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2,249</w:t>
            </w:r>
          </w:p>
        </w:tc>
        <w:tc>
          <w:tcPr>
            <w:tcW w:w="902" w:type="dxa"/>
            <w:tcBorders>
              <w:top w:val="single" w:sz="12" w:space="0" w:color="488BC9" w:themeColor="accent1"/>
            </w:tcBorders>
            <w:shd w:val="clear" w:color="auto" w:fill="D9D9D9" w:themeFill="background1" w:themeFillShade="D9"/>
            <w:vAlign w:val="center"/>
          </w:tcPr>
          <w:p w14:paraId="726638D8" w14:textId="318F190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173</w:t>
            </w:r>
          </w:p>
        </w:tc>
      </w:tr>
      <w:tr w:rsidR="00C03043" w:rsidRPr="00E74AD6" w14:paraId="1518B40E"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5F3AFE4" w14:textId="1444608F" w:rsidR="00C03043" w:rsidRPr="00231E44" w:rsidRDefault="00C03043" w:rsidP="00B63F19">
            <w:pPr>
              <w:pStyle w:val="Table"/>
              <w:framePr w:hSpace="0" w:wrap="auto" w:vAnchor="margin" w:hAnchor="text" w:xAlign="left" w:yAlign="inline"/>
              <w:jc w:val="center"/>
              <w:rPr>
                <w:color w:val="auto"/>
                <w:spacing w:val="-4"/>
                <w:sz w:val="18"/>
                <w:szCs w:val="18"/>
              </w:rPr>
            </w:pPr>
            <w:r w:rsidRPr="00231E44">
              <w:rPr>
                <w:color w:val="auto"/>
                <w:spacing w:val="-4"/>
                <w:sz w:val="18"/>
              </w:rPr>
              <w:t>Elegibles para recibir comidas gratuitas o a precio reducido (%)</w:t>
            </w:r>
          </w:p>
        </w:tc>
        <w:tc>
          <w:tcPr>
            <w:tcW w:w="1152" w:type="dxa"/>
            <w:vAlign w:val="center"/>
          </w:tcPr>
          <w:p w14:paraId="30AFA5AE" w14:textId="59CFDB3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20.0 %</w:t>
            </w:r>
          </w:p>
        </w:tc>
        <w:tc>
          <w:tcPr>
            <w:tcW w:w="1152" w:type="dxa"/>
            <w:vAlign w:val="center"/>
          </w:tcPr>
          <w:p w14:paraId="5D73D49C" w14:textId="161A78C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30.7 %</w:t>
            </w:r>
          </w:p>
        </w:tc>
        <w:tc>
          <w:tcPr>
            <w:tcW w:w="1152" w:type="dxa"/>
            <w:vAlign w:val="center"/>
          </w:tcPr>
          <w:p w14:paraId="3FB03AB1" w14:textId="1097ED9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31.9 %</w:t>
            </w:r>
          </w:p>
        </w:tc>
        <w:tc>
          <w:tcPr>
            <w:tcW w:w="1152" w:type="dxa"/>
            <w:vAlign w:val="center"/>
          </w:tcPr>
          <w:p w14:paraId="66C85FDB" w14:textId="2F82936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15.6 %</w:t>
            </w:r>
          </w:p>
        </w:tc>
        <w:tc>
          <w:tcPr>
            <w:tcW w:w="1152" w:type="dxa"/>
            <w:vAlign w:val="center"/>
          </w:tcPr>
          <w:p w14:paraId="3012404F" w14:textId="3F5D65D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1.8 %</w:t>
            </w:r>
          </w:p>
        </w:tc>
        <w:tc>
          <w:tcPr>
            <w:tcW w:w="902" w:type="dxa"/>
            <w:shd w:val="clear" w:color="auto" w:fill="D9D9D9" w:themeFill="background1" w:themeFillShade="D9"/>
            <w:vAlign w:val="center"/>
          </w:tcPr>
          <w:p w14:paraId="4739D1D1" w14:textId="7D19461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92.9 %</w:t>
            </w:r>
          </w:p>
        </w:tc>
        <w:tc>
          <w:tcPr>
            <w:tcW w:w="902" w:type="dxa"/>
            <w:shd w:val="clear" w:color="auto" w:fill="D9D9D9" w:themeFill="background1" w:themeFillShade="D9"/>
            <w:vAlign w:val="center"/>
          </w:tcPr>
          <w:p w14:paraId="103324D5" w14:textId="4DA1ED4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7.1 %</w:t>
            </w:r>
          </w:p>
        </w:tc>
      </w:tr>
      <w:tr w:rsidR="00C03043" w:rsidRPr="00E74AD6" w14:paraId="74DD1950"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6FC04B29" w14:textId="0C5FFF9E"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No elegibles para recibir comidas gratuitas o a precio reducido (N)</w:t>
            </w:r>
          </w:p>
        </w:tc>
        <w:tc>
          <w:tcPr>
            <w:tcW w:w="1152" w:type="dxa"/>
            <w:tcBorders>
              <w:bottom w:val="single" w:sz="4" w:space="0" w:color="91B9DE" w:themeColor="accent1" w:themeTint="99"/>
            </w:tcBorders>
            <w:vAlign w:val="center"/>
          </w:tcPr>
          <w:p w14:paraId="3F104813" w14:textId="0EBB140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110</w:t>
            </w:r>
          </w:p>
        </w:tc>
        <w:tc>
          <w:tcPr>
            <w:tcW w:w="1152" w:type="dxa"/>
            <w:tcBorders>
              <w:bottom w:val="single" w:sz="4" w:space="0" w:color="91B9DE" w:themeColor="accent1" w:themeTint="99"/>
            </w:tcBorders>
            <w:vAlign w:val="center"/>
          </w:tcPr>
          <w:p w14:paraId="6EA9D532" w14:textId="39FB855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152</w:t>
            </w:r>
          </w:p>
        </w:tc>
        <w:tc>
          <w:tcPr>
            <w:tcW w:w="1152" w:type="dxa"/>
            <w:tcBorders>
              <w:bottom w:val="single" w:sz="4" w:space="0" w:color="91B9DE" w:themeColor="accent1" w:themeTint="99"/>
            </w:tcBorders>
            <w:vAlign w:val="center"/>
          </w:tcPr>
          <w:p w14:paraId="0464C645" w14:textId="0136402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147</w:t>
            </w:r>
          </w:p>
        </w:tc>
        <w:tc>
          <w:tcPr>
            <w:tcW w:w="1152" w:type="dxa"/>
            <w:tcBorders>
              <w:bottom w:val="single" w:sz="4" w:space="0" w:color="91B9DE" w:themeColor="accent1" w:themeTint="99"/>
            </w:tcBorders>
            <w:vAlign w:val="center"/>
          </w:tcPr>
          <w:p w14:paraId="2916F625" w14:textId="1948F0B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w:t>
            </w:r>
          </w:p>
        </w:tc>
        <w:tc>
          <w:tcPr>
            <w:tcW w:w="1152" w:type="dxa"/>
            <w:tcBorders>
              <w:bottom w:val="single" w:sz="4" w:space="0" w:color="91B9DE" w:themeColor="accent1" w:themeTint="99"/>
            </w:tcBorders>
            <w:vAlign w:val="center"/>
          </w:tcPr>
          <w:p w14:paraId="70EDC24E" w14:textId="1E4670D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902" w:type="dxa"/>
            <w:tcBorders>
              <w:bottom w:val="single" w:sz="4" w:space="0" w:color="91B9DE" w:themeColor="accent1" w:themeTint="99"/>
            </w:tcBorders>
            <w:shd w:val="clear" w:color="auto" w:fill="D9D9D9" w:themeFill="background1" w:themeFillShade="D9"/>
            <w:vAlign w:val="center"/>
          </w:tcPr>
          <w:p w14:paraId="6C441482" w14:textId="0F63085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472</w:t>
            </w:r>
          </w:p>
        </w:tc>
        <w:tc>
          <w:tcPr>
            <w:tcW w:w="902" w:type="dxa"/>
            <w:tcBorders>
              <w:bottom w:val="single" w:sz="4" w:space="0" w:color="91B9DE" w:themeColor="accent1" w:themeTint="99"/>
            </w:tcBorders>
            <w:shd w:val="clear" w:color="auto" w:fill="D9D9D9" w:themeFill="background1" w:themeFillShade="D9"/>
            <w:vAlign w:val="center"/>
          </w:tcPr>
          <w:p w14:paraId="0AD3A7E8" w14:textId="6542A2FD"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66</w:t>
            </w:r>
          </w:p>
        </w:tc>
      </w:tr>
      <w:tr w:rsidR="00C03043" w:rsidRPr="00E74AD6" w14:paraId="2D03B0DF"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61210E71" w14:textId="35F9B208"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No elegibles para recibir comidas gratuitas o a precio reducido (%)</w:t>
            </w:r>
          </w:p>
        </w:tc>
        <w:tc>
          <w:tcPr>
            <w:tcW w:w="1152" w:type="dxa"/>
            <w:tcBorders>
              <w:bottom w:val="single" w:sz="12" w:space="0" w:color="488BC9" w:themeColor="accent1"/>
            </w:tcBorders>
            <w:vAlign w:val="center"/>
          </w:tcPr>
          <w:p w14:paraId="4C33F2F8" w14:textId="15784AA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23.3 %</w:t>
            </w:r>
          </w:p>
        </w:tc>
        <w:tc>
          <w:tcPr>
            <w:tcW w:w="1152" w:type="dxa"/>
            <w:tcBorders>
              <w:bottom w:val="single" w:sz="12" w:space="0" w:color="488BC9" w:themeColor="accent1"/>
            </w:tcBorders>
            <w:vAlign w:val="center"/>
          </w:tcPr>
          <w:p w14:paraId="7FFCFFD6" w14:textId="42D4846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32.2 %</w:t>
            </w:r>
          </w:p>
        </w:tc>
        <w:tc>
          <w:tcPr>
            <w:tcW w:w="1152" w:type="dxa"/>
            <w:tcBorders>
              <w:bottom w:val="single" w:sz="12" w:space="0" w:color="488BC9" w:themeColor="accent1"/>
            </w:tcBorders>
            <w:vAlign w:val="center"/>
          </w:tcPr>
          <w:p w14:paraId="27EFBC97" w14:textId="6DE7D21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31.1 %</w:t>
            </w:r>
          </w:p>
        </w:tc>
        <w:tc>
          <w:tcPr>
            <w:tcW w:w="1152" w:type="dxa"/>
            <w:tcBorders>
              <w:bottom w:val="single" w:sz="12" w:space="0" w:color="488BC9" w:themeColor="accent1"/>
            </w:tcBorders>
            <w:vAlign w:val="center"/>
          </w:tcPr>
          <w:p w14:paraId="3322AC78" w14:textId="7174579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11.4 %</w:t>
            </w:r>
          </w:p>
        </w:tc>
        <w:tc>
          <w:tcPr>
            <w:tcW w:w="1152" w:type="dxa"/>
            <w:tcBorders>
              <w:bottom w:val="single" w:sz="12" w:space="0" w:color="488BC9" w:themeColor="accent1"/>
            </w:tcBorders>
            <w:vAlign w:val="center"/>
          </w:tcPr>
          <w:p w14:paraId="543F5999" w14:textId="1750E00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1.9 %</w:t>
            </w:r>
          </w:p>
        </w:tc>
        <w:tc>
          <w:tcPr>
            <w:tcW w:w="902" w:type="dxa"/>
            <w:tcBorders>
              <w:bottom w:val="single" w:sz="12" w:space="0" w:color="488BC9" w:themeColor="accent1"/>
            </w:tcBorders>
            <w:shd w:val="clear" w:color="auto" w:fill="D9D9D9" w:themeFill="background1" w:themeFillShade="D9"/>
            <w:vAlign w:val="center"/>
          </w:tcPr>
          <w:p w14:paraId="1D5D32E7" w14:textId="14AFFC0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87.7 %</w:t>
            </w:r>
          </w:p>
        </w:tc>
        <w:tc>
          <w:tcPr>
            <w:tcW w:w="902" w:type="dxa"/>
            <w:tcBorders>
              <w:bottom w:val="single" w:sz="12" w:space="0" w:color="488BC9" w:themeColor="accent1"/>
            </w:tcBorders>
            <w:shd w:val="clear" w:color="auto" w:fill="D9D9D9" w:themeFill="background1" w:themeFillShade="D9"/>
            <w:vAlign w:val="center"/>
          </w:tcPr>
          <w:p w14:paraId="1B76861C" w14:textId="3E63B5C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12.3 %</w:t>
            </w:r>
          </w:p>
        </w:tc>
      </w:tr>
      <w:tr w:rsidR="00C03043" w:rsidRPr="00E74AD6" w14:paraId="1BEC12F8"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1A5268B" w14:textId="08A5BB8D"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Con discapacidades (N)</w:t>
            </w:r>
          </w:p>
        </w:tc>
        <w:tc>
          <w:tcPr>
            <w:tcW w:w="1152" w:type="dxa"/>
            <w:tcBorders>
              <w:top w:val="single" w:sz="12" w:space="0" w:color="488BC9" w:themeColor="accent1"/>
            </w:tcBorders>
            <w:vAlign w:val="center"/>
          </w:tcPr>
          <w:p w14:paraId="37C45992" w14:textId="75640B0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164</w:t>
            </w:r>
          </w:p>
        </w:tc>
        <w:tc>
          <w:tcPr>
            <w:tcW w:w="1152" w:type="dxa"/>
            <w:tcBorders>
              <w:top w:val="single" w:sz="12" w:space="0" w:color="488BC9" w:themeColor="accent1"/>
            </w:tcBorders>
            <w:vAlign w:val="center"/>
          </w:tcPr>
          <w:p w14:paraId="02ACFCED" w14:textId="1A07D49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103</w:t>
            </w:r>
          </w:p>
        </w:tc>
        <w:tc>
          <w:tcPr>
            <w:tcW w:w="1152" w:type="dxa"/>
            <w:tcBorders>
              <w:top w:val="single" w:sz="12" w:space="0" w:color="488BC9" w:themeColor="accent1"/>
            </w:tcBorders>
            <w:vAlign w:val="center"/>
          </w:tcPr>
          <w:p w14:paraId="416FC898" w14:textId="3973CF5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w:t>
            </w:r>
          </w:p>
        </w:tc>
        <w:tc>
          <w:tcPr>
            <w:tcW w:w="1152" w:type="dxa"/>
            <w:tcBorders>
              <w:top w:val="single" w:sz="12" w:space="0" w:color="488BC9" w:themeColor="accent1"/>
            </w:tcBorders>
            <w:vAlign w:val="center"/>
          </w:tcPr>
          <w:p w14:paraId="786F4769" w14:textId="2A58E58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60136FF8" w14:textId="1CCC18E8"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64BB5B6D" w14:textId="51E0DF4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302</w:t>
            </w:r>
          </w:p>
        </w:tc>
        <w:tc>
          <w:tcPr>
            <w:tcW w:w="902" w:type="dxa"/>
            <w:tcBorders>
              <w:top w:val="single" w:sz="12" w:space="0" w:color="488BC9" w:themeColor="accent1"/>
            </w:tcBorders>
            <w:shd w:val="clear" w:color="auto" w:fill="D9D9D9" w:themeFill="background1" w:themeFillShade="D9"/>
            <w:vAlign w:val="center"/>
          </w:tcPr>
          <w:p w14:paraId="02AF58BE" w14:textId="3AE1950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w:t>
            </w:r>
          </w:p>
        </w:tc>
      </w:tr>
      <w:tr w:rsidR="00C03043" w:rsidRPr="00E74AD6" w14:paraId="37C7EF9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AA07270" w14:textId="25C23F9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Con discapacidades (%)</w:t>
            </w:r>
          </w:p>
        </w:tc>
        <w:tc>
          <w:tcPr>
            <w:tcW w:w="1152" w:type="dxa"/>
            <w:vAlign w:val="center"/>
          </w:tcPr>
          <w:p w14:paraId="085301F7" w14:textId="0D65515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54.3 %</w:t>
            </w:r>
          </w:p>
        </w:tc>
        <w:tc>
          <w:tcPr>
            <w:tcW w:w="1152" w:type="dxa"/>
            <w:vAlign w:val="center"/>
          </w:tcPr>
          <w:p w14:paraId="737F1AF2" w14:textId="02EE60B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34.1 %</w:t>
            </w:r>
          </w:p>
        </w:tc>
        <w:tc>
          <w:tcPr>
            <w:tcW w:w="1152" w:type="dxa"/>
            <w:vAlign w:val="center"/>
          </w:tcPr>
          <w:p w14:paraId="6E39BB49" w14:textId="0E00BB0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9.3 %</w:t>
            </w:r>
          </w:p>
        </w:tc>
        <w:tc>
          <w:tcPr>
            <w:tcW w:w="1152" w:type="dxa"/>
            <w:vAlign w:val="center"/>
          </w:tcPr>
          <w:p w14:paraId="37D2C5A6" w14:textId="0633C3D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BF53AF6" w14:textId="2AA68BE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79E3B80B" w14:textId="004AE12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91.8 %</w:t>
            </w:r>
          </w:p>
        </w:tc>
        <w:tc>
          <w:tcPr>
            <w:tcW w:w="902" w:type="dxa"/>
            <w:shd w:val="clear" w:color="auto" w:fill="D9D9D9" w:themeFill="background1" w:themeFillShade="D9"/>
            <w:vAlign w:val="center"/>
          </w:tcPr>
          <w:p w14:paraId="3018858B" w14:textId="53ABD9A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8.2 %</w:t>
            </w:r>
          </w:p>
        </w:tc>
      </w:tr>
      <w:tr w:rsidR="00C03043" w:rsidRPr="00E74AD6" w14:paraId="52279C1D"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0C3FB313" w14:textId="3A248004"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Sin discapacidades (N)</w:t>
            </w:r>
          </w:p>
        </w:tc>
        <w:tc>
          <w:tcPr>
            <w:tcW w:w="1152" w:type="dxa"/>
            <w:tcBorders>
              <w:bottom w:val="single" w:sz="4" w:space="0" w:color="91B9DE" w:themeColor="accent1" w:themeTint="99"/>
            </w:tcBorders>
            <w:vAlign w:val="center"/>
          </w:tcPr>
          <w:p w14:paraId="02C5A85D" w14:textId="1AF679B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395</w:t>
            </w:r>
          </w:p>
        </w:tc>
        <w:tc>
          <w:tcPr>
            <w:tcW w:w="1152" w:type="dxa"/>
            <w:tcBorders>
              <w:bottom w:val="single" w:sz="4" w:space="0" w:color="91B9DE" w:themeColor="accent1" w:themeTint="99"/>
            </w:tcBorders>
            <w:vAlign w:val="center"/>
          </w:tcPr>
          <w:p w14:paraId="73D89DB2" w14:textId="7CA790E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740</w:t>
            </w:r>
          </w:p>
        </w:tc>
        <w:tc>
          <w:tcPr>
            <w:tcW w:w="1152" w:type="dxa"/>
            <w:tcBorders>
              <w:bottom w:val="single" w:sz="4" w:space="0" w:color="91B9DE" w:themeColor="accent1" w:themeTint="99"/>
            </w:tcBorders>
            <w:vAlign w:val="center"/>
          </w:tcPr>
          <w:p w14:paraId="5826B26C" w14:textId="436FF08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837</w:t>
            </w:r>
          </w:p>
        </w:tc>
        <w:tc>
          <w:tcPr>
            <w:tcW w:w="1152" w:type="dxa"/>
            <w:tcBorders>
              <w:bottom w:val="single" w:sz="4" w:space="0" w:color="91B9DE" w:themeColor="accent1" w:themeTint="99"/>
            </w:tcBorders>
            <w:vAlign w:val="center"/>
          </w:tcPr>
          <w:p w14:paraId="5F97B445" w14:textId="77414B7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4" w:space="0" w:color="91B9DE" w:themeColor="accent1" w:themeTint="99"/>
            </w:tcBorders>
            <w:vAlign w:val="center"/>
          </w:tcPr>
          <w:p w14:paraId="59EBAF81" w14:textId="0B561D7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bottom w:val="single" w:sz="4" w:space="0" w:color="91B9DE" w:themeColor="accent1" w:themeTint="99"/>
            </w:tcBorders>
            <w:shd w:val="clear" w:color="auto" w:fill="D9D9D9" w:themeFill="background1" w:themeFillShade="D9"/>
            <w:vAlign w:val="center"/>
          </w:tcPr>
          <w:p w14:paraId="41B8CC0B" w14:textId="7811A58B"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2,419</w:t>
            </w:r>
          </w:p>
        </w:tc>
        <w:tc>
          <w:tcPr>
            <w:tcW w:w="902" w:type="dxa"/>
            <w:tcBorders>
              <w:bottom w:val="single" w:sz="4" w:space="0" w:color="91B9DE" w:themeColor="accent1" w:themeTint="99"/>
            </w:tcBorders>
            <w:shd w:val="clear" w:color="auto" w:fill="D9D9D9" w:themeFill="background1" w:themeFillShade="D9"/>
            <w:vAlign w:val="center"/>
          </w:tcPr>
          <w:p w14:paraId="69789637" w14:textId="5808C6A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212</w:t>
            </w:r>
          </w:p>
        </w:tc>
      </w:tr>
      <w:tr w:rsidR="00C03043" w:rsidRPr="00E74AD6" w14:paraId="200C443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549CE019" w14:textId="03AEBE88"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Sin discapacidades (%)</w:t>
            </w:r>
          </w:p>
        </w:tc>
        <w:tc>
          <w:tcPr>
            <w:tcW w:w="1152" w:type="dxa"/>
            <w:tcBorders>
              <w:bottom w:val="single" w:sz="12" w:space="0" w:color="488BC9" w:themeColor="accent1"/>
            </w:tcBorders>
            <w:vAlign w:val="center"/>
          </w:tcPr>
          <w:p w14:paraId="214DF793" w14:textId="6A3602B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16.3 %</w:t>
            </w:r>
          </w:p>
        </w:tc>
        <w:tc>
          <w:tcPr>
            <w:tcW w:w="1152" w:type="dxa"/>
            <w:tcBorders>
              <w:bottom w:val="single" w:sz="12" w:space="0" w:color="488BC9" w:themeColor="accent1"/>
            </w:tcBorders>
            <w:vAlign w:val="center"/>
          </w:tcPr>
          <w:p w14:paraId="471F89BC" w14:textId="3513AAA2"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30.6 %</w:t>
            </w:r>
          </w:p>
        </w:tc>
        <w:tc>
          <w:tcPr>
            <w:tcW w:w="1152" w:type="dxa"/>
            <w:tcBorders>
              <w:bottom w:val="single" w:sz="12" w:space="0" w:color="488BC9" w:themeColor="accent1"/>
            </w:tcBorders>
            <w:vAlign w:val="center"/>
          </w:tcPr>
          <w:p w14:paraId="1FF3C824" w14:textId="4E85D58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34.6 %</w:t>
            </w:r>
          </w:p>
        </w:tc>
        <w:tc>
          <w:tcPr>
            <w:tcW w:w="1152" w:type="dxa"/>
            <w:tcBorders>
              <w:bottom w:val="single" w:sz="12" w:space="0" w:color="488BC9" w:themeColor="accent1"/>
            </w:tcBorders>
            <w:vAlign w:val="center"/>
          </w:tcPr>
          <w:p w14:paraId="6651D48F" w14:textId="2129AD3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tcBorders>
              <w:bottom w:val="single" w:sz="12" w:space="0" w:color="488BC9" w:themeColor="accent1"/>
            </w:tcBorders>
            <w:vAlign w:val="center"/>
          </w:tcPr>
          <w:p w14:paraId="6C5456BA" w14:textId="757FF4B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tcBorders>
              <w:bottom w:val="single" w:sz="12" w:space="0" w:color="488BC9" w:themeColor="accent1"/>
            </w:tcBorders>
            <w:shd w:val="clear" w:color="auto" w:fill="D9D9D9" w:themeFill="background1" w:themeFillShade="D9"/>
            <w:vAlign w:val="center"/>
          </w:tcPr>
          <w:p w14:paraId="7A90032B" w14:textId="5750CD72"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91.9 %</w:t>
            </w:r>
          </w:p>
        </w:tc>
        <w:tc>
          <w:tcPr>
            <w:tcW w:w="902" w:type="dxa"/>
            <w:tcBorders>
              <w:bottom w:val="single" w:sz="12" w:space="0" w:color="488BC9" w:themeColor="accent1"/>
            </w:tcBorders>
            <w:shd w:val="clear" w:color="auto" w:fill="D9D9D9" w:themeFill="background1" w:themeFillShade="D9"/>
            <w:vAlign w:val="center"/>
          </w:tcPr>
          <w:p w14:paraId="01D69484" w14:textId="51E6672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8.1 %</w:t>
            </w:r>
          </w:p>
        </w:tc>
      </w:tr>
      <w:tr w:rsidR="00C03043" w:rsidRPr="00E74AD6" w14:paraId="5EBC1B34"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11A2285D" w14:textId="06063466"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Estudiantes multilingües (N)</w:t>
            </w:r>
          </w:p>
        </w:tc>
        <w:tc>
          <w:tcPr>
            <w:tcW w:w="1152" w:type="dxa"/>
            <w:tcBorders>
              <w:top w:val="single" w:sz="12" w:space="0" w:color="488BC9" w:themeColor="accent1"/>
            </w:tcBorders>
            <w:vAlign w:val="center"/>
          </w:tcPr>
          <w:p w14:paraId="14F32040" w14:textId="7E2F80F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559</w:t>
            </w:r>
          </w:p>
        </w:tc>
        <w:tc>
          <w:tcPr>
            <w:tcW w:w="1152" w:type="dxa"/>
            <w:tcBorders>
              <w:top w:val="single" w:sz="12" w:space="0" w:color="488BC9" w:themeColor="accent1"/>
            </w:tcBorders>
            <w:vAlign w:val="center"/>
          </w:tcPr>
          <w:p w14:paraId="4E28EE06" w14:textId="7F7299E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843</w:t>
            </w:r>
          </w:p>
        </w:tc>
        <w:tc>
          <w:tcPr>
            <w:tcW w:w="1152" w:type="dxa"/>
            <w:tcBorders>
              <w:top w:val="single" w:sz="12" w:space="0" w:color="488BC9" w:themeColor="accent1"/>
            </w:tcBorders>
            <w:vAlign w:val="center"/>
          </w:tcPr>
          <w:p w14:paraId="13402D8E" w14:textId="6A882D6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865</w:t>
            </w:r>
          </w:p>
        </w:tc>
        <w:tc>
          <w:tcPr>
            <w:tcW w:w="1152" w:type="dxa"/>
            <w:tcBorders>
              <w:top w:val="single" w:sz="12" w:space="0" w:color="488BC9" w:themeColor="accent1"/>
            </w:tcBorders>
            <w:vAlign w:val="center"/>
          </w:tcPr>
          <w:p w14:paraId="20205E1B" w14:textId="0541CE1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405</w:t>
            </w:r>
          </w:p>
        </w:tc>
        <w:tc>
          <w:tcPr>
            <w:tcW w:w="1152" w:type="dxa"/>
            <w:tcBorders>
              <w:top w:val="single" w:sz="12" w:space="0" w:color="488BC9" w:themeColor="accent1"/>
            </w:tcBorders>
            <w:vAlign w:val="center"/>
          </w:tcPr>
          <w:p w14:paraId="14C6EA28" w14:textId="488AFDE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w:t>
            </w:r>
          </w:p>
        </w:tc>
        <w:tc>
          <w:tcPr>
            <w:tcW w:w="902" w:type="dxa"/>
            <w:tcBorders>
              <w:top w:val="single" w:sz="12" w:space="0" w:color="488BC9" w:themeColor="accent1"/>
            </w:tcBorders>
            <w:shd w:val="clear" w:color="auto" w:fill="D9D9D9" w:themeFill="background1" w:themeFillShade="D9"/>
            <w:vAlign w:val="center"/>
          </w:tcPr>
          <w:p w14:paraId="2E11CAC9" w14:textId="173B425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2,721</w:t>
            </w:r>
          </w:p>
        </w:tc>
        <w:tc>
          <w:tcPr>
            <w:tcW w:w="902" w:type="dxa"/>
            <w:tcBorders>
              <w:top w:val="single" w:sz="12" w:space="0" w:color="488BC9" w:themeColor="accent1"/>
            </w:tcBorders>
            <w:shd w:val="clear" w:color="auto" w:fill="D9D9D9" w:themeFill="background1" w:themeFillShade="D9"/>
            <w:vAlign w:val="center"/>
          </w:tcPr>
          <w:p w14:paraId="7B9D5B14" w14:textId="576CB8A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239</w:t>
            </w:r>
          </w:p>
        </w:tc>
      </w:tr>
      <w:tr w:rsidR="00C03043" w:rsidRPr="00E74AD6" w14:paraId="7A6996DE"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16C8D5A" w14:textId="399734D1"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Estudiantes multilingües (%)</w:t>
            </w:r>
          </w:p>
        </w:tc>
        <w:tc>
          <w:tcPr>
            <w:tcW w:w="1152" w:type="dxa"/>
            <w:vAlign w:val="center"/>
          </w:tcPr>
          <w:p w14:paraId="6C77B260" w14:textId="21E6CB4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20.5 %</w:t>
            </w:r>
          </w:p>
        </w:tc>
        <w:tc>
          <w:tcPr>
            <w:tcW w:w="1152" w:type="dxa"/>
            <w:vAlign w:val="center"/>
          </w:tcPr>
          <w:p w14:paraId="4702F04E" w14:textId="2E10F00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31.0 %</w:t>
            </w:r>
          </w:p>
        </w:tc>
        <w:tc>
          <w:tcPr>
            <w:tcW w:w="1152" w:type="dxa"/>
            <w:vAlign w:val="center"/>
          </w:tcPr>
          <w:p w14:paraId="56C9BBAC" w14:textId="5AD628B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31.8 %</w:t>
            </w:r>
          </w:p>
        </w:tc>
        <w:tc>
          <w:tcPr>
            <w:tcW w:w="1152" w:type="dxa"/>
            <w:vAlign w:val="center"/>
          </w:tcPr>
          <w:p w14:paraId="14319F70" w14:textId="64E405C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14.9 %</w:t>
            </w:r>
          </w:p>
        </w:tc>
        <w:tc>
          <w:tcPr>
            <w:tcW w:w="1152" w:type="dxa"/>
            <w:vAlign w:val="center"/>
          </w:tcPr>
          <w:p w14:paraId="4EBE3905" w14:textId="1ABFCB8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1.8 %</w:t>
            </w:r>
          </w:p>
        </w:tc>
        <w:tc>
          <w:tcPr>
            <w:tcW w:w="902" w:type="dxa"/>
            <w:shd w:val="clear" w:color="auto" w:fill="D9D9D9" w:themeFill="background1" w:themeFillShade="D9"/>
            <w:vAlign w:val="center"/>
          </w:tcPr>
          <w:p w14:paraId="729E4A88" w14:textId="4AF031D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91.9 %</w:t>
            </w:r>
          </w:p>
        </w:tc>
        <w:tc>
          <w:tcPr>
            <w:tcW w:w="902" w:type="dxa"/>
            <w:shd w:val="clear" w:color="auto" w:fill="D9D9D9" w:themeFill="background1" w:themeFillShade="D9"/>
            <w:vAlign w:val="center"/>
          </w:tcPr>
          <w:p w14:paraId="3D9E3BD1" w14:textId="7BB4F49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8.1 %</w:t>
            </w:r>
          </w:p>
        </w:tc>
      </w:tr>
      <w:tr w:rsidR="00C03043" w:rsidRPr="00E74AD6" w14:paraId="61EC1A75"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425513DA" w14:textId="2CD92DB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Personas sin hogar (N)</w:t>
            </w:r>
          </w:p>
        </w:tc>
        <w:tc>
          <w:tcPr>
            <w:tcW w:w="1152" w:type="dxa"/>
            <w:tcBorders>
              <w:top w:val="single" w:sz="12" w:space="0" w:color="488BC9" w:themeColor="accent1"/>
            </w:tcBorders>
            <w:vAlign w:val="center"/>
          </w:tcPr>
          <w:p w14:paraId="54E761C5" w14:textId="2A0EDA2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62</w:t>
            </w:r>
          </w:p>
        </w:tc>
        <w:tc>
          <w:tcPr>
            <w:tcW w:w="1152" w:type="dxa"/>
            <w:tcBorders>
              <w:top w:val="single" w:sz="12" w:space="0" w:color="488BC9" w:themeColor="accent1"/>
            </w:tcBorders>
            <w:vAlign w:val="center"/>
          </w:tcPr>
          <w:p w14:paraId="4B9E98A9" w14:textId="16D3D67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w:t>
            </w:r>
          </w:p>
        </w:tc>
        <w:tc>
          <w:tcPr>
            <w:tcW w:w="1152" w:type="dxa"/>
            <w:tcBorders>
              <w:top w:val="single" w:sz="12" w:space="0" w:color="488BC9" w:themeColor="accent1"/>
            </w:tcBorders>
            <w:vAlign w:val="center"/>
          </w:tcPr>
          <w:p w14:paraId="1E5359EC" w14:textId="57D6A9CE"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w:t>
            </w:r>
          </w:p>
        </w:tc>
        <w:tc>
          <w:tcPr>
            <w:tcW w:w="1152" w:type="dxa"/>
            <w:tcBorders>
              <w:top w:val="single" w:sz="12" w:space="0" w:color="488BC9" w:themeColor="accent1"/>
            </w:tcBorders>
            <w:vAlign w:val="center"/>
          </w:tcPr>
          <w:p w14:paraId="7EAD73FE" w14:textId="45870D2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5F47DF7E" w14:textId="44D80AD9"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6355C74D" w14:textId="0595FC8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170</w:t>
            </w:r>
          </w:p>
        </w:tc>
        <w:tc>
          <w:tcPr>
            <w:tcW w:w="902" w:type="dxa"/>
            <w:tcBorders>
              <w:top w:val="single" w:sz="12" w:space="0" w:color="488BC9" w:themeColor="accent1"/>
            </w:tcBorders>
            <w:shd w:val="clear" w:color="auto" w:fill="D9D9D9" w:themeFill="background1" w:themeFillShade="D9"/>
            <w:vAlign w:val="center"/>
          </w:tcPr>
          <w:p w14:paraId="6CCBCFB4" w14:textId="660634C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w:t>
            </w:r>
          </w:p>
        </w:tc>
      </w:tr>
      <w:tr w:rsidR="00C03043" w:rsidRPr="00E74AD6" w14:paraId="1EDC5E7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39BFF443" w14:textId="02829AC3"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Personas sin hogar (%)</w:t>
            </w:r>
          </w:p>
        </w:tc>
        <w:tc>
          <w:tcPr>
            <w:tcW w:w="1152" w:type="dxa"/>
            <w:vAlign w:val="center"/>
          </w:tcPr>
          <w:p w14:paraId="140A8E8D" w14:textId="0B597B8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36.5 %</w:t>
            </w:r>
          </w:p>
        </w:tc>
        <w:tc>
          <w:tcPr>
            <w:tcW w:w="1152" w:type="dxa"/>
            <w:vAlign w:val="center"/>
          </w:tcPr>
          <w:p w14:paraId="740B7363" w14:textId="02E4841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30.6 %</w:t>
            </w:r>
          </w:p>
        </w:tc>
        <w:tc>
          <w:tcPr>
            <w:tcW w:w="1152" w:type="dxa"/>
            <w:vAlign w:val="center"/>
          </w:tcPr>
          <w:p w14:paraId="765697B2" w14:textId="13AD54D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25.9 %</w:t>
            </w:r>
          </w:p>
        </w:tc>
        <w:tc>
          <w:tcPr>
            <w:tcW w:w="1152" w:type="dxa"/>
            <w:vAlign w:val="center"/>
          </w:tcPr>
          <w:p w14:paraId="730675E1" w14:textId="5430F77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9E5406F" w14:textId="1B860F6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4AE5BA5D" w14:textId="1FEEB17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81.3 %</w:t>
            </w:r>
          </w:p>
        </w:tc>
        <w:tc>
          <w:tcPr>
            <w:tcW w:w="902" w:type="dxa"/>
            <w:shd w:val="clear" w:color="auto" w:fill="D9D9D9" w:themeFill="background1" w:themeFillShade="D9"/>
            <w:vAlign w:val="center"/>
          </w:tcPr>
          <w:p w14:paraId="6A2B6C08" w14:textId="231BD84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18.7 %</w:t>
            </w:r>
          </w:p>
        </w:tc>
      </w:tr>
      <w:tr w:rsidR="00C03043" w:rsidRPr="00E74AD6" w14:paraId="6C150ECB"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0E3C4882" w14:textId="7EDD40F9"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En cuidado de acogida (N)</w:t>
            </w:r>
          </w:p>
        </w:tc>
        <w:tc>
          <w:tcPr>
            <w:tcW w:w="1152" w:type="dxa"/>
            <w:tcBorders>
              <w:top w:val="single" w:sz="12" w:space="0" w:color="488BC9" w:themeColor="accent1"/>
            </w:tcBorders>
            <w:vAlign w:val="center"/>
          </w:tcPr>
          <w:p w14:paraId="39B66996" w14:textId="01141D9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25FD6879" w14:textId="6AE264E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059DC0A7" w14:textId="2B82757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0FF48037" w14:textId="564EEF5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31E784A4" w14:textId="0A0AAE7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19D84612" w14:textId="2EADE76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1904E6C0" w14:textId="6A50E9D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01876518"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7EE560AD" w14:textId="27A09C97"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En cuidado de acogida (%)</w:t>
            </w:r>
          </w:p>
        </w:tc>
        <w:tc>
          <w:tcPr>
            <w:tcW w:w="1152" w:type="dxa"/>
            <w:vAlign w:val="center"/>
          </w:tcPr>
          <w:p w14:paraId="40BAD272" w14:textId="3696DF9D"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A283428" w14:textId="7D9DBB7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365CD14" w14:textId="22CFBCE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3795D59" w14:textId="7281DF30"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1FED414" w14:textId="1970BF5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081AFEAD" w14:textId="274FB00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0EA8EC8C" w14:textId="5AD6C00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30A899D2"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983F802" w14:textId="4C680F20"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Vinculados al ejército (N)</w:t>
            </w:r>
          </w:p>
        </w:tc>
        <w:tc>
          <w:tcPr>
            <w:tcW w:w="1152" w:type="dxa"/>
            <w:tcBorders>
              <w:top w:val="single" w:sz="12" w:space="0" w:color="488BC9" w:themeColor="accent1"/>
            </w:tcBorders>
            <w:vAlign w:val="center"/>
          </w:tcPr>
          <w:p w14:paraId="16CE3055" w14:textId="1D8A0432"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7F20EAEA" w14:textId="05319DD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2CE1227F" w14:textId="5326CE2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53F535FB" w14:textId="32342327"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0124C1D8" w14:textId="39A90A5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7A2D1EE8" w14:textId="3E2D8B9B"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3007A744" w14:textId="7A0AF90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3775D104"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4F21D705" w14:textId="1022C689"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Vinculados al ejército (%)</w:t>
            </w:r>
          </w:p>
        </w:tc>
        <w:tc>
          <w:tcPr>
            <w:tcW w:w="1152" w:type="dxa"/>
            <w:vAlign w:val="center"/>
          </w:tcPr>
          <w:p w14:paraId="6042AA77" w14:textId="244DF6A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892744A" w14:textId="3E4519A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5842BA7" w14:textId="1E55446B"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A8B6761" w14:textId="3D83DF5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109D98B" w14:textId="70C72E2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61EB7326" w14:textId="1F4FCC7F"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20AD67DA" w14:textId="630321E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C03043" w:rsidRPr="00E74AD6" w14:paraId="7E0195ED"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67979E8" w14:textId="784631F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Femeninos (N)</w:t>
            </w:r>
          </w:p>
        </w:tc>
        <w:tc>
          <w:tcPr>
            <w:tcW w:w="1152" w:type="dxa"/>
            <w:tcBorders>
              <w:top w:val="single" w:sz="12" w:space="0" w:color="488BC9" w:themeColor="accent1"/>
            </w:tcBorders>
            <w:vAlign w:val="center"/>
          </w:tcPr>
          <w:p w14:paraId="6D46894D" w14:textId="4A43F7B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228</w:t>
            </w:r>
          </w:p>
        </w:tc>
        <w:tc>
          <w:tcPr>
            <w:tcW w:w="1152" w:type="dxa"/>
            <w:tcBorders>
              <w:top w:val="single" w:sz="12" w:space="0" w:color="488BC9" w:themeColor="accent1"/>
            </w:tcBorders>
            <w:vAlign w:val="center"/>
          </w:tcPr>
          <w:p w14:paraId="460E4EE0" w14:textId="2C83C61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390</w:t>
            </w:r>
          </w:p>
        </w:tc>
        <w:tc>
          <w:tcPr>
            <w:tcW w:w="1152" w:type="dxa"/>
            <w:tcBorders>
              <w:top w:val="single" w:sz="12" w:space="0" w:color="488BC9" w:themeColor="accent1"/>
            </w:tcBorders>
            <w:vAlign w:val="center"/>
          </w:tcPr>
          <w:p w14:paraId="2DF4C39D" w14:textId="5652E4D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447</w:t>
            </w:r>
          </w:p>
        </w:tc>
        <w:tc>
          <w:tcPr>
            <w:tcW w:w="1152" w:type="dxa"/>
            <w:tcBorders>
              <w:top w:val="single" w:sz="12" w:space="0" w:color="488BC9" w:themeColor="accent1"/>
            </w:tcBorders>
            <w:vAlign w:val="center"/>
          </w:tcPr>
          <w:p w14:paraId="22012884" w14:textId="45225523"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249</w:t>
            </w:r>
          </w:p>
        </w:tc>
        <w:tc>
          <w:tcPr>
            <w:tcW w:w="1152" w:type="dxa"/>
            <w:tcBorders>
              <w:top w:val="single" w:sz="12" w:space="0" w:color="488BC9" w:themeColor="accent1"/>
            </w:tcBorders>
            <w:vAlign w:val="center"/>
          </w:tcPr>
          <w:p w14:paraId="217C1890" w14:textId="512906A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w:t>
            </w:r>
          </w:p>
        </w:tc>
        <w:tc>
          <w:tcPr>
            <w:tcW w:w="902" w:type="dxa"/>
            <w:tcBorders>
              <w:top w:val="single" w:sz="12" w:space="0" w:color="488BC9" w:themeColor="accent1"/>
            </w:tcBorders>
            <w:shd w:val="clear" w:color="auto" w:fill="D9D9D9" w:themeFill="background1" w:themeFillShade="D9"/>
            <w:vAlign w:val="center"/>
          </w:tcPr>
          <w:p w14:paraId="30C7002A" w14:textId="2DF197A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1,344</w:t>
            </w:r>
          </w:p>
        </w:tc>
        <w:tc>
          <w:tcPr>
            <w:tcW w:w="902" w:type="dxa"/>
            <w:tcBorders>
              <w:top w:val="single" w:sz="12" w:space="0" w:color="488BC9" w:themeColor="accent1"/>
            </w:tcBorders>
            <w:shd w:val="clear" w:color="auto" w:fill="D9D9D9" w:themeFill="background1" w:themeFillShade="D9"/>
            <w:vAlign w:val="center"/>
          </w:tcPr>
          <w:p w14:paraId="5D5E1968" w14:textId="2852B63C"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130</w:t>
            </w:r>
          </w:p>
        </w:tc>
      </w:tr>
      <w:tr w:rsidR="00C03043" w:rsidRPr="00E74AD6" w14:paraId="415B16F2"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1DE19B90" w14:textId="2DDF93B2"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Femeninos (%)</w:t>
            </w:r>
          </w:p>
        </w:tc>
        <w:tc>
          <w:tcPr>
            <w:tcW w:w="1152" w:type="dxa"/>
            <w:vAlign w:val="center"/>
          </w:tcPr>
          <w:p w14:paraId="73199D87" w14:textId="41FB021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17.0 %</w:t>
            </w:r>
          </w:p>
        </w:tc>
        <w:tc>
          <w:tcPr>
            <w:tcW w:w="1152" w:type="dxa"/>
            <w:vAlign w:val="center"/>
          </w:tcPr>
          <w:p w14:paraId="38BD496B" w14:textId="558C222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29.0 %</w:t>
            </w:r>
          </w:p>
        </w:tc>
        <w:tc>
          <w:tcPr>
            <w:tcW w:w="1152" w:type="dxa"/>
            <w:vAlign w:val="center"/>
          </w:tcPr>
          <w:p w14:paraId="50B64DA2" w14:textId="7C06AD98"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33.3 %</w:t>
            </w:r>
          </w:p>
        </w:tc>
        <w:tc>
          <w:tcPr>
            <w:tcW w:w="1152" w:type="dxa"/>
            <w:vAlign w:val="center"/>
          </w:tcPr>
          <w:p w14:paraId="7CCD2FCB" w14:textId="273E9D5A"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18.5 %</w:t>
            </w:r>
          </w:p>
        </w:tc>
        <w:tc>
          <w:tcPr>
            <w:tcW w:w="1152" w:type="dxa"/>
            <w:vAlign w:val="center"/>
          </w:tcPr>
          <w:p w14:paraId="66AF66D2" w14:textId="2827465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2.2 %</w:t>
            </w:r>
          </w:p>
        </w:tc>
        <w:tc>
          <w:tcPr>
            <w:tcW w:w="902" w:type="dxa"/>
            <w:shd w:val="clear" w:color="auto" w:fill="D9D9D9" w:themeFill="background1" w:themeFillShade="D9"/>
            <w:vAlign w:val="center"/>
          </w:tcPr>
          <w:p w14:paraId="72086BAA" w14:textId="05C307E6"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91.2 %</w:t>
            </w:r>
          </w:p>
        </w:tc>
        <w:tc>
          <w:tcPr>
            <w:tcW w:w="902" w:type="dxa"/>
            <w:shd w:val="clear" w:color="auto" w:fill="D9D9D9" w:themeFill="background1" w:themeFillShade="D9"/>
            <w:vAlign w:val="center"/>
          </w:tcPr>
          <w:p w14:paraId="48174FBE" w14:textId="2612B92E"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8.8 %</w:t>
            </w:r>
          </w:p>
        </w:tc>
      </w:tr>
      <w:tr w:rsidR="00C03043" w:rsidRPr="00E74AD6" w14:paraId="6E0C860D"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91B9DE" w:themeColor="accent1" w:themeTint="99"/>
            </w:tcBorders>
            <w:vAlign w:val="center"/>
          </w:tcPr>
          <w:p w14:paraId="5E8C2378" w14:textId="136F0DB5"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Masculinos (N)</w:t>
            </w:r>
          </w:p>
        </w:tc>
        <w:tc>
          <w:tcPr>
            <w:tcW w:w="1152" w:type="dxa"/>
            <w:tcBorders>
              <w:bottom w:val="single" w:sz="4" w:space="0" w:color="91B9DE" w:themeColor="accent1" w:themeTint="99"/>
            </w:tcBorders>
            <w:vAlign w:val="center"/>
          </w:tcPr>
          <w:p w14:paraId="41399F77" w14:textId="25DE3246"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331</w:t>
            </w:r>
          </w:p>
        </w:tc>
        <w:tc>
          <w:tcPr>
            <w:tcW w:w="1152" w:type="dxa"/>
            <w:tcBorders>
              <w:bottom w:val="single" w:sz="4" w:space="0" w:color="91B9DE" w:themeColor="accent1" w:themeTint="99"/>
            </w:tcBorders>
            <w:vAlign w:val="center"/>
          </w:tcPr>
          <w:p w14:paraId="5AA76F25" w14:textId="583B78B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453</w:t>
            </w:r>
          </w:p>
        </w:tc>
        <w:tc>
          <w:tcPr>
            <w:tcW w:w="1152" w:type="dxa"/>
            <w:tcBorders>
              <w:bottom w:val="single" w:sz="4" w:space="0" w:color="91B9DE" w:themeColor="accent1" w:themeTint="99"/>
            </w:tcBorders>
            <w:vAlign w:val="center"/>
          </w:tcPr>
          <w:p w14:paraId="645FD341" w14:textId="7C93547A"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417</w:t>
            </w:r>
          </w:p>
        </w:tc>
        <w:tc>
          <w:tcPr>
            <w:tcW w:w="1152" w:type="dxa"/>
            <w:tcBorders>
              <w:bottom w:val="single" w:sz="4" w:space="0" w:color="91B9DE" w:themeColor="accent1" w:themeTint="99"/>
            </w:tcBorders>
            <w:vAlign w:val="center"/>
          </w:tcPr>
          <w:p w14:paraId="4B384545" w14:textId="3B1CD58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156</w:t>
            </w:r>
          </w:p>
        </w:tc>
        <w:tc>
          <w:tcPr>
            <w:tcW w:w="1152" w:type="dxa"/>
            <w:tcBorders>
              <w:bottom w:val="single" w:sz="4" w:space="0" w:color="91B9DE" w:themeColor="accent1" w:themeTint="99"/>
            </w:tcBorders>
            <w:vAlign w:val="center"/>
          </w:tcPr>
          <w:p w14:paraId="48C64E0B" w14:textId="5C37F2E8"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w:t>
            </w:r>
          </w:p>
        </w:tc>
        <w:tc>
          <w:tcPr>
            <w:tcW w:w="902" w:type="dxa"/>
            <w:tcBorders>
              <w:bottom w:val="single" w:sz="4" w:space="0" w:color="91B9DE" w:themeColor="accent1" w:themeTint="99"/>
            </w:tcBorders>
            <w:shd w:val="clear" w:color="auto" w:fill="D9D9D9" w:themeFill="background1" w:themeFillShade="D9"/>
            <w:vAlign w:val="center"/>
          </w:tcPr>
          <w:p w14:paraId="7AACDE00" w14:textId="696E92D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1,376</w:t>
            </w:r>
          </w:p>
        </w:tc>
        <w:tc>
          <w:tcPr>
            <w:tcW w:w="902" w:type="dxa"/>
            <w:tcBorders>
              <w:bottom w:val="single" w:sz="4" w:space="0" w:color="91B9DE" w:themeColor="accent1" w:themeTint="99"/>
            </w:tcBorders>
            <w:shd w:val="clear" w:color="auto" w:fill="D9D9D9" w:themeFill="background1" w:themeFillShade="D9"/>
            <w:vAlign w:val="center"/>
          </w:tcPr>
          <w:p w14:paraId="54CD9651" w14:textId="5203EC7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109</w:t>
            </w:r>
          </w:p>
        </w:tc>
      </w:tr>
      <w:tr w:rsidR="00C03043" w:rsidRPr="00E74AD6" w14:paraId="7676538A"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bottom w:val="single" w:sz="12" w:space="0" w:color="488BC9" w:themeColor="accent1"/>
            </w:tcBorders>
            <w:vAlign w:val="center"/>
          </w:tcPr>
          <w:p w14:paraId="717F9EC0" w14:textId="559DAE9A"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Masculinos (%)</w:t>
            </w:r>
          </w:p>
        </w:tc>
        <w:tc>
          <w:tcPr>
            <w:tcW w:w="1152" w:type="dxa"/>
            <w:tcBorders>
              <w:bottom w:val="single" w:sz="12" w:space="0" w:color="488BC9" w:themeColor="accent1"/>
            </w:tcBorders>
            <w:vAlign w:val="center"/>
          </w:tcPr>
          <w:p w14:paraId="47FA19AB" w14:textId="5B8E36D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24.1 %</w:t>
            </w:r>
          </w:p>
        </w:tc>
        <w:tc>
          <w:tcPr>
            <w:tcW w:w="1152" w:type="dxa"/>
            <w:tcBorders>
              <w:bottom w:val="single" w:sz="12" w:space="0" w:color="488BC9" w:themeColor="accent1"/>
            </w:tcBorders>
            <w:vAlign w:val="center"/>
          </w:tcPr>
          <w:p w14:paraId="60B7A0F1" w14:textId="79DAFD31"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32.9 %</w:t>
            </w:r>
          </w:p>
        </w:tc>
        <w:tc>
          <w:tcPr>
            <w:tcW w:w="1152" w:type="dxa"/>
            <w:tcBorders>
              <w:bottom w:val="single" w:sz="12" w:space="0" w:color="488BC9" w:themeColor="accent1"/>
            </w:tcBorders>
            <w:vAlign w:val="center"/>
          </w:tcPr>
          <w:p w14:paraId="7FA625FF" w14:textId="61304340"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30.3 %</w:t>
            </w:r>
          </w:p>
        </w:tc>
        <w:tc>
          <w:tcPr>
            <w:tcW w:w="1152" w:type="dxa"/>
            <w:tcBorders>
              <w:bottom w:val="single" w:sz="12" w:space="0" w:color="488BC9" w:themeColor="accent1"/>
            </w:tcBorders>
            <w:vAlign w:val="center"/>
          </w:tcPr>
          <w:p w14:paraId="240CAFC9" w14:textId="1390D13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11.3 %</w:t>
            </w:r>
          </w:p>
        </w:tc>
        <w:tc>
          <w:tcPr>
            <w:tcW w:w="1152" w:type="dxa"/>
            <w:tcBorders>
              <w:bottom w:val="single" w:sz="12" w:space="0" w:color="488BC9" w:themeColor="accent1"/>
            </w:tcBorders>
            <w:vAlign w:val="center"/>
          </w:tcPr>
          <w:p w14:paraId="15C06726" w14:textId="35B79C40"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1.4 %</w:t>
            </w:r>
          </w:p>
        </w:tc>
        <w:tc>
          <w:tcPr>
            <w:tcW w:w="902" w:type="dxa"/>
            <w:tcBorders>
              <w:bottom w:val="single" w:sz="12" w:space="0" w:color="488BC9" w:themeColor="accent1"/>
            </w:tcBorders>
            <w:shd w:val="clear" w:color="auto" w:fill="D9D9D9" w:themeFill="background1" w:themeFillShade="D9"/>
            <w:vAlign w:val="center"/>
          </w:tcPr>
          <w:p w14:paraId="1141C7F7" w14:textId="5FF21897"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92.7 %</w:t>
            </w:r>
          </w:p>
        </w:tc>
        <w:tc>
          <w:tcPr>
            <w:tcW w:w="902" w:type="dxa"/>
            <w:tcBorders>
              <w:bottom w:val="single" w:sz="12" w:space="0" w:color="488BC9" w:themeColor="accent1"/>
            </w:tcBorders>
            <w:shd w:val="clear" w:color="auto" w:fill="D9D9D9" w:themeFill="background1" w:themeFillShade="D9"/>
            <w:vAlign w:val="center"/>
          </w:tcPr>
          <w:p w14:paraId="23A11A2F" w14:textId="65A654C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7.3 %</w:t>
            </w:r>
          </w:p>
        </w:tc>
      </w:tr>
      <w:tr w:rsidR="00C03043" w:rsidRPr="00E74AD6" w14:paraId="531510DE" w14:textId="77777777" w:rsidTr="00C0304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15" w:type="dxa"/>
            <w:tcBorders>
              <w:top w:val="single" w:sz="12" w:space="0" w:color="488BC9" w:themeColor="accent1"/>
            </w:tcBorders>
            <w:vAlign w:val="center"/>
          </w:tcPr>
          <w:p w14:paraId="346FC680" w14:textId="425E9409"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Migrantes (N)</w:t>
            </w:r>
          </w:p>
        </w:tc>
        <w:tc>
          <w:tcPr>
            <w:tcW w:w="1152" w:type="dxa"/>
            <w:tcBorders>
              <w:top w:val="single" w:sz="12" w:space="0" w:color="488BC9" w:themeColor="accent1"/>
            </w:tcBorders>
            <w:vAlign w:val="center"/>
          </w:tcPr>
          <w:p w14:paraId="3F1EEF99" w14:textId="56EA26C0"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w:t>
            </w:r>
          </w:p>
        </w:tc>
        <w:tc>
          <w:tcPr>
            <w:tcW w:w="1152" w:type="dxa"/>
            <w:tcBorders>
              <w:top w:val="single" w:sz="12" w:space="0" w:color="488BC9" w:themeColor="accent1"/>
            </w:tcBorders>
            <w:vAlign w:val="center"/>
          </w:tcPr>
          <w:p w14:paraId="20DA84EB" w14:textId="6FDD68CB"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w:t>
            </w:r>
          </w:p>
        </w:tc>
        <w:tc>
          <w:tcPr>
            <w:tcW w:w="1152" w:type="dxa"/>
            <w:tcBorders>
              <w:top w:val="single" w:sz="12" w:space="0" w:color="488BC9" w:themeColor="accent1"/>
            </w:tcBorders>
            <w:vAlign w:val="center"/>
          </w:tcPr>
          <w:p w14:paraId="7A29F805" w14:textId="1C0A13C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152" w:type="dxa"/>
            <w:tcBorders>
              <w:top w:val="single" w:sz="12" w:space="0" w:color="488BC9" w:themeColor="accent1"/>
            </w:tcBorders>
            <w:vAlign w:val="center"/>
          </w:tcPr>
          <w:p w14:paraId="371CD10D" w14:textId="0008A8FF"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678CB5AA" w14:textId="6AA3BBA5"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1C2221B6" w14:textId="65E98424"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w:t>
            </w:r>
          </w:p>
        </w:tc>
        <w:tc>
          <w:tcPr>
            <w:tcW w:w="902" w:type="dxa"/>
            <w:tcBorders>
              <w:top w:val="single" w:sz="12" w:space="0" w:color="488BC9" w:themeColor="accent1"/>
            </w:tcBorders>
            <w:shd w:val="clear" w:color="auto" w:fill="D9D9D9" w:themeFill="background1" w:themeFillShade="D9"/>
            <w:vAlign w:val="center"/>
          </w:tcPr>
          <w:p w14:paraId="64740C9F" w14:textId="4A7F3431" w:rsidR="00C03043" w:rsidRPr="00F02823" w:rsidRDefault="00C03043" w:rsidP="00B63F1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w:t>
            </w:r>
          </w:p>
        </w:tc>
      </w:tr>
      <w:tr w:rsidR="00C03043" w:rsidRPr="00E74AD6" w14:paraId="3A7DEEFD" w14:textId="77777777" w:rsidTr="00C03043">
        <w:trPr>
          <w:trHeight w:val="288"/>
          <w:jc w:val="center"/>
        </w:trPr>
        <w:tc>
          <w:tcPr>
            <w:cnfStyle w:val="001000000000" w:firstRow="0" w:lastRow="0" w:firstColumn="1" w:lastColumn="0" w:oddVBand="0" w:evenVBand="0" w:oddHBand="0" w:evenHBand="0" w:firstRowFirstColumn="0" w:firstRowLastColumn="0" w:lastRowFirstColumn="0" w:lastRowLastColumn="0"/>
            <w:tcW w:w="2515" w:type="dxa"/>
            <w:vAlign w:val="center"/>
          </w:tcPr>
          <w:p w14:paraId="6A34FE12" w14:textId="645D9558" w:rsidR="00C03043" w:rsidRPr="00F02823" w:rsidRDefault="00C03043" w:rsidP="00B63F19">
            <w:pPr>
              <w:pStyle w:val="Table"/>
              <w:framePr w:hSpace="0" w:wrap="auto" w:vAnchor="margin" w:hAnchor="text" w:xAlign="left" w:yAlign="inline"/>
              <w:jc w:val="center"/>
              <w:rPr>
                <w:color w:val="auto"/>
                <w:sz w:val="18"/>
                <w:szCs w:val="18"/>
              </w:rPr>
            </w:pPr>
            <w:r>
              <w:rPr>
                <w:color w:val="auto"/>
                <w:sz w:val="18"/>
              </w:rPr>
              <w:t>Migrantes (%)</w:t>
            </w:r>
          </w:p>
        </w:tc>
        <w:tc>
          <w:tcPr>
            <w:tcW w:w="1152" w:type="dxa"/>
            <w:vAlign w:val="center"/>
          </w:tcPr>
          <w:p w14:paraId="0E03E830" w14:textId="5E3325A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14.8 %</w:t>
            </w:r>
          </w:p>
        </w:tc>
        <w:tc>
          <w:tcPr>
            <w:tcW w:w="1152" w:type="dxa"/>
            <w:vAlign w:val="center"/>
          </w:tcPr>
          <w:p w14:paraId="46EF1F47" w14:textId="6B37BAD3"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37.0 %</w:t>
            </w:r>
          </w:p>
        </w:tc>
        <w:tc>
          <w:tcPr>
            <w:tcW w:w="1152" w:type="dxa"/>
            <w:vAlign w:val="center"/>
          </w:tcPr>
          <w:p w14:paraId="5E8FB637" w14:textId="54071DF9"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33.3 %</w:t>
            </w:r>
          </w:p>
        </w:tc>
        <w:tc>
          <w:tcPr>
            <w:tcW w:w="1152" w:type="dxa"/>
            <w:vAlign w:val="center"/>
          </w:tcPr>
          <w:p w14:paraId="4A4E4A80" w14:textId="206B8464"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88CE745" w14:textId="7985ECE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10910295" w14:textId="5024BEAC"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87.1 %</w:t>
            </w:r>
          </w:p>
        </w:tc>
        <w:tc>
          <w:tcPr>
            <w:tcW w:w="902" w:type="dxa"/>
            <w:shd w:val="clear" w:color="auto" w:fill="D9D9D9" w:themeFill="background1" w:themeFillShade="D9"/>
            <w:vAlign w:val="center"/>
          </w:tcPr>
          <w:p w14:paraId="261CD0AB" w14:textId="2CB39DB5" w:rsidR="00C03043" w:rsidRPr="00F02823" w:rsidRDefault="00C03043" w:rsidP="00B63F1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12.9 %</w:t>
            </w:r>
          </w:p>
        </w:tc>
      </w:tr>
    </w:tbl>
    <w:p w14:paraId="212C81FD" w14:textId="45EF6D2B" w:rsidR="00E639D1" w:rsidRDefault="00E639D1" w:rsidP="00503847">
      <w:pPr>
        <w:pStyle w:val="Heading2"/>
      </w:pPr>
      <w:bookmarkStart w:id="12" w:name="_Toc198723854"/>
      <w:r>
        <w:t>¿Cómo fue el rendimiento de los estudiantes y cuántos se evaluaron en las pruebas de ciencias?</w:t>
      </w:r>
      <w:bookmarkEnd w:id="12"/>
    </w:p>
    <w:p w14:paraId="4383901D" w14:textId="0A2D6896" w:rsidR="00E639D1" w:rsidRDefault="00E639D1" w:rsidP="003A6FF6">
      <w:pPr>
        <w:pStyle w:val="BodyText"/>
        <w:spacing w:before="100" w:beforeAutospacing="1"/>
      </w:pPr>
      <w:r>
        <w:t>La tabla 8 muestra el número (N) y el porcentaje (%) de estudiantes en cada nivel de rendimiento en la evaluación CMAS de Ciencias, y el índice de participación correspondiente.</w:t>
      </w:r>
    </w:p>
    <w:p w14:paraId="21AE9CD3" w14:textId="220CF36B" w:rsidR="00AB4794" w:rsidRDefault="00AB4794" w:rsidP="003332A0">
      <w:pPr>
        <w:pStyle w:val="Caption"/>
      </w:pPr>
      <w:r>
        <w:lastRenderedPageBreak/>
        <w:t xml:space="preserve">Tabla </w:t>
      </w:r>
      <w:fldSimple w:instr=" SEQ Table \* ARABIC ">
        <w:r w:rsidR="007F3C6E">
          <w:rPr>
            <w:noProof/>
          </w:rPr>
          <w:t>8</w:t>
        </w:r>
      </w:fldSimple>
      <w:r>
        <w:t>: Número y porcentaje de estudiantes que obtuvieron puntajes en cada nivel de rendimiento (y los índices de participación correspondientes), por grupo de estudiantes, en la evaluación CMAS de Ciencias</w:t>
      </w:r>
      <w:r w:rsidR="003E4B40">
        <w:rPr>
          <w:rStyle w:val="FootnoteReference"/>
        </w:rPr>
        <w:footnoteReference w:id="14"/>
      </w:r>
    </w:p>
    <w:tbl>
      <w:tblPr>
        <w:tblStyle w:val="GridTable4-Accent1"/>
        <w:tblW w:w="9942" w:type="dxa"/>
        <w:jc w:val="center"/>
        <w:tblLayout w:type="fixed"/>
        <w:tblLook w:val="04A0" w:firstRow="1" w:lastRow="0" w:firstColumn="1" w:lastColumn="0" w:noHBand="0" w:noVBand="1"/>
      </w:tblPr>
      <w:tblGrid>
        <w:gridCol w:w="3530"/>
        <w:gridCol w:w="1152"/>
        <w:gridCol w:w="1152"/>
        <w:gridCol w:w="1152"/>
        <w:gridCol w:w="1152"/>
        <w:gridCol w:w="902"/>
        <w:gridCol w:w="902"/>
      </w:tblGrid>
      <w:tr w:rsidR="00810AA4" w:rsidRPr="00231E44" w14:paraId="43491257" w14:textId="77777777" w:rsidTr="00B0040A">
        <w:trPr>
          <w:cnfStyle w:val="100000000000" w:firstRow="1" w:lastRow="0" w:firstColumn="0" w:lastColumn="0" w:oddVBand="0" w:evenVBand="0" w:oddHBand="0" w:evenHBand="0" w:firstRowFirstColumn="0" w:firstRowLastColumn="0" w:lastRowFirstColumn="0" w:lastRowLastColumn="0"/>
          <w:cantSplit/>
          <w:trHeight w:val="70"/>
          <w:tblHeader/>
          <w:jc w:val="center"/>
        </w:trPr>
        <w:tc>
          <w:tcPr>
            <w:cnfStyle w:val="001000000000" w:firstRow="0" w:lastRow="0" w:firstColumn="1" w:lastColumn="0" w:oddVBand="0" w:evenVBand="0" w:oddHBand="0" w:evenHBand="0" w:firstRowFirstColumn="0" w:firstRowLastColumn="0" w:lastRowFirstColumn="0" w:lastRowLastColumn="0"/>
            <w:tcW w:w="3530" w:type="dxa"/>
            <w:shd w:val="clear" w:color="auto" w:fill="2E689D" w:themeFill="accent1" w:themeFillShade="BF"/>
            <w:vAlign w:val="center"/>
          </w:tcPr>
          <w:p w14:paraId="23373D74" w14:textId="77777777" w:rsidR="00810AA4" w:rsidRPr="00231E44" w:rsidRDefault="00810AA4" w:rsidP="000F76C3">
            <w:pPr>
              <w:pStyle w:val="Table"/>
              <w:framePr w:hSpace="0" w:wrap="auto" w:vAnchor="margin" w:hAnchor="text" w:xAlign="left" w:yAlign="inline"/>
              <w:spacing w:line="228" w:lineRule="auto"/>
              <w:jc w:val="center"/>
              <w:rPr>
                <w:color w:val="FFFFFF" w:themeColor="background1"/>
                <w:spacing w:val="-4"/>
                <w:sz w:val="17"/>
                <w:szCs w:val="17"/>
              </w:rPr>
            </w:pPr>
            <w:r w:rsidRPr="00231E44">
              <w:rPr>
                <w:color w:val="FFFFFF" w:themeColor="background1"/>
                <w:spacing w:val="-4"/>
                <w:sz w:val="17"/>
                <w:szCs w:val="17"/>
              </w:rPr>
              <w:t>Grupo de estudiantes</w:t>
            </w:r>
          </w:p>
        </w:tc>
        <w:tc>
          <w:tcPr>
            <w:tcW w:w="1152" w:type="dxa"/>
            <w:shd w:val="clear" w:color="auto" w:fill="2E689D" w:themeFill="accent1" w:themeFillShade="BF"/>
            <w:vAlign w:val="center"/>
          </w:tcPr>
          <w:p w14:paraId="193D5459" w14:textId="77777777" w:rsidR="00810AA4" w:rsidRPr="00231E44" w:rsidRDefault="00810AA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Cumplió parcialmente las expectativas</w:t>
            </w:r>
          </w:p>
        </w:tc>
        <w:tc>
          <w:tcPr>
            <w:tcW w:w="1152" w:type="dxa"/>
            <w:shd w:val="clear" w:color="auto" w:fill="2E689D" w:themeFill="accent1" w:themeFillShade="BF"/>
            <w:vAlign w:val="center"/>
          </w:tcPr>
          <w:p w14:paraId="60D99F90" w14:textId="77777777" w:rsidR="00810AA4" w:rsidRPr="00231E44" w:rsidRDefault="00810AA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Casi cumplió las expectativas</w:t>
            </w:r>
          </w:p>
        </w:tc>
        <w:tc>
          <w:tcPr>
            <w:tcW w:w="1152" w:type="dxa"/>
            <w:shd w:val="clear" w:color="auto" w:fill="2E689D" w:themeFill="accent1" w:themeFillShade="BF"/>
            <w:vAlign w:val="center"/>
          </w:tcPr>
          <w:p w14:paraId="17CB5139" w14:textId="77777777" w:rsidR="00810AA4" w:rsidRPr="00231E44" w:rsidRDefault="00810AA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Cumplió las expectativas</w:t>
            </w:r>
          </w:p>
        </w:tc>
        <w:tc>
          <w:tcPr>
            <w:tcW w:w="1152" w:type="dxa"/>
            <w:shd w:val="clear" w:color="auto" w:fill="2E689D" w:themeFill="accent1" w:themeFillShade="BF"/>
            <w:vAlign w:val="center"/>
          </w:tcPr>
          <w:p w14:paraId="6DF7BF7C" w14:textId="77777777" w:rsidR="00810AA4" w:rsidRPr="00231E44" w:rsidRDefault="00810AA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Superó las expectativas</w:t>
            </w:r>
          </w:p>
        </w:tc>
        <w:tc>
          <w:tcPr>
            <w:tcW w:w="902" w:type="dxa"/>
            <w:shd w:val="clear" w:color="auto" w:fill="7030A0"/>
            <w:vAlign w:val="center"/>
          </w:tcPr>
          <w:p w14:paraId="5479F8B3" w14:textId="77777777" w:rsidR="00810AA4" w:rsidRPr="00231E44" w:rsidRDefault="00810AA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Evaluados</w:t>
            </w:r>
          </w:p>
        </w:tc>
        <w:tc>
          <w:tcPr>
            <w:tcW w:w="902" w:type="dxa"/>
            <w:shd w:val="clear" w:color="auto" w:fill="7030A0"/>
            <w:vAlign w:val="center"/>
          </w:tcPr>
          <w:p w14:paraId="6646C038" w14:textId="77777777" w:rsidR="00810AA4" w:rsidRPr="00231E44" w:rsidRDefault="00810AA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No evaluados</w:t>
            </w:r>
          </w:p>
        </w:tc>
      </w:tr>
      <w:tr w:rsidR="006E7FA3" w:rsidRPr="00E74AD6" w14:paraId="04FF96F9"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65515FF5" w14:textId="5DE2BA90"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Todos los estudiantes (N)</w:t>
            </w:r>
          </w:p>
        </w:tc>
        <w:tc>
          <w:tcPr>
            <w:tcW w:w="1152" w:type="dxa"/>
            <w:tcBorders>
              <w:bottom w:val="single" w:sz="4" w:space="0" w:color="91B9DE" w:themeColor="accent1" w:themeTint="99"/>
            </w:tcBorders>
            <w:vAlign w:val="center"/>
          </w:tcPr>
          <w:p w14:paraId="7DDB175C" w14:textId="0310C163"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50,263</w:t>
            </w:r>
          </w:p>
        </w:tc>
        <w:tc>
          <w:tcPr>
            <w:tcW w:w="1152" w:type="dxa"/>
            <w:tcBorders>
              <w:bottom w:val="single" w:sz="4" w:space="0" w:color="91B9DE" w:themeColor="accent1" w:themeTint="99"/>
            </w:tcBorders>
            <w:vAlign w:val="center"/>
          </w:tcPr>
          <w:p w14:paraId="591C3110" w14:textId="34D7A41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43,948</w:t>
            </w:r>
          </w:p>
        </w:tc>
        <w:tc>
          <w:tcPr>
            <w:tcW w:w="1152" w:type="dxa"/>
            <w:tcBorders>
              <w:bottom w:val="single" w:sz="4" w:space="0" w:color="91B9DE" w:themeColor="accent1" w:themeTint="99"/>
            </w:tcBorders>
            <w:vAlign w:val="center"/>
          </w:tcPr>
          <w:p w14:paraId="29930A68" w14:textId="4FBFF2B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43,006</w:t>
            </w:r>
          </w:p>
        </w:tc>
        <w:tc>
          <w:tcPr>
            <w:tcW w:w="1152" w:type="dxa"/>
            <w:tcBorders>
              <w:bottom w:val="single" w:sz="4" w:space="0" w:color="91B9DE" w:themeColor="accent1" w:themeTint="99"/>
            </w:tcBorders>
            <w:vAlign w:val="center"/>
          </w:tcPr>
          <w:p w14:paraId="0902F839" w14:textId="11CFECF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2,746</w:t>
            </w:r>
          </w:p>
        </w:tc>
        <w:tc>
          <w:tcPr>
            <w:tcW w:w="902" w:type="dxa"/>
            <w:tcBorders>
              <w:bottom w:val="single" w:sz="4" w:space="0" w:color="91B9DE" w:themeColor="accent1" w:themeTint="99"/>
            </w:tcBorders>
            <w:shd w:val="clear" w:color="auto" w:fill="D9D9D9" w:themeFill="background1" w:themeFillShade="D9"/>
            <w:vAlign w:val="center"/>
          </w:tcPr>
          <w:p w14:paraId="51F95E46" w14:textId="70C385D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139,963</w:t>
            </w:r>
          </w:p>
        </w:tc>
        <w:tc>
          <w:tcPr>
            <w:tcW w:w="902" w:type="dxa"/>
            <w:tcBorders>
              <w:bottom w:val="single" w:sz="4" w:space="0" w:color="91B9DE" w:themeColor="accent1" w:themeTint="99"/>
            </w:tcBorders>
            <w:shd w:val="clear" w:color="auto" w:fill="D9D9D9" w:themeFill="background1" w:themeFillShade="D9"/>
            <w:vAlign w:val="center"/>
          </w:tcPr>
          <w:p w14:paraId="66A28CC7" w14:textId="17F18FF3"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51,283</w:t>
            </w:r>
          </w:p>
        </w:tc>
      </w:tr>
      <w:tr w:rsidR="006E7FA3" w:rsidRPr="00E74AD6" w14:paraId="04897C85"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5C4F786A" w14:textId="78466FE6"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Todos los estudiantes (%)</w:t>
            </w:r>
          </w:p>
        </w:tc>
        <w:tc>
          <w:tcPr>
            <w:tcW w:w="1152" w:type="dxa"/>
            <w:tcBorders>
              <w:bottom w:val="single" w:sz="12" w:space="0" w:color="488BC9" w:themeColor="accent1"/>
            </w:tcBorders>
            <w:vAlign w:val="center"/>
          </w:tcPr>
          <w:p w14:paraId="6FCB6FEB" w14:textId="3780693A"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35.9 %</w:t>
            </w:r>
          </w:p>
        </w:tc>
        <w:tc>
          <w:tcPr>
            <w:tcW w:w="1152" w:type="dxa"/>
            <w:tcBorders>
              <w:bottom w:val="single" w:sz="12" w:space="0" w:color="488BC9" w:themeColor="accent1"/>
            </w:tcBorders>
            <w:vAlign w:val="center"/>
          </w:tcPr>
          <w:p w14:paraId="6A917C69" w14:textId="5451B56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31.4 %</w:t>
            </w:r>
          </w:p>
        </w:tc>
        <w:tc>
          <w:tcPr>
            <w:tcW w:w="1152" w:type="dxa"/>
            <w:tcBorders>
              <w:bottom w:val="single" w:sz="12" w:space="0" w:color="488BC9" w:themeColor="accent1"/>
            </w:tcBorders>
            <w:vAlign w:val="center"/>
          </w:tcPr>
          <w:p w14:paraId="6A5EB3AA" w14:textId="5DA825E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30.7 %</w:t>
            </w:r>
          </w:p>
        </w:tc>
        <w:tc>
          <w:tcPr>
            <w:tcW w:w="1152" w:type="dxa"/>
            <w:tcBorders>
              <w:bottom w:val="single" w:sz="12" w:space="0" w:color="488BC9" w:themeColor="accent1"/>
            </w:tcBorders>
            <w:vAlign w:val="center"/>
          </w:tcPr>
          <w:p w14:paraId="4E1F73B3" w14:textId="16C1E1D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2.0 %</w:t>
            </w:r>
          </w:p>
        </w:tc>
        <w:tc>
          <w:tcPr>
            <w:tcW w:w="902" w:type="dxa"/>
            <w:tcBorders>
              <w:bottom w:val="single" w:sz="12" w:space="0" w:color="488BC9" w:themeColor="accent1"/>
            </w:tcBorders>
            <w:shd w:val="clear" w:color="auto" w:fill="D9D9D9" w:themeFill="background1" w:themeFillShade="D9"/>
            <w:vAlign w:val="center"/>
          </w:tcPr>
          <w:p w14:paraId="27A665EE" w14:textId="270191F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73.2 %</w:t>
            </w:r>
          </w:p>
        </w:tc>
        <w:tc>
          <w:tcPr>
            <w:tcW w:w="902" w:type="dxa"/>
            <w:tcBorders>
              <w:bottom w:val="single" w:sz="12" w:space="0" w:color="488BC9" w:themeColor="accent1"/>
            </w:tcBorders>
            <w:shd w:val="clear" w:color="auto" w:fill="D9D9D9" w:themeFill="background1" w:themeFillShade="D9"/>
            <w:vAlign w:val="center"/>
          </w:tcPr>
          <w:p w14:paraId="35A13560" w14:textId="024914D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26.8 %</w:t>
            </w:r>
          </w:p>
        </w:tc>
      </w:tr>
      <w:tr w:rsidR="006E7FA3" w:rsidRPr="00E74AD6" w14:paraId="7EF59366"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297AA939" w14:textId="46890F47"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Indígenas estadounidenses o nativos de Alaska (N)</w:t>
            </w:r>
          </w:p>
        </w:tc>
        <w:tc>
          <w:tcPr>
            <w:tcW w:w="1152" w:type="dxa"/>
            <w:tcBorders>
              <w:top w:val="single" w:sz="12" w:space="0" w:color="488BC9" w:themeColor="accent1"/>
            </w:tcBorders>
            <w:vAlign w:val="center"/>
          </w:tcPr>
          <w:p w14:paraId="61BABE4E" w14:textId="67CCF2C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510</w:t>
            </w:r>
          </w:p>
        </w:tc>
        <w:tc>
          <w:tcPr>
            <w:tcW w:w="1152" w:type="dxa"/>
            <w:tcBorders>
              <w:top w:val="single" w:sz="12" w:space="0" w:color="488BC9" w:themeColor="accent1"/>
            </w:tcBorders>
            <w:vAlign w:val="center"/>
          </w:tcPr>
          <w:p w14:paraId="5423A4EE" w14:textId="3C8B86E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258</w:t>
            </w:r>
          </w:p>
        </w:tc>
        <w:tc>
          <w:tcPr>
            <w:tcW w:w="1152" w:type="dxa"/>
            <w:tcBorders>
              <w:top w:val="single" w:sz="12" w:space="0" w:color="488BC9" w:themeColor="accent1"/>
            </w:tcBorders>
            <w:vAlign w:val="center"/>
          </w:tcPr>
          <w:p w14:paraId="767B1C31" w14:textId="009FE4B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6BF58CEB" w14:textId="06289B04"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462BFCCC" w14:textId="04FD55C2"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933</w:t>
            </w:r>
          </w:p>
        </w:tc>
        <w:tc>
          <w:tcPr>
            <w:tcW w:w="902" w:type="dxa"/>
            <w:tcBorders>
              <w:top w:val="single" w:sz="12" w:space="0" w:color="488BC9" w:themeColor="accent1"/>
            </w:tcBorders>
            <w:shd w:val="clear" w:color="auto" w:fill="D9D9D9" w:themeFill="background1" w:themeFillShade="D9"/>
            <w:vAlign w:val="center"/>
          </w:tcPr>
          <w:p w14:paraId="208DE777" w14:textId="05CF9B0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284</w:t>
            </w:r>
          </w:p>
        </w:tc>
      </w:tr>
      <w:tr w:rsidR="006E7FA3" w:rsidRPr="00E74AD6" w14:paraId="418AB5E4"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2E24A1B9" w14:textId="14C762DA" w:rsidR="006E7FA3" w:rsidRPr="00F02823" w:rsidRDefault="00565C20" w:rsidP="000F76C3">
            <w:pPr>
              <w:pStyle w:val="Table"/>
              <w:framePr w:hSpace="0" w:wrap="auto" w:vAnchor="margin" w:hAnchor="text" w:xAlign="left" w:yAlign="inline"/>
              <w:spacing w:line="228" w:lineRule="auto"/>
              <w:jc w:val="center"/>
              <w:rPr>
                <w:color w:val="auto"/>
                <w:sz w:val="18"/>
                <w:szCs w:val="18"/>
              </w:rPr>
            </w:pPr>
            <w:r>
              <w:rPr>
                <w:color w:val="auto"/>
                <w:sz w:val="18"/>
              </w:rPr>
              <w:t>I</w:t>
            </w:r>
            <w:r w:rsidR="006E7FA3">
              <w:rPr>
                <w:color w:val="auto"/>
                <w:sz w:val="18"/>
              </w:rPr>
              <w:t>ndígenas estadounidenses o nativos de Alaska (%)</w:t>
            </w:r>
          </w:p>
        </w:tc>
        <w:tc>
          <w:tcPr>
            <w:tcW w:w="1152" w:type="dxa"/>
            <w:vAlign w:val="center"/>
          </w:tcPr>
          <w:p w14:paraId="4E5CFED0" w14:textId="2C604E2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54.7 %</w:t>
            </w:r>
          </w:p>
        </w:tc>
        <w:tc>
          <w:tcPr>
            <w:tcW w:w="1152" w:type="dxa"/>
            <w:vAlign w:val="center"/>
          </w:tcPr>
          <w:p w14:paraId="60A84BC6" w14:textId="05A2043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27.7 %</w:t>
            </w:r>
          </w:p>
        </w:tc>
        <w:tc>
          <w:tcPr>
            <w:tcW w:w="1152" w:type="dxa"/>
            <w:vAlign w:val="center"/>
          </w:tcPr>
          <w:p w14:paraId="336FDF72" w14:textId="1D9410C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5DBDD32" w14:textId="514AA0C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3EC1BDA0" w14:textId="57C1C4A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76.7 %</w:t>
            </w:r>
          </w:p>
        </w:tc>
        <w:tc>
          <w:tcPr>
            <w:tcW w:w="902" w:type="dxa"/>
            <w:shd w:val="clear" w:color="auto" w:fill="D9D9D9" w:themeFill="background1" w:themeFillShade="D9"/>
            <w:vAlign w:val="center"/>
          </w:tcPr>
          <w:p w14:paraId="299483A2" w14:textId="3FA1EA0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23.3 %</w:t>
            </w:r>
          </w:p>
        </w:tc>
      </w:tr>
      <w:tr w:rsidR="006E7FA3" w:rsidRPr="00E74AD6" w14:paraId="2A3F8ECB"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0170D615" w14:textId="6AD7AE86"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Asiáticos (N)</w:t>
            </w:r>
          </w:p>
        </w:tc>
        <w:tc>
          <w:tcPr>
            <w:tcW w:w="1152" w:type="dxa"/>
            <w:vAlign w:val="center"/>
          </w:tcPr>
          <w:p w14:paraId="60D18678" w14:textId="657D8F2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1,066</w:t>
            </w:r>
          </w:p>
        </w:tc>
        <w:tc>
          <w:tcPr>
            <w:tcW w:w="1152" w:type="dxa"/>
            <w:vAlign w:val="center"/>
          </w:tcPr>
          <w:p w14:paraId="61209531" w14:textId="1CEA589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1,336</w:t>
            </w:r>
          </w:p>
        </w:tc>
        <w:tc>
          <w:tcPr>
            <w:tcW w:w="1152" w:type="dxa"/>
            <w:vAlign w:val="center"/>
          </w:tcPr>
          <w:p w14:paraId="3A0857CF" w14:textId="65563967"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2,086</w:t>
            </w:r>
          </w:p>
        </w:tc>
        <w:tc>
          <w:tcPr>
            <w:tcW w:w="1152" w:type="dxa"/>
            <w:vAlign w:val="center"/>
          </w:tcPr>
          <w:p w14:paraId="6D1D8653" w14:textId="37E5115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227</w:t>
            </w:r>
          </w:p>
        </w:tc>
        <w:tc>
          <w:tcPr>
            <w:tcW w:w="902" w:type="dxa"/>
            <w:shd w:val="clear" w:color="auto" w:fill="D9D9D9" w:themeFill="background1" w:themeFillShade="D9"/>
            <w:vAlign w:val="center"/>
          </w:tcPr>
          <w:p w14:paraId="20B70E19" w14:textId="69D7FAA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4,715</w:t>
            </w:r>
          </w:p>
        </w:tc>
        <w:tc>
          <w:tcPr>
            <w:tcW w:w="902" w:type="dxa"/>
            <w:shd w:val="clear" w:color="auto" w:fill="D9D9D9" w:themeFill="background1" w:themeFillShade="D9"/>
            <w:vAlign w:val="center"/>
          </w:tcPr>
          <w:p w14:paraId="29A496F2" w14:textId="1DB862D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1,606</w:t>
            </w:r>
          </w:p>
        </w:tc>
      </w:tr>
      <w:tr w:rsidR="006E7FA3" w:rsidRPr="00E74AD6" w14:paraId="40691D2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6355C328" w14:textId="4B8924DB"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Asiáticos (%)</w:t>
            </w:r>
          </w:p>
        </w:tc>
        <w:tc>
          <w:tcPr>
            <w:tcW w:w="1152" w:type="dxa"/>
            <w:vAlign w:val="center"/>
          </w:tcPr>
          <w:p w14:paraId="6C2CC552" w14:textId="77CC753F"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22.6 %</w:t>
            </w:r>
          </w:p>
        </w:tc>
        <w:tc>
          <w:tcPr>
            <w:tcW w:w="1152" w:type="dxa"/>
            <w:vAlign w:val="center"/>
          </w:tcPr>
          <w:p w14:paraId="0C9ADB4B" w14:textId="79BAE41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28.3 %</w:t>
            </w:r>
          </w:p>
        </w:tc>
        <w:tc>
          <w:tcPr>
            <w:tcW w:w="1152" w:type="dxa"/>
            <w:vAlign w:val="center"/>
          </w:tcPr>
          <w:p w14:paraId="2BDB9381" w14:textId="11CCA637"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44.2 %</w:t>
            </w:r>
          </w:p>
        </w:tc>
        <w:tc>
          <w:tcPr>
            <w:tcW w:w="1152" w:type="dxa"/>
            <w:vAlign w:val="center"/>
          </w:tcPr>
          <w:p w14:paraId="21B68BBD" w14:textId="7311427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4.8 %</w:t>
            </w:r>
          </w:p>
        </w:tc>
        <w:tc>
          <w:tcPr>
            <w:tcW w:w="902" w:type="dxa"/>
            <w:shd w:val="clear" w:color="auto" w:fill="D9D9D9" w:themeFill="background1" w:themeFillShade="D9"/>
            <w:vAlign w:val="center"/>
          </w:tcPr>
          <w:p w14:paraId="731B9D43" w14:textId="782F380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74.6 %</w:t>
            </w:r>
          </w:p>
        </w:tc>
        <w:tc>
          <w:tcPr>
            <w:tcW w:w="902" w:type="dxa"/>
            <w:shd w:val="clear" w:color="auto" w:fill="D9D9D9" w:themeFill="background1" w:themeFillShade="D9"/>
            <w:vAlign w:val="center"/>
          </w:tcPr>
          <w:p w14:paraId="056CF7BF" w14:textId="46844C8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r>
      <w:tr w:rsidR="006E7FA3" w:rsidRPr="00E74AD6" w14:paraId="4CEE9A3B"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1B900E94" w14:textId="2EC361CB"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Negros o afroamericanos (N)</w:t>
            </w:r>
          </w:p>
        </w:tc>
        <w:tc>
          <w:tcPr>
            <w:tcW w:w="1152" w:type="dxa"/>
            <w:vAlign w:val="center"/>
          </w:tcPr>
          <w:p w14:paraId="008BFA18" w14:textId="2A4D1EE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3,464</w:t>
            </w:r>
          </w:p>
        </w:tc>
        <w:tc>
          <w:tcPr>
            <w:tcW w:w="1152" w:type="dxa"/>
            <w:vAlign w:val="center"/>
          </w:tcPr>
          <w:p w14:paraId="15061249" w14:textId="6BA64FCA"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1,866</w:t>
            </w:r>
          </w:p>
        </w:tc>
        <w:tc>
          <w:tcPr>
            <w:tcW w:w="1152" w:type="dxa"/>
            <w:vAlign w:val="center"/>
          </w:tcPr>
          <w:p w14:paraId="24F82A67" w14:textId="664FDF1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963</w:t>
            </w:r>
          </w:p>
        </w:tc>
        <w:tc>
          <w:tcPr>
            <w:tcW w:w="1152" w:type="dxa"/>
            <w:vAlign w:val="center"/>
          </w:tcPr>
          <w:p w14:paraId="5F7F7304" w14:textId="212F103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w:t>
            </w:r>
          </w:p>
        </w:tc>
        <w:tc>
          <w:tcPr>
            <w:tcW w:w="902" w:type="dxa"/>
            <w:shd w:val="clear" w:color="auto" w:fill="D9D9D9" w:themeFill="background1" w:themeFillShade="D9"/>
            <w:vAlign w:val="center"/>
          </w:tcPr>
          <w:p w14:paraId="376C4E7C" w14:textId="258DB5B2"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6,321</w:t>
            </w:r>
          </w:p>
        </w:tc>
        <w:tc>
          <w:tcPr>
            <w:tcW w:w="902" w:type="dxa"/>
            <w:shd w:val="clear" w:color="auto" w:fill="D9D9D9" w:themeFill="background1" w:themeFillShade="D9"/>
            <w:vAlign w:val="center"/>
          </w:tcPr>
          <w:p w14:paraId="510BCE1A" w14:textId="48802B7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2,388</w:t>
            </w:r>
          </w:p>
        </w:tc>
      </w:tr>
      <w:tr w:rsidR="006E7FA3" w:rsidRPr="00E74AD6" w14:paraId="6BC6C0E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789F9AA7" w14:textId="39E15464"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Negros o afroamericanos (%)</w:t>
            </w:r>
          </w:p>
        </w:tc>
        <w:tc>
          <w:tcPr>
            <w:tcW w:w="1152" w:type="dxa"/>
            <w:vAlign w:val="center"/>
          </w:tcPr>
          <w:p w14:paraId="1DFCF4FA" w14:textId="22613D5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54.8 %</w:t>
            </w:r>
          </w:p>
        </w:tc>
        <w:tc>
          <w:tcPr>
            <w:tcW w:w="1152" w:type="dxa"/>
            <w:vAlign w:val="center"/>
          </w:tcPr>
          <w:p w14:paraId="0C4EDB7D" w14:textId="077BD1E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29.5 %</w:t>
            </w:r>
          </w:p>
        </w:tc>
        <w:tc>
          <w:tcPr>
            <w:tcW w:w="1152" w:type="dxa"/>
            <w:vAlign w:val="center"/>
          </w:tcPr>
          <w:p w14:paraId="4846F485" w14:textId="342F8E5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15.2 %</w:t>
            </w:r>
          </w:p>
        </w:tc>
        <w:tc>
          <w:tcPr>
            <w:tcW w:w="1152" w:type="dxa"/>
            <w:vAlign w:val="center"/>
          </w:tcPr>
          <w:p w14:paraId="651F6F4D" w14:textId="1F736A48"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0.4 %</w:t>
            </w:r>
          </w:p>
        </w:tc>
        <w:tc>
          <w:tcPr>
            <w:tcW w:w="902" w:type="dxa"/>
            <w:shd w:val="clear" w:color="auto" w:fill="D9D9D9" w:themeFill="background1" w:themeFillShade="D9"/>
            <w:vAlign w:val="center"/>
          </w:tcPr>
          <w:p w14:paraId="01FDC6C7" w14:textId="29C1101E"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72.6 %</w:t>
            </w:r>
          </w:p>
        </w:tc>
        <w:tc>
          <w:tcPr>
            <w:tcW w:w="902" w:type="dxa"/>
            <w:shd w:val="clear" w:color="auto" w:fill="D9D9D9" w:themeFill="background1" w:themeFillShade="D9"/>
            <w:vAlign w:val="center"/>
          </w:tcPr>
          <w:p w14:paraId="7FBF5FAF" w14:textId="6E941F1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27.4 %</w:t>
            </w:r>
          </w:p>
        </w:tc>
      </w:tr>
      <w:tr w:rsidR="006E7FA3" w:rsidRPr="00E74AD6" w14:paraId="56116BEA"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42E31FEE" w14:textId="0DC3823B"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Hispanos o latinos (N)</w:t>
            </w:r>
          </w:p>
        </w:tc>
        <w:tc>
          <w:tcPr>
            <w:tcW w:w="1152" w:type="dxa"/>
            <w:vAlign w:val="center"/>
          </w:tcPr>
          <w:p w14:paraId="1E4CC85A" w14:textId="053B2502"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28,625</w:t>
            </w:r>
          </w:p>
        </w:tc>
        <w:tc>
          <w:tcPr>
            <w:tcW w:w="1152" w:type="dxa"/>
            <w:vAlign w:val="center"/>
          </w:tcPr>
          <w:p w14:paraId="02AEE4D7" w14:textId="49077F4A"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16,123</w:t>
            </w:r>
          </w:p>
        </w:tc>
        <w:tc>
          <w:tcPr>
            <w:tcW w:w="1152" w:type="dxa"/>
            <w:vAlign w:val="center"/>
          </w:tcPr>
          <w:p w14:paraId="0A8DABCE" w14:textId="3FAB114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8,083</w:t>
            </w:r>
          </w:p>
        </w:tc>
        <w:tc>
          <w:tcPr>
            <w:tcW w:w="1152" w:type="dxa"/>
            <w:vAlign w:val="center"/>
          </w:tcPr>
          <w:p w14:paraId="7804AAF1" w14:textId="20C1962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218</w:t>
            </w:r>
          </w:p>
        </w:tc>
        <w:tc>
          <w:tcPr>
            <w:tcW w:w="902" w:type="dxa"/>
            <w:shd w:val="clear" w:color="auto" w:fill="D9D9D9" w:themeFill="background1" w:themeFillShade="D9"/>
            <w:vAlign w:val="center"/>
          </w:tcPr>
          <w:p w14:paraId="661EDDB8" w14:textId="3DA9F7B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53,049</w:t>
            </w:r>
          </w:p>
        </w:tc>
        <w:tc>
          <w:tcPr>
            <w:tcW w:w="902" w:type="dxa"/>
            <w:shd w:val="clear" w:color="auto" w:fill="D9D9D9" w:themeFill="background1" w:themeFillShade="D9"/>
            <w:vAlign w:val="center"/>
          </w:tcPr>
          <w:p w14:paraId="492CC86A" w14:textId="3C91CF8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15,838</w:t>
            </w:r>
          </w:p>
        </w:tc>
      </w:tr>
      <w:tr w:rsidR="006E7FA3" w:rsidRPr="00E74AD6" w14:paraId="130A27CB"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7565CEF0" w14:textId="466D422A"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Hispanos o latinos (%)</w:t>
            </w:r>
          </w:p>
        </w:tc>
        <w:tc>
          <w:tcPr>
            <w:tcW w:w="1152" w:type="dxa"/>
            <w:vAlign w:val="center"/>
          </w:tcPr>
          <w:p w14:paraId="5DC0D2B5" w14:textId="30FE8037"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54.0 %</w:t>
            </w:r>
          </w:p>
        </w:tc>
        <w:tc>
          <w:tcPr>
            <w:tcW w:w="1152" w:type="dxa"/>
            <w:vAlign w:val="center"/>
          </w:tcPr>
          <w:p w14:paraId="49605DF8" w14:textId="2E89981F"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30.4 %</w:t>
            </w:r>
          </w:p>
        </w:tc>
        <w:tc>
          <w:tcPr>
            <w:tcW w:w="1152" w:type="dxa"/>
            <w:vAlign w:val="center"/>
          </w:tcPr>
          <w:p w14:paraId="1101C25F" w14:textId="6F9DA47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15.2 %</w:t>
            </w:r>
          </w:p>
        </w:tc>
        <w:tc>
          <w:tcPr>
            <w:tcW w:w="1152" w:type="dxa"/>
            <w:vAlign w:val="center"/>
          </w:tcPr>
          <w:p w14:paraId="0B8A70BC" w14:textId="0DBA725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0.4 %</w:t>
            </w:r>
          </w:p>
        </w:tc>
        <w:tc>
          <w:tcPr>
            <w:tcW w:w="902" w:type="dxa"/>
            <w:shd w:val="clear" w:color="auto" w:fill="D9D9D9" w:themeFill="background1" w:themeFillShade="D9"/>
            <w:vAlign w:val="center"/>
          </w:tcPr>
          <w:p w14:paraId="591394F1" w14:textId="44C0839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77.0 %</w:t>
            </w:r>
          </w:p>
        </w:tc>
        <w:tc>
          <w:tcPr>
            <w:tcW w:w="902" w:type="dxa"/>
            <w:shd w:val="clear" w:color="auto" w:fill="D9D9D9" w:themeFill="background1" w:themeFillShade="D9"/>
            <w:vAlign w:val="center"/>
          </w:tcPr>
          <w:p w14:paraId="5F45C7AD" w14:textId="2884FC7E"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23.0 %</w:t>
            </w:r>
          </w:p>
        </w:tc>
      </w:tr>
      <w:tr w:rsidR="006E7FA3" w:rsidRPr="00E74AD6" w14:paraId="762A09D6"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07A55876" w14:textId="7AF1E02A"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Blancos (N)</w:t>
            </w:r>
          </w:p>
        </w:tc>
        <w:tc>
          <w:tcPr>
            <w:tcW w:w="1152" w:type="dxa"/>
            <w:vAlign w:val="center"/>
          </w:tcPr>
          <w:p w14:paraId="6D3F65CE" w14:textId="5EF2FAB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14,378</w:t>
            </w:r>
          </w:p>
        </w:tc>
        <w:tc>
          <w:tcPr>
            <w:tcW w:w="1152" w:type="dxa"/>
            <w:vAlign w:val="center"/>
          </w:tcPr>
          <w:p w14:paraId="34317FDB" w14:textId="2A884998"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21,918</w:t>
            </w:r>
          </w:p>
        </w:tc>
        <w:tc>
          <w:tcPr>
            <w:tcW w:w="1152" w:type="dxa"/>
            <w:vAlign w:val="center"/>
          </w:tcPr>
          <w:p w14:paraId="6A02BD50" w14:textId="497C184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28,850</w:t>
            </w:r>
          </w:p>
        </w:tc>
        <w:tc>
          <w:tcPr>
            <w:tcW w:w="1152" w:type="dxa"/>
            <w:vAlign w:val="center"/>
          </w:tcPr>
          <w:p w14:paraId="06258E37" w14:textId="38BBF6E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2,023</w:t>
            </w:r>
          </w:p>
        </w:tc>
        <w:tc>
          <w:tcPr>
            <w:tcW w:w="902" w:type="dxa"/>
            <w:shd w:val="clear" w:color="auto" w:fill="D9D9D9" w:themeFill="background1" w:themeFillShade="D9"/>
            <w:vAlign w:val="center"/>
          </w:tcPr>
          <w:p w14:paraId="69CD99E3" w14:textId="1DFC65C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67,169</w:t>
            </w:r>
          </w:p>
        </w:tc>
        <w:tc>
          <w:tcPr>
            <w:tcW w:w="902" w:type="dxa"/>
            <w:shd w:val="clear" w:color="auto" w:fill="D9D9D9" w:themeFill="background1" w:themeFillShade="D9"/>
            <w:vAlign w:val="center"/>
          </w:tcPr>
          <w:p w14:paraId="0F95855D" w14:textId="76D90C9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28,300</w:t>
            </w:r>
          </w:p>
        </w:tc>
      </w:tr>
      <w:tr w:rsidR="006E7FA3" w:rsidRPr="00E74AD6" w14:paraId="0B7CF0A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45C85AC4" w14:textId="0A464BB4"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Blancos (%)</w:t>
            </w:r>
          </w:p>
        </w:tc>
        <w:tc>
          <w:tcPr>
            <w:tcW w:w="1152" w:type="dxa"/>
            <w:vAlign w:val="center"/>
          </w:tcPr>
          <w:p w14:paraId="324EED24" w14:textId="7AC2B33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21.4 %</w:t>
            </w:r>
          </w:p>
        </w:tc>
        <w:tc>
          <w:tcPr>
            <w:tcW w:w="1152" w:type="dxa"/>
            <w:vAlign w:val="center"/>
          </w:tcPr>
          <w:p w14:paraId="18EC530D" w14:textId="1A62ED8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32.6 %</w:t>
            </w:r>
          </w:p>
        </w:tc>
        <w:tc>
          <w:tcPr>
            <w:tcW w:w="1152" w:type="dxa"/>
            <w:vAlign w:val="center"/>
          </w:tcPr>
          <w:p w14:paraId="3D3ACC73" w14:textId="603FEB4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43.0 %</w:t>
            </w:r>
          </w:p>
        </w:tc>
        <w:tc>
          <w:tcPr>
            <w:tcW w:w="1152" w:type="dxa"/>
            <w:vAlign w:val="center"/>
          </w:tcPr>
          <w:p w14:paraId="13C2307F" w14:textId="0F32C1D7"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3.0 %</w:t>
            </w:r>
          </w:p>
        </w:tc>
        <w:tc>
          <w:tcPr>
            <w:tcW w:w="902" w:type="dxa"/>
            <w:shd w:val="clear" w:color="auto" w:fill="D9D9D9" w:themeFill="background1" w:themeFillShade="D9"/>
            <w:vAlign w:val="center"/>
          </w:tcPr>
          <w:p w14:paraId="1BCB2E03" w14:textId="294318EB"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70.4 %</w:t>
            </w:r>
          </w:p>
        </w:tc>
        <w:tc>
          <w:tcPr>
            <w:tcW w:w="902" w:type="dxa"/>
            <w:shd w:val="clear" w:color="auto" w:fill="D9D9D9" w:themeFill="background1" w:themeFillShade="D9"/>
            <w:vAlign w:val="center"/>
          </w:tcPr>
          <w:p w14:paraId="5CB0F391" w14:textId="0E1FB19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29.6 %</w:t>
            </w:r>
          </w:p>
        </w:tc>
      </w:tr>
      <w:tr w:rsidR="006E7FA3" w:rsidRPr="00E74AD6" w14:paraId="2401556E"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328C427" w14:textId="458A6E06" w:rsidR="006E7FA3" w:rsidRPr="00231E44" w:rsidRDefault="006E7FA3" w:rsidP="000F76C3">
            <w:pPr>
              <w:pStyle w:val="Table"/>
              <w:framePr w:hSpace="0" w:wrap="auto" w:vAnchor="margin" w:hAnchor="text" w:xAlign="left" w:yAlign="inline"/>
              <w:spacing w:line="228" w:lineRule="auto"/>
              <w:jc w:val="center"/>
              <w:rPr>
                <w:color w:val="auto"/>
                <w:spacing w:val="-4"/>
                <w:sz w:val="18"/>
                <w:szCs w:val="18"/>
              </w:rPr>
            </w:pPr>
            <w:r w:rsidRPr="00231E44">
              <w:rPr>
                <w:color w:val="auto"/>
                <w:spacing w:val="-4"/>
                <w:sz w:val="18"/>
              </w:rPr>
              <w:t>Nativos de Hawái o de otra isla del Pacífico (N)</w:t>
            </w:r>
          </w:p>
        </w:tc>
        <w:tc>
          <w:tcPr>
            <w:tcW w:w="1152" w:type="dxa"/>
            <w:vAlign w:val="center"/>
          </w:tcPr>
          <w:p w14:paraId="5DFA00AE" w14:textId="4299A9EF"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276</w:t>
            </w:r>
          </w:p>
        </w:tc>
        <w:tc>
          <w:tcPr>
            <w:tcW w:w="1152" w:type="dxa"/>
            <w:vAlign w:val="center"/>
          </w:tcPr>
          <w:p w14:paraId="5AF8FE5B" w14:textId="1C190C4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140</w:t>
            </w:r>
          </w:p>
        </w:tc>
        <w:tc>
          <w:tcPr>
            <w:tcW w:w="1152" w:type="dxa"/>
            <w:vAlign w:val="center"/>
          </w:tcPr>
          <w:p w14:paraId="1D42DF86" w14:textId="3C01766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2985D1D3" w14:textId="596FC8A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0DCF63B2" w14:textId="439B40C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492</w:t>
            </w:r>
          </w:p>
        </w:tc>
        <w:tc>
          <w:tcPr>
            <w:tcW w:w="902" w:type="dxa"/>
            <w:shd w:val="clear" w:color="auto" w:fill="D9D9D9" w:themeFill="background1" w:themeFillShade="D9"/>
            <w:vAlign w:val="center"/>
          </w:tcPr>
          <w:p w14:paraId="6830678C" w14:textId="3611A2E2"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143</w:t>
            </w:r>
          </w:p>
        </w:tc>
      </w:tr>
      <w:tr w:rsidR="006E7FA3" w:rsidRPr="00E74AD6" w14:paraId="194BDC1C"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62372231" w14:textId="559B7035" w:rsidR="006E7FA3" w:rsidRPr="00231E44" w:rsidRDefault="006E7FA3" w:rsidP="000F76C3">
            <w:pPr>
              <w:pStyle w:val="Table"/>
              <w:framePr w:hSpace="0" w:wrap="auto" w:vAnchor="margin" w:hAnchor="text" w:xAlign="left" w:yAlign="inline"/>
              <w:spacing w:line="228" w:lineRule="auto"/>
              <w:jc w:val="center"/>
              <w:rPr>
                <w:color w:val="auto"/>
                <w:spacing w:val="-4"/>
                <w:sz w:val="18"/>
                <w:szCs w:val="18"/>
              </w:rPr>
            </w:pPr>
            <w:r w:rsidRPr="00231E44">
              <w:rPr>
                <w:color w:val="auto"/>
                <w:spacing w:val="-4"/>
                <w:sz w:val="18"/>
              </w:rPr>
              <w:t>Nativos de Hawái o de otra isla del Pacífico (%)</w:t>
            </w:r>
          </w:p>
        </w:tc>
        <w:tc>
          <w:tcPr>
            <w:tcW w:w="1152" w:type="dxa"/>
            <w:vAlign w:val="center"/>
          </w:tcPr>
          <w:p w14:paraId="7827ABB5" w14:textId="411286D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56.1 %</w:t>
            </w:r>
          </w:p>
        </w:tc>
        <w:tc>
          <w:tcPr>
            <w:tcW w:w="1152" w:type="dxa"/>
            <w:vAlign w:val="center"/>
          </w:tcPr>
          <w:p w14:paraId="24F32CE7" w14:textId="7ECAA96F"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28.5 %</w:t>
            </w:r>
          </w:p>
        </w:tc>
        <w:tc>
          <w:tcPr>
            <w:tcW w:w="1152" w:type="dxa"/>
            <w:vAlign w:val="center"/>
          </w:tcPr>
          <w:p w14:paraId="200E4DFF" w14:textId="685BACD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FD2EC54" w14:textId="420EA45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39C1314D" w14:textId="278D698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77.5 %</w:t>
            </w:r>
          </w:p>
        </w:tc>
        <w:tc>
          <w:tcPr>
            <w:tcW w:w="902" w:type="dxa"/>
            <w:shd w:val="clear" w:color="auto" w:fill="D9D9D9" w:themeFill="background1" w:themeFillShade="D9"/>
            <w:vAlign w:val="center"/>
          </w:tcPr>
          <w:p w14:paraId="438D2832" w14:textId="7715BC99"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22.5 %</w:t>
            </w:r>
          </w:p>
        </w:tc>
      </w:tr>
      <w:tr w:rsidR="006E7FA3" w:rsidRPr="00E74AD6" w14:paraId="683DCF90"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0E47DEC3" w14:textId="116F6E67"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Dos razas o más (N)</w:t>
            </w:r>
          </w:p>
        </w:tc>
        <w:tc>
          <w:tcPr>
            <w:tcW w:w="1152" w:type="dxa"/>
            <w:tcBorders>
              <w:bottom w:val="single" w:sz="4" w:space="0" w:color="91B9DE" w:themeColor="accent1" w:themeTint="99"/>
            </w:tcBorders>
            <w:vAlign w:val="center"/>
          </w:tcPr>
          <w:p w14:paraId="7639A857" w14:textId="49B4D9B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1,901</w:t>
            </w:r>
          </w:p>
        </w:tc>
        <w:tc>
          <w:tcPr>
            <w:tcW w:w="1152" w:type="dxa"/>
            <w:tcBorders>
              <w:bottom w:val="single" w:sz="4" w:space="0" w:color="91B9DE" w:themeColor="accent1" w:themeTint="99"/>
            </w:tcBorders>
            <w:vAlign w:val="center"/>
          </w:tcPr>
          <w:p w14:paraId="1CFC1914" w14:textId="3A11B107"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2,195</w:t>
            </w:r>
          </w:p>
        </w:tc>
        <w:tc>
          <w:tcPr>
            <w:tcW w:w="1152" w:type="dxa"/>
            <w:tcBorders>
              <w:bottom w:val="single" w:sz="4" w:space="0" w:color="91B9DE" w:themeColor="accent1" w:themeTint="99"/>
            </w:tcBorders>
            <w:vAlign w:val="center"/>
          </w:tcPr>
          <w:p w14:paraId="0E5AD754" w14:textId="53C1281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2,578</w:t>
            </w:r>
          </w:p>
        </w:tc>
        <w:tc>
          <w:tcPr>
            <w:tcW w:w="1152" w:type="dxa"/>
            <w:tcBorders>
              <w:bottom w:val="single" w:sz="4" w:space="0" w:color="91B9DE" w:themeColor="accent1" w:themeTint="99"/>
            </w:tcBorders>
            <w:vAlign w:val="center"/>
          </w:tcPr>
          <w:p w14:paraId="4E037ACC" w14:textId="342AFBC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223</w:t>
            </w:r>
          </w:p>
        </w:tc>
        <w:tc>
          <w:tcPr>
            <w:tcW w:w="902" w:type="dxa"/>
            <w:tcBorders>
              <w:bottom w:val="single" w:sz="4" w:space="0" w:color="91B9DE" w:themeColor="accent1" w:themeTint="99"/>
            </w:tcBorders>
            <w:shd w:val="clear" w:color="auto" w:fill="D9D9D9" w:themeFill="background1" w:themeFillShade="D9"/>
            <w:vAlign w:val="center"/>
          </w:tcPr>
          <w:p w14:paraId="768AB04F" w14:textId="700AC954"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6,897</w:t>
            </w:r>
          </w:p>
        </w:tc>
        <w:tc>
          <w:tcPr>
            <w:tcW w:w="902" w:type="dxa"/>
            <w:tcBorders>
              <w:bottom w:val="single" w:sz="4" w:space="0" w:color="91B9DE" w:themeColor="accent1" w:themeTint="99"/>
            </w:tcBorders>
            <w:shd w:val="clear" w:color="auto" w:fill="D9D9D9" w:themeFill="background1" w:themeFillShade="D9"/>
            <w:vAlign w:val="center"/>
          </w:tcPr>
          <w:p w14:paraId="419ABC7D" w14:textId="68DA7DE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2,644</w:t>
            </w:r>
          </w:p>
        </w:tc>
      </w:tr>
      <w:tr w:rsidR="006E7FA3" w:rsidRPr="00E74AD6" w14:paraId="4CA27542"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2650C472" w14:textId="2755044E"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Dos razas o más (%)</w:t>
            </w:r>
          </w:p>
        </w:tc>
        <w:tc>
          <w:tcPr>
            <w:tcW w:w="1152" w:type="dxa"/>
            <w:tcBorders>
              <w:bottom w:val="single" w:sz="12" w:space="0" w:color="488BC9" w:themeColor="accent1"/>
            </w:tcBorders>
            <w:vAlign w:val="center"/>
          </w:tcPr>
          <w:p w14:paraId="038D09EE" w14:textId="7263BF6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27.6 %</w:t>
            </w:r>
          </w:p>
        </w:tc>
        <w:tc>
          <w:tcPr>
            <w:tcW w:w="1152" w:type="dxa"/>
            <w:tcBorders>
              <w:bottom w:val="single" w:sz="12" w:space="0" w:color="488BC9" w:themeColor="accent1"/>
            </w:tcBorders>
            <w:vAlign w:val="center"/>
          </w:tcPr>
          <w:p w14:paraId="54C2B1FF" w14:textId="77B1F34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31.8 %</w:t>
            </w:r>
          </w:p>
        </w:tc>
        <w:tc>
          <w:tcPr>
            <w:tcW w:w="1152" w:type="dxa"/>
            <w:tcBorders>
              <w:bottom w:val="single" w:sz="12" w:space="0" w:color="488BC9" w:themeColor="accent1"/>
            </w:tcBorders>
            <w:vAlign w:val="center"/>
          </w:tcPr>
          <w:p w14:paraId="4C3368DD" w14:textId="00CE111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37.4 %</w:t>
            </w:r>
          </w:p>
        </w:tc>
        <w:tc>
          <w:tcPr>
            <w:tcW w:w="1152" w:type="dxa"/>
            <w:tcBorders>
              <w:bottom w:val="single" w:sz="12" w:space="0" w:color="488BC9" w:themeColor="accent1"/>
            </w:tcBorders>
            <w:vAlign w:val="center"/>
          </w:tcPr>
          <w:p w14:paraId="6B4ACF55" w14:textId="7C73027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3.2 %</w:t>
            </w:r>
          </w:p>
        </w:tc>
        <w:tc>
          <w:tcPr>
            <w:tcW w:w="902" w:type="dxa"/>
            <w:tcBorders>
              <w:bottom w:val="single" w:sz="12" w:space="0" w:color="488BC9" w:themeColor="accent1"/>
            </w:tcBorders>
            <w:shd w:val="clear" w:color="auto" w:fill="D9D9D9" w:themeFill="background1" w:themeFillShade="D9"/>
            <w:vAlign w:val="center"/>
          </w:tcPr>
          <w:p w14:paraId="3000E30C" w14:textId="633257E9"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72.3 %</w:t>
            </w:r>
          </w:p>
        </w:tc>
        <w:tc>
          <w:tcPr>
            <w:tcW w:w="902" w:type="dxa"/>
            <w:tcBorders>
              <w:bottom w:val="single" w:sz="12" w:space="0" w:color="488BC9" w:themeColor="accent1"/>
            </w:tcBorders>
            <w:shd w:val="clear" w:color="auto" w:fill="D9D9D9" w:themeFill="background1" w:themeFillShade="D9"/>
            <w:vAlign w:val="center"/>
          </w:tcPr>
          <w:p w14:paraId="2D12FDE1" w14:textId="1D63725E"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27.7 %</w:t>
            </w:r>
          </w:p>
        </w:tc>
      </w:tr>
      <w:tr w:rsidR="006E7FA3" w:rsidRPr="00E74AD6" w14:paraId="7F5CBF98"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0F793A9F" w14:textId="3836A124"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 (N)</w:t>
            </w:r>
          </w:p>
        </w:tc>
        <w:tc>
          <w:tcPr>
            <w:tcW w:w="1152" w:type="dxa"/>
            <w:tcBorders>
              <w:top w:val="single" w:sz="12" w:space="0" w:color="488BC9" w:themeColor="accent1"/>
            </w:tcBorders>
            <w:vAlign w:val="center"/>
          </w:tcPr>
          <w:p w14:paraId="38CAB0D7" w14:textId="5379C6B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33,378</w:t>
            </w:r>
          </w:p>
        </w:tc>
        <w:tc>
          <w:tcPr>
            <w:tcW w:w="1152" w:type="dxa"/>
            <w:tcBorders>
              <w:top w:val="single" w:sz="12" w:space="0" w:color="488BC9" w:themeColor="accent1"/>
            </w:tcBorders>
            <w:vAlign w:val="center"/>
          </w:tcPr>
          <w:p w14:paraId="52EF0218" w14:textId="01C903FF"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19,926</w:t>
            </w:r>
          </w:p>
        </w:tc>
        <w:tc>
          <w:tcPr>
            <w:tcW w:w="1152" w:type="dxa"/>
            <w:tcBorders>
              <w:top w:val="single" w:sz="12" w:space="0" w:color="488BC9" w:themeColor="accent1"/>
            </w:tcBorders>
            <w:vAlign w:val="center"/>
          </w:tcPr>
          <w:p w14:paraId="36303254" w14:textId="17AAF2E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10,591</w:t>
            </w:r>
          </w:p>
        </w:tc>
        <w:tc>
          <w:tcPr>
            <w:tcW w:w="1152" w:type="dxa"/>
            <w:tcBorders>
              <w:top w:val="single" w:sz="12" w:space="0" w:color="488BC9" w:themeColor="accent1"/>
            </w:tcBorders>
            <w:vAlign w:val="center"/>
          </w:tcPr>
          <w:p w14:paraId="720791A9" w14:textId="14345FC9"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260</w:t>
            </w:r>
          </w:p>
        </w:tc>
        <w:tc>
          <w:tcPr>
            <w:tcW w:w="902" w:type="dxa"/>
            <w:tcBorders>
              <w:top w:val="single" w:sz="12" w:space="0" w:color="488BC9" w:themeColor="accent1"/>
            </w:tcBorders>
            <w:shd w:val="clear" w:color="auto" w:fill="D9D9D9" w:themeFill="background1" w:themeFillShade="D9"/>
            <w:vAlign w:val="center"/>
          </w:tcPr>
          <w:p w14:paraId="276BF5BC" w14:textId="384B556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64,155</w:t>
            </w:r>
          </w:p>
        </w:tc>
        <w:tc>
          <w:tcPr>
            <w:tcW w:w="902" w:type="dxa"/>
            <w:tcBorders>
              <w:top w:val="single" w:sz="12" w:space="0" w:color="488BC9" w:themeColor="accent1"/>
            </w:tcBorders>
            <w:shd w:val="clear" w:color="auto" w:fill="D9D9D9" w:themeFill="background1" w:themeFillShade="D9"/>
            <w:vAlign w:val="center"/>
          </w:tcPr>
          <w:p w14:paraId="73BEF227" w14:textId="3D18DAF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19,600</w:t>
            </w:r>
          </w:p>
        </w:tc>
      </w:tr>
      <w:tr w:rsidR="006E7FA3" w:rsidRPr="00E74AD6" w14:paraId="6B2F0DCD"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242F2D1F" w14:textId="3E13690B"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 (%)</w:t>
            </w:r>
          </w:p>
        </w:tc>
        <w:tc>
          <w:tcPr>
            <w:tcW w:w="1152" w:type="dxa"/>
            <w:vAlign w:val="center"/>
          </w:tcPr>
          <w:p w14:paraId="40E2BE53" w14:textId="35FA5D17"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52.0 %</w:t>
            </w:r>
          </w:p>
        </w:tc>
        <w:tc>
          <w:tcPr>
            <w:tcW w:w="1152" w:type="dxa"/>
            <w:vAlign w:val="center"/>
          </w:tcPr>
          <w:p w14:paraId="55AC5B9B" w14:textId="60D1FC8B"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31.1 %</w:t>
            </w:r>
          </w:p>
        </w:tc>
        <w:tc>
          <w:tcPr>
            <w:tcW w:w="1152" w:type="dxa"/>
            <w:vAlign w:val="center"/>
          </w:tcPr>
          <w:p w14:paraId="504320E6" w14:textId="72D23B6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16.5 %</w:t>
            </w:r>
          </w:p>
        </w:tc>
        <w:tc>
          <w:tcPr>
            <w:tcW w:w="1152" w:type="dxa"/>
            <w:vAlign w:val="center"/>
          </w:tcPr>
          <w:p w14:paraId="3A51FE5B" w14:textId="063D051B"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0.4 %</w:t>
            </w:r>
          </w:p>
        </w:tc>
        <w:tc>
          <w:tcPr>
            <w:tcW w:w="902" w:type="dxa"/>
            <w:shd w:val="clear" w:color="auto" w:fill="D9D9D9" w:themeFill="background1" w:themeFillShade="D9"/>
            <w:vAlign w:val="center"/>
          </w:tcPr>
          <w:p w14:paraId="7697CAFD" w14:textId="6DF9A2D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76.6 %</w:t>
            </w:r>
          </w:p>
        </w:tc>
        <w:tc>
          <w:tcPr>
            <w:tcW w:w="902" w:type="dxa"/>
            <w:shd w:val="clear" w:color="auto" w:fill="D9D9D9" w:themeFill="background1" w:themeFillShade="D9"/>
            <w:vAlign w:val="center"/>
          </w:tcPr>
          <w:p w14:paraId="38533543" w14:textId="1CE9F21F"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23.4 %</w:t>
            </w:r>
          </w:p>
        </w:tc>
      </w:tr>
      <w:tr w:rsidR="006E7FA3" w:rsidRPr="00E74AD6" w14:paraId="620245AF"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07314FBC" w14:textId="7C55D6B5"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No elegibles para recibir comidas gratuitas o a precio reducido (N)</w:t>
            </w:r>
          </w:p>
        </w:tc>
        <w:tc>
          <w:tcPr>
            <w:tcW w:w="1152" w:type="dxa"/>
            <w:tcBorders>
              <w:bottom w:val="single" w:sz="4" w:space="0" w:color="91B9DE" w:themeColor="accent1" w:themeTint="99"/>
            </w:tcBorders>
            <w:vAlign w:val="center"/>
          </w:tcPr>
          <w:p w14:paraId="09CCA642" w14:textId="201DF097"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16,885</w:t>
            </w:r>
          </w:p>
        </w:tc>
        <w:tc>
          <w:tcPr>
            <w:tcW w:w="1152" w:type="dxa"/>
            <w:tcBorders>
              <w:bottom w:val="single" w:sz="4" w:space="0" w:color="91B9DE" w:themeColor="accent1" w:themeTint="99"/>
            </w:tcBorders>
            <w:vAlign w:val="center"/>
          </w:tcPr>
          <w:p w14:paraId="0B12E5FB" w14:textId="37A395D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24,022</w:t>
            </w:r>
          </w:p>
        </w:tc>
        <w:tc>
          <w:tcPr>
            <w:tcW w:w="1152" w:type="dxa"/>
            <w:tcBorders>
              <w:bottom w:val="single" w:sz="4" w:space="0" w:color="91B9DE" w:themeColor="accent1" w:themeTint="99"/>
            </w:tcBorders>
            <w:vAlign w:val="center"/>
          </w:tcPr>
          <w:p w14:paraId="6F0D83E8" w14:textId="19B9244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32,415</w:t>
            </w:r>
          </w:p>
        </w:tc>
        <w:tc>
          <w:tcPr>
            <w:tcW w:w="1152" w:type="dxa"/>
            <w:tcBorders>
              <w:bottom w:val="single" w:sz="4" w:space="0" w:color="91B9DE" w:themeColor="accent1" w:themeTint="99"/>
            </w:tcBorders>
            <w:vAlign w:val="center"/>
          </w:tcPr>
          <w:p w14:paraId="748A3E2F" w14:textId="6EB1FF0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2,486</w:t>
            </w:r>
          </w:p>
        </w:tc>
        <w:tc>
          <w:tcPr>
            <w:tcW w:w="902" w:type="dxa"/>
            <w:tcBorders>
              <w:bottom w:val="single" w:sz="4" w:space="0" w:color="91B9DE" w:themeColor="accent1" w:themeTint="99"/>
            </w:tcBorders>
            <w:shd w:val="clear" w:color="auto" w:fill="D9D9D9" w:themeFill="background1" w:themeFillShade="D9"/>
            <w:vAlign w:val="center"/>
          </w:tcPr>
          <w:p w14:paraId="76808848" w14:textId="3D9188B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75,808</w:t>
            </w:r>
          </w:p>
        </w:tc>
        <w:tc>
          <w:tcPr>
            <w:tcW w:w="902" w:type="dxa"/>
            <w:tcBorders>
              <w:bottom w:val="single" w:sz="4" w:space="0" w:color="91B9DE" w:themeColor="accent1" w:themeTint="99"/>
            </w:tcBorders>
            <w:shd w:val="clear" w:color="auto" w:fill="D9D9D9" w:themeFill="background1" w:themeFillShade="D9"/>
            <w:vAlign w:val="center"/>
          </w:tcPr>
          <w:p w14:paraId="3BF9320F" w14:textId="13366797"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31,683</w:t>
            </w:r>
          </w:p>
        </w:tc>
      </w:tr>
      <w:tr w:rsidR="006E7FA3" w:rsidRPr="00E74AD6" w14:paraId="60943F7E"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0C383B6B" w14:textId="15AAD2CA"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No elegibles para recibir comidas gratuitas o a precio reducido (%)</w:t>
            </w:r>
          </w:p>
        </w:tc>
        <w:tc>
          <w:tcPr>
            <w:tcW w:w="1152" w:type="dxa"/>
            <w:tcBorders>
              <w:bottom w:val="single" w:sz="12" w:space="0" w:color="488BC9" w:themeColor="accent1"/>
            </w:tcBorders>
            <w:vAlign w:val="center"/>
          </w:tcPr>
          <w:p w14:paraId="644C407A" w14:textId="4A9CF3CA"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22.3 %</w:t>
            </w:r>
          </w:p>
        </w:tc>
        <w:tc>
          <w:tcPr>
            <w:tcW w:w="1152" w:type="dxa"/>
            <w:tcBorders>
              <w:bottom w:val="single" w:sz="12" w:space="0" w:color="488BC9" w:themeColor="accent1"/>
            </w:tcBorders>
            <w:vAlign w:val="center"/>
          </w:tcPr>
          <w:p w14:paraId="5C526288" w14:textId="0241715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31.7 %</w:t>
            </w:r>
          </w:p>
        </w:tc>
        <w:tc>
          <w:tcPr>
            <w:tcW w:w="1152" w:type="dxa"/>
            <w:tcBorders>
              <w:bottom w:val="single" w:sz="12" w:space="0" w:color="488BC9" w:themeColor="accent1"/>
            </w:tcBorders>
            <w:vAlign w:val="center"/>
          </w:tcPr>
          <w:p w14:paraId="5F9AEFEB" w14:textId="23A4D73E"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42.8 %</w:t>
            </w:r>
          </w:p>
        </w:tc>
        <w:tc>
          <w:tcPr>
            <w:tcW w:w="1152" w:type="dxa"/>
            <w:tcBorders>
              <w:bottom w:val="single" w:sz="12" w:space="0" w:color="488BC9" w:themeColor="accent1"/>
            </w:tcBorders>
            <w:vAlign w:val="center"/>
          </w:tcPr>
          <w:p w14:paraId="55F2F584" w14:textId="05E21C7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3.3 %</w:t>
            </w:r>
          </w:p>
        </w:tc>
        <w:tc>
          <w:tcPr>
            <w:tcW w:w="902" w:type="dxa"/>
            <w:tcBorders>
              <w:bottom w:val="single" w:sz="12" w:space="0" w:color="488BC9" w:themeColor="accent1"/>
            </w:tcBorders>
            <w:shd w:val="clear" w:color="auto" w:fill="D9D9D9" w:themeFill="background1" w:themeFillShade="D9"/>
            <w:vAlign w:val="center"/>
          </w:tcPr>
          <w:p w14:paraId="64C1BF6A" w14:textId="4E6A37BA"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70.5 %</w:t>
            </w:r>
          </w:p>
        </w:tc>
        <w:tc>
          <w:tcPr>
            <w:tcW w:w="902" w:type="dxa"/>
            <w:tcBorders>
              <w:bottom w:val="single" w:sz="12" w:space="0" w:color="488BC9" w:themeColor="accent1"/>
            </w:tcBorders>
            <w:shd w:val="clear" w:color="auto" w:fill="D9D9D9" w:themeFill="background1" w:themeFillShade="D9"/>
            <w:vAlign w:val="center"/>
          </w:tcPr>
          <w:p w14:paraId="77D92603" w14:textId="5BE8AD2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29.5 %</w:t>
            </w:r>
          </w:p>
        </w:tc>
      </w:tr>
      <w:tr w:rsidR="006E7FA3" w:rsidRPr="00E74AD6" w14:paraId="444F9B96"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3254AF19" w14:textId="28EDE1A8"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Con discapacidades (N)</w:t>
            </w:r>
          </w:p>
        </w:tc>
        <w:tc>
          <w:tcPr>
            <w:tcW w:w="1152" w:type="dxa"/>
            <w:tcBorders>
              <w:top w:val="single" w:sz="12" w:space="0" w:color="488BC9" w:themeColor="accent1"/>
            </w:tcBorders>
            <w:vAlign w:val="center"/>
          </w:tcPr>
          <w:p w14:paraId="75CE2241" w14:textId="4D4B65F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11,450</w:t>
            </w:r>
          </w:p>
        </w:tc>
        <w:tc>
          <w:tcPr>
            <w:tcW w:w="1152" w:type="dxa"/>
            <w:tcBorders>
              <w:top w:val="single" w:sz="12" w:space="0" w:color="488BC9" w:themeColor="accent1"/>
            </w:tcBorders>
            <w:vAlign w:val="center"/>
          </w:tcPr>
          <w:p w14:paraId="0004FF18" w14:textId="60943CA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3,042</w:t>
            </w:r>
          </w:p>
        </w:tc>
        <w:tc>
          <w:tcPr>
            <w:tcW w:w="1152" w:type="dxa"/>
            <w:tcBorders>
              <w:top w:val="single" w:sz="12" w:space="0" w:color="488BC9" w:themeColor="accent1"/>
            </w:tcBorders>
            <w:vAlign w:val="center"/>
          </w:tcPr>
          <w:p w14:paraId="5ABAE959" w14:textId="31E6BC4A"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1,129</w:t>
            </w:r>
          </w:p>
        </w:tc>
        <w:tc>
          <w:tcPr>
            <w:tcW w:w="1152" w:type="dxa"/>
            <w:tcBorders>
              <w:top w:val="single" w:sz="12" w:space="0" w:color="488BC9" w:themeColor="accent1"/>
            </w:tcBorders>
            <w:vAlign w:val="center"/>
          </w:tcPr>
          <w:p w14:paraId="4F96ECED" w14:textId="7BD22784"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w:t>
            </w:r>
          </w:p>
        </w:tc>
        <w:tc>
          <w:tcPr>
            <w:tcW w:w="902" w:type="dxa"/>
            <w:tcBorders>
              <w:top w:val="single" w:sz="12" w:space="0" w:color="488BC9" w:themeColor="accent1"/>
            </w:tcBorders>
            <w:shd w:val="clear" w:color="auto" w:fill="D9D9D9" w:themeFill="background1" w:themeFillShade="D9"/>
            <w:vAlign w:val="center"/>
          </w:tcPr>
          <w:p w14:paraId="6C0C0F85" w14:textId="4842DB7A"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15,673</w:t>
            </w:r>
          </w:p>
        </w:tc>
        <w:tc>
          <w:tcPr>
            <w:tcW w:w="902" w:type="dxa"/>
            <w:tcBorders>
              <w:top w:val="single" w:sz="12" w:space="0" w:color="488BC9" w:themeColor="accent1"/>
            </w:tcBorders>
            <w:shd w:val="clear" w:color="auto" w:fill="D9D9D9" w:themeFill="background1" w:themeFillShade="D9"/>
            <w:vAlign w:val="center"/>
          </w:tcPr>
          <w:p w14:paraId="25BC4FD6" w14:textId="47EAC02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6,676</w:t>
            </w:r>
          </w:p>
        </w:tc>
      </w:tr>
      <w:tr w:rsidR="006E7FA3" w:rsidRPr="00E74AD6" w14:paraId="4CC12426"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3D1090F9" w14:textId="3A301CF0"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Con discapacidades (%)</w:t>
            </w:r>
          </w:p>
        </w:tc>
        <w:tc>
          <w:tcPr>
            <w:tcW w:w="1152" w:type="dxa"/>
            <w:vAlign w:val="center"/>
          </w:tcPr>
          <w:p w14:paraId="3F96853C" w14:textId="1C9461F5"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73.1 %</w:t>
            </w:r>
          </w:p>
        </w:tc>
        <w:tc>
          <w:tcPr>
            <w:tcW w:w="1152" w:type="dxa"/>
            <w:vAlign w:val="center"/>
          </w:tcPr>
          <w:p w14:paraId="0C823467" w14:textId="037EB1F9"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19.4 %</w:t>
            </w:r>
          </w:p>
        </w:tc>
        <w:tc>
          <w:tcPr>
            <w:tcW w:w="1152" w:type="dxa"/>
            <w:vAlign w:val="center"/>
          </w:tcPr>
          <w:p w14:paraId="7A211294" w14:textId="2E7E594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7.2 %</w:t>
            </w:r>
          </w:p>
        </w:tc>
        <w:tc>
          <w:tcPr>
            <w:tcW w:w="1152" w:type="dxa"/>
            <w:vAlign w:val="center"/>
          </w:tcPr>
          <w:p w14:paraId="61D2BCB0" w14:textId="4032C42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0.3 %</w:t>
            </w:r>
          </w:p>
        </w:tc>
        <w:tc>
          <w:tcPr>
            <w:tcW w:w="902" w:type="dxa"/>
            <w:shd w:val="clear" w:color="auto" w:fill="D9D9D9" w:themeFill="background1" w:themeFillShade="D9"/>
            <w:vAlign w:val="center"/>
          </w:tcPr>
          <w:p w14:paraId="6C9D8EC4" w14:textId="769B756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70.1 %</w:t>
            </w:r>
          </w:p>
        </w:tc>
        <w:tc>
          <w:tcPr>
            <w:tcW w:w="902" w:type="dxa"/>
            <w:shd w:val="clear" w:color="auto" w:fill="D9D9D9" w:themeFill="background1" w:themeFillShade="D9"/>
            <w:vAlign w:val="center"/>
          </w:tcPr>
          <w:p w14:paraId="737AE571" w14:textId="44F34EC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29.9 %</w:t>
            </w:r>
          </w:p>
        </w:tc>
      </w:tr>
      <w:tr w:rsidR="006E7FA3" w:rsidRPr="00E74AD6" w14:paraId="7A3E3FC9"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2894A8A3" w14:textId="54BA5646"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Sin discapacidades (N)</w:t>
            </w:r>
          </w:p>
        </w:tc>
        <w:tc>
          <w:tcPr>
            <w:tcW w:w="1152" w:type="dxa"/>
            <w:tcBorders>
              <w:bottom w:val="single" w:sz="4" w:space="0" w:color="91B9DE" w:themeColor="accent1" w:themeTint="99"/>
            </w:tcBorders>
            <w:vAlign w:val="center"/>
          </w:tcPr>
          <w:p w14:paraId="6A163F18" w14:textId="245BDA9F"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38,813</w:t>
            </w:r>
          </w:p>
        </w:tc>
        <w:tc>
          <w:tcPr>
            <w:tcW w:w="1152" w:type="dxa"/>
            <w:tcBorders>
              <w:bottom w:val="single" w:sz="4" w:space="0" w:color="91B9DE" w:themeColor="accent1" w:themeTint="99"/>
            </w:tcBorders>
            <w:vAlign w:val="center"/>
          </w:tcPr>
          <w:p w14:paraId="727F594D" w14:textId="72DEDCA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40,906</w:t>
            </w:r>
          </w:p>
        </w:tc>
        <w:tc>
          <w:tcPr>
            <w:tcW w:w="1152" w:type="dxa"/>
            <w:tcBorders>
              <w:bottom w:val="single" w:sz="4" w:space="0" w:color="91B9DE" w:themeColor="accent1" w:themeTint="99"/>
            </w:tcBorders>
            <w:vAlign w:val="center"/>
          </w:tcPr>
          <w:p w14:paraId="1A91DA28" w14:textId="6AC4CDA9"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41,877</w:t>
            </w:r>
          </w:p>
        </w:tc>
        <w:tc>
          <w:tcPr>
            <w:tcW w:w="1152" w:type="dxa"/>
            <w:tcBorders>
              <w:bottom w:val="single" w:sz="4" w:space="0" w:color="91B9DE" w:themeColor="accent1" w:themeTint="99"/>
            </w:tcBorders>
            <w:vAlign w:val="center"/>
          </w:tcPr>
          <w:p w14:paraId="686AFBAF" w14:textId="1B12AD2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2,694</w:t>
            </w:r>
          </w:p>
        </w:tc>
        <w:tc>
          <w:tcPr>
            <w:tcW w:w="902" w:type="dxa"/>
            <w:tcBorders>
              <w:bottom w:val="single" w:sz="4" w:space="0" w:color="91B9DE" w:themeColor="accent1" w:themeTint="99"/>
            </w:tcBorders>
            <w:shd w:val="clear" w:color="auto" w:fill="D9D9D9" w:themeFill="background1" w:themeFillShade="D9"/>
            <w:vAlign w:val="center"/>
          </w:tcPr>
          <w:p w14:paraId="6B464987" w14:textId="368891A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124,290</w:t>
            </w:r>
          </w:p>
        </w:tc>
        <w:tc>
          <w:tcPr>
            <w:tcW w:w="902" w:type="dxa"/>
            <w:tcBorders>
              <w:bottom w:val="single" w:sz="4" w:space="0" w:color="91B9DE" w:themeColor="accent1" w:themeTint="99"/>
            </w:tcBorders>
            <w:shd w:val="clear" w:color="auto" w:fill="D9D9D9" w:themeFill="background1" w:themeFillShade="D9"/>
            <w:vAlign w:val="center"/>
          </w:tcPr>
          <w:p w14:paraId="027FC1E6" w14:textId="30484BC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44,607</w:t>
            </w:r>
          </w:p>
        </w:tc>
      </w:tr>
      <w:tr w:rsidR="006E7FA3" w:rsidRPr="00E74AD6" w14:paraId="7BD14344"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4121FACE" w14:textId="2ACBAF4D"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Sin discapacidades (%)</w:t>
            </w:r>
          </w:p>
        </w:tc>
        <w:tc>
          <w:tcPr>
            <w:tcW w:w="1152" w:type="dxa"/>
            <w:tcBorders>
              <w:bottom w:val="single" w:sz="12" w:space="0" w:color="488BC9" w:themeColor="accent1"/>
            </w:tcBorders>
            <w:vAlign w:val="center"/>
          </w:tcPr>
          <w:p w14:paraId="4F9F9A42" w14:textId="63DCCD5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31.2 %</w:t>
            </w:r>
          </w:p>
        </w:tc>
        <w:tc>
          <w:tcPr>
            <w:tcW w:w="1152" w:type="dxa"/>
            <w:tcBorders>
              <w:bottom w:val="single" w:sz="12" w:space="0" w:color="488BC9" w:themeColor="accent1"/>
            </w:tcBorders>
            <w:vAlign w:val="center"/>
          </w:tcPr>
          <w:p w14:paraId="38EDC59F" w14:textId="28BD5539"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32.9 %</w:t>
            </w:r>
          </w:p>
        </w:tc>
        <w:tc>
          <w:tcPr>
            <w:tcW w:w="1152" w:type="dxa"/>
            <w:tcBorders>
              <w:bottom w:val="single" w:sz="12" w:space="0" w:color="488BC9" w:themeColor="accent1"/>
            </w:tcBorders>
            <w:vAlign w:val="center"/>
          </w:tcPr>
          <w:p w14:paraId="14C330F7" w14:textId="027B3969"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33.7 %</w:t>
            </w:r>
          </w:p>
        </w:tc>
        <w:tc>
          <w:tcPr>
            <w:tcW w:w="1152" w:type="dxa"/>
            <w:tcBorders>
              <w:bottom w:val="single" w:sz="12" w:space="0" w:color="488BC9" w:themeColor="accent1"/>
            </w:tcBorders>
            <w:vAlign w:val="center"/>
          </w:tcPr>
          <w:p w14:paraId="1F3A4328" w14:textId="4C56327B"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2.2 %</w:t>
            </w:r>
          </w:p>
        </w:tc>
        <w:tc>
          <w:tcPr>
            <w:tcW w:w="902" w:type="dxa"/>
            <w:tcBorders>
              <w:bottom w:val="single" w:sz="12" w:space="0" w:color="488BC9" w:themeColor="accent1"/>
            </w:tcBorders>
            <w:shd w:val="clear" w:color="auto" w:fill="D9D9D9" w:themeFill="background1" w:themeFillShade="D9"/>
            <w:vAlign w:val="center"/>
          </w:tcPr>
          <w:p w14:paraId="192F1DB1" w14:textId="21DB818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73.6 %</w:t>
            </w:r>
          </w:p>
        </w:tc>
        <w:tc>
          <w:tcPr>
            <w:tcW w:w="902" w:type="dxa"/>
            <w:tcBorders>
              <w:bottom w:val="single" w:sz="12" w:space="0" w:color="488BC9" w:themeColor="accent1"/>
            </w:tcBorders>
            <w:shd w:val="clear" w:color="auto" w:fill="D9D9D9" w:themeFill="background1" w:themeFillShade="D9"/>
            <w:vAlign w:val="center"/>
          </w:tcPr>
          <w:p w14:paraId="3F92BFB4" w14:textId="7D044D7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26.4 %</w:t>
            </w:r>
          </w:p>
        </w:tc>
      </w:tr>
      <w:tr w:rsidR="006E7FA3" w:rsidRPr="00E74AD6" w14:paraId="6106D85A"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260E709B" w14:textId="1A97953B"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Estudiantes multilingües (N)</w:t>
            </w:r>
          </w:p>
        </w:tc>
        <w:tc>
          <w:tcPr>
            <w:tcW w:w="1152" w:type="dxa"/>
            <w:tcBorders>
              <w:top w:val="single" w:sz="12" w:space="0" w:color="488BC9" w:themeColor="accent1"/>
            </w:tcBorders>
            <w:vAlign w:val="center"/>
          </w:tcPr>
          <w:p w14:paraId="1302A92D" w14:textId="07E56FD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13,084</w:t>
            </w:r>
          </w:p>
        </w:tc>
        <w:tc>
          <w:tcPr>
            <w:tcW w:w="1152" w:type="dxa"/>
            <w:tcBorders>
              <w:top w:val="single" w:sz="12" w:space="0" w:color="488BC9" w:themeColor="accent1"/>
            </w:tcBorders>
            <w:vAlign w:val="center"/>
          </w:tcPr>
          <w:p w14:paraId="6820E608" w14:textId="07FF5C4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2,399</w:t>
            </w:r>
          </w:p>
        </w:tc>
        <w:tc>
          <w:tcPr>
            <w:tcW w:w="1152" w:type="dxa"/>
            <w:tcBorders>
              <w:top w:val="single" w:sz="12" w:space="0" w:color="488BC9" w:themeColor="accent1"/>
            </w:tcBorders>
            <w:vAlign w:val="center"/>
          </w:tcPr>
          <w:p w14:paraId="5125B412" w14:textId="6A84B25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361</w:t>
            </w:r>
          </w:p>
        </w:tc>
        <w:tc>
          <w:tcPr>
            <w:tcW w:w="1152" w:type="dxa"/>
            <w:tcBorders>
              <w:top w:val="single" w:sz="12" w:space="0" w:color="488BC9" w:themeColor="accent1"/>
            </w:tcBorders>
            <w:vAlign w:val="center"/>
          </w:tcPr>
          <w:p w14:paraId="2E79F759" w14:textId="7FBB830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w:t>
            </w:r>
          </w:p>
        </w:tc>
        <w:tc>
          <w:tcPr>
            <w:tcW w:w="902" w:type="dxa"/>
            <w:tcBorders>
              <w:top w:val="single" w:sz="12" w:space="0" w:color="488BC9" w:themeColor="accent1"/>
            </w:tcBorders>
            <w:shd w:val="clear" w:color="auto" w:fill="D9D9D9" w:themeFill="background1" w:themeFillShade="D9"/>
            <w:vAlign w:val="center"/>
          </w:tcPr>
          <w:p w14:paraId="1812DEE3" w14:textId="579FB828"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15,847</w:t>
            </w:r>
          </w:p>
        </w:tc>
        <w:tc>
          <w:tcPr>
            <w:tcW w:w="902" w:type="dxa"/>
            <w:tcBorders>
              <w:top w:val="single" w:sz="12" w:space="0" w:color="488BC9" w:themeColor="accent1"/>
            </w:tcBorders>
            <w:shd w:val="clear" w:color="auto" w:fill="D9D9D9" w:themeFill="background1" w:themeFillShade="D9"/>
            <w:vAlign w:val="center"/>
          </w:tcPr>
          <w:p w14:paraId="26FD5DDE" w14:textId="2568AAFA"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3,819</w:t>
            </w:r>
          </w:p>
        </w:tc>
      </w:tr>
      <w:tr w:rsidR="006E7FA3" w:rsidRPr="00E74AD6" w14:paraId="2ADB7EE1"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EA6D234" w14:textId="1CD994E9"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Estudiantes multilingües (%)</w:t>
            </w:r>
          </w:p>
        </w:tc>
        <w:tc>
          <w:tcPr>
            <w:tcW w:w="1152" w:type="dxa"/>
            <w:vAlign w:val="center"/>
          </w:tcPr>
          <w:p w14:paraId="40DB091B" w14:textId="3FD956DB"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82.6 %</w:t>
            </w:r>
          </w:p>
        </w:tc>
        <w:tc>
          <w:tcPr>
            <w:tcW w:w="1152" w:type="dxa"/>
            <w:vAlign w:val="center"/>
          </w:tcPr>
          <w:p w14:paraId="2DF92016" w14:textId="0FE5F2B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15.1 %</w:t>
            </w:r>
          </w:p>
        </w:tc>
        <w:tc>
          <w:tcPr>
            <w:tcW w:w="1152" w:type="dxa"/>
            <w:vAlign w:val="center"/>
          </w:tcPr>
          <w:p w14:paraId="4950A636" w14:textId="039C2FB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2.3 %</w:t>
            </w:r>
          </w:p>
        </w:tc>
        <w:tc>
          <w:tcPr>
            <w:tcW w:w="1152" w:type="dxa"/>
            <w:vAlign w:val="center"/>
          </w:tcPr>
          <w:p w14:paraId="360544A1" w14:textId="19DE6668"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c>
          <w:tcPr>
            <w:tcW w:w="902" w:type="dxa"/>
            <w:shd w:val="clear" w:color="auto" w:fill="D9D9D9" w:themeFill="background1" w:themeFillShade="D9"/>
            <w:vAlign w:val="center"/>
          </w:tcPr>
          <w:p w14:paraId="03269442" w14:textId="040B53B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80.6 %</w:t>
            </w:r>
          </w:p>
        </w:tc>
        <w:tc>
          <w:tcPr>
            <w:tcW w:w="902" w:type="dxa"/>
            <w:shd w:val="clear" w:color="auto" w:fill="D9D9D9" w:themeFill="background1" w:themeFillShade="D9"/>
            <w:vAlign w:val="center"/>
          </w:tcPr>
          <w:p w14:paraId="7A124B31" w14:textId="419836BA"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19.4 %</w:t>
            </w:r>
          </w:p>
        </w:tc>
      </w:tr>
      <w:tr w:rsidR="006E7FA3" w:rsidRPr="00E74AD6" w14:paraId="0AF42468"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4DEC43B1" w14:textId="4266AB5F"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Personas sin hogar (N)</w:t>
            </w:r>
          </w:p>
        </w:tc>
        <w:tc>
          <w:tcPr>
            <w:tcW w:w="1152" w:type="dxa"/>
            <w:tcBorders>
              <w:top w:val="single" w:sz="12" w:space="0" w:color="488BC9" w:themeColor="accent1"/>
            </w:tcBorders>
            <w:vAlign w:val="center"/>
          </w:tcPr>
          <w:p w14:paraId="7BEDBFE7" w14:textId="020FDF2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1,644</w:t>
            </w:r>
          </w:p>
        </w:tc>
        <w:tc>
          <w:tcPr>
            <w:tcW w:w="1152" w:type="dxa"/>
            <w:tcBorders>
              <w:top w:val="single" w:sz="12" w:space="0" w:color="488BC9" w:themeColor="accent1"/>
            </w:tcBorders>
            <w:vAlign w:val="center"/>
          </w:tcPr>
          <w:p w14:paraId="6AE8029E" w14:textId="35F1A47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555</w:t>
            </w:r>
          </w:p>
        </w:tc>
        <w:tc>
          <w:tcPr>
            <w:tcW w:w="1152" w:type="dxa"/>
            <w:tcBorders>
              <w:top w:val="single" w:sz="12" w:space="0" w:color="488BC9" w:themeColor="accent1"/>
            </w:tcBorders>
            <w:vAlign w:val="center"/>
          </w:tcPr>
          <w:p w14:paraId="61B9516C" w14:textId="123FC214"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222</w:t>
            </w:r>
          </w:p>
        </w:tc>
        <w:tc>
          <w:tcPr>
            <w:tcW w:w="1152" w:type="dxa"/>
            <w:tcBorders>
              <w:top w:val="single" w:sz="12" w:space="0" w:color="488BC9" w:themeColor="accent1"/>
            </w:tcBorders>
            <w:vAlign w:val="center"/>
          </w:tcPr>
          <w:p w14:paraId="1D7576FA" w14:textId="33053702"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902" w:type="dxa"/>
            <w:tcBorders>
              <w:top w:val="single" w:sz="12" w:space="0" w:color="488BC9" w:themeColor="accent1"/>
            </w:tcBorders>
            <w:shd w:val="clear" w:color="auto" w:fill="D9D9D9" w:themeFill="background1" w:themeFillShade="D9"/>
            <w:vAlign w:val="center"/>
          </w:tcPr>
          <w:p w14:paraId="3E620706" w14:textId="6A1C14FA"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2,430</w:t>
            </w:r>
          </w:p>
        </w:tc>
        <w:tc>
          <w:tcPr>
            <w:tcW w:w="902" w:type="dxa"/>
            <w:tcBorders>
              <w:top w:val="single" w:sz="12" w:space="0" w:color="488BC9" w:themeColor="accent1"/>
            </w:tcBorders>
            <w:shd w:val="clear" w:color="auto" w:fill="D9D9D9" w:themeFill="background1" w:themeFillShade="D9"/>
            <w:vAlign w:val="center"/>
          </w:tcPr>
          <w:p w14:paraId="51B43F7B" w14:textId="525D9F13"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1,288</w:t>
            </w:r>
          </w:p>
        </w:tc>
      </w:tr>
      <w:tr w:rsidR="006E7FA3" w:rsidRPr="00E74AD6" w14:paraId="276FECE8"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32571A3" w14:textId="7F2FD6EC"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Personas sin hogar (%)</w:t>
            </w:r>
          </w:p>
        </w:tc>
        <w:tc>
          <w:tcPr>
            <w:tcW w:w="1152" w:type="dxa"/>
            <w:vAlign w:val="center"/>
          </w:tcPr>
          <w:p w14:paraId="5E855B78" w14:textId="4BDFB71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67.7 %</w:t>
            </w:r>
          </w:p>
        </w:tc>
        <w:tc>
          <w:tcPr>
            <w:tcW w:w="1152" w:type="dxa"/>
            <w:vAlign w:val="center"/>
          </w:tcPr>
          <w:p w14:paraId="3D1301F4" w14:textId="607F9BF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22.8 %</w:t>
            </w:r>
          </w:p>
        </w:tc>
        <w:tc>
          <w:tcPr>
            <w:tcW w:w="1152" w:type="dxa"/>
            <w:vAlign w:val="center"/>
          </w:tcPr>
          <w:p w14:paraId="1D3ED50B" w14:textId="1A8F057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9.1 %</w:t>
            </w:r>
          </w:p>
        </w:tc>
        <w:tc>
          <w:tcPr>
            <w:tcW w:w="1152" w:type="dxa"/>
            <w:vAlign w:val="center"/>
          </w:tcPr>
          <w:p w14:paraId="0E7FD3F3" w14:textId="7BD13237"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0.4 %</w:t>
            </w:r>
          </w:p>
        </w:tc>
        <w:tc>
          <w:tcPr>
            <w:tcW w:w="902" w:type="dxa"/>
            <w:shd w:val="clear" w:color="auto" w:fill="D9D9D9" w:themeFill="background1" w:themeFillShade="D9"/>
            <w:vAlign w:val="center"/>
          </w:tcPr>
          <w:p w14:paraId="58F2D9A8" w14:textId="23806A95"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65.4 %</w:t>
            </w:r>
          </w:p>
        </w:tc>
        <w:tc>
          <w:tcPr>
            <w:tcW w:w="902" w:type="dxa"/>
            <w:shd w:val="clear" w:color="auto" w:fill="D9D9D9" w:themeFill="background1" w:themeFillShade="D9"/>
            <w:vAlign w:val="center"/>
          </w:tcPr>
          <w:p w14:paraId="7794EDB3" w14:textId="1085A0B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34.6 %</w:t>
            </w:r>
          </w:p>
        </w:tc>
      </w:tr>
      <w:tr w:rsidR="006E7FA3" w:rsidRPr="00E74AD6" w14:paraId="1CFB92F8"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060165DD" w14:textId="7F51AC9F"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En cuidado de acogida (N)</w:t>
            </w:r>
          </w:p>
        </w:tc>
        <w:tc>
          <w:tcPr>
            <w:tcW w:w="1152" w:type="dxa"/>
            <w:tcBorders>
              <w:top w:val="single" w:sz="12" w:space="0" w:color="488BC9" w:themeColor="accent1"/>
            </w:tcBorders>
            <w:vAlign w:val="center"/>
          </w:tcPr>
          <w:p w14:paraId="7EAD7DD0" w14:textId="6469D9A9"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316</w:t>
            </w:r>
          </w:p>
        </w:tc>
        <w:tc>
          <w:tcPr>
            <w:tcW w:w="1152" w:type="dxa"/>
            <w:tcBorders>
              <w:top w:val="single" w:sz="12" w:space="0" w:color="488BC9" w:themeColor="accent1"/>
            </w:tcBorders>
            <w:vAlign w:val="center"/>
          </w:tcPr>
          <w:p w14:paraId="60C08D0C" w14:textId="4BD024B3"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111</w:t>
            </w:r>
          </w:p>
        </w:tc>
        <w:tc>
          <w:tcPr>
            <w:tcW w:w="1152" w:type="dxa"/>
            <w:tcBorders>
              <w:top w:val="single" w:sz="12" w:space="0" w:color="488BC9" w:themeColor="accent1"/>
            </w:tcBorders>
            <w:vAlign w:val="center"/>
          </w:tcPr>
          <w:p w14:paraId="55EFE232" w14:textId="156E9B99"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6EC57406" w14:textId="1BF5BB7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2800FE8C" w14:textId="6790440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471</w:t>
            </w:r>
          </w:p>
        </w:tc>
        <w:tc>
          <w:tcPr>
            <w:tcW w:w="902" w:type="dxa"/>
            <w:tcBorders>
              <w:top w:val="single" w:sz="12" w:space="0" w:color="488BC9" w:themeColor="accent1"/>
            </w:tcBorders>
            <w:shd w:val="clear" w:color="auto" w:fill="D9D9D9" w:themeFill="background1" w:themeFillShade="D9"/>
            <w:vAlign w:val="center"/>
          </w:tcPr>
          <w:p w14:paraId="4931F7C8" w14:textId="248F436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187</w:t>
            </w:r>
          </w:p>
        </w:tc>
      </w:tr>
      <w:tr w:rsidR="006E7FA3" w:rsidRPr="00E74AD6" w14:paraId="03AB96C2"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7A41E95D" w14:textId="080E90E4"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En cuidado de acogida (%)</w:t>
            </w:r>
          </w:p>
        </w:tc>
        <w:tc>
          <w:tcPr>
            <w:tcW w:w="1152" w:type="dxa"/>
            <w:vAlign w:val="center"/>
          </w:tcPr>
          <w:p w14:paraId="4DA29A9B" w14:textId="5CDB98F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67.1 %</w:t>
            </w:r>
          </w:p>
        </w:tc>
        <w:tc>
          <w:tcPr>
            <w:tcW w:w="1152" w:type="dxa"/>
            <w:vAlign w:val="center"/>
          </w:tcPr>
          <w:p w14:paraId="72121608" w14:textId="6F87B728"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23.6 %</w:t>
            </w:r>
          </w:p>
        </w:tc>
        <w:tc>
          <w:tcPr>
            <w:tcW w:w="1152" w:type="dxa"/>
            <w:vAlign w:val="center"/>
          </w:tcPr>
          <w:p w14:paraId="3AE4160F" w14:textId="1BFA488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B2F1FAE" w14:textId="4B35928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39DF3512" w14:textId="3870B7B5"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71.6 %</w:t>
            </w:r>
          </w:p>
        </w:tc>
        <w:tc>
          <w:tcPr>
            <w:tcW w:w="902" w:type="dxa"/>
            <w:shd w:val="clear" w:color="auto" w:fill="D9D9D9" w:themeFill="background1" w:themeFillShade="D9"/>
            <w:vAlign w:val="center"/>
          </w:tcPr>
          <w:p w14:paraId="4303CBBB" w14:textId="574477BD"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28.4 %</w:t>
            </w:r>
          </w:p>
        </w:tc>
      </w:tr>
      <w:tr w:rsidR="006E7FA3" w:rsidRPr="00E74AD6" w14:paraId="73581430"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4BFFD235" w14:textId="7211CC2E"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Vinculados al ejército (N)</w:t>
            </w:r>
          </w:p>
        </w:tc>
        <w:tc>
          <w:tcPr>
            <w:tcW w:w="1152" w:type="dxa"/>
            <w:tcBorders>
              <w:top w:val="single" w:sz="12" w:space="0" w:color="488BC9" w:themeColor="accent1"/>
            </w:tcBorders>
            <w:vAlign w:val="center"/>
          </w:tcPr>
          <w:p w14:paraId="30301372" w14:textId="1F294D8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1,004</w:t>
            </w:r>
          </w:p>
        </w:tc>
        <w:tc>
          <w:tcPr>
            <w:tcW w:w="1152" w:type="dxa"/>
            <w:tcBorders>
              <w:top w:val="single" w:sz="12" w:space="0" w:color="488BC9" w:themeColor="accent1"/>
            </w:tcBorders>
            <w:vAlign w:val="center"/>
          </w:tcPr>
          <w:p w14:paraId="3F66CE3C" w14:textId="0E8FA237"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1,271</w:t>
            </w:r>
          </w:p>
        </w:tc>
        <w:tc>
          <w:tcPr>
            <w:tcW w:w="1152" w:type="dxa"/>
            <w:tcBorders>
              <w:top w:val="single" w:sz="12" w:space="0" w:color="488BC9" w:themeColor="accent1"/>
            </w:tcBorders>
            <w:vAlign w:val="center"/>
          </w:tcPr>
          <w:p w14:paraId="6602BB1F" w14:textId="374EC29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1,362</w:t>
            </w:r>
          </w:p>
        </w:tc>
        <w:tc>
          <w:tcPr>
            <w:tcW w:w="1152" w:type="dxa"/>
            <w:tcBorders>
              <w:top w:val="single" w:sz="12" w:space="0" w:color="488BC9" w:themeColor="accent1"/>
            </w:tcBorders>
            <w:vAlign w:val="center"/>
          </w:tcPr>
          <w:p w14:paraId="11D1809C" w14:textId="638CE86F"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w:t>
            </w:r>
          </w:p>
        </w:tc>
        <w:tc>
          <w:tcPr>
            <w:tcW w:w="902" w:type="dxa"/>
            <w:tcBorders>
              <w:top w:val="single" w:sz="12" w:space="0" w:color="488BC9" w:themeColor="accent1"/>
            </w:tcBorders>
            <w:shd w:val="clear" w:color="auto" w:fill="D9D9D9" w:themeFill="background1" w:themeFillShade="D9"/>
            <w:vAlign w:val="center"/>
          </w:tcPr>
          <w:p w14:paraId="2D3FAD2D" w14:textId="2FBDDDA4"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3,704</w:t>
            </w:r>
          </w:p>
        </w:tc>
        <w:tc>
          <w:tcPr>
            <w:tcW w:w="902" w:type="dxa"/>
            <w:tcBorders>
              <w:top w:val="single" w:sz="12" w:space="0" w:color="488BC9" w:themeColor="accent1"/>
            </w:tcBorders>
            <w:shd w:val="clear" w:color="auto" w:fill="D9D9D9" w:themeFill="background1" w:themeFillShade="D9"/>
            <w:vAlign w:val="center"/>
          </w:tcPr>
          <w:p w14:paraId="7EE35C47" w14:textId="21ECA4F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1,306</w:t>
            </w:r>
          </w:p>
        </w:tc>
      </w:tr>
      <w:tr w:rsidR="006E7FA3" w:rsidRPr="00E74AD6" w14:paraId="5E4B5C4A"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150B7425" w14:textId="4B613391"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Vinculados al ejército (%)</w:t>
            </w:r>
          </w:p>
        </w:tc>
        <w:tc>
          <w:tcPr>
            <w:tcW w:w="1152" w:type="dxa"/>
            <w:vAlign w:val="center"/>
          </w:tcPr>
          <w:p w14:paraId="737368E9" w14:textId="4C0C647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27.1 %</w:t>
            </w:r>
          </w:p>
        </w:tc>
        <w:tc>
          <w:tcPr>
            <w:tcW w:w="1152" w:type="dxa"/>
            <w:vAlign w:val="center"/>
          </w:tcPr>
          <w:p w14:paraId="2D8C98B3" w14:textId="12764415"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34.3 %</w:t>
            </w:r>
          </w:p>
        </w:tc>
        <w:tc>
          <w:tcPr>
            <w:tcW w:w="1152" w:type="dxa"/>
            <w:vAlign w:val="center"/>
          </w:tcPr>
          <w:p w14:paraId="05CACDCB" w14:textId="5E1E84D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36.8 %</w:t>
            </w:r>
          </w:p>
        </w:tc>
        <w:tc>
          <w:tcPr>
            <w:tcW w:w="1152" w:type="dxa"/>
            <w:vAlign w:val="center"/>
          </w:tcPr>
          <w:p w14:paraId="50459227" w14:textId="53DBE4B5"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1.8 %</w:t>
            </w:r>
          </w:p>
        </w:tc>
        <w:tc>
          <w:tcPr>
            <w:tcW w:w="902" w:type="dxa"/>
            <w:shd w:val="clear" w:color="auto" w:fill="D9D9D9" w:themeFill="background1" w:themeFillShade="D9"/>
            <w:vAlign w:val="center"/>
          </w:tcPr>
          <w:p w14:paraId="1804BEDB" w14:textId="35E1C61A"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73.9 %</w:t>
            </w:r>
          </w:p>
        </w:tc>
        <w:tc>
          <w:tcPr>
            <w:tcW w:w="902" w:type="dxa"/>
            <w:shd w:val="clear" w:color="auto" w:fill="D9D9D9" w:themeFill="background1" w:themeFillShade="D9"/>
            <w:vAlign w:val="center"/>
          </w:tcPr>
          <w:p w14:paraId="091AA57D" w14:textId="31799ED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26.1 %</w:t>
            </w:r>
          </w:p>
        </w:tc>
      </w:tr>
      <w:tr w:rsidR="006E7FA3" w:rsidRPr="00E74AD6" w14:paraId="3ECB74E9"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6C325C1D" w14:textId="1866BFB4"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Femeninos (N)</w:t>
            </w:r>
          </w:p>
        </w:tc>
        <w:tc>
          <w:tcPr>
            <w:tcW w:w="1152" w:type="dxa"/>
            <w:tcBorders>
              <w:top w:val="single" w:sz="12" w:space="0" w:color="488BC9" w:themeColor="accent1"/>
            </w:tcBorders>
            <w:vAlign w:val="center"/>
          </w:tcPr>
          <w:p w14:paraId="6304B839" w14:textId="11A2D1F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23,945</w:t>
            </w:r>
          </w:p>
        </w:tc>
        <w:tc>
          <w:tcPr>
            <w:tcW w:w="1152" w:type="dxa"/>
            <w:tcBorders>
              <w:top w:val="single" w:sz="12" w:space="0" w:color="488BC9" w:themeColor="accent1"/>
            </w:tcBorders>
            <w:vAlign w:val="center"/>
          </w:tcPr>
          <w:p w14:paraId="471C4DEE" w14:textId="2E5D6006"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21,883</w:t>
            </w:r>
          </w:p>
        </w:tc>
        <w:tc>
          <w:tcPr>
            <w:tcW w:w="1152" w:type="dxa"/>
            <w:tcBorders>
              <w:top w:val="single" w:sz="12" w:space="0" w:color="488BC9" w:themeColor="accent1"/>
            </w:tcBorders>
            <w:vAlign w:val="center"/>
          </w:tcPr>
          <w:p w14:paraId="23E67A88" w14:textId="4F398C9D"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20,212</w:t>
            </w:r>
          </w:p>
        </w:tc>
        <w:tc>
          <w:tcPr>
            <w:tcW w:w="1152" w:type="dxa"/>
            <w:tcBorders>
              <w:top w:val="single" w:sz="12" w:space="0" w:color="488BC9" w:themeColor="accent1"/>
            </w:tcBorders>
            <w:vAlign w:val="center"/>
          </w:tcPr>
          <w:p w14:paraId="5BF7696E" w14:textId="6DD432F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1,168</w:t>
            </w:r>
          </w:p>
        </w:tc>
        <w:tc>
          <w:tcPr>
            <w:tcW w:w="902" w:type="dxa"/>
            <w:tcBorders>
              <w:top w:val="single" w:sz="12" w:space="0" w:color="488BC9" w:themeColor="accent1"/>
            </w:tcBorders>
            <w:shd w:val="clear" w:color="auto" w:fill="D9D9D9" w:themeFill="background1" w:themeFillShade="D9"/>
            <w:vAlign w:val="center"/>
          </w:tcPr>
          <w:p w14:paraId="3D947960" w14:textId="00B4C01F"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67,208</w:t>
            </w:r>
          </w:p>
        </w:tc>
        <w:tc>
          <w:tcPr>
            <w:tcW w:w="902" w:type="dxa"/>
            <w:tcBorders>
              <w:top w:val="single" w:sz="12" w:space="0" w:color="488BC9" w:themeColor="accent1"/>
            </w:tcBorders>
            <w:shd w:val="clear" w:color="auto" w:fill="D9D9D9" w:themeFill="background1" w:themeFillShade="D9"/>
            <w:vAlign w:val="center"/>
          </w:tcPr>
          <w:p w14:paraId="04013E9B" w14:textId="313B1F55"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26,104</w:t>
            </w:r>
          </w:p>
        </w:tc>
      </w:tr>
      <w:tr w:rsidR="006E7FA3" w:rsidRPr="00E74AD6" w14:paraId="1B02A4CE"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1E50D5C1" w14:textId="6421630A"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Femeninos (%)</w:t>
            </w:r>
          </w:p>
        </w:tc>
        <w:tc>
          <w:tcPr>
            <w:tcW w:w="1152" w:type="dxa"/>
            <w:vAlign w:val="center"/>
          </w:tcPr>
          <w:p w14:paraId="1E250F0D" w14:textId="5B642D5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35.6 %</w:t>
            </w:r>
          </w:p>
        </w:tc>
        <w:tc>
          <w:tcPr>
            <w:tcW w:w="1152" w:type="dxa"/>
            <w:vAlign w:val="center"/>
          </w:tcPr>
          <w:p w14:paraId="0EBF3992" w14:textId="2D2B82A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32.6 %</w:t>
            </w:r>
          </w:p>
        </w:tc>
        <w:tc>
          <w:tcPr>
            <w:tcW w:w="1152" w:type="dxa"/>
            <w:vAlign w:val="center"/>
          </w:tcPr>
          <w:p w14:paraId="59105354" w14:textId="793EF3D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30.1 %</w:t>
            </w:r>
          </w:p>
        </w:tc>
        <w:tc>
          <w:tcPr>
            <w:tcW w:w="1152" w:type="dxa"/>
            <w:vAlign w:val="center"/>
          </w:tcPr>
          <w:p w14:paraId="6259ADAE" w14:textId="7F1C5B89"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1.7 %</w:t>
            </w:r>
          </w:p>
        </w:tc>
        <w:tc>
          <w:tcPr>
            <w:tcW w:w="902" w:type="dxa"/>
            <w:shd w:val="clear" w:color="auto" w:fill="D9D9D9" w:themeFill="background1" w:themeFillShade="D9"/>
            <w:vAlign w:val="center"/>
          </w:tcPr>
          <w:p w14:paraId="2568E931" w14:textId="7DF0830A"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72.0 %</w:t>
            </w:r>
          </w:p>
        </w:tc>
        <w:tc>
          <w:tcPr>
            <w:tcW w:w="902" w:type="dxa"/>
            <w:shd w:val="clear" w:color="auto" w:fill="D9D9D9" w:themeFill="background1" w:themeFillShade="D9"/>
            <w:vAlign w:val="center"/>
          </w:tcPr>
          <w:p w14:paraId="44C6D5BE" w14:textId="0EE0029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28.0 %</w:t>
            </w:r>
          </w:p>
        </w:tc>
      </w:tr>
      <w:tr w:rsidR="006E7FA3" w:rsidRPr="00E74AD6" w14:paraId="6652149E"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4" w:space="0" w:color="91B9DE" w:themeColor="accent1" w:themeTint="99"/>
            </w:tcBorders>
            <w:vAlign w:val="center"/>
          </w:tcPr>
          <w:p w14:paraId="4F7930F3" w14:textId="32F2B6F5"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lastRenderedPageBreak/>
              <w:t>Masculinos (N)</w:t>
            </w:r>
          </w:p>
        </w:tc>
        <w:tc>
          <w:tcPr>
            <w:tcW w:w="1152" w:type="dxa"/>
            <w:tcBorders>
              <w:bottom w:val="single" w:sz="4" w:space="0" w:color="91B9DE" w:themeColor="accent1" w:themeTint="99"/>
            </w:tcBorders>
            <w:vAlign w:val="center"/>
          </w:tcPr>
          <w:p w14:paraId="7757CA5E" w14:textId="0090B0EE"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26,313</w:t>
            </w:r>
          </w:p>
        </w:tc>
        <w:tc>
          <w:tcPr>
            <w:tcW w:w="1152" w:type="dxa"/>
            <w:tcBorders>
              <w:bottom w:val="single" w:sz="4" w:space="0" w:color="91B9DE" w:themeColor="accent1" w:themeTint="99"/>
            </w:tcBorders>
            <w:vAlign w:val="center"/>
          </w:tcPr>
          <w:p w14:paraId="7DFB6E28" w14:textId="49E037F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22,047</w:t>
            </w:r>
          </w:p>
        </w:tc>
        <w:tc>
          <w:tcPr>
            <w:tcW w:w="1152" w:type="dxa"/>
            <w:tcBorders>
              <w:bottom w:val="single" w:sz="4" w:space="0" w:color="91B9DE" w:themeColor="accent1" w:themeTint="99"/>
            </w:tcBorders>
            <w:vAlign w:val="center"/>
          </w:tcPr>
          <w:p w14:paraId="31BDF808" w14:textId="39D087C1"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22,760</w:t>
            </w:r>
          </w:p>
        </w:tc>
        <w:tc>
          <w:tcPr>
            <w:tcW w:w="1152" w:type="dxa"/>
            <w:tcBorders>
              <w:bottom w:val="single" w:sz="4" w:space="0" w:color="91B9DE" w:themeColor="accent1" w:themeTint="99"/>
            </w:tcBorders>
            <w:vAlign w:val="center"/>
          </w:tcPr>
          <w:p w14:paraId="5FE11C5A" w14:textId="0FF4C7D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1,575</w:t>
            </w:r>
          </w:p>
        </w:tc>
        <w:tc>
          <w:tcPr>
            <w:tcW w:w="902" w:type="dxa"/>
            <w:tcBorders>
              <w:bottom w:val="single" w:sz="4" w:space="0" w:color="91B9DE" w:themeColor="accent1" w:themeTint="99"/>
            </w:tcBorders>
            <w:shd w:val="clear" w:color="auto" w:fill="D9D9D9" w:themeFill="background1" w:themeFillShade="D9"/>
            <w:vAlign w:val="center"/>
          </w:tcPr>
          <w:p w14:paraId="5A09938B" w14:textId="3CA24217"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72,695</w:t>
            </w:r>
          </w:p>
        </w:tc>
        <w:tc>
          <w:tcPr>
            <w:tcW w:w="902" w:type="dxa"/>
            <w:tcBorders>
              <w:bottom w:val="single" w:sz="4" w:space="0" w:color="91B9DE" w:themeColor="accent1" w:themeTint="99"/>
            </w:tcBorders>
            <w:shd w:val="clear" w:color="auto" w:fill="D9D9D9" w:themeFill="background1" w:themeFillShade="D9"/>
            <w:vAlign w:val="center"/>
          </w:tcPr>
          <w:p w14:paraId="3C6E1616" w14:textId="37CE49C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25,123</w:t>
            </w:r>
          </w:p>
        </w:tc>
      </w:tr>
      <w:tr w:rsidR="006E7FA3" w:rsidRPr="00E74AD6" w14:paraId="151E523D"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bottom w:val="single" w:sz="12" w:space="0" w:color="488BC9" w:themeColor="accent1"/>
            </w:tcBorders>
            <w:vAlign w:val="center"/>
          </w:tcPr>
          <w:p w14:paraId="75EDEE4D" w14:textId="4F6409D5"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Masculinos (%)</w:t>
            </w:r>
          </w:p>
        </w:tc>
        <w:tc>
          <w:tcPr>
            <w:tcW w:w="1152" w:type="dxa"/>
            <w:tcBorders>
              <w:bottom w:val="single" w:sz="12" w:space="0" w:color="488BC9" w:themeColor="accent1"/>
            </w:tcBorders>
            <w:vAlign w:val="center"/>
          </w:tcPr>
          <w:p w14:paraId="43DBF84F" w14:textId="6590B462"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36.2 %</w:t>
            </w:r>
          </w:p>
        </w:tc>
        <w:tc>
          <w:tcPr>
            <w:tcW w:w="1152" w:type="dxa"/>
            <w:tcBorders>
              <w:bottom w:val="single" w:sz="12" w:space="0" w:color="488BC9" w:themeColor="accent1"/>
            </w:tcBorders>
            <w:vAlign w:val="center"/>
          </w:tcPr>
          <w:p w14:paraId="68D1BDBF" w14:textId="7B64FD2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30.3 %</w:t>
            </w:r>
          </w:p>
        </w:tc>
        <w:tc>
          <w:tcPr>
            <w:tcW w:w="1152" w:type="dxa"/>
            <w:tcBorders>
              <w:bottom w:val="single" w:sz="12" w:space="0" w:color="488BC9" w:themeColor="accent1"/>
            </w:tcBorders>
            <w:vAlign w:val="center"/>
          </w:tcPr>
          <w:p w14:paraId="51693A6D" w14:textId="6C517E90"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31.3 %</w:t>
            </w:r>
          </w:p>
        </w:tc>
        <w:tc>
          <w:tcPr>
            <w:tcW w:w="1152" w:type="dxa"/>
            <w:tcBorders>
              <w:bottom w:val="single" w:sz="12" w:space="0" w:color="488BC9" w:themeColor="accent1"/>
            </w:tcBorders>
            <w:vAlign w:val="center"/>
          </w:tcPr>
          <w:p w14:paraId="4CF352F8" w14:textId="0D7144A4"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2.2 %</w:t>
            </w:r>
          </w:p>
        </w:tc>
        <w:tc>
          <w:tcPr>
            <w:tcW w:w="902" w:type="dxa"/>
            <w:tcBorders>
              <w:bottom w:val="single" w:sz="12" w:space="0" w:color="488BC9" w:themeColor="accent1"/>
            </w:tcBorders>
            <w:shd w:val="clear" w:color="auto" w:fill="D9D9D9" w:themeFill="background1" w:themeFillShade="D9"/>
            <w:vAlign w:val="center"/>
          </w:tcPr>
          <w:p w14:paraId="2DC2D919" w14:textId="4D62F176"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74.3 %</w:t>
            </w:r>
          </w:p>
        </w:tc>
        <w:tc>
          <w:tcPr>
            <w:tcW w:w="902" w:type="dxa"/>
            <w:tcBorders>
              <w:bottom w:val="single" w:sz="12" w:space="0" w:color="488BC9" w:themeColor="accent1"/>
            </w:tcBorders>
            <w:shd w:val="clear" w:color="auto" w:fill="D9D9D9" w:themeFill="background1" w:themeFillShade="D9"/>
            <w:vAlign w:val="center"/>
          </w:tcPr>
          <w:p w14:paraId="270F683A" w14:textId="67D62A4F"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25.7 %</w:t>
            </w:r>
          </w:p>
        </w:tc>
      </w:tr>
      <w:tr w:rsidR="006E7FA3" w:rsidRPr="00E74AD6" w14:paraId="6914D6AB" w14:textId="77777777" w:rsidTr="006E7FA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530" w:type="dxa"/>
            <w:tcBorders>
              <w:top w:val="single" w:sz="12" w:space="0" w:color="488BC9" w:themeColor="accent1"/>
            </w:tcBorders>
            <w:vAlign w:val="center"/>
          </w:tcPr>
          <w:p w14:paraId="4745A77B" w14:textId="0A6FEDDC"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Migrantes (N)</w:t>
            </w:r>
          </w:p>
        </w:tc>
        <w:tc>
          <w:tcPr>
            <w:tcW w:w="1152" w:type="dxa"/>
            <w:tcBorders>
              <w:top w:val="single" w:sz="12" w:space="0" w:color="488BC9" w:themeColor="accent1"/>
            </w:tcBorders>
            <w:vAlign w:val="center"/>
          </w:tcPr>
          <w:p w14:paraId="5636F1CC" w14:textId="3586D09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376</w:t>
            </w:r>
          </w:p>
        </w:tc>
        <w:tc>
          <w:tcPr>
            <w:tcW w:w="1152" w:type="dxa"/>
            <w:tcBorders>
              <w:top w:val="single" w:sz="12" w:space="0" w:color="488BC9" w:themeColor="accent1"/>
            </w:tcBorders>
            <w:vAlign w:val="center"/>
          </w:tcPr>
          <w:p w14:paraId="14E71054" w14:textId="0FFDD17C"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110</w:t>
            </w:r>
          </w:p>
        </w:tc>
        <w:tc>
          <w:tcPr>
            <w:tcW w:w="1152" w:type="dxa"/>
            <w:tcBorders>
              <w:top w:val="single" w:sz="12" w:space="0" w:color="488BC9" w:themeColor="accent1"/>
            </w:tcBorders>
            <w:vAlign w:val="center"/>
          </w:tcPr>
          <w:p w14:paraId="7F6A2B99" w14:textId="16A9EFA0"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2717788E" w14:textId="7A4F4DC3"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4A78AFAF" w14:textId="2D0AAB04"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524</w:t>
            </w:r>
          </w:p>
        </w:tc>
        <w:tc>
          <w:tcPr>
            <w:tcW w:w="902" w:type="dxa"/>
            <w:tcBorders>
              <w:top w:val="single" w:sz="12" w:space="0" w:color="488BC9" w:themeColor="accent1"/>
            </w:tcBorders>
            <w:shd w:val="clear" w:color="auto" w:fill="D9D9D9" w:themeFill="background1" w:themeFillShade="D9"/>
            <w:vAlign w:val="center"/>
          </w:tcPr>
          <w:p w14:paraId="12F8AD16" w14:textId="0D4F960B" w:rsidR="006E7FA3" w:rsidRPr="00F02823" w:rsidRDefault="006E7FA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103</w:t>
            </w:r>
          </w:p>
        </w:tc>
      </w:tr>
      <w:tr w:rsidR="006E7FA3" w:rsidRPr="00E74AD6" w14:paraId="1BCE9CBF" w14:textId="77777777" w:rsidTr="006E7FA3">
        <w:trPr>
          <w:trHeight w:val="288"/>
          <w:jc w:val="center"/>
        </w:trPr>
        <w:tc>
          <w:tcPr>
            <w:cnfStyle w:val="001000000000" w:firstRow="0" w:lastRow="0" w:firstColumn="1" w:lastColumn="0" w:oddVBand="0" w:evenVBand="0" w:oddHBand="0" w:evenHBand="0" w:firstRowFirstColumn="0" w:firstRowLastColumn="0" w:lastRowFirstColumn="0" w:lastRowLastColumn="0"/>
            <w:tcW w:w="3530" w:type="dxa"/>
            <w:vAlign w:val="center"/>
          </w:tcPr>
          <w:p w14:paraId="5F7C485E" w14:textId="68C150CB" w:rsidR="006E7FA3" w:rsidRPr="00F02823" w:rsidRDefault="006E7FA3" w:rsidP="000F76C3">
            <w:pPr>
              <w:pStyle w:val="Table"/>
              <w:framePr w:hSpace="0" w:wrap="auto" w:vAnchor="margin" w:hAnchor="text" w:xAlign="left" w:yAlign="inline"/>
              <w:spacing w:line="228" w:lineRule="auto"/>
              <w:jc w:val="center"/>
              <w:rPr>
                <w:color w:val="auto"/>
                <w:sz w:val="18"/>
                <w:szCs w:val="18"/>
              </w:rPr>
            </w:pPr>
            <w:r>
              <w:rPr>
                <w:color w:val="auto"/>
                <w:sz w:val="18"/>
              </w:rPr>
              <w:t>Migrantes (%)</w:t>
            </w:r>
          </w:p>
        </w:tc>
        <w:tc>
          <w:tcPr>
            <w:tcW w:w="1152" w:type="dxa"/>
            <w:vAlign w:val="center"/>
          </w:tcPr>
          <w:p w14:paraId="3DF12DB8" w14:textId="7FBE593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71.8 %</w:t>
            </w:r>
          </w:p>
        </w:tc>
        <w:tc>
          <w:tcPr>
            <w:tcW w:w="1152" w:type="dxa"/>
            <w:vAlign w:val="center"/>
          </w:tcPr>
          <w:p w14:paraId="6873B113" w14:textId="4470FB6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21.0 %</w:t>
            </w:r>
          </w:p>
        </w:tc>
        <w:tc>
          <w:tcPr>
            <w:tcW w:w="1152" w:type="dxa"/>
            <w:vAlign w:val="center"/>
          </w:tcPr>
          <w:p w14:paraId="395D1FD0" w14:textId="439051FC"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449A3658" w14:textId="05A47841"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6B23A841" w14:textId="3F72829B"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83.6 %</w:t>
            </w:r>
          </w:p>
        </w:tc>
        <w:tc>
          <w:tcPr>
            <w:tcW w:w="902" w:type="dxa"/>
            <w:shd w:val="clear" w:color="auto" w:fill="D9D9D9" w:themeFill="background1" w:themeFillShade="D9"/>
            <w:vAlign w:val="center"/>
          </w:tcPr>
          <w:p w14:paraId="51FAC118" w14:textId="27093FC3" w:rsidR="006E7FA3" w:rsidRPr="00F02823" w:rsidRDefault="006E7FA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16.4 %</w:t>
            </w:r>
          </w:p>
        </w:tc>
      </w:tr>
    </w:tbl>
    <w:p w14:paraId="2747F2AF" w14:textId="346F5FD0" w:rsidR="00DB5616" w:rsidRDefault="00DB5616" w:rsidP="000F76C3">
      <w:pPr>
        <w:spacing w:before="100" w:beforeAutospacing="1" w:after="100" w:afterAutospacing="1" w:line="228" w:lineRule="auto"/>
      </w:pPr>
      <w:r>
        <w:t xml:space="preserve">La tabla 9 muestra el número y el porcentaje de estudiantes en cada nivel de rendimiento en la evaluación </w:t>
      </w:r>
      <w:proofErr w:type="spellStart"/>
      <w:r>
        <w:t>CoAlt</w:t>
      </w:r>
      <w:proofErr w:type="spellEnd"/>
      <w:r>
        <w:t xml:space="preserve"> de Ciencias, y el índice de participación correspondiente.</w:t>
      </w:r>
    </w:p>
    <w:p w14:paraId="72BF415F" w14:textId="213035F6" w:rsidR="00B65604" w:rsidRDefault="00B65604" w:rsidP="003332A0">
      <w:pPr>
        <w:pStyle w:val="Caption"/>
      </w:pPr>
      <w:r>
        <w:t xml:space="preserve">Tabla </w:t>
      </w:r>
      <w:fldSimple w:instr=" SEQ Table \* ARABIC ">
        <w:r w:rsidR="007F3C6E">
          <w:rPr>
            <w:noProof/>
          </w:rPr>
          <w:t>9</w:t>
        </w:r>
      </w:fldSimple>
      <w:r>
        <w:t xml:space="preserve">: Número y porcentaje de estudiantes que obtuvieron puntajes en cada nivel de rendimiento (y los índices de participación correspondientes), por grupo de estudiantes, en la evaluación </w:t>
      </w:r>
      <w:proofErr w:type="spellStart"/>
      <w:r>
        <w:t>CoAlt</w:t>
      </w:r>
      <w:proofErr w:type="spellEnd"/>
      <w:r>
        <w:t xml:space="preserve"> de Ciencias</w:t>
      </w:r>
      <w:r w:rsidR="003E4B40">
        <w:rPr>
          <w:rStyle w:val="FootnoteReference"/>
        </w:rPr>
        <w:footnoteReference w:id="15"/>
      </w:r>
    </w:p>
    <w:tbl>
      <w:tblPr>
        <w:tblStyle w:val="GridTable4-Accent1"/>
        <w:tblW w:w="9937" w:type="dxa"/>
        <w:jc w:val="center"/>
        <w:tblLayout w:type="fixed"/>
        <w:tblLook w:val="04A0" w:firstRow="1" w:lastRow="0" w:firstColumn="1" w:lastColumn="0" w:noHBand="0" w:noVBand="1"/>
      </w:tblPr>
      <w:tblGrid>
        <w:gridCol w:w="3525"/>
        <w:gridCol w:w="1152"/>
        <w:gridCol w:w="1152"/>
        <w:gridCol w:w="1152"/>
        <w:gridCol w:w="1152"/>
        <w:gridCol w:w="902"/>
        <w:gridCol w:w="902"/>
      </w:tblGrid>
      <w:tr w:rsidR="00B65604" w:rsidRPr="00231E44" w14:paraId="4D829A99" w14:textId="77777777" w:rsidTr="000F76C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25" w:type="dxa"/>
            <w:shd w:val="clear" w:color="auto" w:fill="2E689D" w:themeFill="accent1" w:themeFillShade="BF"/>
            <w:vAlign w:val="center"/>
          </w:tcPr>
          <w:p w14:paraId="2340295D" w14:textId="77777777" w:rsidR="00B65604" w:rsidRPr="00E43CD5" w:rsidRDefault="00B65604" w:rsidP="000F76C3">
            <w:pPr>
              <w:pStyle w:val="Table"/>
              <w:framePr w:hSpace="0" w:wrap="auto" w:vAnchor="margin" w:hAnchor="text" w:xAlign="left" w:yAlign="inline"/>
              <w:spacing w:line="228" w:lineRule="auto"/>
              <w:jc w:val="center"/>
              <w:rPr>
                <w:color w:val="FFFFFF" w:themeColor="background1"/>
                <w:spacing w:val="-4"/>
                <w:sz w:val="17"/>
                <w:szCs w:val="17"/>
              </w:rPr>
            </w:pPr>
            <w:r w:rsidRPr="00E43CD5">
              <w:rPr>
                <w:color w:val="FFFFFF" w:themeColor="background1"/>
                <w:spacing w:val="-4"/>
                <w:sz w:val="17"/>
                <w:szCs w:val="17"/>
              </w:rPr>
              <w:t>Grupo de estudiantes</w:t>
            </w:r>
          </w:p>
        </w:tc>
        <w:tc>
          <w:tcPr>
            <w:tcW w:w="1152" w:type="dxa"/>
            <w:shd w:val="clear" w:color="auto" w:fill="2E689D" w:themeFill="accent1" w:themeFillShade="BF"/>
            <w:vAlign w:val="center"/>
          </w:tcPr>
          <w:p w14:paraId="6F7F9A3E" w14:textId="77777777" w:rsidR="00B65604" w:rsidRPr="00231E44" w:rsidRDefault="00B6560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Nuevos</w:t>
            </w:r>
          </w:p>
        </w:tc>
        <w:tc>
          <w:tcPr>
            <w:tcW w:w="1152" w:type="dxa"/>
            <w:shd w:val="clear" w:color="auto" w:fill="2E689D" w:themeFill="accent1" w:themeFillShade="BF"/>
            <w:vAlign w:val="center"/>
          </w:tcPr>
          <w:p w14:paraId="0D4D24FA" w14:textId="77777777" w:rsidR="00B65604" w:rsidRPr="00231E44" w:rsidRDefault="00B6560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Acercándose al objetivo</w:t>
            </w:r>
          </w:p>
        </w:tc>
        <w:tc>
          <w:tcPr>
            <w:tcW w:w="1152" w:type="dxa"/>
            <w:shd w:val="clear" w:color="auto" w:fill="2E689D" w:themeFill="accent1" w:themeFillShade="BF"/>
            <w:vAlign w:val="center"/>
          </w:tcPr>
          <w:p w14:paraId="63904663" w14:textId="77777777" w:rsidR="00B65604" w:rsidRPr="00231E44" w:rsidRDefault="00B6560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En el objetivo</w:t>
            </w:r>
          </w:p>
        </w:tc>
        <w:tc>
          <w:tcPr>
            <w:tcW w:w="1152" w:type="dxa"/>
            <w:shd w:val="clear" w:color="auto" w:fill="2E689D" w:themeFill="accent1" w:themeFillShade="BF"/>
            <w:vAlign w:val="center"/>
          </w:tcPr>
          <w:p w14:paraId="30E92D51" w14:textId="77777777" w:rsidR="00B65604" w:rsidRPr="00231E44" w:rsidRDefault="00B6560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Nivel avanzado</w:t>
            </w:r>
          </w:p>
        </w:tc>
        <w:tc>
          <w:tcPr>
            <w:tcW w:w="902" w:type="dxa"/>
            <w:shd w:val="clear" w:color="auto" w:fill="7030A0"/>
            <w:vAlign w:val="center"/>
          </w:tcPr>
          <w:p w14:paraId="7C7C3EBC" w14:textId="77777777" w:rsidR="00B65604" w:rsidRPr="00231E44" w:rsidRDefault="00B6560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Evaluados</w:t>
            </w:r>
          </w:p>
        </w:tc>
        <w:tc>
          <w:tcPr>
            <w:tcW w:w="902" w:type="dxa"/>
            <w:shd w:val="clear" w:color="auto" w:fill="7030A0"/>
            <w:vAlign w:val="center"/>
          </w:tcPr>
          <w:p w14:paraId="457FA8FC" w14:textId="77777777" w:rsidR="00B65604" w:rsidRPr="00231E44" w:rsidRDefault="00B65604"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pacing w:val="-4"/>
                <w:sz w:val="17"/>
                <w:szCs w:val="17"/>
              </w:rPr>
            </w:pPr>
            <w:r w:rsidRPr="00231E44">
              <w:rPr>
                <w:color w:val="FFFFFF" w:themeColor="background1"/>
                <w:spacing w:val="-4"/>
                <w:sz w:val="17"/>
                <w:szCs w:val="17"/>
              </w:rPr>
              <w:t>No evaluados</w:t>
            </w:r>
          </w:p>
        </w:tc>
      </w:tr>
      <w:tr w:rsidR="00B0040A" w:rsidRPr="00E74AD6" w14:paraId="30EA0CCD"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2671AB43" w14:textId="068CD2DF" w:rsidR="00A43C2F" w:rsidRPr="00F02823" w:rsidRDefault="00A43C2F" w:rsidP="000F76C3">
            <w:pPr>
              <w:pStyle w:val="Table"/>
              <w:framePr w:hSpace="0" w:wrap="auto" w:vAnchor="margin" w:hAnchor="text" w:xAlign="left" w:yAlign="inline"/>
              <w:spacing w:line="228" w:lineRule="auto"/>
              <w:jc w:val="center"/>
              <w:rPr>
                <w:color w:val="auto"/>
                <w:sz w:val="18"/>
                <w:szCs w:val="18"/>
              </w:rPr>
            </w:pPr>
            <w:r>
              <w:rPr>
                <w:color w:val="auto"/>
                <w:sz w:val="18"/>
              </w:rPr>
              <w:t>Todos los estudiantes (N)</w:t>
            </w:r>
          </w:p>
        </w:tc>
        <w:tc>
          <w:tcPr>
            <w:tcW w:w="1152" w:type="dxa"/>
            <w:tcBorders>
              <w:bottom w:val="single" w:sz="4" w:space="0" w:color="91B9DE" w:themeColor="accent1" w:themeTint="99"/>
            </w:tcBorders>
            <w:vAlign w:val="center"/>
          </w:tcPr>
          <w:p w14:paraId="71C3EE59" w14:textId="63825FF2" w:rsidR="00A43C2F" w:rsidRPr="00F02823" w:rsidRDefault="00A43C2F"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466</w:t>
            </w:r>
          </w:p>
        </w:tc>
        <w:tc>
          <w:tcPr>
            <w:tcW w:w="1152" w:type="dxa"/>
            <w:tcBorders>
              <w:bottom w:val="single" w:sz="4" w:space="0" w:color="91B9DE" w:themeColor="accent1" w:themeTint="99"/>
            </w:tcBorders>
            <w:vAlign w:val="center"/>
          </w:tcPr>
          <w:p w14:paraId="049BB157" w14:textId="1BA7A3D4" w:rsidR="00A43C2F" w:rsidRPr="00F02823" w:rsidRDefault="00A43C2F"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407</w:t>
            </w:r>
          </w:p>
        </w:tc>
        <w:tc>
          <w:tcPr>
            <w:tcW w:w="1152" w:type="dxa"/>
            <w:tcBorders>
              <w:bottom w:val="single" w:sz="4" w:space="0" w:color="91B9DE" w:themeColor="accent1" w:themeTint="99"/>
            </w:tcBorders>
            <w:vAlign w:val="center"/>
          </w:tcPr>
          <w:p w14:paraId="63EF0463" w14:textId="0944B87D" w:rsidR="00A43C2F" w:rsidRPr="00F02823" w:rsidRDefault="00A43C2F"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302</w:t>
            </w:r>
          </w:p>
        </w:tc>
        <w:tc>
          <w:tcPr>
            <w:tcW w:w="1152" w:type="dxa"/>
            <w:tcBorders>
              <w:bottom w:val="single" w:sz="4" w:space="0" w:color="91B9DE" w:themeColor="accent1" w:themeTint="99"/>
            </w:tcBorders>
            <w:vAlign w:val="center"/>
          </w:tcPr>
          <w:p w14:paraId="63882321" w14:textId="2C6636ED" w:rsidR="00A43C2F" w:rsidRPr="00F02823" w:rsidRDefault="00A43C2F"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177</w:t>
            </w:r>
          </w:p>
        </w:tc>
        <w:tc>
          <w:tcPr>
            <w:tcW w:w="902" w:type="dxa"/>
            <w:tcBorders>
              <w:bottom w:val="single" w:sz="4" w:space="0" w:color="91B9DE" w:themeColor="accent1" w:themeTint="99"/>
            </w:tcBorders>
            <w:shd w:val="clear" w:color="auto" w:fill="D9D9D9" w:themeFill="background1" w:themeFillShade="D9"/>
            <w:vAlign w:val="center"/>
          </w:tcPr>
          <w:p w14:paraId="78B888AB" w14:textId="6855FFAE" w:rsidR="00A43C2F" w:rsidRPr="00F02823" w:rsidRDefault="00A43C2F"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1,352</w:t>
            </w:r>
          </w:p>
        </w:tc>
        <w:tc>
          <w:tcPr>
            <w:tcW w:w="902" w:type="dxa"/>
            <w:tcBorders>
              <w:bottom w:val="single" w:sz="4" w:space="0" w:color="91B9DE" w:themeColor="accent1" w:themeTint="99"/>
            </w:tcBorders>
            <w:shd w:val="clear" w:color="auto" w:fill="D9D9D9" w:themeFill="background1" w:themeFillShade="D9"/>
            <w:vAlign w:val="center"/>
          </w:tcPr>
          <w:p w14:paraId="5A600699" w14:textId="463EB165" w:rsidR="00A43C2F" w:rsidRPr="00F02823" w:rsidRDefault="00A43C2F"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645</w:t>
            </w:r>
          </w:p>
        </w:tc>
      </w:tr>
      <w:tr w:rsidR="00A43C2F" w:rsidRPr="00E74AD6" w14:paraId="33575E37"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1DF9D98F" w14:textId="1866516E" w:rsidR="00A43C2F" w:rsidRPr="00F02823" w:rsidRDefault="00A43C2F" w:rsidP="000F76C3">
            <w:pPr>
              <w:pStyle w:val="Table"/>
              <w:framePr w:hSpace="0" w:wrap="auto" w:vAnchor="margin" w:hAnchor="text" w:xAlign="left" w:yAlign="inline"/>
              <w:spacing w:line="228" w:lineRule="auto"/>
              <w:jc w:val="center"/>
              <w:rPr>
                <w:color w:val="auto"/>
                <w:sz w:val="18"/>
                <w:szCs w:val="18"/>
              </w:rPr>
            </w:pPr>
            <w:r>
              <w:rPr>
                <w:color w:val="auto"/>
                <w:sz w:val="18"/>
              </w:rPr>
              <w:t>Todos los estudiantes (%)</w:t>
            </w:r>
          </w:p>
        </w:tc>
        <w:tc>
          <w:tcPr>
            <w:tcW w:w="1152" w:type="dxa"/>
            <w:tcBorders>
              <w:bottom w:val="single" w:sz="12" w:space="0" w:color="488BC9" w:themeColor="accent1"/>
            </w:tcBorders>
            <w:vAlign w:val="center"/>
          </w:tcPr>
          <w:p w14:paraId="151C0890" w14:textId="284E9E3D" w:rsidR="00A43C2F" w:rsidRPr="00F02823" w:rsidRDefault="00A43C2F"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34.5 %</w:t>
            </w:r>
          </w:p>
        </w:tc>
        <w:tc>
          <w:tcPr>
            <w:tcW w:w="1152" w:type="dxa"/>
            <w:tcBorders>
              <w:bottom w:val="single" w:sz="12" w:space="0" w:color="488BC9" w:themeColor="accent1"/>
            </w:tcBorders>
            <w:vAlign w:val="center"/>
          </w:tcPr>
          <w:p w14:paraId="6F8125F8" w14:textId="6B194341" w:rsidR="00A43C2F" w:rsidRPr="00F02823" w:rsidRDefault="00A43C2F"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30.1 %</w:t>
            </w:r>
          </w:p>
        </w:tc>
        <w:tc>
          <w:tcPr>
            <w:tcW w:w="1152" w:type="dxa"/>
            <w:tcBorders>
              <w:bottom w:val="single" w:sz="12" w:space="0" w:color="488BC9" w:themeColor="accent1"/>
            </w:tcBorders>
            <w:vAlign w:val="center"/>
          </w:tcPr>
          <w:p w14:paraId="489A9AFF" w14:textId="4335FE30" w:rsidR="00A43C2F" w:rsidRPr="00F02823" w:rsidRDefault="00A43C2F"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22.3 %</w:t>
            </w:r>
          </w:p>
        </w:tc>
        <w:tc>
          <w:tcPr>
            <w:tcW w:w="1152" w:type="dxa"/>
            <w:tcBorders>
              <w:bottom w:val="single" w:sz="12" w:space="0" w:color="488BC9" w:themeColor="accent1"/>
            </w:tcBorders>
            <w:vAlign w:val="center"/>
          </w:tcPr>
          <w:p w14:paraId="6E3904DF" w14:textId="09654EBC" w:rsidR="00A43C2F" w:rsidRPr="00F02823" w:rsidRDefault="00A43C2F"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13.1 %</w:t>
            </w:r>
          </w:p>
        </w:tc>
        <w:tc>
          <w:tcPr>
            <w:tcW w:w="902" w:type="dxa"/>
            <w:tcBorders>
              <w:bottom w:val="single" w:sz="12" w:space="0" w:color="488BC9" w:themeColor="accent1"/>
            </w:tcBorders>
            <w:shd w:val="clear" w:color="auto" w:fill="D9D9D9" w:themeFill="background1" w:themeFillShade="D9"/>
            <w:vAlign w:val="center"/>
          </w:tcPr>
          <w:p w14:paraId="1C7CCFDB" w14:textId="0E8A26DD" w:rsidR="00A43C2F" w:rsidRPr="00F02823" w:rsidRDefault="00A43C2F"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67.7 %</w:t>
            </w:r>
          </w:p>
        </w:tc>
        <w:tc>
          <w:tcPr>
            <w:tcW w:w="902" w:type="dxa"/>
            <w:tcBorders>
              <w:bottom w:val="single" w:sz="12" w:space="0" w:color="488BC9" w:themeColor="accent1"/>
            </w:tcBorders>
            <w:shd w:val="clear" w:color="auto" w:fill="D9D9D9" w:themeFill="background1" w:themeFillShade="D9"/>
            <w:vAlign w:val="center"/>
          </w:tcPr>
          <w:p w14:paraId="7B3ECD50" w14:textId="6501B856" w:rsidR="00A43C2F" w:rsidRPr="00F02823" w:rsidRDefault="00A43C2F"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32.3 %</w:t>
            </w:r>
          </w:p>
        </w:tc>
      </w:tr>
      <w:tr w:rsidR="00B0040A" w:rsidRPr="00E74AD6" w14:paraId="5BA0E82E"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9C62A0A" w14:textId="422B7435"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Indígenas estadounidenses o nativos de Alaska (N)</w:t>
            </w:r>
          </w:p>
        </w:tc>
        <w:tc>
          <w:tcPr>
            <w:tcW w:w="1152" w:type="dxa"/>
            <w:tcBorders>
              <w:top w:val="single" w:sz="12" w:space="0" w:color="488BC9" w:themeColor="accent1"/>
            </w:tcBorders>
            <w:vAlign w:val="center"/>
          </w:tcPr>
          <w:p w14:paraId="0247951B" w14:textId="35B441F9"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0F2FEDA0" w14:textId="2BD52300"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3CBBCB2D" w14:textId="34E4EBD4"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0B6E42BC" w14:textId="758BC953"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2002E16B" w14:textId="3006CB42"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298E8569" w14:textId="7C97FECC"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5D4A6D" w:rsidRPr="00E74AD6" w14:paraId="288B05AD"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6F82126" w14:textId="6006A81D" w:rsidR="005D4A6D" w:rsidRPr="00F02823" w:rsidRDefault="00565C20" w:rsidP="000F76C3">
            <w:pPr>
              <w:pStyle w:val="Table"/>
              <w:framePr w:hSpace="0" w:wrap="auto" w:vAnchor="margin" w:hAnchor="text" w:xAlign="left" w:yAlign="inline"/>
              <w:spacing w:line="228" w:lineRule="auto"/>
              <w:jc w:val="center"/>
              <w:rPr>
                <w:color w:val="auto"/>
                <w:sz w:val="18"/>
                <w:szCs w:val="18"/>
              </w:rPr>
            </w:pPr>
            <w:r>
              <w:rPr>
                <w:color w:val="auto"/>
                <w:sz w:val="18"/>
              </w:rPr>
              <w:t>I</w:t>
            </w:r>
            <w:r w:rsidR="005D4A6D">
              <w:rPr>
                <w:color w:val="auto"/>
                <w:sz w:val="18"/>
              </w:rPr>
              <w:t>ndígenas estadounidenses o nativos de Alaska (%)</w:t>
            </w:r>
          </w:p>
        </w:tc>
        <w:tc>
          <w:tcPr>
            <w:tcW w:w="1152" w:type="dxa"/>
            <w:vAlign w:val="center"/>
          </w:tcPr>
          <w:p w14:paraId="381C92FC" w14:textId="7E9799AB"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B3FA1C4" w14:textId="2CAC7997"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32DBC57" w14:textId="67A816B6"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C9F0ACE" w14:textId="52C9CF59"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C6E5953" w14:textId="464DDD09"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1065B2DA" w14:textId="1CFA5124"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B0040A" w:rsidRPr="00E74AD6" w14:paraId="0E7AB3AB"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8658553" w14:textId="61F2BDF4"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Asiáticos (N)</w:t>
            </w:r>
          </w:p>
        </w:tc>
        <w:tc>
          <w:tcPr>
            <w:tcW w:w="1152" w:type="dxa"/>
            <w:vAlign w:val="center"/>
          </w:tcPr>
          <w:p w14:paraId="69B8CC4B" w14:textId="386E2DB5"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w:t>
            </w:r>
          </w:p>
        </w:tc>
        <w:tc>
          <w:tcPr>
            <w:tcW w:w="1152" w:type="dxa"/>
            <w:vAlign w:val="center"/>
          </w:tcPr>
          <w:p w14:paraId="71823EEC" w14:textId="75DC3A17"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w:t>
            </w:r>
          </w:p>
        </w:tc>
        <w:tc>
          <w:tcPr>
            <w:tcW w:w="1152" w:type="dxa"/>
            <w:vAlign w:val="center"/>
          </w:tcPr>
          <w:p w14:paraId="2CB4D03B" w14:textId="1CAD6D2F"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152" w:type="dxa"/>
            <w:vAlign w:val="center"/>
          </w:tcPr>
          <w:p w14:paraId="2FA541E0" w14:textId="44425C0C"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w:t>
            </w:r>
          </w:p>
        </w:tc>
        <w:tc>
          <w:tcPr>
            <w:tcW w:w="902" w:type="dxa"/>
            <w:shd w:val="clear" w:color="auto" w:fill="D9D9D9" w:themeFill="background1" w:themeFillShade="D9"/>
            <w:vAlign w:val="center"/>
          </w:tcPr>
          <w:p w14:paraId="71DCEB10" w14:textId="40D20623"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w:t>
            </w:r>
          </w:p>
        </w:tc>
        <w:tc>
          <w:tcPr>
            <w:tcW w:w="902" w:type="dxa"/>
            <w:shd w:val="clear" w:color="auto" w:fill="D9D9D9" w:themeFill="background1" w:themeFillShade="D9"/>
            <w:vAlign w:val="center"/>
          </w:tcPr>
          <w:p w14:paraId="4332C9F6" w14:textId="54423505"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w:t>
            </w:r>
          </w:p>
        </w:tc>
      </w:tr>
      <w:tr w:rsidR="005D4A6D" w:rsidRPr="00E74AD6" w14:paraId="181684CF"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44B5DAC" w14:textId="0989FDF4"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Asiáticos (%)</w:t>
            </w:r>
          </w:p>
        </w:tc>
        <w:tc>
          <w:tcPr>
            <w:tcW w:w="1152" w:type="dxa"/>
            <w:vAlign w:val="center"/>
          </w:tcPr>
          <w:p w14:paraId="2A554BF4" w14:textId="0DE03CEE"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34.0 %</w:t>
            </w:r>
          </w:p>
        </w:tc>
        <w:tc>
          <w:tcPr>
            <w:tcW w:w="1152" w:type="dxa"/>
            <w:vAlign w:val="center"/>
          </w:tcPr>
          <w:p w14:paraId="254F9986" w14:textId="6E8E2E48"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38.3 %</w:t>
            </w:r>
          </w:p>
        </w:tc>
        <w:tc>
          <w:tcPr>
            <w:tcW w:w="1152" w:type="dxa"/>
            <w:vAlign w:val="center"/>
          </w:tcPr>
          <w:p w14:paraId="79C160E6" w14:textId="5F92665B"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19.1 %</w:t>
            </w:r>
          </w:p>
        </w:tc>
        <w:tc>
          <w:tcPr>
            <w:tcW w:w="1152" w:type="dxa"/>
            <w:vAlign w:val="center"/>
          </w:tcPr>
          <w:p w14:paraId="0AAF52BE" w14:textId="0E6DA7F9"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8.5 %</w:t>
            </w:r>
          </w:p>
        </w:tc>
        <w:tc>
          <w:tcPr>
            <w:tcW w:w="902" w:type="dxa"/>
            <w:shd w:val="clear" w:color="auto" w:fill="D9D9D9" w:themeFill="background1" w:themeFillShade="D9"/>
            <w:vAlign w:val="center"/>
          </w:tcPr>
          <w:p w14:paraId="0305E7D1" w14:textId="1FD1B90D"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64.4 %</w:t>
            </w:r>
          </w:p>
        </w:tc>
        <w:tc>
          <w:tcPr>
            <w:tcW w:w="902" w:type="dxa"/>
            <w:shd w:val="clear" w:color="auto" w:fill="D9D9D9" w:themeFill="background1" w:themeFillShade="D9"/>
            <w:vAlign w:val="center"/>
          </w:tcPr>
          <w:p w14:paraId="149AF786" w14:textId="4BB4E709"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35.6 %</w:t>
            </w:r>
          </w:p>
        </w:tc>
      </w:tr>
      <w:tr w:rsidR="00B0040A" w:rsidRPr="00E74AD6" w14:paraId="262DF6E5"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32F1BB5D" w14:textId="662BA9A4"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Negros o afroamericanos (N)</w:t>
            </w:r>
          </w:p>
        </w:tc>
        <w:tc>
          <w:tcPr>
            <w:tcW w:w="1152" w:type="dxa"/>
            <w:vAlign w:val="center"/>
          </w:tcPr>
          <w:p w14:paraId="7EADA12B" w14:textId="3417DBB6"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w:t>
            </w:r>
          </w:p>
        </w:tc>
        <w:tc>
          <w:tcPr>
            <w:tcW w:w="1152" w:type="dxa"/>
            <w:vAlign w:val="center"/>
          </w:tcPr>
          <w:p w14:paraId="660CEC46" w14:textId="12549482"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w:t>
            </w:r>
          </w:p>
        </w:tc>
        <w:tc>
          <w:tcPr>
            <w:tcW w:w="1152" w:type="dxa"/>
            <w:vAlign w:val="center"/>
          </w:tcPr>
          <w:p w14:paraId="18D12ACD" w14:textId="51D20C54"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w:t>
            </w:r>
          </w:p>
        </w:tc>
        <w:tc>
          <w:tcPr>
            <w:tcW w:w="1152" w:type="dxa"/>
            <w:vAlign w:val="center"/>
          </w:tcPr>
          <w:p w14:paraId="2B63A722" w14:textId="022FC8D6"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w:t>
            </w:r>
          </w:p>
        </w:tc>
        <w:tc>
          <w:tcPr>
            <w:tcW w:w="902" w:type="dxa"/>
            <w:shd w:val="clear" w:color="auto" w:fill="D9D9D9" w:themeFill="background1" w:themeFillShade="D9"/>
            <w:vAlign w:val="center"/>
          </w:tcPr>
          <w:p w14:paraId="290F80B8" w14:textId="7E3876C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103</w:t>
            </w:r>
          </w:p>
        </w:tc>
        <w:tc>
          <w:tcPr>
            <w:tcW w:w="902" w:type="dxa"/>
            <w:shd w:val="clear" w:color="auto" w:fill="D9D9D9" w:themeFill="background1" w:themeFillShade="D9"/>
            <w:vAlign w:val="center"/>
          </w:tcPr>
          <w:p w14:paraId="52C9E39E" w14:textId="5732BE77"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w:t>
            </w:r>
          </w:p>
        </w:tc>
      </w:tr>
      <w:tr w:rsidR="005D4A6D" w:rsidRPr="00E74AD6" w14:paraId="3F61D757"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C658881" w14:textId="31608FD1"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Negros o afroamericanos (%)</w:t>
            </w:r>
          </w:p>
        </w:tc>
        <w:tc>
          <w:tcPr>
            <w:tcW w:w="1152" w:type="dxa"/>
            <w:vAlign w:val="center"/>
          </w:tcPr>
          <w:p w14:paraId="6E32AA7B" w14:textId="607A16F8"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43.7 %</w:t>
            </w:r>
          </w:p>
        </w:tc>
        <w:tc>
          <w:tcPr>
            <w:tcW w:w="1152" w:type="dxa"/>
            <w:vAlign w:val="center"/>
          </w:tcPr>
          <w:p w14:paraId="28C326EC" w14:textId="46D02453"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25.2 %</w:t>
            </w:r>
          </w:p>
        </w:tc>
        <w:tc>
          <w:tcPr>
            <w:tcW w:w="1152" w:type="dxa"/>
            <w:vAlign w:val="center"/>
          </w:tcPr>
          <w:p w14:paraId="61B8F77C" w14:textId="3A0E6423"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18.4 %</w:t>
            </w:r>
          </w:p>
        </w:tc>
        <w:tc>
          <w:tcPr>
            <w:tcW w:w="1152" w:type="dxa"/>
            <w:vAlign w:val="center"/>
          </w:tcPr>
          <w:p w14:paraId="0FFB4264" w14:textId="55246057"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12.6 %</w:t>
            </w:r>
          </w:p>
        </w:tc>
        <w:tc>
          <w:tcPr>
            <w:tcW w:w="902" w:type="dxa"/>
            <w:shd w:val="clear" w:color="auto" w:fill="D9D9D9" w:themeFill="background1" w:themeFillShade="D9"/>
            <w:vAlign w:val="center"/>
          </w:tcPr>
          <w:p w14:paraId="352EB0D9" w14:textId="6F90CA56"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66.9 %</w:t>
            </w:r>
          </w:p>
        </w:tc>
        <w:tc>
          <w:tcPr>
            <w:tcW w:w="902" w:type="dxa"/>
            <w:shd w:val="clear" w:color="auto" w:fill="D9D9D9" w:themeFill="background1" w:themeFillShade="D9"/>
            <w:vAlign w:val="center"/>
          </w:tcPr>
          <w:p w14:paraId="5B43495A" w14:textId="20AF3231"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33.1 %</w:t>
            </w:r>
          </w:p>
        </w:tc>
      </w:tr>
      <w:tr w:rsidR="00B0040A" w:rsidRPr="00E74AD6" w14:paraId="712028E7"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278EEFAF" w14:textId="3B1AAF39"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Hispanos o latinos (N)</w:t>
            </w:r>
          </w:p>
        </w:tc>
        <w:tc>
          <w:tcPr>
            <w:tcW w:w="1152" w:type="dxa"/>
            <w:vAlign w:val="center"/>
          </w:tcPr>
          <w:p w14:paraId="318DE690" w14:textId="09C0F6A7"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206</w:t>
            </w:r>
          </w:p>
        </w:tc>
        <w:tc>
          <w:tcPr>
            <w:tcW w:w="1152" w:type="dxa"/>
            <w:vAlign w:val="center"/>
          </w:tcPr>
          <w:p w14:paraId="2BD301EC" w14:textId="4AC30915"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192</w:t>
            </w:r>
          </w:p>
        </w:tc>
        <w:tc>
          <w:tcPr>
            <w:tcW w:w="1152" w:type="dxa"/>
            <w:vAlign w:val="center"/>
          </w:tcPr>
          <w:p w14:paraId="58FD8BE1" w14:textId="37404F1C"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124</w:t>
            </w:r>
          </w:p>
        </w:tc>
        <w:tc>
          <w:tcPr>
            <w:tcW w:w="1152" w:type="dxa"/>
            <w:vAlign w:val="center"/>
          </w:tcPr>
          <w:p w14:paraId="11EC2C14" w14:textId="3927AEE7"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w:t>
            </w:r>
          </w:p>
        </w:tc>
        <w:tc>
          <w:tcPr>
            <w:tcW w:w="902" w:type="dxa"/>
            <w:shd w:val="clear" w:color="auto" w:fill="D9D9D9" w:themeFill="background1" w:themeFillShade="D9"/>
            <w:vAlign w:val="center"/>
          </w:tcPr>
          <w:p w14:paraId="2C63BFFA" w14:textId="426DA391"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590</w:t>
            </w:r>
          </w:p>
        </w:tc>
        <w:tc>
          <w:tcPr>
            <w:tcW w:w="902" w:type="dxa"/>
            <w:shd w:val="clear" w:color="auto" w:fill="D9D9D9" w:themeFill="background1" w:themeFillShade="D9"/>
            <w:vAlign w:val="center"/>
          </w:tcPr>
          <w:p w14:paraId="09C8A2F4" w14:textId="0328CEB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203</w:t>
            </w:r>
          </w:p>
        </w:tc>
      </w:tr>
      <w:tr w:rsidR="005D4A6D" w:rsidRPr="00E74AD6" w14:paraId="4089C2A2"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9CE23F2" w14:textId="606C94D0"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Hispanos o latinos (%)</w:t>
            </w:r>
          </w:p>
        </w:tc>
        <w:tc>
          <w:tcPr>
            <w:tcW w:w="1152" w:type="dxa"/>
            <w:vAlign w:val="center"/>
          </w:tcPr>
          <w:p w14:paraId="7445E8D5" w14:textId="4095E4E7"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34.9 %</w:t>
            </w:r>
          </w:p>
        </w:tc>
        <w:tc>
          <w:tcPr>
            <w:tcW w:w="1152" w:type="dxa"/>
            <w:vAlign w:val="center"/>
          </w:tcPr>
          <w:p w14:paraId="39021F34" w14:textId="517B36A0"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32.5 %</w:t>
            </w:r>
          </w:p>
        </w:tc>
        <w:tc>
          <w:tcPr>
            <w:tcW w:w="1152" w:type="dxa"/>
            <w:vAlign w:val="center"/>
          </w:tcPr>
          <w:p w14:paraId="2173D00E" w14:textId="7EEB879D"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21.0 %</w:t>
            </w:r>
          </w:p>
        </w:tc>
        <w:tc>
          <w:tcPr>
            <w:tcW w:w="1152" w:type="dxa"/>
            <w:vAlign w:val="center"/>
          </w:tcPr>
          <w:p w14:paraId="73016B78" w14:textId="2CBE9D07"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11.5 %</w:t>
            </w:r>
          </w:p>
        </w:tc>
        <w:tc>
          <w:tcPr>
            <w:tcW w:w="902" w:type="dxa"/>
            <w:shd w:val="clear" w:color="auto" w:fill="D9D9D9" w:themeFill="background1" w:themeFillShade="D9"/>
            <w:vAlign w:val="center"/>
          </w:tcPr>
          <w:p w14:paraId="1884D840" w14:textId="279AED49"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74.4 %</w:t>
            </w:r>
          </w:p>
        </w:tc>
        <w:tc>
          <w:tcPr>
            <w:tcW w:w="902" w:type="dxa"/>
            <w:shd w:val="clear" w:color="auto" w:fill="D9D9D9" w:themeFill="background1" w:themeFillShade="D9"/>
            <w:vAlign w:val="center"/>
          </w:tcPr>
          <w:p w14:paraId="3B68DA41" w14:textId="7D8DD7E4"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25.6 %</w:t>
            </w:r>
          </w:p>
        </w:tc>
      </w:tr>
      <w:tr w:rsidR="00B0040A" w:rsidRPr="00E74AD6" w14:paraId="43C72C97"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FFCA494" w14:textId="30A5B2EA"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Blancos (N)</w:t>
            </w:r>
          </w:p>
        </w:tc>
        <w:tc>
          <w:tcPr>
            <w:tcW w:w="1152" w:type="dxa"/>
            <w:vAlign w:val="center"/>
          </w:tcPr>
          <w:p w14:paraId="1A42B8E7" w14:textId="5FCD7D3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166</w:t>
            </w:r>
          </w:p>
        </w:tc>
        <w:tc>
          <w:tcPr>
            <w:tcW w:w="1152" w:type="dxa"/>
            <w:vAlign w:val="center"/>
          </w:tcPr>
          <w:p w14:paraId="0CBC4891" w14:textId="694AA33D"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152</w:t>
            </w:r>
          </w:p>
        </w:tc>
        <w:tc>
          <w:tcPr>
            <w:tcW w:w="1152" w:type="dxa"/>
            <w:vAlign w:val="center"/>
          </w:tcPr>
          <w:p w14:paraId="2E38A391" w14:textId="6F6554B1"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127</w:t>
            </w:r>
          </w:p>
        </w:tc>
        <w:tc>
          <w:tcPr>
            <w:tcW w:w="1152" w:type="dxa"/>
            <w:vAlign w:val="center"/>
          </w:tcPr>
          <w:p w14:paraId="4DE7B0B1" w14:textId="1D6EFBF8"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83</w:t>
            </w:r>
          </w:p>
        </w:tc>
        <w:tc>
          <w:tcPr>
            <w:tcW w:w="902" w:type="dxa"/>
            <w:shd w:val="clear" w:color="auto" w:fill="D9D9D9" w:themeFill="background1" w:themeFillShade="D9"/>
            <w:vAlign w:val="center"/>
          </w:tcPr>
          <w:p w14:paraId="4C7246EC" w14:textId="45C521B3"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528</w:t>
            </w:r>
          </w:p>
        </w:tc>
        <w:tc>
          <w:tcPr>
            <w:tcW w:w="902" w:type="dxa"/>
            <w:shd w:val="clear" w:color="auto" w:fill="D9D9D9" w:themeFill="background1" w:themeFillShade="D9"/>
            <w:vAlign w:val="center"/>
          </w:tcPr>
          <w:p w14:paraId="5717B6A8" w14:textId="36AAAA3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325</w:t>
            </w:r>
          </w:p>
        </w:tc>
      </w:tr>
      <w:tr w:rsidR="005D4A6D" w:rsidRPr="00E74AD6" w14:paraId="354C91EC"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B06635D" w14:textId="7B3EE3A1"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Blancos (%)</w:t>
            </w:r>
          </w:p>
        </w:tc>
        <w:tc>
          <w:tcPr>
            <w:tcW w:w="1152" w:type="dxa"/>
            <w:vAlign w:val="center"/>
          </w:tcPr>
          <w:p w14:paraId="4F1EBDB4" w14:textId="36AF8DF3"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31.4 %</w:t>
            </w:r>
          </w:p>
        </w:tc>
        <w:tc>
          <w:tcPr>
            <w:tcW w:w="1152" w:type="dxa"/>
            <w:vAlign w:val="center"/>
          </w:tcPr>
          <w:p w14:paraId="696070D7" w14:textId="07E583DD"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28.8 %</w:t>
            </w:r>
          </w:p>
        </w:tc>
        <w:tc>
          <w:tcPr>
            <w:tcW w:w="1152" w:type="dxa"/>
            <w:vAlign w:val="center"/>
          </w:tcPr>
          <w:p w14:paraId="33D5C8C4" w14:textId="0B006DEF"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24.1 %</w:t>
            </w:r>
          </w:p>
        </w:tc>
        <w:tc>
          <w:tcPr>
            <w:tcW w:w="1152" w:type="dxa"/>
            <w:vAlign w:val="center"/>
          </w:tcPr>
          <w:p w14:paraId="2B83C6D2" w14:textId="2A862997"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15.7 %</w:t>
            </w:r>
          </w:p>
        </w:tc>
        <w:tc>
          <w:tcPr>
            <w:tcW w:w="902" w:type="dxa"/>
            <w:shd w:val="clear" w:color="auto" w:fill="D9D9D9" w:themeFill="background1" w:themeFillShade="D9"/>
            <w:vAlign w:val="center"/>
          </w:tcPr>
          <w:p w14:paraId="796F21EE" w14:textId="77F64F6F"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61.9 %</w:t>
            </w:r>
          </w:p>
        </w:tc>
        <w:tc>
          <w:tcPr>
            <w:tcW w:w="902" w:type="dxa"/>
            <w:shd w:val="clear" w:color="auto" w:fill="D9D9D9" w:themeFill="background1" w:themeFillShade="D9"/>
            <w:vAlign w:val="center"/>
          </w:tcPr>
          <w:p w14:paraId="377597C8" w14:textId="3F523D66"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38.1 %</w:t>
            </w:r>
          </w:p>
        </w:tc>
      </w:tr>
      <w:tr w:rsidR="00B0040A" w:rsidRPr="00E74AD6" w14:paraId="559003E5"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586E266" w14:textId="14C90DF3" w:rsidR="005D4A6D" w:rsidRPr="00231E44" w:rsidRDefault="005D4A6D" w:rsidP="000F76C3">
            <w:pPr>
              <w:pStyle w:val="Table"/>
              <w:framePr w:hSpace="0" w:wrap="auto" w:vAnchor="margin" w:hAnchor="text" w:xAlign="left" w:yAlign="inline"/>
              <w:spacing w:line="228" w:lineRule="auto"/>
              <w:jc w:val="center"/>
              <w:rPr>
                <w:color w:val="auto"/>
                <w:spacing w:val="-4"/>
                <w:sz w:val="18"/>
                <w:szCs w:val="18"/>
              </w:rPr>
            </w:pPr>
            <w:r w:rsidRPr="00231E44">
              <w:rPr>
                <w:color w:val="auto"/>
                <w:spacing w:val="-4"/>
                <w:sz w:val="18"/>
              </w:rPr>
              <w:t>Nativos de Hawái o de otra isla del Pacífico (N)</w:t>
            </w:r>
          </w:p>
        </w:tc>
        <w:tc>
          <w:tcPr>
            <w:tcW w:w="1152" w:type="dxa"/>
            <w:vAlign w:val="center"/>
          </w:tcPr>
          <w:p w14:paraId="32A850D3" w14:textId="2270696B"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E318C76" w14:textId="172B85A7"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4DE67497" w14:textId="21C49954"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D13AA16" w14:textId="041381B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1670D0AE" w14:textId="6D33104B"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01027004" w14:textId="676F79BC"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5D4A6D" w:rsidRPr="00E74AD6" w14:paraId="64E8D8CE"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10F25C1C" w14:textId="13A6E38E" w:rsidR="005D4A6D" w:rsidRPr="00231E44" w:rsidRDefault="005D4A6D" w:rsidP="000F76C3">
            <w:pPr>
              <w:pStyle w:val="Table"/>
              <w:framePr w:hSpace="0" w:wrap="auto" w:vAnchor="margin" w:hAnchor="text" w:xAlign="left" w:yAlign="inline"/>
              <w:spacing w:line="228" w:lineRule="auto"/>
              <w:jc w:val="center"/>
              <w:rPr>
                <w:color w:val="auto"/>
                <w:spacing w:val="-4"/>
                <w:sz w:val="18"/>
                <w:szCs w:val="18"/>
              </w:rPr>
            </w:pPr>
            <w:r w:rsidRPr="00231E44">
              <w:rPr>
                <w:color w:val="auto"/>
                <w:spacing w:val="-4"/>
                <w:sz w:val="18"/>
              </w:rPr>
              <w:t>Nativos de Hawái o de otra isla del Pacífico (%)</w:t>
            </w:r>
          </w:p>
        </w:tc>
        <w:tc>
          <w:tcPr>
            <w:tcW w:w="1152" w:type="dxa"/>
            <w:vAlign w:val="center"/>
          </w:tcPr>
          <w:p w14:paraId="3CC45D0A" w14:textId="5DCBB071"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4320B51" w14:textId="368534E4"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1EE91598" w14:textId="63D60771"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6EEE22A9" w14:textId="051FC75E"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40B4A14F" w14:textId="62CAAD56"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6C9D2D89" w14:textId="10C49695"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B0040A" w:rsidRPr="00E74AD6" w14:paraId="7674DAE7"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53D23060" w14:textId="7123E291"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Dos razas o más (N)</w:t>
            </w:r>
          </w:p>
        </w:tc>
        <w:tc>
          <w:tcPr>
            <w:tcW w:w="1152" w:type="dxa"/>
            <w:tcBorders>
              <w:bottom w:val="single" w:sz="4" w:space="0" w:color="91B9DE" w:themeColor="accent1" w:themeTint="99"/>
            </w:tcBorders>
            <w:vAlign w:val="center"/>
          </w:tcPr>
          <w:p w14:paraId="4196AF09" w14:textId="08B7D8C7"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w:t>
            </w:r>
          </w:p>
        </w:tc>
        <w:tc>
          <w:tcPr>
            <w:tcW w:w="1152" w:type="dxa"/>
            <w:tcBorders>
              <w:bottom w:val="single" w:sz="4" w:space="0" w:color="91B9DE" w:themeColor="accent1" w:themeTint="99"/>
            </w:tcBorders>
            <w:vAlign w:val="center"/>
          </w:tcPr>
          <w:p w14:paraId="4CC5D625" w14:textId="100406C3"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w:t>
            </w:r>
          </w:p>
        </w:tc>
        <w:tc>
          <w:tcPr>
            <w:tcW w:w="1152" w:type="dxa"/>
            <w:tcBorders>
              <w:bottom w:val="single" w:sz="4" w:space="0" w:color="91B9DE" w:themeColor="accent1" w:themeTint="99"/>
            </w:tcBorders>
            <w:vAlign w:val="center"/>
          </w:tcPr>
          <w:p w14:paraId="5CB5162B" w14:textId="058430B9"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w:t>
            </w:r>
          </w:p>
        </w:tc>
        <w:tc>
          <w:tcPr>
            <w:tcW w:w="1152" w:type="dxa"/>
            <w:tcBorders>
              <w:bottom w:val="single" w:sz="4" w:space="0" w:color="91B9DE" w:themeColor="accent1" w:themeTint="99"/>
            </w:tcBorders>
            <w:vAlign w:val="center"/>
          </w:tcPr>
          <w:p w14:paraId="2A204976" w14:textId="3B4DE06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c>
          <w:tcPr>
            <w:tcW w:w="902" w:type="dxa"/>
            <w:tcBorders>
              <w:bottom w:val="single" w:sz="4" w:space="0" w:color="91B9DE" w:themeColor="accent1" w:themeTint="99"/>
            </w:tcBorders>
            <w:shd w:val="clear" w:color="auto" w:fill="D9D9D9" w:themeFill="background1" w:themeFillShade="D9"/>
            <w:vAlign w:val="center"/>
          </w:tcPr>
          <w:p w14:paraId="33AF058A" w14:textId="35A7B0C8"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w:t>
            </w:r>
          </w:p>
        </w:tc>
        <w:tc>
          <w:tcPr>
            <w:tcW w:w="902" w:type="dxa"/>
            <w:tcBorders>
              <w:bottom w:val="single" w:sz="4" w:space="0" w:color="91B9DE" w:themeColor="accent1" w:themeTint="99"/>
            </w:tcBorders>
            <w:shd w:val="clear" w:color="auto" w:fill="D9D9D9" w:themeFill="background1" w:themeFillShade="D9"/>
            <w:vAlign w:val="center"/>
          </w:tcPr>
          <w:p w14:paraId="5C745885" w14:textId="7D35B3CE" w:rsidR="005D4A6D" w:rsidRPr="00F02823" w:rsidRDefault="005D4A6D"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w:t>
            </w:r>
          </w:p>
        </w:tc>
      </w:tr>
      <w:tr w:rsidR="005D4A6D" w:rsidRPr="00E74AD6" w14:paraId="592C8DB4"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7BFEC208" w14:textId="7F79F32A" w:rsidR="005D4A6D" w:rsidRPr="00F02823" w:rsidRDefault="005D4A6D" w:rsidP="000F76C3">
            <w:pPr>
              <w:pStyle w:val="Table"/>
              <w:framePr w:hSpace="0" w:wrap="auto" w:vAnchor="margin" w:hAnchor="text" w:xAlign="left" w:yAlign="inline"/>
              <w:spacing w:line="228" w:lineRule="auto"/>
              <w:jc w:val="center"/>
              <w:rPr>
                <w:color w:val="auto"/>
                <w:sz w:val="18"/>
                <w:szCs w:val="18"/>
              </w:rPr>
            </w:pPr>
            <w:r>
              <w:rPr>
                <w:color w:val="auto"/>
                <w:sz w:val="18"/>
              </w:rPr>
              <w:t>Dos razas o más (%)</w:t>
            </w:r>
          </w:p>
        </w:tc>
        <w:tc>
          <w:tcPr>
            <w:tcW w:w="1152" w:type="dxa"/>
            <w:tcBorders>
              <w:bottom w:val="single" w:sz="12" w:space="0" w:color="488BC9" w:themeColor="accent1"/>
            </w:tcBorders>
            <w:vAlign w:val="center"/>
          </w:tcPr>
          <w:p w14:paraId="77669F52" w14:textId="04729815"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41.7 %</w:t>
            </w:r>
          </w:p>
        </w:tc>
        <w:tc>
          <w:tcPr>
            <w:tcW w:w="1152" w:type="dxa"/>
            <w:tcBorders>
              <w:bottom w:val="single" w:sz="12" w:space="0" w:color="488BC9" w:themeColor="accent1"/>
            </w:tcBorders>
            <w:vAlign w:val="center"/>
          </w:tcPr>
          <w:p w14:paraId="36FAF4B7" w14:textId="3B4120FD"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22.2 %</w:t>
            </w:r>
          </w:p>
        </w:tc>
        <w:tc>
          <w:tcPr>
            <w:tcW w:w="1152" w:type="dxa"/>
            <w:tcBorders>
              <w:bottom w:val="single" w:sz="12" w:space="0" w:color="488BC9" w:themeColor="accent1"/>
            </w:tcBorders>
            <w:vAlign w:val="center"/>
          </w:tcPr>
          <w:p w14:paraId="548AE7EC" w14:textId="4C9B6F10"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27.8 %</w:t>
            </w:r>
          </w:p>
        </w:tc>
        <w:tc>
          <w:tcPr>
            <w:tcW w:w="1152" w:type="dxa"/>
            <w:tcBorders>
              <w:bottom w:val="single" w:sz="12" w:space="0" w:color="488BC9" w:themeColor="accent1"/>
            </w:tcBorders>
            <w:vAlign w:val="center"/>
          </w:tcPr>
          <w:p w14:paraId="6FF02199" w14:textId="02009AE6"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8.3 %</w:t>
            </w:r>
          </w:p>
        </w:tc>
        <w:tc>
          <w:tcPr>
            <w:tcW w:w="902" w:type="dxa"/>
            <w:tcBorders>
              <w:bottom w:val="single" w:sz="12" w:space="0" w:color="488BC9" w:themeColor="accent1"/>
            </w:tcBorders>
            <w:shd w:val="clear" w:color="auto" w:fill="D9D9D9" w:themeFill="background1" w:themeFillShade="D9"/>
            <w:vAlign w:val="center"/>
          </w:tcPr>
          <w:p w14:paraId="6A45D4C1" w14:textId="6C43141D"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69.9 %</w:t>
            </w:r>
          </w:p>
        </w:tc>
        <w:tc>
          <w:tcPr>
            <w:tcW w:w="902" w:type="dxa"/>
            <w:tcBorders>
              <w:bottom w:val="single" w:sz="12" w:space="0" w:color="488BC9" w:themeColor="accent1"/>
            </w:tcBorders>
            <w:shd w:val="clear" w:color="auto" w:fill="D9D9D9" w:themeFill="background1" w:themeFillShade="D9"/>
            <w:vAlign w:val="center"/>
          </w:tcPr>
          <w:p w14:paraId="13FFD8CB" w14:textId="64677CF8" w:rsidR="005D4A6D" w:rsidRPr="00F02823" w:rsidRDefault="005D4A6D"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30.1 %</w:t>
            </w:r>
          </w:p>
        </w:tc>
      </w:tr>
      <w:tr w:rsidR="00B0040A" w:rsidRPr="00E74AD6" w14:paraId="6614C3E6"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1D4527CE" w14:textId="5493D1B3" w:rsidR="00C70F53" w:rsidRPr="00F02823" w:rsidRDefault="00C70F53" w:rsidP="000F76C3">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 (N)</w:t>
            </w:r>
          </w:p>
        </w:tc>
        <w:tc>
          <w:tcPr>
            <w:tcW w:w="1152" w:type="dxa"/>
            <w:tcBorders>
              <w:top w:val="single" w:sz="12" w:space="0" w:color="488BC9" w:themeColor="accent1"/>
            </w:tcBorders>
            <w:vAlign w:val="center"/>
          </w:tcPr>
          <w:p w14:paraId="0114D585" w14:textId="45E09179"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289</w:t>
            </w:r>
          </w:p>
        </w:tc>
        <w:tc>
          <w:tcPr>
            <w:tcW w:w="1152" w:type="dxa"/>
            <w:tcBorders>
              <w:top w:val="single" w:sz="12" w:space="0" w:color="488BC9" w:themeColor="accent1"/>
            </w:tcBorders>
            <w:vAlign w:val="center"/>
          </w:tcPr>
          <w:p w14:paraId="174FEDF7" w14:textId="5339B9CE"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241</w:t>
            </w:r>
          </w:p>
        </w:tc>
        <w:tc>
          <w:tcPr>
            <w:tcW w:w="1152" w:type="dxa"/>
            <w:tcBorders>
              <w:top w:val="single" w:sz="12" w:space="0" w:color="488BC9" w:themeColor="accent1"/>
            </w:tcBorders>
            <w:vAlign w:val="center"/>
          </w:tcPr>
          <w:p w14:paraId="7068DB5E" w14:textId="6899EE6C"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188</w:t>
            </w:r>
          </w:p>
        </w:tc>
        <w:tc>
          <w:tcPr>
            <w:tcW w:w="1152" w:type="dxa"/>
            <w:tcBorders>
              <w:top w:val="single" w:sz="12" w:space="0" w:color="488BC9" w:themeColor="accent1"/>
            </w:tcBorders>
            <w:vAlign w:val="center"/>
          </w:tcPr>
          <w:p w14:paraId="01B4AB29" w14:textId="745C9639"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132</w:t>
            </w:r>
          </w:p>
        </w:tc>
        <w:tc>
          <w:tcPr>
            <w:tcW w:w="902" w:type="dxa"/>
            <w:tcBorders>
              <w:top w:val="single" w:sz="12" w:space="0" w:color="488BC9" w:themeColor="accent1"/>
            </w:tcBorders>
            <w:shd w:val="clear" w:color="auto" w:fill="D9D9D9" w:themeFill="background1" w:themeFillShade="D9"/>
            <w:vAlign w:val="center"/>
          </w:tcPr>
          <w:p w14:paraId="0B170576" w14:textId="1EFC059D"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850</w:t>
            </w:r>
          </w:p>
        </w:tc>
        <w:tc>
          <w:tcPr>
            <w:tcW w:w="902" w:type="dxa"/>
            <w:tcBorders>
              <w:top w:val="single" w:sz="12" w:space="0" w:color="488BC9" w:themeColor="accent1"/>
            </w:tcBorders>
            <w:shd w:val="clear" w:color="auto" w:fill="D9D9D9" w:themeFill="background1" w:themeFillShade="D9"/>
            <w:vAlign w:val="center"/>
          </w:tcPr>
          <w:p w14:paraId="0D3930E0" w14:textId="45702A15"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300</w:t>
            </w:r>
          </w:p>
        </w:tc>
      </w:tr>
      <w:tr w:rsidR="00C70F53" w:rsidRPr="00E74AD6" w14:paraId="2CB9DA2F"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5AC4AE4" w14:textId="7943111E" w:rsidR="00C70F53" w:rsidRPr="00F02823" w:rsidRDefault="00C70F53" w:rsidP="000F76C3">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 (%)</w:t>
            </w:r>
          </w:p>
        </w:tc>
        <w:tc>
          <w:tcPr>
            <w:tcW w:w="1152" w:type="dxa"/>
            <w:vAlign w:val="center"/>
          </w:tcPr>
          <w:p w14:paraId="7DC1D4D5" w14:textId="1CF49FF7"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34.0 %</w:t>
            </w:r>
          </w:p>
        </w:tc>
        <w:tc>
          <w:tcPr>
            <w:tcW w:w="1152" w:type="dxa"/>
            <w:vAlign w:val="center"/>
          </w:tcPr>
          <w:p w14:paraId="100EDE93" w14:textId="6FA98824"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28.4 %</w:t>
            </w:r>
          </w:p>
        </w:tc>
        <w:tc>
          <w:tcPr>
            <w:tcW w:w="1152" w:type="dxa"/>
            <w:vAlign w:val="center"/>
          </w:tcPr>
          <w:p w14:paraId="257D7629" w14:textId="55D8BCDF"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22.1 %</w:t>
            </w:r>
          </w:p>
        </w:tc>
        <w:tc>
          <w:tcPr>
            <w:tcW w:w="1152" w:type="dxa"/>
            <w:vAlign w:val="center"/>
          </w:tcPr>
          <w:p w14:paraId="592AC4AE" w14:textId="76D29126"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15.5 %</w:t>
            </w:r>
          </w:p>
        </w:tc>
        <w:tc>
          <w:tcPr>
            <w:tcW w:w="902" w:type="dxa"/>
            <w:shd w:val="clear" w:color="auto" w:fill="D9D9D9" w:themeFill="background1" w:themeFillShade="D9"/>
            <w:vAlign w:val="center"/>
          </w:tcPr>
          <w:p w14:paraId="58C8337B" w14:textId="07174C5B"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73.9 %</w:t>
            </w:r>
          </w:p>
        </w:tc>
        <w:tc>
          <w:tcPr>
            <w:tcW w:w="902" w:type="dxa"/>
            <w:shd w:val="clear" w:color="auto" w:fill="D9D9D9" w:themeFill="background1" w:themeFillShade="D9"/>
            <w:vAlign w:val="center"/>
          </w:tcPr>
          <w:p w14:paraId="136BE195" w14:textId="23D8E1C1"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26.1 %</w:t>
            </w:r>
          </w:p>
        </w:tc>
      </w:tr>
      <w:tr w:rsidR="00B0040A" w:rsidRPr="00E74AD6" w14:paraId="1C8DFA97"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70F41ABB" w14:textId="49D477EE" w:rsidR="00C70F53" w:rsidRPr="00F02823" w:rsidRDefault="00C70F53" w:rsidP="000F76C3">
            <w:pPr>
              <w:pStyle w:val="Table"/>
              <w:framePr w:hSpace="0" w:wrap="auto" w:vAnchor="margin" w:hAnchor="text" w:xAlign="left" w:yAlign="inline"/>
              <w:spacing w:line="228" w:lineRule="auto"/>
              <w:jc w:val="center"/>
              <w:rPr>
                <w:color w:val="auto"/>
                <w:sz w:val="18"/>
                <w:szCs w:val="18"/>
              </w:rPr>
            </w:pPr>
            <w:r>
              <w:rPr>
                <w:color w:val="auto"/>
                <w:sz w:val="18"/>
              </w:rPr>
              <w:t>No elegibles para recibir comidas gratuitas o a precio reducido (N)</w:t>
            </w:r>
          </w:p>
        </w:tc>
        <w:tc>
          <w:tcPr>
            <w:tcW w:w="1152" w:type="dxa"/>
            <w:tcBorders>
              <w:bottom w:val="single" w:sz="4" w:space="0" w:color="91B9DE" w:themeColor="accent1" w:themeTint="99"/>
            </w:tcBorders>
            <w:vAlign w:val="center"/>
          </w:tcPr>
          <w:p w14:paraId="5FB27A15" w14:textId="7709D2DA"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177</w:t>
            </w:r>
          </w:p>
        </w:tc>
        <w:tc>
          <w:tcPr>
            <w:tcW w:w="1152" w:type="dxa"/>
            <w:tcBorders>
              <w:bottom w:val="single" w:sz="4" w:space="0" w:color="91B9DE" w:themeColor="accent1" w:themeTint="99"/>
            </w:tcBorders>
            <w:vAlign w:val="center"/>
          </w:tcPr>
          <w:p w14:paraId="5D026519" w14:textId="4EEAFCE4"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166</w:t>
            </w:r>
          </w:p>
        </w:tc>
        <w:tc>
          <w:tcPr>
            <w:tcW w:w="1152" w:type="dxa"/>
            <w:tcBorders>
              <w:bottom w:val="single" w:sz="4" w:space="0" w:color="91B9DE" w:themeColor="accent1" w:themeTint="99"/>
            </w:tcBorders>
            <w:vAlign w:val="center"/>
          </w:tcPr>
          <w:p w14:paraId="3FED5862" w14:textId="27F48EDF"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114</w:t>
            </w:r>
          </w:p>
        </w:tc>
        <w:tc>
          <w:tcPr>
            <w:tcW w:w="1152" w:type="dxa"/>
            <w:tcBorders>
              <w:bottom w:val="single" w:sz="4" w:space="0" w:color="91B9DE" w:themeColor="accent1" w:themeTint="99"/>
            </w:tcBorders>
            <w:vAlign w:val="center"/>
          </w:tcPr>
          <w:p w14:paraId="0F647B73" w14:textId="6C19C4E5"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w:t>
            </w:r>
          </w:p>
        </w:tc>
        <w:tc>
          <w:tcPr>
            <w:tcW w:w="902" w:type="dxa"/>
            <w:tcBorders>
              <w:bottom w:val="single" w:sz="4" w:space="0" w:color="91B9DE" w:themeColor="accent1" w:themeTint="99"/>
            </w:tcBorders>
            <w:shd w:val="clear" w:color="auto" w:fill="D9D9D9" w:themeFill="background1" w:themeFillShade="D9"/>
            <w:vAlign w:val="center"/>
          </w:tcPr>
          <w:p w14:paraId="1CE0A812" w14:textId="33A374C3"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502</w:t>
            </w:r>
          </w:p>
        </w:tc>
        <w:tc>
          <w:tcPr>
            <w:tcW w:w="902" w:type="dxa"/>
            <w:tcBorders>
              <w:bottom w:val="single" w:sz="4" w:space="0" w:color="91B9DE" w:themeColor="accent1" w:themeTint="99"/>
            </w:tcBorders>
            <w:shd w:val="clear" w:color="auto" w:fill="D9D9D9" w:themeFill="background1" w:themeFillShade="D9"/>
            <w:vAlign w:val="center"/>
          </w:tcPr>
          <w:p w14:paraId="719C8457" w14:textId="20C32227" w:rsidR="00C70F53" w:rsidRPr="00F02823" w:rsidRDefault="00C70F5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345</w:t>
            </w:r>
          </w:p>
        </w:tc>
      </w:tr>
      <w:tr w:rsidR="00C70F53" w:rsidRPr="00E74AD6" w14:paraId="6E7E298A"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0DD3256F" w14:textId="58ED9B73" w:rsidR="00C70F53" w:rsidRPr="00F02823" w:rsidRDefault="00C70F53" w:rsidP="000F76C3">
            <w:pPr>
              <w:pStyle w:val="Table"/>
              <w:framePr w:hSpace="0" w:wrap="auto" w:vAnchor="margin" w:hAnchor="text" w:xAlign="left" w:yAlign="inline"/>
              <w:spacing w:line="228" w:lineRule="auto"/>
              <w:jc w:val="center"/>
              <w:rPr>
                <w:color w:val="auto"/>
                <w:sz w:val="18"/>
                <w:szCs w:val="18"/>
              </w:rPr>
            </w:pPr>
            <w:r>
              <w:rPr>
                <w:color w:val="auto"/>
                <w:sz w:val="18"/>
              </w:rPr>
              <w:t>No elegibles para recibir comidas gratuitas o a precio reducido (%)</w:t>
            </w:r>
          </w:p>
        </w:tc>
        <w:tc>
          <w:tcPr>
            <w:tcW w:w="1152" w:type="dxa"/>
            <w:tcBorders>
              <w:bottom w:val="single" w:sz="12" w:space="0" w:color="488BC9" w:themeColor="accent1"/>
            </w:tcBorders>
            <w:vAlign w:val="center"/>
          </w:tcPr>
          <w:p w14:paraId="784FDE19" w14:textId="2E716584"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35.3 %</w:t>
            </w:r>
          </w:p>
        </w:tc>
        <w:tc>
          <w:tcPr>
            <w:tcW w:w="1152" w:type="dxa"/>
            <w:tcBorders>
              <w:bottom w:val="single" w:sz="12" w:space="0" w:color="488BC9" w:themeColor="accent1"/>
            </w:tcBorders>
            <w:vAlign w:val="center"/>
          </w:tcPr>
          <w:p w14:paraId="2B086FED" w14:textId="4F505185"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33.1 %</w:t>
            </w:r>
          </w:p>
        </w:tc>
        <w:tc>
          <w:tcPr>
            <w:tcW w:w="1152" w:type="dxa"/>
            <w:tcBorders>
              <w:bottom w:val="single" w:sz="12" w:space="0" w:color="488BC9" w:themeColor="accent1"/>
            </w:tcBorders>
            <w:vAlign w:val="center"/>
          </w:tcPr>
          <w:p w14:paraId="7DBAA0E6" w14:textId="5754299E"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22.7 %</w:t>
            </w:r>
          </w:p>
        </w:tc>
        <w:tc>
          <w:tcPr>
            <w:tcW w:w="1152" w:type="dxa"/>
            <w:tcBorders>
              <w:bottom w:val="single" w:sz="12" w:space="0" w:color="488BC9" w:themeColor="accent1"/>
            </w:tcBorders>
            <w:vAlign w:val="center"/>
          </w:tcPr>
          <w:p w14:paraId="7BBB9488" w14:textId="52CD651E"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9.0 %</w:t>
            </w:r>
          </w:p>
        </w:tc>
        <w:tc>
          <w:tcPr>
            <w:tcW w:w="902" w:type="dxa"/>
            <w:tcBorders>
              <w:bottom w:val="single" w:sz="12" w:space="0" w:color="488BC9" w:themeColor="accent1"/>
            </w:tcBorders>
            <w:shd w:val="clear" w:color="auto" w:fill="D9D9D9" w:themeFill="background1" w:themeFillShade="D9"/>
            <w:vAlign w:val="center"/>
          </w:tcPr>
          <w:p w14:paraId="663E24B5" w14:textId="2CAD1E1F"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59.3 %</w:t>
            </w:r>
          </w:p>
        </w:tc>
        <w:tc>
          <w:tcPr>
            <w:tcW w:w="902" w:type="dxa"/>
            <w:tcBorders>
              <w:bottom w:val="single" w:sz="12" w:space="0" w:color="488BC9" w:themeColor="accent1"/>
            </w:tcBorders>
            <w:shd w:val="clear" w:color="auto" w:fill="D9D9D9" w:themeFill="background1" w:themeFillShade="D9"/>
            <w:vAlign w:val="center"/>
          </w:tcPr>
          <w:p w14:paraId="791324F8" w14:textId="08694629" w:rsidR="00C70F53" w:rsidRPr="00F02823" w:rsidRDefault="00C70F5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40.7 %</w:t>
            </w:r>
          </w:p>
        </w:tc>
      </w:tr>
      <w:tr w:rsidR="00B0040A" w:rsidRPr="00E74AD6" w14:paraId="2CAF7448"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tcPr>
          <w:p w14:paraId="790C7F40" w14:textId="1BF7BF75" w:rsidR="00944B2C" w:rsidRPr="00F02823" w:rsidRDefault="00944B2C" w:rsidP="000F76C3">
            <w:pPr>
              <w:pStyle w:val="Table"/>
              <w:framePr w:hSpace="0" w:wrap="auto" w:vAnchor="margin" w:hAnchor="text" w:xAlign="left" w:yAlign="inline"/>
              <w:spacing w:line="228" w:lineRule="auto"/>
              <w:jc w:val="center"/>
              <w:rPr>
                <w:color w:val="auto"/>
                <w:sz w:val="18"/>
                <w:szCs w:val="18"/>
              </w:rPr>
            </w:pPr>
            <w:r>
              <w:rPr>
                <w:color w:val="auto"/>
                <w:sz w:val="18"/>
              </w:rPr>
              <w:t>Con discapacidades (N)</w:t>
            </w:r>
          </w:p>
        </w:tc>
        <w:tc>
          <w:tcPr>
            <w:tcW w:w="1152" w:type="dxa"/>
            <w:tcBorders>
              <w:top w:val="single" w:sz="12" w:space="0" w:color="488BC9" w:themeColor="accent1"/>
            </w:tcBorders>
          </w:tcPr>
          <w:p w14:paraId="6F7ABEA5" w14:textId="0A78B0AB" w:rsidR="00944B2C" w:rsidRPr="00F02823" w:rsidRDefault="00944B2C"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466</w:t>
            </w:r>
          </w:p>
        </w:tc>
        <w:tc>
          <w:tcPr>
            <w:tcW w:w="1152" w:type="dxa"/>
            <w:tcBorders>
              <w:top w:val="single" w:sz="12" w:space="0" w:color="488BC9" w:themeColor="accent1"/>
            </w:tcBorders>
          </w:tcPr>
          <w:p w14:paraId="52F0BEA5" w14:textId="531E3655" w:rsidR="00944B2C" w:rsidRPr="00F02823" w:rsidRDefault="00944B2C"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407</w:t>
            </w:r>
          </w:p>
        </w:tc>
        <w:tc>
          <w:tcPr>
            <w:tcW w:w="1152" w:type="dxa"/>
            <w:tcBorders>
              <w:top w:val="single" w:sz="12" w:space="0" w:color="488BC9" w:themeColor="accent1"/>
            </w:tcBorders>
          </w:tcPr>
          <w:p w14:paraId="78CE9FC6" w14:textId="49174D25" w:rsidR="00944B2C" w:rsidRPr="00F02823" w:rsidRDefault="00944B2C"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302</w:t>
            </w:r>
          </w:p>
        </w:tc>
        <w:tc>
          <w:tcPr>
            <w:tcW w:w="1152" w:type="dxa"/>
            <w:tcBorders>
              <w:top w:val="single" w:sz="12" w:space="0" w:color="488BC9" w:themeColor="accent1"/>
            </w:tcBorders>
          </w:tcPr>
          <w:p w14:paraId="29D454FC" w14:textId="1DF75E5C" w:rsidR="00944B2C" w:rsidRPr="00F02823" w:rsidRDefault="00944B2C"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177</w:t>
            </w:r>
          </w:p>
        </w:tc>
        <w:tc>
          <w:tcPr>
            <w:tcW w:w="902" w:type="dxa"/>
            <w:tcBorders>
              <w:top w:val="single" w:sz="12" w:space="0" w:color="488BC9" w:themeColor="accent1"/>
            </w:tcBorders>
            <w:shd w:val="clear" w:color="auto" w:fill="D9D9D9" w:themeFill="background1" w:themeFillShade="D9"/>
          </w:tcPr>
          <w:p w14:paraId="51CD0A4F" w14:textId="35EBA1B3" w:rsidR="00944B2C" w:rsidRPr="00F02823" w:rsidRDefault="00944B2C"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1,352</w:t>
            </w:r>
          </w:p>
        </w:tc>
        <w:tc>
          <w:tcPr>
            <w:tcW w:w="902" w:type="dxa"/>
            <w:tcBorders>
              <w:top w:val="single" w:sz="12" w:space="0" w:color="488BC9" w:themeColor="accent1"/>
            </w:tcBorders>
            <w:shd w:val="clear" w:color="auto" w:fill="D9D9D9" w:themeFill="background1" w:themeFillShade="D9"/>
          </w:tcPr>
          <w:p w14:paraId="42114C78" w14:textId="163CB234" w:rsidR="00944B2C" w:rsidRPr="00F02823" w:rsidRDefault="00944B2C"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645</w:t>
            </w:r>
          </w:p>
        </w:tc>
      </w:tr>
      <w:tr w:rsidR="00944B2C" w:rsidRPr="00E74AD6" w14:paraId="000A99A6"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tcPr>
          <w:p w14:paraId="620CBC14" w14:textId="51D816D9" w:rsidR="00944B2C" w:rsidRPr="00F02823" w:rsidRDefault="00944B2C" w:rsidP="000F76C3">
            <w:pPr>
              <w:pStyle w:val="Table"/>
              <w:framePr w:hSpace="0" w:wrap="auto" w:vAnchor="margin" w:hAnchor="text" w:xAlign="left" w:yAlign="inline"/>
              <w:spacing w:line="228" w:lineRule="auto"/>
              <w:jc w:val="center"/>
              <w:rPr>
                <w:color w:val="auto"/>
                <w:sz w:val="18"/>
                <w:szCs w:val="18"/>
              </w:rPr>
            </w:pPr>
            <w:r>
              <w:rPr>
                <w:color w:val="auto"/>
                <w:sz w:val="18"/>
              </w:rPr>
              <w:t>Con discapacidades (%)</w:t>
            </w:r>
          </w:p>
        </w:tc>
        <w:tc>
          <w:tcPr>
            <w:tcW w:w="1152" w:type="dxa"/>
          </w:tcPr>
          <w:p w14:paraId="1D9847E0" w14:textId="69F16091" w:rsidR="00944B2C" w:rsidRPr="00F02823" w:rsidRDefault="00944B2C"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34.5 %</w:t>
            </w:r>
          </w:p>
        </w:tc>
        <w:tc>
          <w:tcPr>
            <w:tcW w:w="1152" w:type="dxa"/>
          </w:tcPr>
          <w:p w14:paraId="760A1278" w14:textId="6C127D6E" w:rsidR="00944B2C" w:rsidRPr="00F02823" w:rsidRDefault="00944B2C"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30.1 %</w:t>
            </w:r>
          </w:p>
        </w:tc>
        <w:tc>
          <w:tcPr>
            <w:tcW w:w="1152" w:type="dxa"/>
          </w:tcPr>
          <w:p w14:paraId="7B738B56" w14:textId="1C62CE3D" w:rsidR="00944B2C" w:rsidRPr="00F02823" w:rsidRDefault="00944B2C"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22.3 %</w:t>
            </w:r>
          </w:p>
        </w:tc>
        <w:tc>
          <w:tcPr>
            <w:tcW w:w="1152" w:type="dxa"/>
          </w:tcPr>
          <w:p w14:paraId="1AB56B4A" w14:textId="158EB595" w:rsidR="00944B2C" w:rsidRPr="00F02823" w:rsidRDefault="00944B2C"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13.1 %</w:t>
            </w:r>
          </w:p>
        </w:tc>
        <w:tc>
          <w:tcPr>
            <w:tcW w:w="902" w:type="dxa"/>
            <w:shd w:val="clear" w:color="auto" w:fill="D9D9D9" w:themeFill="background1" w:themeFillShade="D9"/>
          </w:tcPr>
          <w:p w14:paraId="3CE1B1E7" w14:textId="1ED8CA2E" w:rsidR="00944B2C" w:rsidRPr="00F02823" w:rsidRDefault="00944B2C"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67.7 %</w:t>
            </w:r>
          </w:p>
        </w:tc>
        <w:tc>
          <w:tcPr>
            <w:tcW w:w="902" w:type="dxa"/>
            <w:shd w:val="clear" w:color="auto" w:fill="D9D9D9" w:themeFill="background1" w:themeFillShade="D9"/>
          </w:tcPr>
          <w:p w14:paraId="3972B15A" w14:textId="7DD11143" w:rsidR="00944B2C" w:rsidRPr="00F02823" w:rsidRDefault="00944B2C"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32.3 %</w:t>
            </w:r>
          </w:p>
        </w:tc>
      </w:tr>
      <w:tr w:rsidR="00F56EC8" w:rsidRPr="00E74AD6" w14:paraId="4925493E"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shd w:val="clear" w:color="auto" w:fill="999DA0" w:themeFill="background2" w:themeFillShade="BF"/>
          </w:tcPr>
          <w:p w14:paraId="31B52183" w14:textId="2E25D309" w:rsidR="00F56EC8" w:rsidRPr="00F02823" w:rsidRDefault="00F56EC8" w:rsidP="000F76C3">
            <w:pPr>
              <w:pStyle w:val="Table"/>
              <w:framePr w:hSpace="0" w:wrap="auto" w:vAnchor="margin" w:hAnchor="text" w:xAlign="left" w:yAlign="inline"/>
              <w:spacing w:line="228" w:lineRule="auto"/>
              <w:jc w:val="center"/>
              <w:rPr>
                <w:color w:val="auto"/>
                <w:sz w:val="18"/>
                <w:szCs w:val="18"/>
              </w:rPr>
            </w:pPr>
            <w:r>
              <w:rPr>
                <w:color w:val="auto"/>
                <w:sz w:val="18"/>
              </w:rPr>
              <w:t>Sin discapacidades (N)</w:t>
            </w:r>
          </w:p>
        </w:tc>
        <w:tc>
          <w:tcPr>
            <w:tcW w:w="1152" w:type="dxa"/>
            <w:tcBorders>
              <w:bottom w:val="single" w:sz="4" w:space="0" w:color="91B9DE" w:themeColor="accent1" w:themeTint="99"/>
            </w:tcBorders>
            <w:shd w:val="clear" w:color="auto" w:fill="999DA0" w:themeFill="background2" w:themeFillShade="BF"/>
          </w:tcPr>
          <w:p w14:paraId="0CD37EE1" w14:textId="24E7E98B" w:rsidR="00F56EC8" w:rsidRPr="00F02823" w:rsidRDefault="00F56EC8"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1152" w:type="dxa"/>
            <w:tcBorders>
              <w:bottom w:val="single" w:sz="4" w:space="0" w:color="91B9DE" w:themeColor="accent1" w:themeTint="99"/>
            </w:tcBorders>
            <w:shd w:val="clear" w:color="auto" w:fill="999DA0" w:themeFill="background2" w:themeFillShade="BF"/>
          </w:tcPr>
          <w:p w14:paraId="28B72826" w14:textId="7A7C277E" w:rsidR="00F56EC8" w:rsidRPr="00F02823" w:rsidRDefault="00F56EC8"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1152" w:type="dxa"/>
            <w:tcBorders>
              <w:bottom w:val="single" w:sz="4" w:space="0" w:color="91B9DE" w:themeColor="accent1" w:themeTint="99"/>
            </w:tcBorders>
            <w:shd w:val="clear" w:color="auto" w:fill="999DA0" w:themeFill="background2" w:themeFillShade="BF"/>
          </w:tcPr>
          <w:p w14:paraId="158C0C4E" w14:textId="1F8C57E5" w:rsidR="00F56EC8" w:rsidRPr="00F02823" w:rsidRDefault="00F56EC8"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1152" w:type="dxa"/>
            <w:tcBorders>
              <w:bottom w:val="single" w:sz="4" w:space="0" w:color="91B9DE" w:themeColor="accent1" w:themeTint="99"/>
            </w:tcBorders>
            <w:shd w:val="clear" w:color="auto" w:fill="999DA0" w:themeFill="background2" w:themeFillShade="BF"/>
          </w:tcPr>
          <w:p w14:paraId="38C0BF4A" w14:textId="43EFEA3F" w:rsidR="00F56EC8" w:rsidRPr="00F02823" w:rsidRDefault="00F56EC8"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902" w:type="dxa"/>
            <w:tcBorders>
              <w:bottom w:val="single" w:sz="4" w:space="0" w:color="91B9DE" w:themeColor="accent1" w:themeTint="99"/>
            </w:tcBorders>
            <w:shd w:val="clear" w:color="auto" w:fill="999DA0" w:themeFill="background2" w:themeFillShade="BF"/>
          </w:tcPr>
          <w:p w14:paraId="55774123" w14:textId="4C5604A6" w:rsidR="00F56EC8" w:rsidRPr="00F02823" w:rsidRDefault="00F56EC8"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c>
          <w:tcPr>
            <w:tcW w:w="902" w:type="dxa"/>
            <w:tcBorders>
              <w:bottom w:val="single" w:sz="4" w:space="0" w:color="91B9DE" w:themeColor="accent1" w:themeTint="99"/>
            </w:tcBorders>
            <w:shd w:val="clear" w:color="auto" w:fill="999DA0" w:themeFill="background2" w:themeFillShade="BF"/>
          </w:tcPr>
          <w:p w14:paraId="5B0AD1F3" w14:textId="005B5689" w:rsidR="00F56EC8" w:rsidRPr="00F02823" w:rsidRDefault="00F56EC8"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color w:val="auto"/>
              </w:rPr>
              <w:t>--</w:t>
            </w:r>
          </w:p>
        </w:tc>
      </w:tr>
      <w:tr w:rsidR="00F56EC8" w:rsidRPr="00E74AD6" w14:paraId="2A29E311"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shd w:val="clear" w:color="auto" w:fill="999DA0" w:themeFill="background2" w:themeFillShade="BF"/>
          </w:tcPr>
          <w:p w14:paraId="3677B3EE" w14:textId="543C9CFE" w:rsidR="00F56EC8" w:rsidRPr="00F02823" w:rsidRDefault="00F56EC8" w:rsidP="000F76C3">
            <w:pPr>
              <w:pStyle w:val="Table"/>
              <w:framePr w:hSpace="0" w:wrap="auto" w:vAnchor="margin" w:hAnchor="text" w:xAlign="left" w:yAlign="inline"/>
              <w:spacing w:line="228" w:lineRule="auto"/>
              <w:jc w:val="center"/>
              <w:rPr>
                <w:color w:val="auto"/>
                <w:sz w:val="18"/>
                <w:szCs w:val="18"/>
              </w:rPr>
            </w:pPr>
            <w:r>
              <w:rPr>
                <w:color w:val="auto"/>
                <w:sz w:val="18"/>
              </w:rPr>
              <w:t>Sin discapacidades (%)</w:t>
            </w:r>
          </w:p>
        </w:tc>
        <w:tc>
          <w:tcPr>
            <w:tcW w:w="1152" w:type="dxa"/>
            <w:tcBorders>
              <w:bottom w:val="single" w:sz="12" w:space="0" w:color="488BC9" w:themeColor="accent1"/>
            </w:tcBorders>
            <w:shd w:val="clear" w:color="auto" w:fill="999DA0" w:themeFill="background2" w:themeFillShade="BF"/>
          </w:tcPr>
          <w:p w14:paraId="293E7439" w14:textId="468C4723" w:rsidR="00F56EC8" w:rsidRPr="00F02823" w:rsidRDefault="00F56EC8"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1152" w:type="dxa"/>
            <w:tcBorders>
              <w:bottom w:val="single" w:sz="12" w:space="0" w:color="488BC9" w:themeColor="accent1"/>
            </w:tcBorders>
            <w:shd w:val="clear" w:color="auto" w:fill="999DA0" w:themeFill="background2" w:themeFillShade="BF"/>
          </w:tcPr>
          <w:p w14:paraId="5BFD827A" w14:textId="0C3882C1" w:rsidR="00F56EC8" w:rsidRPr="00F02823" w:rsidRDefault="00F56EC8"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1152" w:type="dxa"/>
            <w:tcBorders>
              <w:bottom w:val="single" w:sz="12" w:space="0" w:color="488BC9" w:themeColor="accent1"/>
            </w:tcBorders>
            <w:shd w:val="clear" w:color="auto" w:fill="999DA0" w:themeFill="background2" w:themeFillShade="BF"/>
          </w:tcPr>
          <w:p w14:paraId="27835F02" w14:textId="7736D060" w:rsidR="00F56EC8" w:rsidRPr="00F02823" w:rsidRDefault="00F56EC8"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1152" w:type="dxa"/>
            <w:tcBorders>
              <w:bottom w:val="single" w:sz="12" w:space="0" w:color="488BC9" w:themeColor="accent1"/>
            </w:tcBorders>
            <w:shd w:val="clear" w:color="auto" w:fill="999DA0" w:themeFill="background2" w:themeFillShade="BF"/>
          </w:tcPr>
          <w:p w14:paraId="75E09DA6" w14:textId="44EF67CA" w:rsidR="00F56EC8" w:rsidRPr="00F02823" w:rsidRDefault="00F56EC8"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902" w:type="dxa"/>
            <w:tcBorders>
              <w:bottom w:val="single" w:sz="12" w:space="0" w:color="488BC9" w:themeColor="accent1"/>
            </w:tcBorders>
            <w:shd w:val="clear" w:color="auto" w:fill="999DA0" w:themeFill="background2" w:themeFillShade="BF"/>
          </w:tcPr>
          <w:p w14:paraId="450CE5E9" w14:textId="19F1CC26" w:rsidR="00F56EC8" w:rsidRPr="00F02823" w:rsidRDefault="00F56EC8"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c>
          <w:tcPr>
            <w:tcW w:w="902" w:type="dxa"/>
            <w:tcBorders>
              <w:bottom w:val="single" w:sz="12" w:space="0" w:color="488BC9" w:themeColor="accent1"/>
            </w:tcBorders>
            <w:shd w:val="clear" w:color="auto" w:fill="999DA0" w:themeFill="background2" w:themeFillShade="BF"/>
          </w:tcPr>
          <w:p w14:paraId="1ADCF82F" w14:textId="4150A34E" w:rsidR="00F56EC8" w:rsidRPr="00F02823" w:rsidRDefault="00F56EC8"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color w:val="auto"/>
              </w:rPr>
              <w:t>--</w:t>
            </w:r>
          </w:p>
        </w:tc>
      </w:tr>
      <w:tr w:rsidR="00BE6EDB" w:rsidRPr="00E74AD6" w14:paraId="549EF37C"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23F8BB4D" w14:textId="3E00F88F" w:rsidR="00BE6EDB" w:rsidRPr="00F02823" w:rsidRDefault="00BE6EDB" w:rsidP="000F76C3">
            <w:pPr>
              <w:pStyle w:val="Table"/>
              <w:framePr w:hSpace="0" w:wrap="auto" w:vAnchor="margin" w:hAnchor="text" w:xAlign="left" w:yAlign="inline"/>
              <w:spacing w:line="228" w:lineRule="auto"/>
              <w:jc w:val="center"/>
              <w:rPr>
                <w:color w:val="auto"/>
                <w:sz w:val="18"/>
                <w:szCs w:val="18"/>
              </w:rPr>
            </w:pPr>
            <w:r>
              <w:rPr>
                <w:color w:val="auto"/>
                <w:sz w:val="18"/>
              </w:rPr>
              <w:t>Estudiantes multilingües (N)</w:t>
            </w:r>
          </w:p>
        </w:tc>
        <w:tc>
          <w:tcPr>
            <w:tcW w:w="1152" w:type="dxa"/>
            <w:tcBorders>
              <w:top w:val="single" w:sz="12" w:space="0" w:color="488BC9" w:themeColor="accent1"/>
            </w:tcBorders>
            <w:vAlign w:val="center"/>
          </w:tcPr>
          <w:p w14:paraId="18362E53" w14:textId="464C49FC" w:rsidR="00BE6EDB" w:rsidRPr="00F02823" w:rsidRDefault="00BE6ED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w:t>
            </w:r>
          </w:p>
        </w:tc>
        <w:tc>
          <w:tcPr>
            <w:tcW w:w="1152" w:type="dxa"/>
            <w:tcBorders>
              <w:top w:val="single" w:sz="12" w:space="0" w:color="488BC9" w:themeColor="accent1"/>
            </w:tcBorders>
            <w:vAlign w:val="center"/>
          </w:tcPr>
          <w:p w14:paraId="719BE637" w14:textId="77BF1FAF" w:rsidR="00BE6EDB" w:rsidRPr="00F02823" w:rsidRDefault="00BE6ED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w:t>
            </w:r>
          </w:p>
        </w:tc>
        <w:tc>
          <w:tcPr>
            <w:tcW w:w="1152" w:type="dxa"/>
            <w:tcBorders>
              <w:top w:val="single" w:sz="12" w:space="0" w:color="488BC9" w:themeColor="accent1"/>
            </w:tcBorders>
            <w:vAlign w:val="center"/>
          </w:tcPr>
          <w:p w14:paraId="04DBB170" w14:textId="7A2F864A" w:rsidR="00BE6EDB" w:rsidRPr="00F02823" w:rsidRDefault="00BE6ED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w:t>
            </w:r>
          </w:p>
        </w:tc>
        <w:tc>
          <w:tcPr>
            <w:tcW w:w="1152" w:type="dxa"/>
            <w:tcBorders>
              <w:top w:val="single" w:sz="12" w:space="0" w:color="488BC9" w:themeColor="accent1"/>
            </w:tcBorders>
            <w:vAlign w:val="center"/>
          </w:tcPr>
          <w:p w14:paraId="7B32C710" w14:textId="0C3FBFB2" w:rsidR="00BE6EDB" w:rsidRPr="00F02823" w:rsidRDefault="00BE6ED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902" w:type="dxa"/>
            <w:tcBorders>
              <w:top w:val="single" w:sz="12" w:space="0" w:color="488BC9" w:themeColor="accent1"/>
            </w:tcBorders>
            <w:shd w:val="clear" w:color="auto" w:fill="D9D9D9" w:themeFill="background1" w:themeFillShade="D9"/>
            <w:vAlign w:val="center"/>
          </w:tcPr>
          <w:p w14:paraId="660BA58C" w14:textId="04A9B80E" w:rsidR="00BE6EDB" w:rsidRPr="00F02823" w:rsidRDefault="00BE6ED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173</w:t>
            </w:r>
          </w:p>
        </w:tc>
        <w:tc>
          <w:tcPr>
            <w:tcW w:w="902" w:type="dxa"/>
            <w:tcBorders>
              <w:top w:val="single" w:sz="12" w:space="0" w:color="488BC9" w:themeColor="accent1"/>
            </w:tcBorders>
            <w:shd w:val="clear" w:color="auto" w:fill="D9D9D9" w:themeFill="background1" w:themeFillShade="D9"/>
            <w:vAlign w:val="center"/>
          </w:tcPr>
          <w:p w14:paraId="67DAEC0F" w14:textId="7E06A0E3" w:rsidR="00BE6EDB" w:rsidRPr="00F02823" w:rsidRDefault="00BE6ED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w:t>
            </w:r>
          </w:p>
        </w:tc>
      </w:tr>
      <w:tr w:rsidR="00BE6EDB" w:rsidRPr="00E74AD6" w14:paraId="20DD187E"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0EFB56F" w14:textId="2C7FCD5F" w:rsidR="00BE6EDB" w:rsidRPr="00F02823" w:rsidRDefault="00BE6EDB" w:rsidP="000F76C3">
            <w:pPr>
              <w:pStyle w:val="Table"/>
              <w:framePr w:hSpace="0" w:wrap="auto" w:vAnchor="margin" w:hAnchor="text" w:xAlign="left" w:yAlign="inline"/>
              <w:spacing w:line="228" w:lineRule="auto"/>
              <w:jc w:val="center"/>
              <w:rPr>
                <w:color w:val="auto"/>
                <w:sz w:val="18"/>
                <w:szCs w:val="18"/>
              </w:rPr>
            </w:pPr>
            <w:r>
              <w:rPr>
                <w:color w:val="auto"/>
                <w:sz w:val="18"/>
              </w:rPr>
              <w:t>Estudiantes multilingües (%)</w:t>
            </w:r>
          </w:p>
        </w:tc>
        <w:tc>
          <w:tcPr>
            <w:tcW w:w="1152" w:type="dxa"/>
            <w:vAlign w:val="center"/>
          </w:tcPr>
          <w:p w14:paraId="371057EA" w14:textId="3DF67859" w:rsidR="00BE6EDB" w:rsidRPr="00F02823" w:rsidRDefault="00BE6ED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47.4 %</w:t>
            </w:r>
          </w:p>
        </w:tc>
        <w:tc>
          <w:tcPr>
            <w:tcW w:w="1152" w:type="dxa"/>
            <w:vAlign w:val="center"/>
          </w:tcPr>
          <w:p w14:paraId="090977C4" w14:textId="3373C912" w:rsidR="00BE6EDB" w:rsidRPr="00F02823" w:rsidRDefault="00BE6ED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31.2 %</w:t>
            </w:r>
          </w:p>
        </w:tc>
        <w:tc>
          <w:tcPr>
            <w:tcW w:w="1152" w:type="dxa"/>
            <w:vAlign w:val="center"/>
          </w:tcPr>
          <w:p w14:paraId="4B443FD1" w14:textId="7BF5901A" w:rsidR="00BE6EDB" w:rsidRPr="00F02823" w:rsidRDefault="00BE6ED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16.2 %</w:t>
            </w:r>
          </w:p>
        </w:tc>
        <w:tc>
          <w:tcPr>
            <w:tcW w:w="1152" w:type="dxa"/>
            <w:vAlign w:val="center"/>
          </w:tcPr>
          <w:p w14:paraId="145115D0" w14:textId="16A62A1D" w:rsidR="00BE6EDB" w:rsidRPr="00F02823" w:rsidRDefault="00BE6ED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5.2 %</w:t>
            </w:r>
          </w:p>
        </w:tc>
        <w:tc>
          <w:tcPr>
            <w:tcW w:w="902" w:type="dxa"/>
            <w:shd w:val="clear" w:color="auto" w:fill="D9D9D9" w:themeFill="background1" w:themeFillShade="D9"/>
            <w:vAlign w:val="center"/>
          </w:tcPr>
          <w:p w14:paraId="05BE7AB9" w14:textId="7FAA46F7" w:rsidR="00BE6EDB" w:rsidRPr="00F02823" w:rsidRDefault="00BE6ED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74.9 %</w:t>
            </w:r>
          </w:p>
        </w:tc>
        <w:tc>
          <w:tcPr>
            <w:tcW w:w="902" w:type="dxa"/>
            <w:shd w:val="clear" w:color="auto" w:fill="D9D9D9" w:themeFill="background1" w:themeFillShade="D9"/>
            <w:vAlign w:val="center"/>
          </w:tcPr>
          <w:p w14:paraId="7776BA7C" w14:textId="427166EB" w:rsidR="00BE6EDB" w:rsidRPr="00F02823" w:rsidRDefault="00BE6ED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25.1 %</w:t>
            </w:r>
          </w:p>
        </w:tc>
      </w:tr>
      <w:tr w:rsidR="009506EB" w:rsidRPr="00E74AD6" w14:paraId="638B3200"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33B1DAF7" w14:textId="0ABFA9BA" w:rsidR="009506EB" w:rsidRPr="00F02823" w:rsidRDefault="009506EB" w:rsidP="000F76C3">
            <w:pPr>
              <w:pStyle w:val="Table"/>
              <w:framePr w:hSpace="0" w:wrap="auto" w:vAnchor="margin" w:hAnchor="text" w:xAlign="left" w:yAlign="inline"/>
              <w:spacing w:line="228" w:lineRule="auto"/>
              <w:jc w:val="center"/>
              <w:rPr>
                <w:color w:val="auto"/>
                <w:sz w:val="18"/>
                <w:szCs w:val="18"/>
              </w:rPr>
            </w:pPr>
            <w:r>
              <w:rPr>
                <w:color w:val="auto"/>
                <w:sz w:val="18"/>
              </w:rPr>
              <w:t>Personas sin hogar (N)</w:t>
            </w:r>
          </w:p>
        </w:tc>
        <w:tc>
          <w:tcPr>
            <w:tcW w:w="1152" w:type="dxa"/>
            <w:tcBorders>
              <w:top w:val="single" w:sz="12" w:space="0" w:color="488BC9" w:themeColor="accent1"/>
            </w:tcBorders>
            <w:vAlign w:val="center"/>
          </w:tcPr>
          <w:p w14:paraId="492A0228" w14:textId="75DF011C" w:rsidR="009506EB" w:rsidRPr="00F02823" w:rsidRDefault="009506E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w:t>
            </w:r>
          </w:p>
        </w:tc>
        <w:tc>
          <w:tcPr>
            <w:tcW w:w="1152" w:type="dxa"/>
            <w:tcBorders>
              <w:top w:val="single" w:sz="12" w:space="0" w:color="488BC9" w:themeColor="accent1"/>
            </w:tcBorders>
            <w:vAlign w:val="center"/>
          </w:tcPr>
          <w:p w14:paraId="6BA19CDC" w14:textId="073A8663" w:rsidR="009506EB" w:rsidRPr="00F02823" w:rsidRDefault="009506E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152" w:type="dxa"/>
            <w:tcBorders>
              <w:top w:val="single" w:sz="12" w:space="0" w:color="488BC9" w:themeColor="accent1"/>
            </w:tcBorders>
            <w:vAlign w:val="center"/>
          </w:tcPr>
          <w:p w14:paraId="320B8614" w14:textId="6B423723" w:rsidR="009506EB" w:rsidRPr="00F02823" w:rsidRDefault="009506E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w:t>
            </w:r>
          </w:p>
        </w:tc>
        <w:tc>
          <w:tcPr>
            <w:tcW w:w="1152" w:type="dxa"/>
            <w:tcBorders>
              <w:top w:val="single" w:sz="12" w:space="0" w:color="488BC9" w:themeColor="accent1"/>
            </w:tcBorders>
            <w:vAlign w:val="center"/>
          </w:tcPr>
          <w:p w14:paraId="7F23854E" w14:textId="664A3C3D" w:rsidR="009506EB" w:rsidRPr="00F02823" w:rsidRDefault="009506E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w:t>
            </w:r>
          </w:p>
        </w:tc>
        <w:tc>
          <w:tcPr>
            <w:tcW w:w="902" w:type="dxa"/>
            <w:tcBorders>
              <w:top w:val="single" w:sz="12" w:space="0" w:color="488BC9" w:themeColor="accent1"/>
            </w:tcBorders>
            <w:shd w:val="clear" w:color="auto" w:fill="D9D9D9" w:themeFill="background1" w:themeFillShade="D9"/>
            <w:vAlign w:val="center"/>
          </w:tcPr>
          <w:p w14:paraId="10BDEB96" w14:textId="48F5DA2F" w:rsidR="009506EB" w:rsidRPr="00F02823" w:rsidRDefault="009506E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w:t>
            </w:r>
          </w:p>
        </w:tc>
        <w:tc>
          <w:tcPr>
            <w:tcW w:w="902" w:type="dxa"/>
            <w:tcBorders>
              <w:top w:val="single" w:sz="12" w:space="0" w:color="488BC9" w:themeColor="accent1"/>
            </w:tcBorders>
            <w:shd w:val="clear" w:color="auto" w:fill="D9D9D9" w:themeFill="background1" w:themeFillShade="D9"/>
            <w:vAlign w:val="center"/>
          </w:tcPr>
          <w:p w14:paraId="6103A2D8" w14:textId="1AC017BD" w:rsidR="009506EB" w:rsidRPr="00F02823" w:rsidRDefault="009506EB"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w:t>
            </w:r>
          </w:p>
        </w:tc>
      </w:tr>
      <w:tr w:rsidR="009506EB" w:rsidRPr="00E74AD6" w14:paraId="0FEAA498"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E0A1BAA" w14:textId="0F2DD967" w:rsidR="009506EB" w:rsidRPr="00F02823" w:rsidRDefault="009506EB" w:rsidP="000F76C3">
            <w:pPr>
              <w:pStyle w:val="Table"/>
              <w:framePr w:hSpace="0" w:wrap="auto" w:vAnchor="margin" w:hAnchor="text" w:xAlign="left" w:yAlign="inline"/>
              <w:spacing w:line="228" w:lineRule="auto"/>
              <w:jc w:val="center"/>
              <w:rPr>
                <w:color w:val="auto"/>
                <w:sz w:val="18"/>
                <w:szCs w:val="18"/>
              </w:rPr>
            </w:pPr>
            <w:r>
              <w:rPr>
                <w:color w:val="auto"/>
                <w:sz w:val="18"/>
              </w:rPr>
              <w:t>Personas sin hogar (%)</w:t>
            </w:r>
          </w:p>
        </w:tc>
        <w:tc>
          <w:tcPr>
            <w:tcW w:w="1152" w:type="dxa"/>
            <w:vAlign w:val="center"/>
          </w:tcPr>
          <w:p w14:paraId="14D437A8" w14:textId="6CF9F066" w:rsidR="009506EB" w:rsidRPr="00F02823" w:rsidRDefault="009506E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33.3 %</w:t>
            </w:r>
          </w:p>
        </w:tc>
        <w:tc>
          <w:tcPr>
            <w:tcW w:w="1152" w:type="dxa"/>
            <w:vAlign w:val="center"/>
          </w:tcPr>
          <w:p w14:paraId="2C67D4EA" w14:textId="4B886ACC" w:rsidR="009506EB" w:rsidRPr="00F02823" w:rsidRDefault="009506E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21.4 %</w:t>
            </w:r>
          </w:p>
        </w:tc>
        <w:tc>
          <w:tcPr>
            <w:tcW w:w="1152" w:type="dxa"/>
            <w:vAlign w:val="center"/>
          </w:tcPr>
          <w:p w14:paraId="265FE748" w14:textId="4B75E3C2" w:rsidR="009506EB" w:rsidRPr="00F02823" w:rsidRDefault="009506E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19.0 %</w:t>
            </w:r>
          </w:p>
        </w:tc>
        <w:tc>
          <w:tcPr>
            <w:tcW w:w="1152" w:type="dxa"/>
            <w:vAlign w:val="center"/>
          </w:tcPr>
          <w:p w14:paraId="48387991" w14:textId="04AF668B" w:rsidR="009506EB" w:rsidRPr="00F02823" w:rsidRDefault="009506E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26.2 %</w:t>
            </w:r>
          </w:p>
        </w:tc>
        <w:tc>
          <w:tcPr>
            <w:tcW w:w="902" w:type="dxa"/>
            <w:shd w:val="clear" w:color="auto" w:fill="D9D9D9" w:themeFill="background1" w:themeFillShade="D9"/>
            <w:vAlign w:val="center"/>
          </w:tcPr>
          <w:p w14:paraId="399C834C" w14:textId="57FD8689" w:rsidR="009506EB" w:rsidRPr="00F02823" w:rsidRDefault="009506E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73.7 %</w:t>
            </w:r>
          </w:p>
        </w:tc>
        <w:tc>
          <w:tcPr>
            <w:tcW w:w="902" w:type="dxa"/>
            <w:shd w:val="clear" w:color="auto" w:fill="D9D9D9" w:themeFill="background1" w:themeFillShade="D9"/>
            <w:vAlign w:val="center"/>
          </w:tcPr>
          <w:p w14:paraId="4465C95C" w14:textId="341F1DC5" w:rsidR="009506EB" w:rsidRPr="00F02823" w:rsidRDefault="009506EB"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26.3 %</w:t>
            </w:r>
          </w:p>
        </w:tc>
      </w:tr>
      <w:tr w:rsidR="00DC1980" w:rsidRPr="00E74AD6" w14:paraId="556A2E4C"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677D937E" w14:textId="223D623D" w:rsidR="00DC1980" w:rsidRPr="00F02823" w:rsidRDefault="00DC1980" w:rsidP="000F76C3">
            <w:pPr>
              <w:pStyle w:val="Table"/>
              <w:framePr w:hSpace="0" w:wrap="auto" w:vAnchor="margin" w:hAnchor="text" w:xAlign="left" w:yAlign="inline"/>
              <w:spacing w:line="228" w:lineRule="auto"/>
              <w:jc w:val="center"/>
              <w:rPr>
                <w:color w:val="auto"/>
                <w:sz w:val="18"/>
                <w:szCs w:val="18"/>
              </w:rPr>
            </w:pPr>
            <w:r>
              <w:rPr>
                <w:color w:val="auto"/>
                <w:sz w:val="18"/>
              </w:rPr>
              <w:t>En cuidado de acogida (N)</w:t>
            </w:r>
          </w:p>
        </w:tc>
        <w:tc>
          <w:tcPr>
            <w:tcW w:w="1152" w:type="dxa"/>
            <w:tcBorders>
              <w:top w:val="single" w:sz="12" w:space="0" w:color="488BC9" w:themeColor="accent1"/>
            </w:tcBorders>
            <w:vAlign w:val="center"/>
          </w:tcPr>
          <w:p w14:paraId="57903C50" w14:textId="5754C722" w:rsidR="00DC1980" w:rsidRPr="00F02823" w:rsidRDefault="00DC1980"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5366A659" w14:textId="3F982917" w:rsidR="00DC1980" w:rsidRPr="00F02823" w:rsidRDefault="00DC1980"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240883A5" w14:textId="34CBF672" w:rsidR="00DC1980" w:rsidRPr="00F02823" w:rsidRDefault="00DC1980"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75AF0636" w14:textId="74EE396D" w:rsidR="00DC1980" w:rsidRPr="00F02823" w:rsidRDefault="00DC1980"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568E4B70" w14:textId="047778E6" w:rsidR="00DC1980" w:rsidRPr="00F02823" w:rsidRDefault="00DC1980"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2BF0F16A" w14:textId="373D2F7F" w:rsidR="00DC1980" w:rsidRPr="00F02823" w:rsidRDefault="00DC1980"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DC1980" w:rsidRPr="00E74AD6" w14:paraId="2DFD5A46"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657EFBB0" w14:textId="60D89885" w:rsidR="00DC1980" w:rsidRPr="00F02823" w:rsidRDefault="00DC1980" w:rsidP="000F76C3">
            <w:pPr>
              <w:pStyle w:val="Table"/>
              <w:framePr w:hSpace="0" w:wrap="auto" w:vAnchor="margin" w:hAnchor="text" w:xAlign="left" w:yAlign="inline"/>
              <w:spacing w:line="228" w:lineRule="auto"/>
              <w:jc w:val="center"/>
              <w:rPr>
                <w:color w:val="auto"/>
                <w:sz w:val="18"/>
                <w:szCs w:val="18"/>
              </w:rPr>
            </w:pPr>
            <w:r>
              <w:rPr>
                <w:color w:val="auto"/>
                <w:sz w:val="18"/>
              </w:rPr>
              <w:t>En cuidado de acogida (%)</w:t>
            </w:r>
          </w:p>
        </w:tc>
        <w:tc>
          <w:tcPr>
            <w:tcW w:w="1152" w:type="dxa"/>
            <w:vAlign w:val="center"/>
          </w:tcPr>
          <w:p w14:paraId="538A8639" w14:textId="4A380B88" w:rsidR="00DC1980" w:rsidRPr="00F02823" w:rsidRDefault="00DC1980"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044C1925" w14:textId="3EB723D2" w:rsidR="00DC1980" w:rsidRPr="00F02823" w:rsidRDefault="00DC1980"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766D4B26" w14:textId="1C0A9EE8" w:rsidR="00DC1980" w:rsidRPr="00F02823" w:rsidRDefault="00DC1980"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59E8DF2C" w14:textId="46BA4E5E" w:rsidR="00DC1980" w:rsidRPr="00F02823" w:rsidRDefault="00DC1980"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5C68A40" w14:textId="3BBFB0A6" w:rsidR="00DC1980" w:rsidRPr="00F02823" w:rsidRDefault="00DC1980"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3CB2AF56" w14:textId="4E9DAD14" w:rsidR="00DC1980" w:rsidRPr="00F02823" w:rsidRDefault="00DC1980"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r w:rsidR="00F25FD6" w:rsidRPr="00E74AD6" w14:paraId="0D82F93E"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47839CC2" w14:textId="4D0654F2" w:rsidR="00F25FD6" w:rsidRPr="00F02823" w:rsidRDefault="00F25FD6" w:rsidP="000F76C3">
            <w:pPr>
              <w:pStyle w:val="Table"/>
              <w:framePr w:hSpace="0" w:wrap="auto" w:vAnchor="margin" w:hAnchor="text" w:xAlign="left" w:yAlign="inline"/>
              <w:spacing w:line="228" w:lineRule="auto"/>
              <w:jc w:val="center"/>
              <w:rPr>
                <w:color w:val="auto"/>
                <w:sz w:val="18"/>
                <w:szCs w:val="18"/>
              </w:rPr>
            </w:pPr>
            <w:r>
              <w:rPr>
                <w:color w:val="auto"/>
                <w:sz w:val="18"/>
              </w:rPr>
              <w:t>Vinculados al ejército (N)</w:t>
            </w:r>
          </w:p>
        </w:tc>
        <w:tc>
          <w:tcPr>
            <w:tcW w:w="1152" w:type="dxa"/>
            <w:tcBorders>
              <w:top w:val="single" w:sz="12" w:space="0" w:color="488BC9" w:themeColor="accent1"/>
            </w:tcBorders>
            <w:vAlign w:val="center"/>
          </w:tcPr>
          <w:p w14:paraId="1F2198D8" w14:textId="06F5ADE5"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w:t>
            </w:r>
          </w:p>
        </w:tc>
        <w:tc>
          <w:tcPr>
            <w:tcW w:w="1152" w:type="dxa"/>
            <w:tcBorders>
              <w:top w:val="single" w:sz="12" w:space="0" w:color="488BC9" w:themeColor="accent1"/>
            </w:tcBorders>
            <w:vAlign w:val="center"/>
          </w:tcPr>
          <w:p w14:paraId="66F14C31" w14:textId="1A1CE5D6"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w:t>
            </w:r>
          </w:p>
        </w:tc>
        <w:tc>
          <w:tcPr>
            <w:tcW w:w="1152" w:type="dxa"/>
            <w:tcBorders>
              <w:top w:val="single" w:sz="12" w:space="0" w:color="488BC9" w:themeColor="accent1"/>
            </w:tcBorders>
            <w:vAlign w:val="center"/>
          </w:tcPr>
          <w:p w14:paraId="5204D6B5" w14:textId="61AA0CB2"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w:t>
            </w:r>
          </w:p>
        </w:tc>
        <w:tc>
          <w:tcPr>
            <w:tcW w:w="1152" w:type="dxa"/>
            <w:tcBorders>
              <w:top w:val="single" w:sz="12" w:space="0" w:color="488BC9" w:themeColor="accent1"/>
            </w:tcBorders>
            <w:vAlign w:val="center"/>
          </w:tcPr>
          <w:p w14:paraId="1EADAE9B" w14:textId="53B5ED38"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c>
          <w:tcPr>
            <w:tcW w:w="902" w:type="dxa"/>
            <w:tcBorders>
              <w:top w:val="single" w:sz="12" w:space="0" w:color="488BC9" w:themeColor="accent1"/>
            </w:tcBorders>
            <w:shd w:val="clear" w:color="auto" w:fill="D9D9D9" w:themeFill="background1" w:themeFillShade="D9"/>
            <w:vAlign w:val="center"/>
          </w:tcPr>
          <w:p w14:paraId="0810236A" w14:textId="055A4E0C"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w:t>
            </w:r>
          </w:p>
        </w:tc>
        <w:tc>
          <w:tcPr>
            <w:tcW w:w="902" w:type="dxa"/>
            <w:tcBorders>
              <w:top w:val="single" w:sz="12" w:space="0" w:color="488BC9" w:themeColor="accent1"/>
            </w:tcBorders>
            <w:shd w:val="clear" w:color="auto" w:fill="D9D9D9" w:themeFill="background1" w:themeFillShade="D9"/>
            <w:vAlign w:val="center"/>
          </w:tcPr>
          <w:p w14:paraId="6E2B4856" w14:textId="7470C785"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w:t>
            </w:r>
          </w:p>
        </w:tc>
      </w:tr>
      <w:tr w:rsidR="008A3336" w:rsidRPr="00E74AD6" w14:paraId="26A6D5E6"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74A06582" w14:textId="026C6EDC" w:rsidR="00F25FD6" w:rsidRPr="00F02823" w:rsidRDefault="00F25FD6" w:rsidP="000F76C3">
            <w:pPr>
              <w:pStyle w:val="Table"/>
              <w:framePr w:hSpace="0" w:wrap="auto" w:vAnchor="margin" w:hAnchor="text" w:xAlign="left" w:yAlign="inline"/>
              <w:spacing w:line="228" w:lineRule="auto"/>
              <w:jc w:val="center"/>
              <w:rPr>
                <w:color w:val="auto"/>
                <w:sz w:val="18"/>
                <w:szCs w:val="18"/>
              </w:rPr>
            </w:pPr>
            <w:r>
              <w:rPr>
                <w:color w:val="auto"/>
                <w:sz w:val="18"/>
              </w:rPr>
              <w:t>Vinculados al ejército (%)</w:t>
            </w:r>
          </w:p>
        </w:tc>
        <w:tc>
          <w:tcPr>
            <w:tcW w:w="1152" w:type="dxa"/>
            <w:vAlign w:val="center"/>
          </w:tcPr>
          <w:p w14:paraId="48632FF3" w14:textId="14E5A1ED"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32.4 %</w:t>
            </w:r>
          </w:p>
        </w:tc>
        <w:tc>
          <w:tcPr>
            <w:tcW w:w="1152" w:type="dxa"/>
            <w:vAlign w:val="center"/>
          </w:tcPr>
          <w:p w14:paraId="203363B5" w14:textId="4881B6D3"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23.5 %</w:t>
            </w:r>
          </w:p>
        </w:tc>
        <w:tc>
          <w:tcPr>
            <w:tcW w:w="1152" w:type="dxa"/>
            <w:vAlign w:val="center"/>
          </w:tcPr>
          <w:p w14:paraId="6E84D5D7" w14:textId="334F9033"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26.5 %</w:t>
            </w:r>
          </w:p>
        </w:tc>
        <w:tc>
          <w:tcPr>
            <w:tcW w:w="1152" w:type="dxa"/>
            <w:vAlign w:val="center"/>
          </w:tcPr>
          <w:p w14:paraId="790C970F" w14:textId="0E5BBC50"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17.6 %</w:t>
            </w:r>
          </w:p>
        </w:tc>
        <w:tc>
          <w:tcPr>
            <w:tcW w:w="902" w:type="dxa"/>
            <w:shd w:val="clear" w:color="auto" w:fill="D9D9D9" w:themeFill="background1" w:themeFillShade="D9"/>
            <w:vAlign w:val="center"/>
          </w:tcPr>
          <w:p w14:paraId="730C0153" w14:textId="7053FCFC"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65.4 %</w:t>
            </w:r>
          </w:p>
        </w:tc>
        <w:tc>
          <w:tcPr>
            <w:tcW w:w="902" w:type="dxa"/>
            <w:shd w:val="clear" w:color="auto" w:fill="D9D9D9" w:themeFill="background1" w:themeFillShade="D9"/>
            <w:vAlign w:val="center"/>
          </w:tcPr>
          <w:p w14:paraId="2E9BB621" w14:textId="611D4B07"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34.6 %</w:t>
            </w:r>
          </w:p>
        </w:tc>
      </w:tr>
      <w:tr w:rsidR="00F25FD6" w:rsidRPr="00E74AD6" w14:paraId="49AEF3A1"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202445E3" w14:textId="41262F10" w:rsidR="00F25FD6" w:rsidRPr="00F02823" w:rsidRDefault="00F25FD6" w:rsidP="000F76C3">
            <w:pPr>
              <w:pStyle w:val="Table"/>
              <w:framePr w:hSpace="0" w:wrap="auto" w:vAnchor="margin" w:hAnchor="text" w:xAlign="left" w:yAlign="inline"/>
              <w:spacing w:line="228" w:lineRule="auto"/>
              <w:jc w:val="center"/>
              <w:rPr>
                <w:color w:val="auto"/>
                <w:sz w:val="18"/>
                <w:szCs w:val="18"/>
              </w:rPr>
            </w:pPr>
            <w:r>
              <w:rPr>
                <w:color w:val="auto"/>
                <w:sz w:val="18"/>
              </w:rPr>
              <w:lastRenderedPageBreak/>
              <w:t>Femeninos (N)</w:t>
            </w:r>
          </w:p>
        </w:tc>
        <w:tc>
          <w:tcPr>
            <w:tcW w:w="1152" w:type="dxa"/>
            <w:tcBorders>
              <w:top w:val="single" w:sz="12" w:space="0" w:color="488BC9" w:themeColor="accent1"/>
            </w:tcBorders>
            <w:vAlign w:val="center"/>
          </w:tcPr>
          <w:p w14:paraId="2A99E5F1" w14:textId="70E84324"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161</w:t>
            </w:r>
          </w:p>
        </w:tc>
        <w:tc>
          <w:tcPr>
            <w:tcW w:w="1152" w:type="dxa"/>
            <w:tcBorders>
              <w:top w:val="single" w:sz="12" w:space="0" w:color="488BC9" w:themeColor="accent1"/>
            </w:tcBorders>
            <w:vAlign w:val="center"/>
          </w:tcPr>
          <w:p w14:paraId="6D17052C" w14:textId="19649D1D"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167</w:t>
            </w:r>
          </w:p>
        </w:tc>
        <w:tc>
          <w:tcPr>
            <w:tcW w:w="1152" w:type="dxa"/>
            <w:tcBorders>
              <w:top w:val="single" w:sz="12" w:space="0" w:color="488BC9" w:themeColor="accent1"/>
            </w:tcBorders>
            <w:vAlign w:val="center"/>
          </w:tcPr>
          <w:p w14:paraId="272E52C9" w14:textId="43EC1DB4"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128</w:t>
            </w:r>
          </w:p>
        </w:tc>
        <w:tc>
          <w:tcPr>
            <w:tcW w:w="1152" w:type="dxa"/>
            <w:tcBorders>
              <w:top w:val="single" w:sz="12" w:space="0" w:color="488BC9" w:themeColor="accent1"/>
            </w:tcBorders>
            <w:vAlign w:val="center"/>
          </w:tcPr>
          <w:p w14:paraId="372AAEC7" w14:textId="543C56C2"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w:t>
            </w:r>
          </w:p>
        </w:tc>
        <w:tc>
          <w:tcPr>
            <w:tcW w:w="902" w:type="dxa"/>
            <w:tcBorders>
              <w:top w:val="single" w:sz="12" w:space="0" w:color="488BC9" w:themeColor="accent1"/>
            </w:tcBorders>
            <w:shd w:val="clear" w:color="auto" w:fill="D9D9D9" w:themeFill="background1" w:themeFillShade="D9"/>
            <w:vAlign w:val="center"/>
          </w:tcPr>
          <w:p w14:paraId="7B7FE640" w14:textId="29D93E8C"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507</w:t>
            </w:r>
          </w:p>
        </w:tc>
        <w:tc>
          <w:tcPr>
            <w:tcW w:w="902" w:type="dxa"/>
            <w:tcBorders>
              <w:top w:val="single" w:sz="12" w:space="0" w:color="488BC9" w:themeColor="accent1"/>
            </w:tcBorders>
            <w:shd w:val="clear" w:color="auto" w:fill="D9D9D9" w:themeFill="background1" w:themeFillShade="D9"/>
            <w:vAlign w:val="center"/>
          </w:tcPr>
          <w:p w14:paraId="74B11CE8" w14:textId="0E41542F"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227</w:t>
            </w:r>
          </w:p>
        </w:tc>
      </w:tr>
      <w:tr w:rsidR="00F25FD6" w:rsidRPr="00E74AD6" w14:paraId="4FFAA33F"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57C5515C" w14:textId="77B9EDED" w:rsidR="00F25FD6" w:rsidRPr="00F02823" w:rsidRDefault="00F25FD6" w:rsidP="000F76C3">
            <w:pPr>
              <w:pStyle w:val="Table"/>
              <w:framePr w:hSpace="0" w:wrap="auto" w:vAnchor="margin" w:hAnchor="text" w:xAlign="left" w:yAlign="inline"/>
              <w:spacing w:line="228" w:lineRule="auto"/>
              <w:jc w:val="center"/>
              <w:rPr>
                <w:color w:val="auto"/>
                <w:sz w:val="18"/>
                <w:szCs w:val="18"/>
              </w:rPr>
            </w:pPr>
            <w:r>
              <w:rPr>
                <w:color w:val="auto"/>
                <w:sz w:val="18"/>
              </w:rPr>
              <w:t>Femeninos (%)</w:t>
            </w:r>
          </w:p>
        </w:tc>
        <w:tc>
          <w:tcPr>
            <w:tcW w:w="1152" w:type="dxa"/>
            <w:vAlign w:val="center"/>
          </w:tcPr>
          <w:p w14:paraId="47CF2983" w14:textId="32E9979B"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31.8 %</w:t>
            </w:r>
          </w:p>
        </w:tc>
        <w:tc>
          <w:tcPr>
            <w:tcW w:w="1152" w:type="dxa"/>
            <w:vAlign w:val="center"/>
          </w:tcPr>
          <w:p w14:paraId="7178606D" w14:textId="4669EE8C"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32.9 %</w:t>
            </w:r>
          </w:p>
        </w:tc>
        <w:tc>
          <w:tcPr>
            <w:tcW w:w="1152" w:type="dxa"/>
            <w:vAlign w:val="center"/>
          </w:tcPr>
          <w:p w14:paraId="32182DA2" w14:textId="68F15782"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25.2 %</w:t>
            </w:r>
          </w:p>
        </w:tc>
        <w:tc>
          <w:tcPr>
            <w:tcW w:w="1152" w:type="dxa"/>
            <w:vAlign w:val="center"/>
          </w:tcPr>
          <w:p w14:paraId="649B7964" w14:textId="0DB71096"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10.1 %</w:t>
            </w:r>
          </w:p>
        </w:tc>
        <w:tc>
          <w:tcPr>
            <w:tcW w:w="902" w:type="dxa"/>
            <w:shd w:val="clear" w:color="auto" w:fill="D9D9D9" w:themeFill="background1" w:themeFillShade="D9"/>
            <w:vAlign w:val="center"/>
          </w:tcPr>
          <w:p w14:paraId="3B8CCD7E" w14:textId="430415B8"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69.1 %</w:t>
            </w:r>
          </w:p>
        </w:tc>
        <w:tc>
          <w:tcPr>
            <w:tcW w:w="902" w:type="dxa"/>
            <w:shd w:val="clear" w:color="auto" w:fill="D9D9D9" w:themeFill="background1" w:themeFillShade="D9"/>
            <w:vAlign w:val="center"/>
          </w:tcPr>
          <w:p w14:paraId="23B41E49" w14:textId="0EC21BC6"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30.9 %</w:t>
            </w:r>
          </w:p>
        </w:tc>
      </w:tr>
      <w:tr w:rsidR="00F25FD6" w:rsidRPr="00E74AD6" w14:paraId="0BFC37BE"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4" w:space="0" w:color="91B9DE" w:themeColor="accent1" w:themeTint="99"/>
            </w:tcBorders>
            <w:vAlign w:val="center"/>
          </w:tcPr>
          <w:p w14:paraId="5D5581B9" w14:textId="4C9241B8" w:rsidR="00F25FD6" w:rsidRPr="00F02823" w:rsidRDefault="00F25FD6" w:rsidP="000F76C3">
            <w:pPr>
              <w:pStyle w:val="Table"/>
              <w:framePr w:hSpace="0" w:wrap="auto" w:vAnchor="margin" w:hAnchor="text" w:xAlign="left" w:yAlign="inline"/>
              <w:spacing w:line="228" w:lineRule="auto"/>
              <w:jc w:val="center"/>
              <w:rPr>
                <w:color w:val="auto"/>
                <w:sz w:val="18"/>
                <w:szCs w:val="18"/>
              </w:rPr>
            </w:pPr>
            <w:r>
              <w:rPr>
                <w:color w:val="auto"/>
                <w:sz w:val="18"/>
              </w:rPr>
              <w:t>Masculinos (N)</w:t>
            </w:r>
          </w:p>
        </w:tc>
        <w:tc>
          <w:tcPr>
            <w:tcW w:w="1152" w:type="dxa"/>
            <w:tcBorders>
              <w:bottom w:val="single" w:sz="4" w:space="0" w:color="91B9DE" w:themeColor="accent1" w:themeTint="99"/>
            </w:tcBorders>
            <w:vAlign w:val="center"/>
          </w:tcPr>
          <w:p w14:paraId="345E8E3E" w14:textId="21F01E24"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305</w:t>
            </w:r>
          </w:p>
        </w:tc>
        <w:tc>
          <w:tcPr>
            <w:tcW w:w="1152" w:type="dxa"/>
            <w:tcBorders>
              <w:bottom w:val="single" w:sz="4" w:space="0" w:color="91B9DE" w:themeColor="accent1" w:themeTint="99"/>
            </w:tcBorders>
            <w:vAlign w:val="center"/>
          </w:tcPr>
          <w:p w14:paraId="2A83B9EA" w14:textId="13C10CF1"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240</w:t>
            </w:r>
          </w:p>
        </w:tc>
        <w:tc>
          <w:tcPr>
            <w:tcW w:w="1152" w:type="dxa"/>
            <w:tcBorders>
              <w:bottom w:val="single" w:sz="4" w:space="0" w:color="91B9DE" w:themeColor="accent1" w:themeTint="99"/>
            </w:tcBorders>
            <w:vAlign w:val="center"/>
          </w:tcPr>
          <w:p w14:paraId="1A80143C" w14:textId="701A466D"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174</w:t>
            </w:r>
          </w:p>
        </w:tc>
        <w:tc>
          <w:tcPr>
            <w:tcW w:w="1152" w:type="dxa"/>
            <w:tcBorders>
              <w:bottom w:val="single" w:sz="4" w:space="0" w:color="91B9DE" w:themeColor="accent1" w:themeTint="99"/>
            </w:tcBorders>
            <w:vAlign w:val="center"/>
          </w:tcPr>
          <w:p w14:paraId="3E950D8D" w14:textId="3B0CAB60"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126</w:t>
            </w:r>
          </w:p>
        </w:tc>
        <w:tc>
          <w:tcPr>
            <w:tcW w:w="902" w:type="dxa"/>
            <w:tcBorders>
              <w:bottom w:val="single" w:sz="4" w:space="0" w:color="91B9DE" w:themeColor="accent1" w:themeTint="99"/>
            </w:tcBorders>
            <w:shd w:val="clear" w:color="auto" w:fill="D9D9D9" w:themeFill="background1" w:themeFillShade="D9"/>
            <w:vAlign w:val="center"/>
          </w:tcPr>
          <w:p w14:paraId="7735A632" w14:textId="70174B61"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845</w:t>
            </w:r>
          </w:p>
        </w:tc>
        <w:tc>
          <w:tcPr>
            <w:tcW w:w="902" w:type="dxa"/>
            <w:tcBorders>
              <w:bottom w:val="single" w:sz="4" w:space="0" w:color="91B9DE" w:themeColor="accent1" w:themeTint="99"/>
            </w:tcBorders>
            <w:shd w:val="clear" w:color="auto" w:fill="D9D9D9" w:themeFill="background1" w:themeFillShade="D9"/>
            <w:vAlign w:val="center"/>
          </w:tcPr>
          <w:p w14:paraId="6035D368" w14:textId="48B3A958" w:rsidR="00F25FD6" w:rsidRPr="00F02823" w:rsidRDefault="00F25FD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418</w:t>
            </w:r>
          </w:p>
        </w:tc>
      </w:tr>
      <w:tr w:rsidR="00F25FD6" w:rsidRPr="00E74AD6" w14:paraId="5956E90F"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tcBorders>
              <w:bottom w:val="single" w:sz="12" w:space="0" w:color="488BC9" w:themeColor="accent1"/>
            </w:tcBorders>
            <w:vAlign w:val="center"/>
          </w:tcPr>
          <w:p w14:paraId="65F32A45" w14:textId="2321B1F9" w:rsidR="00F25FD6" w:rsidRPr="00F02823" w:rsidRDefault="00F25FD6" w:rsidP="000F76C3">
            <w:pPr>
              <w:pStyle w:val="Table"/>
              <w:framePr w:hSpace="0" w:wrap="auto" w:vAnchor="margin" w:hAnchor="text" w:xAlign="left" w:yAlign="inline"/>
              <w:spacing w:line="228" w:lineRule="auto"/>
              <w:jc w:val="center"/>
              <w:rPr>
                <w:color w:val="auto"/>
                <w:sz w:val="18"/>
                <w:szCs w:val="18"/>
              </w:rPr>
            </w:pPr>
            <w:r>
              <w:rPr>
                <w:color w:val="auto"/>
                <w:sz w:val="18"/>
              </w:rPr>
              <w:t>Masculinos (%)</w:t>
            </w:r>
          </w:p>
        </w:tc>
        <w:tc>
          <w:tcPr>
            <w:tcW w:w="1152" w:type="dxa"/>
            <w:tcBorders>
              <w:bottom w:val="single" w:sz="12" w:space="0" w:color="488BC9" w:themeColor="accent1"/>
            </w:tcBorders>
            <w:vAlign w:val="center"/>
          </w:tcPr>
          <w:p w14:paraId="3CA98663" w14:textId="5EB569A8"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36.1 %</w:t>
            </w:r>
          </w:p>
        </w:tc>
        <w:tc>
          <w:tcPr>
            <w:tcW w:w="1152" w:type="dxa"/>
            <w:tcBorders>
              <w:bottom w:val="single" w:sz="12" w:space="0" w:color="488BC9" w:themeColor="accent1"/>
            </w:tcBorders>
            <w:vAlign w:val="center"/>
          </w:tcPr>
          <w:p w14:paraId="4E955E54" w14:textId="70A347D1"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28.4 %</w:t>
            </w:r>
          </w:p>
        </w:tc>
        <w:tc>
          <w:tcPr>
            <w:tcW w:w="1152" w:type="dxa"/>
            <w:tcBorders>
              <w:bottom w:val="single" w:sz="12" w:space="0" w:color="488BC9" w:themeColor="accent1"/>
            </w:tcBorders>
            <w:vAlign w:val="center"/>
          </w:tcPr>
          <w:p w14:paraId="5350989A" w14:textId="43070B72"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20.6 %</w:t>
            </w:r>
          </w:p>
        </w:tc>
        <w:tc>
          <w:tcPr>
            <w:tcW w:w="1152" w:type="dxa"/>
            <w:tcBorders>
              <w:bottom w:val="single" w:sz="12" w:space="0" w:color="488BC9" w:themeColor="accent1"/>
            </w:tcBorders>
            <w:vAlign w:val="center"/>
          </w:tcPr>
          <w:p w14:paraId="55FB2EDA" w14:textId="004EEB43"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14.9 %</w:t>
            </w:r>
          </w:p>
        </w:tc>
        <w:tc>
          <w:tcPr>
            <w:tcW w:w="902" w:type="dxa"/>
            <w:tcBorders>
              <w:bottom w:val="single" w:sz="12" w:space="0" w:color="488BC9" w:themeColor="accent1"/>
            </w:tcBorders>
            <w:shd w:val="clear" w:color="auto" w:fill="D9D9D9" w:themeFill="background1" w:themeFillShade="D9"/>
            <w:vAlign w:val="center"/>
          </w:tcPr>
          <w:p w14:paraId="2041320C" w14:textId="6EA40A75"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66.9 %</w:t>
            </w:r>
          </w:p>
        </w:tc>
        <w:tc>
          <w:tcPr>
            <w:tcW w:w="902" w:type="dxa"/>
            <w:tcBorders>
              <w:bottom w:val="single" w:sz="12" w:space="0" w:color="488BC9" w:themeColor="accent1"/>
            </w:tcBorders>
            <w:shd w:val="clear" w:color="auto" w:fill="D9D9D9" w:themeFill="background1" w:themeFillShade="D9"/>
            <w:vAlign w:val="center"/>
          </w:tcPr>
          <w:p w14:paraId="0029A977" w14:textId="26320F49" w:rsidR="00F25FD6" w:rsidRPr="00F02823" w:rsidRDefault="00F25FD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33.1 %</w:t>
            </w:r>
          </w:p>
        </w:tc>
      </w:tr>
      <w:tr w:rsidR="008A3336" w:rsidRPr="00E74AD6" w14:paraId="36AAB46E" w14:textId="77777777" w:rsidTr="000F76C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25" w:type="dxa"/>
            <w:tcBorders>
              <w:top w:val="single" w:sz="12" w:space="0" w:color="488BC9" w:themeColor="accent1"/>
            </w:tcBorders>
            <w:vAlign w:val="center"/>
          </w:tcPr>
          <w:p w14:paraId="7637D271" w14:textId="486AB50D" w:rsidR="008A3336" w:rsidRPr="00F02823" w:rsidRDefault="008A3336" w:rsidP="000F76C3">
            <w:pPr>
              <w:pStyle w:val="Table"/>
              <w:framePr w:hSpace="0" w:wrap="auto" w:vAnchor="margin" w:hAnchor="text" w:xAlign="left" w:yAlign="inline"/>
              <w:spacing w:line="228" w:lineRule="auto"/>
              <w:jc w:val="center"/>
              <w:rPr>
                <w:color w:val="auto"/>
                <w:sz w:val="18"/>
                <w:szCs w:val="18"/>
              </w:rPr>
            </w:pPr>
            <w:r>
              <w:rPr>
                <w:color w:val="auto"/>
                <w:sz w:val="18"/>
              </w:rPr>
              <w:t>Migrantes (N)</w:t>
            </w:r>
          </w:p>
        </w:tc>
        <w:tc>
          <w:tcPr>
            <w:tcW w:w="1152" w:type="dxa"/>
            <w:tcBorders>
              <w:top w:val="single" w:sz="12" w:space="0" w:color="488BC9" w:themeColor="accent1"/>
            </w:tcBorders>
            <w:vAlign w:val="center"/>
          </w:tcPr>
          <w:p w14:paraId="56913A27" w14:textId="5B2971F5" w:rsidR="008A3336" w:rsidRPr="00F02823" w:rsidRDefault="008A333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1C70C2D0" w14:textId="5484E21F" w:rsidR="008A3336" w:rsidRPr="00F02823" w:rsidRDefault="008A333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2CEE5478" w14:textId="1DB1D4EA" w:rsidR="008A3336" w:rsidRPr="00F02823" w:rsidRDefault="008A333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152" w:type="dxa"/>
            <w:tcBorders>
              <w:top w:val="single" w:sz="12" w:space="0" w:color="488BC9" w:themeColor="accent1"/>
            </w:tcBorders>
            <w:vAlign w:val="center"/>
          </w:tcPr>
          <w:p w14:paraId="4E2B4E31" w14:textId="5A643B52" w:rsidR="008A3336" w:rsidRPr="00F02823" w:rsidRDefault="008A333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6E639C64" w14:textId="2B020470" w:rsidR="008A3336" w:rsidRPr="00F02823" w:rsidRDefault="008A333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902" w:type="dxa"/>
            <w:tcBorders>
              <w:top w:val="single" w:sz="12" w:space="0" w:color="488BC9" w:themeColor="accent1"/>
            </w:tcBorders>
            <w:shd w:val="clear" w:color="auto" w:fill="D9D9D9" w:themeFill="background1" w:themeFillShade="D9"/>
            <w:vAlign w:val="center"/>
          </w:tcPr>
          <w:p w14:paraId="7E73AC6C" w14:textId="17B0D3C5" w:rsidR="008A3336" w:rsidRPr="00F02823" w:rsidRDefault="008A3336"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r>
      <w:tr w:rsidR="008A3336" w:rsidRPr="00E74AD6" w14:paraId="30927A9A" w14:textId="77777777" w:rsidTr="000F76C3">
        <w:trPr>
          <w:jc w:val="center"/>
        </w:trPr>
        <w:tc>
          <w:tcPr>
            <w:cnfStyle w:val="001000000000" w:firstRow="0" w:lastRow="0" w:firstColumn="1" w:lastColumn="0" w:oddVBand="0" w:evenVBand="0" w:oddHBand="0" w:evenHBand="0" w:firstRowFirstColumn="0" w:firstRowLastColumn="0" w:lastRowFirstColumn="0" w:lastRowLastColumn="0"/>
            <w:tcW w:w="3525" w:type="dxa"/>
            <w:vAlign w:val="center"/>
          </w:tcPr>
          <w:p w14:paraId="4DD8A9EA" w14:textId="24D788E8" w:rsidR="008A3336" w:rsidRPr="00F02823" w:rsidRDefault="008A3336" w:rsidP="000F76C3">
            <w:pPr>
              <w:pStyle w:val="Table"/>
              <w:framePr w:hSpace="0" w:wrap="auto" w:vAnchor="margin" w:hAnchor="text" w:xAlign="left" w:yAlign="inline"/>
              <w:spacing w:line="228" w:lineRule="auto"/>
              <w:jc w:val="center"/>
              <w:rPr>
                <w:color w:val="auto"/>
                <w:sz w:val="18"/>
                <w:szCs w:val="18"/>
              </w:rPr>
            </w:pPr>
            <w:r>
              <w:rPr>
                <w:color w:val="auto"/>
                <w:sz w:val="18"/>
              </w:rPr>
              <w:t>Migrantes (%)</w:t>
            </w:r>
          </w:p>
        </w:tc>
        <w:tc>
          <w:tcPr>
            <w:tcW w:w="1152" w:type="dxa"/>
            <w:vAlign w:val="center"/>
          </w:tcPr>
          <w:p w14:paraId="0BFB5A91" w14:textId="5363360B" w:rsidR="008A3336" w:rsidRPr="00F02823" w:rsidRDefault="008A333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44CE1703" w14:textId="186A6847" w:rsidR="008A3336" w:rsidRPr="00F02823" w:rsidRDefault="008A333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155999E" w14:textId="3EFA0745" w:rsidR="008A3336" w:rsidRPr="00F02823" w:rsidRDefault="008A333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152" w:type="dxa"/>
            <w:vAlign w:val="center"/>
          </w:tcPr>
          <w:p w14:paraId="3BF31FD6" w14:textId="24761921" w:rsidR="008A3336" w:rsidRPr="00F02823" w:rsidRDefault="008A333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79191B9F" w14:textId="0B7E4781" w:rsidR="008A3336" w:rsidRPr="00F02823" w:rsidRDefault="008A333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902" w:type="dxa"/>
            <w:shd w:val="clear" w:color="auto" w:fill="D9D9D9" w:themeFill="background1" w:themeFillShade="D9"/>
            <w:vAlign w:val="center"/>
          </w:tcPr>
          <w:p w14:paraId="53459C85" w14:textId="70388561" w:rsidR="008A3336" w:rsidRPr="00F02823" w:rsidRDefault="008A3336"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r>
    </w:tbl>
    <w:p w14:paraId="50D45D40" w14:textId="708F3CF8" w:rsidR="000E22C3" w:rsidRPr="004C0841" w:rsidRDefault="0080644B" w:rsidP="00B30F68">
      <w:pPr>
        <w:pStyle w:val="Heading1"/>
      </w:pPr>
      <w:bookmarkStart w:id="13" w:name="_Toc198723855"/>
      <w:r>
        <w:t>Crecimiento académico</w:t>
      </w:r>
      <w:bookmarkEnd w:id="13"/>
    </w:p>
    <w:p w14:paraId="14249175" w14:textId="0C8D9387" w:rsidR="000C5296" w:rsidRDefault="00BF4080" w:rsidP="000F76C3">
      <w:pPr>
        <w:pStyle w:val="BodyText"/>
        <w:spacing w:before="160" w:line="228" w:lineRule="auto"/>
      </w:pPr>
      <w:r>
        <w:t>En el marco de la ESSA, los estados deben presentar información sobre el crecimiento académico de todos los estudiantes en las evaluaciones académicas, desglosada por grupos raciales y étnicos principales, por estudiantes con mala situación económica, por estudiantes con discapacidades y por estudiantes multilingües.</w:t>
      </w:r>
      <w:r w:rsidR="003E4B40">
        <w:rPr>
          <w:rStyle w:val="FootnoteReference"/>
        </w:rPr>
        <w:footnoteReference w:id="16"/>
      </w:r>
    </w:p>
    <w:p w14:paraId="11CFF383" w14:textId="2B1DE24E" w:rsidR="00D27422" w:rsidRDefault="009F32D1" w:rsidP="000F76C3">
      <w:pPr>
        <w:pStyle w:val="BodyText"/>
        <w:spacing w:before="160" w:line="228" w:lineRule="auto"/>
      </w:pPr>
      <w:r>
        <w:t>Colorado calcula el crecimiento académico de los estudiantes en las evaluaciones CMAS de Matemáticas y Lengua y Literatura Inglesas, y en las evaluaciones de Matemáticas y Lectura y Escritura Basadas en la Evidencia del SAT.</w:t>
      </w:r>
      <w:r w:rsidR="003E4B40">
        <w:rPr>
          <w:rStyle w:val="FootnoteReference"/>
        </w:rPr>
        <w:footnoteReference w:id="17"/>
      </w:r>
      <w:r>
        <w:t xml:space="preserve"> El percentil de crecimiento del estudiante (SGP, por sus siglas en inglés) define el crecimiento académico relativo que ha logrado un estudiante en comparación con sus compañeros del mismo nivel académico. El Modelo de crecimiento de Colorado básicamente compara el rendimiento actual de cada estudiante con el de los estudiantes del mismo grado en todo el estado que obtuvieron puntajes similares en años anteriores. Por ejemplo, un percentil de crecimiento de un estudiante de 60 indica que un estudiante tuvo un crecimiento igual o superior al 60 % de sus compañeros académicos. Luego se calcula la mediana tomando los percentiles de crecimiento individual de todos los estudiantes del grupo que se analiza, clasificándolos de menor a mayor e identificando el puntaje medio. Las medianas son más adecuadas que los promedios para resumir un conjunto de puntajes percentiles. Para obtener más información sobre la mediana de los percentiles de crecimiento (MGP, por sus siglas en inglés), visite la </w:t>
      </w:r>
      <w:hyperlink r:id="rId18" w:history="1">
        <w:r>
          <w:rPr>
            <w:rStyle w:val="Hyperlink"/>
          </w:rPr>
          <w:t>página web sobre el crecimiento en Colorado</w:t>
        </w:r>
      </w:hyperlink>
      <w:r>
        <w:t>.</w:t>
      </w:r>
    </w:p>
    <w:p w14:paraId="111B9462" w14:textId="320EA3DA" w:rsidR="009C49EC" w:rsidRDefault="009C49EC" w:rsidP="000F76C3">
      <w:pPr>
        <w:pStyle w:val="Heading2"/>
        <w:spacing w:before="160" w:beforeAutospacing="0" w:line="228" w:lineRule="auto"/>
      </w:pPr>
      <w:bookmarkStart w:id="14" w:name="_Toc198723856"/>
      <w:r>
        <w:t>¿Cuál fue el crecimiento académico de los estudiantes en las evaluaciones CMAS y SAT de Matemáticas?</w:t>
      </w:r>
      <w:bookmarkEnd w:id="14"/>
    </w:p>
    <w:p w14:paraId="3CD66DF9" w14:textId="31538A3D" w:rsidR="009C49EC" w:rsidRDefault="00BA2227" w:rsidP="000F76C3">
      <w:pPr>
        <w:spacing w:before="160" w:after="100" w:afterAutospacing="1" w:line="228" w:lineRule="auto"/>
      </w:pPr>
      <w:r>
        <w:t>La tabla 10 muestra la mediana de los percentiles de crecimiento (MGP) de los estudiantes de 4.</w:t>
      </w:r>
      <w:r>
        <w:rPr>
          <w:vertAlign w:val="superscript"/>
        </w:rPr>
        <w:t>o</w:t>
      </w:r>
      <w:r>
        <w:t xml:space="preserve"> a 8.</w:t>
      </w:r>
      <w:r>
        <w:rPr>
          <w:vertAlign w:val="superscript"/>
        </w:rPr>
        <w:t>o</w:t>
      </w:r>
      <w:r>
        <w:t xml:space="preserve"> grado en la evaluación CMAS de Matemáticas. Dada la forma en que se calculan los MGP, el MGP de todos los estudiantes de Colorado tiende a caer alrededor del percentil 50.</w:t>
      </w:r>
    </w:p>
    <w:p w14:paraId="7119B060" w14:textId="4A04B1BE" w:rsidR="00A31F5A" w:rsidRDefault="00A31F5A" w:rsidP="003332A0">
      <w:pPr>
        <w:pStyle w:val="Caption"/>
      </w:pPr>
      <w:r>
        <w:t xml:space="preserve">Tabla </w:t>
      </w:r>
      <w:fldSimple w:instr=" SEQ Table \* ARABIC ">
        <w:r w:rsidR="007F3C6E">
          <w:rPr>
            <w:noProof/>
          </w:rPr>
          <w:t>10</w:t>
        </w:r>
      </w:fldSimple>
      <w:r>
        <w:t>: Mediana de los percentiles de crecimiento (MGP), por grupo de estudiantes, en la evaluación CMAS de Matemáticas</w:t>
      </w:r>
      <w:r w:rsidR="003E4B40">
        <w:rPr>
          <w:rStyle w:val="FootnoteReference"/>
        </w:rPr>
        <w:footnoteReference w:id="18"/>
      </w:r>
    </w:p>
    <w:tbl>
      <w:tblPr>
        <w:tblStyle w:val="GridTable4-Accent1"/>
        <w:tblW w:w="6663" w:type="dxa"/>
        <w:jc w:val="center"/>
        <w:tblLayout w:type="fixed"/>
        <w:tblLook w:val="04A0" w:firstRow="1" w:lastRow="0" w:firstColumn="1" w:lastColumn="0" w:noHBand="0" w:noVBand="1"/>
      </w:tblPr>
      <w:tblGrid>
        <w:gridCol w:w="3624"/>
        <w:gridCol w:w="1152"/>
        <w:gridCol w:w="1887"/>
      </w:tblGrid>
      <w:tr w:rsidR="00B0040A" w:rsidRPr="00E74AD6" w14:paraId="4BEE02D9" w14:textId="77777777" w:rsidTr="000F76C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7F2C2CFA" w14:textId="77777777" w:rsidR="00B0040A" w:rsidRPr="00CF2358" w:rsidRDefault="00B0040A" w:rsidP="000F76C3">
            <w:pPr>
              <w:pStyle w:val="Table"/>
              <w:framePr w:hSpace="0" w:wrap="auto" w:vAnchor="margin" w:hAnchor="text" w:xAlign="left" w:yAlign="inline"/>
              <w:spacing w:line="228" w:lineRule="auto"/>
              <w:jc w:val="center"/>
              <w:rPr>
                <w:color w:val="FFFFFF" w:themeColor="background1"/>
                <w:sz w:val="18"/>
                <w:szCs w:val="18"/>
              </w:rPr>
            </w:pPr>
            <w:r>
              <w:rPr>
                <w:color w:val="FFFFFF" w:themeColor="background1"/>
                <w:sz w:val="18"/>
              </w:rPr>
              <w:t>Grupo de estudiantes</w:t>
            </w:r>
          </w:p>
        </w:tc>
        <w:tc>
          <w:tcPr>
            <w:tcW w:w="1152" w:type="dxa"/>
            <w:shd w:val="clear" w:color="auto" w:fill="2E689D" w:themeFill="accent1" w:themeFillShade="BF"/>
            <w:vAlign w:val="center"/>
          </w:tcPr>
          <w:p w14:paraId="5CC680A8" w14:textId="21E04DC7" w:rsidR="00B0040A" w:rsidRPr="00CF2358" w:rsidRDefault="00B0040A"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w:t>
            </w:r>
          </w:p>
        </w:tc>
        <w:tc>
          <w:tcPr>
            <w:tcW w:w="1887" w:type="dxa"/>
            <w:shd w:val="clear" w:color="auto" w:fill="2E689D" w:themeFill="accent1" w:themeFillShade="BF"/>
            <w:vAlign w:val="center"/>
          </w:tcPr>
          <w:p w14:paraId="4642A764" w14:textId="17F77402" w:rsidR="00B0040A" w:rsidRPr="00CF2358" w:rsidRDefault="00B0040A"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Mediana del percentil de crecimiento</w:t>
            </w:r>
          </w:p>
        </w:tc>
      </w:tr>
      <w:tr w:rsidR="00D854B9" w:rsidRPr="00E74AD6" w14:paraId="0700F8D4"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04F02710" w14:textId="0BDE0F0E"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Todos los estudiantes</w:t>
            </w:r>
          </w:p>
        </w:tc>
        <w:tc>
          <w:tcPr>
            <w:tcW w:w="1152" w:type="dxa"/>
            <w:tcBorders>
              <w:bottom w:val="single" w:sz="4" w:space="0" w:color="91B9DE" w:themeColor="accent1" w:themeTint="99"/>
            </w:tcBorders>
            <w:vAlign w:val="center"/>
          </w:tcPr>
          <w:p w14:paraId="0C173754" w14:textId="17A9ECCB"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250,148</w:t>
            </w:r>
          </w:p>
        </w:tc>
        <w:tc>
          <w:tcPr>
            <w:tcW w:w="1887" w:type="dxa"/>
            <w:tcBorders>
              <w:bottom w:val="single" w:sz="4" w:space="0" w:color="91B9DE" w:themeColor="accent1" w:themeTint="99"/>
            </w:tcBorders>
            <w:vAlign w:val="center"/>
          </w:tcPr>
          <w:p w14:paraId="71B252ED" w14:textId="7F47459D"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50.0</w:t>
            </w:r>
          </w:p>
        </w:tc>
      </w:tr>
      <w:tr w:rsidR="00D854B9" w:rsidRPr="00E74AD6" w14:paraId="4D7C241C"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AAD491D" w14:textId="4D601FF0"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152" w:type="dxa"/>
            <w:tcBorders>
              <w:top w:val="single" w:sz="12" w:space="0" w:color="488BC9" w:themeColor="accent1"/>
            </w:tcBorders>
            <w:vAlign w:val="center"/>
          </w:tcPr>
          <w:p w14:paraId="24DAB14F" w14:textId="65D1FF9F"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1,507</w:t>
            </w:r>
          </w:p>
        </w:tc>
        <w:tc>
          <w:tcPr>
            <w:tcW w:w="1887" w:type="dxa"/>
            <w:tcBorders>
              <w:top w:val="single" w:sz="12" w:space="0" w:color="488BC9" w:themeColor="accent1"/>
            </w:tcBorders>
            <w:vAlign w:val="center"/>
          </w:tcPr>
          <w:p w14:paraId="74D0DA05" w14:textId="2634AB04"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47.0</w:t>
            </w:r>
          </w:p>
        </w:tc>
      </w:tr>
      <w:tr w:rsidR="00D854B9" w:rsidRPr="00E74AD6" w14:paraId="696B0709"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5E306244" w14:textId="5FEECF3C"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lastRenderedPageBreak/>
              <w:t>Asiáticos</w:t>
            </w:r>
          </w:p>
        </w:tc>
        <w:tc>
          <w:tcPr>
            <w:tcW w:w="1152" w:type="dxa"/>
            <w:vAlign w:val="center"/>
          </w:tcPr>
          <w:p w14:paraId="0136B7A7" w14:textId="42ED19E7"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8,775</w:t>
            </w:r>
          </w:p>
        </w:tc>
        <w:tc>
          <w:tcPr>
            <w:tcW w:w="1887" w:type="dxa"/>
            <w:vAlign w:val="center"/>
          </w:tcPr>
          <w:p w14:paraId="2B303931" w14:textId="46C3B3BC"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58.0</w:t>
            </w:r>
          </w:p>
        </w:tc>
      </w:tr>
      <w:tr w:rsidR="00D854B9" w:rsidRPr="00E74AD6" w14:paraId="4F27F2D2"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BD23581" w14:textId="25CE9EDB"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Negros o afroamericanos</w:t>
            </w:r>
          </w:p>
        </w:tc>
        <w:tc>
          <w:tcPr>
            <w:tcW w:w="1152" w:type="dxa"/>
            <w:vAlign w:val="center"/>
          </w:tcPr>
          <w:p w14:paraId="0A5B64B1" w14:textId="5CECD3A0"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10,641</w:t>
            </w:r>
          </w:p>
        </w:tc>
        <w:tc>
          <w:tcPr>
            <w:tcW w:w="1887" w:type="dxa"/>
            <w:vAlign w:val="center"/>
          </w:tcPr>
          <w:p w14:paraId="6F329112" w14:textId="28DF86F1"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47.0</w:t>
            </w:r>
          </w:p>
        </w:tc>
      </w:tr>
      <w:tr w:rsidR="00D854B9" w:rsidRPr="00E74AD6" w14:paraId="050CFD75"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579B488B" w14:textId="5714E979"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Hispanos o latinos</w:t>
            </w:r>
          </w:p>
        </w:tc>
        <w:tc>
          <w:tcPr>
            <w:tcW w:w="1152" w:type="dxa"/>
            <w:vAlign w:val="center"/>
          </w:tcPr>
          <w:p w14:paraId="7B3ADDC0" w14:textId="39153621"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88,406</w:t>
            </w:r>
          </w:p>
        </w:tc>
        <w:tc>
          <w:tcPr>
            <w:tcW w:w="1887" w:type="dxa"/>
            <w:vAlign w:val="center"/>
          </w:tcPr>
          <w:p w14:paraId="1C5A061D" w14:textId="59AF5729"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46.0</w:t>
            </w:r>
          </w:p>
        </w:tc>
      </w:tr>
      <w:tr w:rsidR="00D854B9" w:rsidRPr="00E74AD6" w14:paraId="7E156264"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2092CE9B" w14:textId="0AFCC3B6"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Blancos</w:t>
            </w:r>
          </w:p>
        </w:tc>
        <w:tc>
          <w:tcPr>
            <w:tcW w:w="1152" w:type="dxa"/>
            <w:vAlign w:val="center"/>
          </w:tcPr>
          <w:p w14:paraId="3B0CDBC3" w14:textId="22D71433"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126,349</w:t>
            </w:r>
          </w:p>
        </w:tc>
        <w:tc>
          <w:tcPr>
            <w:tcW w:w="1887" w:type="dxa"/>
            <w:vAlign w:val="center"/>
          </w:tcPr>
          <w:p w14:paraId="77579E4E" w14:textId="0BBE2F04"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52.0</w:t>
            </w:r>
          </w:p>
        </w:tc>
      </w:tr>
      <w:tr w:rsidR="00D854B9" w:rsidRPr="00E74AD6" w14:paraId="6F7AB3BB"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450FC19F" w14:textId="1A0282C2"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w:t>
            </w:r>
          </w:p>
        </w:tc>
        <w:tc>
          <w:tcPr>
            <w:tcW w:w="1152" w:type="dxa"/>
            <w:vAlign w:val="center"/>
          </w:tcPr>
          <w:p w14:paraId="0883D685" w14:textId="70884592"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763</w:t>
            </w:r>
          </w:p>
        </w:tc>
        <w:tc>
          <w:tcPr>
            <w:tcW w:w="1887" w:type="dxa"/>
            <w:vAlign w:val="center"/>
          </w:tcPr>
          <w:p w14:paraId="44C9530E" w14:textId="10823B0A"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48.0</w:t>
            </w:r>
          </w:p>
        </w:tc>
      </w:tr>
      <w:tr w:rsidR="00D854B9" w:rsidRPr="00E74AD6" w14:paraId="286C2905"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6E2BEFF8" w14:textId="2B97FDFA"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Dos razas o más</w:t>
            </w:r>
          </w:p>
        </w:tc>
        <w:tc>
          <w:tcPr>
            <w:tcW w:w="1152" w:type="dxa"/>
            <w:tcBorders>
              <w:bottom w:val="single" w:sz="12" w:space="0" w:color="488BC9" w:themeColor="accent1"/>
            </w:tcBorders>
            <w:vAlign w:val="center"/>
          </w:tcPr>
          <w:p w14:paraId="26A1EFE3" w14:textId="223BD5D1"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12,998</w:t>
            </w:r>
          </w:p>
        </w:tc>
        <w:tc>
          <w:tcPr>
            <w:tcW w:w="1887" w:type="dxa"/>
            <w:tcBorders>
              <w:bottom w:val="single" w:sz="12" w:space="0" w:color="488BC9" w:themeColor="accent1"/>
            </w:tcBorders>
            <w:vAlign w:val="center"/>
          </w:tcPr>
          <w:p w14:paraId="2D7C956F" w14:textId="7E9FB1B9"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52.0</w:t>
            </w:r>
          </w:p>
        </w:tc>
      </w:tr>
      <w:tr w:rsidR="00D854B9" w:rsidRPr="00E74AD6" w14:paraId="74D291EB"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586E7F8E" w14:textId="611FA1E9"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w:t>
            </w:r>
          </w:p>
        </w:tc>
        <w:tc>
          <w:tcPr>
            <w:tcW w:w="1152" w:type="dxa"/>
            <w:tcBorders>
              <w:top w:val="single" w:sz="12" w:space="0" w:color="488BC9" w:themeColor="accent1"/>
            </w:tcBorders>
            <w:vAlign w:val="center"/>
          </w:tcPr>
          <w:p w14:paraId="22204327" w14:textId="5196B1ED"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113,161</w:t>
            </w:r>
          </w:p>
        </w:tc>
        <w:tc>
          <w:tcPr>
            <w:tcW w:w="1887" w:type="dxa"/>
            <w:tcBorders>
              <w:top w:val="single" w:sz="12" w:space="0" w:color="488BC9" w:themeColor="accent1"/>
            </w:tcBorders>
            <w:vAlign w:val="center"/>
          </w:tcPr>
          <w:p w14:paraId="4ABCFD78" w14:textId="0C2F0117"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47.0</w:t>
            </w:r>
          </w:p>
        </w:tc>
      </w:tr>
      <w:tr w:rsidR="00D854B9" w:rsidRPr="00E74AD6" w14:paraId="2525A261"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655ED6CF" w14:textId="5AD943C8"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Con discapacidades</w:t>
            </w:r>
          </w:p>
        </w:tc>
        <w:tc>
          <w:tcPr>
            <w:tcW w:w="1152" w:type="dxa"/>
            <w:tcBorders>
              <w:top w:val="single" w:sz="12" w:space="0" w:color="488BC9" w:themeColor="accent1"/>
            </w:tcBorders>
            <w:vAlign w:val="center"/>
          </w:tcPr>
          <w:p w14:paraId="0263B731" w14:textId="0CCCF6FB"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29,722</w:t>
            </w:r>
          </w:p>
        </w:tc>
        <w:tc>
          <w:tcPr>
            <w:tcW w:w="1887" w:type="dxa"/>
            <w:tcBorders>
              <w:top w:val="single" w:sz="12" w:space="0" w:color="488BC9" w:themeColor="accent1"/>
            </w:tcBorders>
            <w:vAlign w:val="center"/>
          </w:tcPr>
          <w:p w14:paraId="46778D2B" w14:textId="5B3A6DB0" w:rsidR="00D854B9" w:rsidRPr="00F02823" w:rsidRDefault="00D854B9"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45.0</w:t>
            </w:r>
          </w:p>
        </w:tc>
      </w:tr>
      <w:tr w:rsidR="00D854B9" w:rsidRPr="00E74AD6" w14:paraId="46D30021"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070D90F4" w14:textId="63D98FB3" w:rsidR="00D854B9" w:rsidRPr="00F02823" w:rsidRDefault="00D854B9" w:rsidP="000F76C3">
            <w:pPr>
              <w:pStyle w:val="Table"/>
              <w:framePr w:hSpace="0" w:wrap="auto" w:vAnchor="margin" w:hAnchor="text" w:xAlign="left" w:yAlign="inline"/>
              <w:spacing w:line="228" w:lineRule="auto"/>
              <w:jc w:val="center"/>
              <w:rPr>
                <w:color w:val="auto"/>
                <w:sz w:val="18"/>
                <w:szCs w:val="18"/>
              </w:rPr>
            </w:pPr>
            <w:r>
              <w:rPr>
                <w:color w:val="auto"/>
                <w:sz w:val="18"/>
              </w:rPr>
              <w:t>Estudiantes multilingües</w:t>
            </w:r>
          </w:p>
        </w:tc>
        <w:tc>
          <w:tcPr>
            <w:tcW w:w="1152" w:type="dxa"/>
            <w:tcBorders>
              <w:top w:val="single" w:sz="12" w:space="0" w:color="488BC9" w:themeColor="accent1"/>
            </w:tcBorders>
            <w:vAlign w:val="center"/>
          </w:tcPr>
          <w:p w14:paraId="2E7E850F" w14:textId="166920F0"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44,583</w:t>
            </w:r>
          </w:p>
        </w:tc>
        <w:tc>
          <w:tcPr>
            <w:tcW w:w="1887" w:type="dxa"/>
            <w:tcBorders>
              <w:top w:val="single" w:sz="12" w:space="0" w:color="488BC9" w:themeColor="accent1"/>
            </w:tcBorders>
            <w:vAlign w:val="center"/>
          </w:tcPr>
          <w:p w14:paraId="46C34E91" w14:textId="4B1A6358" w:rsidR="00D854B9" w:rsidRPr="00F02823" w:rsidRDefault="00D854B9"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47.0</w:t>
            </w:r>
          </w:p>
        </w:tc>
      </w:tr>
    </w:tbl>
    <w:p w14:paraId="46E77C09" w14:textId="6CEB1236" w:rsidR="00E617F5" w:rsidRDefault="00E617F5" w:rsidP="000F76C3">
      <w:pPr>
        <w:spacing w:before="100" w:beforeAutospacing="1" w:after="100" w:afterAutospacing="1" w:line="228" w:lineRule="auto"/>
      </w:pPr>
      <w:r>
        <w:t>La tabla 11 muestra la mediana de los percentiles de crecimiento (MGP) de 11.º grado en la evaluación de Matemáticas del SAT.</w:t>
      </w:r>
    </w:p>
    <w:p w14:paraId="5ACBAED2" w14:textId="4AEE823D" w:rsidR="00E617F5" w:rsidRDefault="00E617F5" w:rsidP="003332A0">
      <w:pPr>
        <w:pStyle w:val="Caption"/>
      </w:pPr>
      <w:r>
        <w:t xml:space="preserve">Tabla </w:t>
      </w:r>
      <w:fldSimple w:instr=" SEQ Table \* ARABIC ">
        <w:r w:rsidR="007F3C6E">
          <w:rPr>
            <w:noProof/>
          </w:rPr>
          <w:t>11</w:t>
        </w:r>
      </w:fldSimple>
      <w:r>
        <w:t>: Mediana de los percentiles de crecimiento (MGP), por grupo de estudiantes, en la evaluación de Matemáticas del SAT</w:t>
      </w:r>
      <w:r w:rsidR="003E4B40">
        <w:rPr>
          <w:rStyle w:val="FootnoteReference"/>
        </w:rPr>
        <w:footnoteReference w:id="19"/>
      </w:r>
    </w:p>
    <w:tbl>
      <w:tblPr>
        <w:tblStyle w:val="GridTable4-Accent1"/>
        <w:tblW w:w="6658" w:type="dxa"/>
        <w:jc w:val="center"/>
        <w:tblLayout w:type="fixed"/>
        <w:tblLook w:val="04A0" w:firstRow="1" w:lastRow="0" w:firstColumn="1" w:lastColumn="0" w:noHBand="0" w:noVBand="1"/>
      </w:tblPr>
      <w:tblGrid>
        <w:gridCol w:w="3766"/>
        <w:gridCol w:w="1152"/>
        <w:gridCol w:w="1740"/>
      </w:tblGrid>
      <w:tr w:rsidR="00E617F5" w:rsidRPr="00E74AD6" w14:paraId="6AAC77B0" w14:textId="77777777" w:rsidTr="000F76C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766" w:type="dxa"/>
            <w:shd w:val="clear" w:color="auto" w:fill="2E689D" w:themeFill="accent1" w:themeFillShade="BF"/>
            <w:vAlign w:val="center"/>
          </w:tcPr>
          <w:p w14:paraId="1F59A1E9" w14:textId="77777777" w:rsidR="00E617F5" w:rsidRPr="00CF2358" w:rsidRDefault="00E617F5" w:rsidP="000F76C3">
            <w:pPr>
              <w:pStyle w:val="Table"/>
              <w:framePr w:hSpace="0" w:wrap="auto" w:vAnchor="margin" w:hAnchor="text" w:xAlign="left" w:yAlign="inline"/>
              <w:spacing w:line="228" w:lineRule="auto"/>
              <w:jc w:val="center"/>
              <w:rPr>
                <w:color w:val="FFFFFF" w:themeColor="background1"/>
                <w:sz w:val="18"/>
                <w:szCs w:val="18"/>
              </w:rPr>
            </w:pPr>
            <w:r>
              <w:rPr>
                <w:color w:val="FFFFFF" w:themeColor="background1"/>
                <w:sz w:val="18"/>
              </w:rPr>
              <w:t>Grupo de estudiantes</w:t>
            </w:r>
          </w:p>
        </w:tc>
        <w:tc>
          <w:tcPr>
            <w:tcW w:w="1152" w:type="dxa"/>
            <w:shd w:val="clear" w:color="auto" w:fill="2E689D" w:themeFill="accent1" w:themeFillShade="BF"/>
            <w:vAlign w:val="center"/>
          </w:tcPr>
          <w:p w14:paraId="4CA525C2" w14:textId="77777777" w:rsidR="00E617F5" w:rsidRPr="00CF2358" w:rsidRDefault="00E617F5"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w:t>
            </w:r>
          </w:p>
        </w:tc>
        <w:tc>
          <w:tcPr>
            <w:tcW w:w="1740" w:type="dxa"/>
            <w:shd w:val="clear" w:color="auto" w:fill="2E689D" w:themeFill="accent1" w:themeFillShade="BF"/>
            <w:vAlign w:val="center"/>
          </w:tcPr>
          <w:p w14:paraId="76A67391" w14:textId="77777777" w:rsidR="00E617F5" w:rsidRPr="00CF2358" w:rsidRDefault="00E617F5" w:rsidP="000F76C3">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Mediana del percentil de crecimiento</w:t>
            </w:r>
          </w:p>
        </w:tc>
      </w:tr>
      <w:tr w:rsidR="00F02823" w:rsidRPr="00E74AD6" w14:paraId="61EB8426"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766" w:type="dxa"/>
            <w:tcBorders>
              <w:bottom w:val="single" w:sz="4" w:space="0" w:color="91B9DE" w:themeColor="accent1" w:themeTint="99"/>
            </w:tcBorders>
            <w:vAlign w:val="center"/>
          </w:tcPr>
          <w:p w14:paraId="75787812" w14:textId="595B7F74"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Todos los estudiantes</w:t>
            </w:r>
          </w:p>
        </w:tc>
        <w:tc>
          <w:tcPr>
            <w:tcW w:w="1152" w:type="dxa"/>
            <w:tcBorders>
              <w:bottom w:val="single" w:sz="4" w:space="0" w:color="91B9DE" w:themeColor="accent1" w:themeTint="99"/>
            </w:tcBorders>
            <w:vAlign w:val="center"/>
          </w:tcPr>
          <w:p w14:paraId="29A34247" w14:textId="68EE3054"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49,444</w:t>
            </w:r>
          </w:p>
        </w:tc>
        <w:tc>
          <w:tcPr>
            <w:tcW w:w="1740" w:type="dxa"/>
            <w:tcBorders>
              <w:bottom w:val="single" w:sz="4" w:space="0" w:color="91B9DE" w:themeColor="accent1" w:themeTint="99"/>
            </w:tcBorders>
            <w:vAlign w:val="center"/>
          </w:tcPr>
          <w:p w14:paraId="77325B75" w14:textId="47BC2599"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49.0</w:t>
            </w:r>
          </w:p>
        </w:tc>
      </w:tr>
      <w:tr w:rsidR="00F02823" w:rsidRPr="00E74AD6" w14:paraId="697209A3"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766" w:type="dxa"/>
            <w:tcBorders>
              <w:top w:val="single" w:sz="12" w:space="0" w:color="488BC9" w:themeColor="accent1"/>
            </w:tcBorders>
            <w:vAlign w:val="center"/>
          </w:tcPr>
          <w:p w14:paraId="23398E55" w14:textId="7E5A6E1C"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152" w:type="dxa"/>
            <w:tcBorders>
              <w:top w:val="single" w:sz="12" w:space="0" w:color="488BC9" w:themeColor="accent1"/>
            </w:tcBorders>
            <w:vAlign w:val="center"/>
          </w:tcPr>
          <w:p w14:paraId="72161543" w14:textId="6845114D"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266</w:t>
            </w:r>
          </w:p>
        </w:tc>
        <w:tc>
          <w:tcPr>
            <w:tcW w:w="1740" w:type="dxa"/>
            <w:tcBorders>
              <w:top w:val="single" w:sz="12" w:space="0" w:color="488BC9" w:themeColor="accent1"/>
            </w:tcBorders>
            <w:vAlign w:val="center"/>
          </w:tcPr>
          <w:p w14:paraId="543AA8FE" w14:textId="21AB91BF"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39.0</w:t>
            </w:r>
          </w:p>
        </w:tc>
      </w:tr>
      <w:tr w:rsidR="00F02823" w:rsidRPr="00E74AD6" w14:paraId="3A2CCD3D"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766" w:type="dxa"/>
            <w:vAlign w:val="center"/>
          </w:tcPr>
          <w:p w14:paraId="56E8AB99" w14:textId="676BACEF"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Asiáticos</w:t>
            </w:r>
          </w:p>
        </w:tc>
        <w:tc>
          <w:tcPr>
            <w:tcW w:w="1152" w:type="dxa"/>
            <w:vAlign w:val="center"/>
          </w:tcPr>
          <w:p w14:paraId="370BF050" w14:textId="3CEBFE88"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1,834</w:t>
            </w:r>
          </w:p>
        </w:tc>
        <w:tc>
          <w:tcPr>
            <w:tcW w:w="1740" w:type="dxa"/>
            <w:vAlign w:val="center"/>
          </w:tcPr>
          <w:p w14:paraId="600EFDD5" w14:textId="74AFF718"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61.0</w:t>
            </w:r>
          </w:p>
        </w:tc>
      </w:tr>
      <w:tr w:rsidR="00F02823" w:rsidRPr="00E74AD6" w14:paraId="74035D2E"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766" w:type="dxa"/>
            <w:vAlign w:val="center"/>
          </w:tcPr>
          <w:p w14:paraId="63CA7679" w14:textId="34A4F501"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Negros o afroamericanos</w:t>
            </w:r>
          </w:p>
        </w:tc>
        <w:tc>
          <w:tcPr>
            <w:tcW w:w="1152" w:type="dxa"/>
            <w:vAlign w:val="center"/>
          </w:tcPr>
          <w:p w14:paraId="692FED93" w14:textId="4372B93F"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1,975</w:t>
            </w:r>
          </w:p>
        </w:tc>
        <w:tc>
          <w:tcPr>
            <w:tcW w:w="1740" w:type="dxa"/>
            <w:vAlign w:val="center"/>
          </w:tcPr>
          <w:p w14:paraId="6EBA16A3" w14:textId="71A91FEF"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49.0</w:t>
            </w:r>
          </w:p>
        </w:tc>
      </w:tr>
      <w:tr w:rsidR="00F02823" w:rsidRPr="00E74AD6" w14:paraId="6869F009"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766" w:type="dxa"/>
            <w:vAlign w:val="center"/>
          </w:tcPr>
          <w:p w14:paraId="401A9231" w14:textId="76313A37"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Hispanos o latinos</w:t>
            </w:r>
          </w:p>
        </w:tc>
        <w:tc>
          <w:tcPr>
            <w:tcW w:w="1152" w:type="dxa"/>
            <w:vAlign w:val="center"/>
          </w:tcPr>
          <w:p w14:paraId="56672B9B" w14:textId="0113B6AF"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16,707</w:t>
            </w:r>
          </w:p>
        </w:tc>
        <w:tc>
          <w:tcPr>
            <w:tcW w:w="1740" w:type="dxa"/>
            <w:vAlign w:val="center"/>
          </w:tcPr>
          <w:p w14:paraId="4F00AFED" w14:textId="6DC03456"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42.0</w:t>
            </w:r>
          </w:p>
        </w:tc>
      </w:tr>
      <w:tr w:rsidR="00F02823" w:rsidRPr="00E74AD6" w14:paraId="45387A35"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766" w:type="dxa"/>
            <w:vAlign w:val="center"/>
          </w:tcPr>
          <w:p w14:paraId="432A7A69" w14:textId="25DB1C53"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Blancos</w:t>
            </w:r>
          </w:p>
        </w:tc>
        <w:tc>
          <w:tcPr>
            <w:tcW w:w="1152" w:type="dxa"/>
            <w:vAlign w:val="center"/>
          </w:tcPr>
          <w:p w14:paraId="4FA6F29F" w14:textId="1044841F"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26,170</w:t>
            </w:r>
          </w:p>
        </w:tc>
        <w:tc>
          <w:tcPr>
            <w:tcW w:w="1740" w:type="dxa"/>
            <w:vAlign w:val="center"/>
          </w:tcPr>
          <w:p w14:paraId="52B6ADDB" w14:textId="5A7DE390"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53.0</w:t>
            </w:r>
          </w:p>
        </w:tc>
      </w:tr>
      <w:tr w:rsidR="00F02823" w:rsidRPr="00E74AD6" w14:paraId="2B0B05CA"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766" w:type="dxa"/>
            <w:vAlign w:val="center"/>
          </w:tcPr>
          <w:p w14:paraId="22B52051" w14:textId="71368E38"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w:t>
            </w:r>
          </w:p>
        </w:tc>
        <w:tc>
          <w:tcPr>
            <w:tcW w:w="1152" w:type="dxa"/>
            <w:vAlign w:val="center"/>
          </w:tcPr>
          <w:p w14:paraId="19A58DD5" w14:textId="3B004377"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126</w:t>
            </w:r>
          </w:p>
        </w:tc>
        <w:tc>
          <w:tcPr>
            <w:tcW w:w="1740" w:type="dxa"/>
            <w:vAlign w:val="center"/>
          </w:tcPr>
          <w:p w14:paraId="7F3EE603" w14:textId="06BABC9E"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46.5</w:t>
            </w:r>
          </w:p>
        </w:tc>
      </w:tr>
      <w:tr w:rsidR="00F02823" w:rsidRPr="00E74AD6" w14:paraId="19B45446"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766" w:type="dxa"/>
            <w:tcBorders>
              <w:bottom w:val="single" w:sz="12" w:space="0" w:color="488BC9" w:themeColor="accent1"/>
            </w:tcBorders>
            <w:vAlign w:val="center"/>
          </w:tcPr>
          <w:p w14:paraId="60E9E43B" w14:textId="4756BBD0"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Dos razas o más</w:t>
            </w:r>
          </w:p>
        </w:tc>
        <w:tc>
          <w:tcPr>
            <w:tcW w:w="1152" w:type="dxa"/>
            <w:tcBorders>
              <w:bottom w:val="single" w:sz="12" w:space="0" w:color="488BC9" w:themeColor="accent1"/>
            </w:tcBorders>
            <w:vAlign w:val="center"/>
          </w:tcPr>
          <w:p w14:paraId="07E5A113" w14:textId="14BD710C"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2,361</w:t>
            </w:r>
          </w:p>
        </w:tc>
        <w:tc>
          <w:tcPr>
            <w:tcW w:w="1740" w:type="dxa"/>
            <w:tcBorders>
              <w:bottom w:val="single" w:sz="12" w:space="0" w:color="488BC9" w:themeColor="accent1"/>
            </w:tcBorders>
            <w:vAlign w:val="center"/>
          </w:tcPr>
          <w:p w14:paraId="0F611020" w14:textId="0C67090B"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50.0</w:t>
            </w:r>
          </w:p>
        </w:tc>
      </w:tr>
      <w:tr w:rsidR="00F02823" w:rsidRPr="00E74AD6" w14:paraId="51F66562"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766" w:type="dxa"/>
            <w:tcBorders>
              <w:top w:val="single" w:sz="12" w:space="0" w:color="488BC9" w:themeColor="accent1"/>
            </w:tcBorders>
            <w:vAlign w:val="center"/>
          </w:tcPr>
          <w:p w14:paraId="3611C132" w14:textId="18695EDC"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w:t>
            </w:r>
          </w:p>
        </w:tc>
        <w:tc>
          <w:tcPr>
            <w:tcW w:w="1152" w:type="dxa"/>
            <w:tcBorders>
              <w:top w:val="single" w:sz="12" w:space="0" w:color="488BC9" w:themeColor="accent1"/>
            </w:tcBorders>
            <w:vAlign w:val="center"/>
          </w:tcPr>
          <w:p w14:paraId="622D64BE" w14:textId="5D88B5EF"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18,463</w:t>
            </w:r>
          </w:p>
        </w:tc>
        <w:tc>
          <w:tcPr>
            <w:tcW w:w="1740" w:type="dxa"/>
            <w:tcBorders>
              <w:top w:val="single" w:sz="12" w:space="0" w:color="488BC9" w:themeColor="accent1"/>
            </w:tcBorders>
            <w:vAlign w:val="center"/>
          </w:tcPr>
          <w:p w14:paraId="027EB51A" w14:textId="21A7A0A9"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42.0</w:t>
            </w:r>
          </w:p>
        </w:tc>
      </w:tr>
      <w:tr w:rsidR="00F02823" w:rsidRPr="00E74AD6" w14:paraId="30B64022"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766" w:type="dxa"/>
            <w:tcBorders>
              <w:top w:val="single" w:sz="12" w:space="0" w:color="488BC9" w:themeColor="accent1"/>
            </w:tcBorders>
            <w:vAlign w:val="center"/>
          </w:tcPr>
          <w:p w14:paraId="749C509E" w14:textId="2C4B576A"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Con discapacidades</w:t>
            </w:r>
          </w:p>
        </w:tc>
        <w:tc>
          <w:tcPr>
            <w:tcW w:w="1152" w:type="dxa"/>
            <w:tcBorders>
              <w:top w:val="single" w:sz="12" w:space="0" w:color="488BC9" w:themeColor="accent1"/>
            </w:tcBorders>
            <w:vAlign w:val="center"/>
          </w:tcPr>
          <w:p w14:paraId="2BCDC372" w14:textId="07BAE42C"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3,466</w:t>
            </w:r>
          </w:p>
        </w:tc>
        <w:tc>
          <w:tcPr>
            <w:tcW w:w="1740" w:type="dxa"/>
            <w:tcBorders>
              <w:top w:val="single" w:sz="12" w:space="0" w:color="488BC9" w:themeColor="accent1"/>
            </w:tcBorders>
            <w:vAlign w:val="center"/>
          </w:tcPr>
          <w:p w14:paraId="0FCFC49C" w14:textId="7611A683" w:rsidR="00F02823" w:rsidRPr="00F02823" w:rsidRDefault="00F02823" w:rsidP="000F76C3">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28.0</w:t>
            </w:r>
          </w:p>
        </w:tc>
      </w:tr>
      <w:tr w:rsidR="00F02823" w:rsidRPr="00E74AD6" w14:paraId="1EB27B3E"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766" w:type="dxa"/>
            <w:tcBorders>
              <w:top w:val="single" w:sz="12" w:space="0" w:color="488BC9" w:themeColor="accent1"/>
            </w:tcBorders>
            <w:vAlign w:val="center"/>
          </w:tcPr>
          <w:p w14:paraId="5AC71950" w14:textId="6038D464" w:rsidR="00F02823" w:rsidRPr="00F02823" w:rsidRDefault="00F02823" w:rsidP="000F76C3">
            <w:pPr>
              <w:pStyle w:val="Table"/>
              <w:framePr w:hSpace="0" w:wrap="auto" w:vAnchor="margin" w:hAnchor="text" w:xAlign="left" w:yAlign="inline"/>
              <w:spacing w:line="228" w:lineRule="auto"/>
              <w:jc w:val="center"/>
              <w:rPr>
                <w:color w:val="auto"/>
                <w:sz w:val="18"/>
                <w:szCs w:val="18"/>
              </w:rPr>
            </w:pPr>
            <w:r>
              <w:rPr>
                <w:color w:val="auto"/>
                <w:sz w:val="18"/>
              </w:rPr>
              <w:t>Estudiantes multilingües</w:t>
            </w:r>
          </w:p>
        </w:tc>
        <w:tc>
          <w:tcPr>
            <w:tcW w:w="1152" w:type="dxa"/>
            <w:tcBorders>
              <w:top w:val="single" w:sz="12" w:space="0" w:color="488BC9" w:themeColor="accent1"/>
            </w:tcBorders>
            <w:vAlign w:val="center"/>
          </w:tcPr>
          <w:p w14:paraId="2322FE69" w14:textId="43B48E2E"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4,706</w:t>
            </w:r>
          </w:p>
        </w:tc>
        <w:tc>
          <w:tcPr>
            <w:tcW w:w="1740" w:type="dxa"/>
            <w:tcBorders>
              <w:top w:val="single" w:sz="12" w:space="0" w:color="488BC9" w:themeColor="accent1"/>
            </w:tcBorders>
            <w:vAlign w:val="center"/>
          </w:tcPr>
          <w:p w14:paraId="1086CEA6" w14:textId="47943176" w:rsidR="00F02823" w:rsidRPr="00F02823" w:rsidRDefault="00F02823" w:rsidP="000F76C3">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33.0</w:t>
            </w:r>
          </w:p>
        </w:tc>
      </w:tr>
    </w:tbl>
    <w:p w14:paraId="2A53AB2C" w14:textId="709C1CC7" w:rsidR="00DF5269" w:rsidRDefault="00DF5269" w:rsidP="000F76C3">
      <w:pPr>
        <w:pStyle w:val="Heading2"/>
        <w:spacing w:line="228" w:lineRule="auto"/>
      </w:pPr>
      <w:bookmarkStart w:id="15" w:name="_Toc198723857"/>
      <w:r>
        <w:t>¿Cuál fue el crecimiento de los estudiantes en las evaluaciones CMAS y SAT de Lengua y Literatura Inglesas?</w:t>
      </w:r>
      <w:bookmarkEnd w:id="15"/>
    </w:p>
    <w:p w14:paraId="66DA7C24" w14:textId="11268979" w:rsidR="00DF5269" w:rsidRDefault="00DF5269" w:rsidP="000F76C3">
      <w:pPr>
        <w:spacing w:before="100" w:beforeAutospacing="1" w:after="100" w:afterAutospacing="1" w:line="228" w:lineRule="auto"/>
      </w:pPr>
      <w:r>
        <w:t>La Tabla 12 muestra la mediana de los percentiles de crecimiento (MGP) de los estudiantes de 4.</w:t>
      </w:r>
      <w:r>
        <w:rPr>
          <w:vertAlign w:val="superscript"/>
        </w:rPr>
        <w:t>o</w:t>
      </w:r>
      <w:r>
        <w:t xml:space="preserve"> a 8.</w:t>
      </w:r>
      <w:r>
        <w:rPr>
          <w:vertAlign w:val="superscript"/>
        </w:rPr>
        <w:t>o</w:t>
      </w:r>
      <w:r>
        <w:t xml:space="preserve"> grado en la evaluación CMAS de Lengua y Literatura Inglesas. Dada la forma en que se calculan los MGP, el MGP de todos los estudiantes de Colorado tiende a caer alrededor del percentil 50.</w:t>
      </w:r>
    </w:p>
    <w:p w14:paraId="1C63DB16" w14:textId="02490F07" w:rsidR="00CA4DAD" w:rsidRDefault="00CA4DAD" w:rsidP="003332A0">
      <w:pPr>
        <w:pStyle w:val="Caption"/>
      </w:pPr>
      <w:r>
        <w:lastRenderedPageBreak/>
        <w:t xml:space="preserve">Tabla </w:t>
      </w:r>
      <w:fldSimple w:instr=" SEQ Table \* ARABIC ">
        <w:r w:rsidR="007F3C6E">
          <w:rPr>
            <w:noProof/>
          </w:rPr>
          <w:t>12</w:t>
        </w:r>
      </w:fldSimple>
      <w:r>
        <w:t>: Mediana de los percentiles de crecimiento (MGP), por grupo de estudiantes, en la evaluación CMAS de Lengua y Literatura Inglesas</w:t>
      </w:r>
      <w:r w:rsidR="003E4B40">
        <w:rPr>
          <w:rStyle w:val="FootnoteReference"/>
        </w:rPr>
        <w:footnoteReference w:id="20"/>
      </w:r>
    </w:p>
    <w:tbl>
      <w:tblPr>
        <w:tblStyle w:val="GridTable4-Accent1"/>
        <w:tblW w:w="6658" w:type="dxa"/>
        <w:jc w:val="center"/>
        <w:tblLayout w:type="fixed"/>
        <w:tblLook w:val="04A0" w:firstRow="1" w:lastRow="0" w:firstColumn="1" w:lastColumn="0" w:noHBand="0" w:noVBand="1"/>
      </w:tblPr>
      <w:tblGrid>
        <w:gridCol w:w="3624"/>
        <w:gridCol w:w="1152"/>
        <w:gridCol w:w="1882"/>
      </w:tblGrid>
      <w:tr w:rsidR="00CA4DAD" w:rsidRPr="00E74AD6" w14:paraId="3C8F1742" w14:textId="77777777" w:rsidTr="000F76C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38ACB774" w14:textId="77777777" w:rsidR="00CA4DAD" w:rsidRPr="00CF2358" w:rsidRDefault="00CA4DAD"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152" w:type="dxa"/>
            <w:shd w:val="clear" w:color="auto" w:fill="2E689D" w:themeFill="accent1" w:themeFillShade="BF"/>
            <w:vAlign w:val="center"/>
          </w:tcPr>
          <w:p w14:paraId="5506B149" w14:textId="77777777" w:rsidR="00CA4DAD" w:rsidRPr="00CF2358" w:rsidRDefault="00CA4DAD"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w:t>
            </w:r>
          </w:p>
        </w:tc>
        <w:tc>
          <w:tcPr>
            <w:tcW w:w="1882" w:type="dxa"/>
            <w:shd w:val="clear" w:color="auto" w:fill="2E689D" w:themeFill="accent1" w:themeFillShade="BF"/>
            <w:vAlign w:val="center"/>
          </w:tcPr>
          <w:p w14:paraId="7CCC16AE" w14:textId="77777777" w:rsidR="00CA4DAD" w:rsidRPr="00CF2358" w:rsidRDefault="00CA4DAD"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Mediana del percentil de crecimiento</w:t>
            </w:r>
          </w:p>
        </w:tc>
      </w:tr>
      <w:tr w:rsidR="00FD559F" w:rsidRPr="00E74AD6" w14:paraId="7BB11B38"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587C172A" w14:textId="39E4B374"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Todos los estudiantes</w:t>
            </w:r>
          </w:p>
        </w:tc>
        <w:tc>
          <w:tcPr>
            <w:tcW w:w="1152" w:type="dxa"/>
            <w:tcBorders>
              <w:bottom w:val="single" w:sz="4" w:space="0" w:color="91B9DE" w:themeColor="accent1" w:themeTint="99"/>
            </w:tcBorders>
            <w:vAlign w:val="center"/>
          </w:tcPr>
          <w:p w14:paraId="2B919E72" w14:textId="48D02993"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246,850</w:t>
            </w:r>
          </w:p>
        </w:tc>
        <w:tc>
          <w:tcPr>
            <w:tcW w:w="1882" w:type="dxa"/>
            <w:tcBorders>
              <w:bottom w:val="single" w:sz="4" w:space="0" w:color="91B9DE" w:themeColor="accent1" w:themeTint="99"/>
            </w:tcBorders>
            <w:vAlign w:val="center"/>
          </w:tcPr>
          <w:p w14:paraId="0C783C61" w14:textId="15D15F35"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50.0</w:t>
            </w:r>
          </w:p>
        </w:tc>
      </w:tr>
      <w:tr w:rsidR="00FD559F" w:rsidRPr="00E74AD6" w14:paraId="44344322"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546E2635" w14:textId="2018B77E" w:rsidR="00FD559F" w:rsidRPr="00565C20" w:rsidRDefault="00FD559F" w:rsidP="00565C20">
            <w:pPr>
              <w:pStyle w:val="Table"/>
              <w:framePr w:hSpace="0" w:wrap="auto" w:vAnchor="margin" w:hAnchor="text" w:xAlign="left" w:yAlign="inline"/>
              <w:ind w:left="-50" w:right="-19"/>
              <w:jc w:val="center"/>
              <w:rPr>
                <w:color w:val="auto"/>
                <w:sz w:val="18"/>
              </w:rPr>
            </w:pPr>
            <w:r>
              <w:rPr>
                <w:color w:val="auto"/>
                <w:sz w:val="18"/>
              </w:rPr>
              <w:t>Indígenas estadounidenses o nativo</w:t>
            </w:r>
            <w:r w:rsidR="00565C20">
              <w:rPr>
                <w:color w:val="auto"/>
                <w:sz w:val="18"/>
              </w:rPr>
              <w:t>s</w:t>
            </w:r>
            <w:r>
              <w:rPr>
                <w:color w:val="auto"/>
                <w:sz w:val="18"/>
              </w:rPr>
              <w:t xml:space="preserve"> de Alaska</w:t>
            </w:r>
          </w:p>
        </w:tc>
        <w:tc>
          <w:tcPr>
            <w:tcW w:w="1152" w:type="dxa"/>
            <w:tcBorders>
              <w:top w:val="single" w:sz="12" w:space="0" w:color="488BC9" w:themeColor="accent1"/>
            </w:tcBorders>
            <w:vAlign w:val="center"/>
          </w:tcPr>
          <w:p w14:paraId="20BCAAA1" w14:textId="08188BA8"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1,507</w:t>
            </w:r>
          </w:p>
        </w:tc>
        <w:tc>
          <w:tcPr>
            <w:tcW w:w="1882" w:type="dxa"/>
            <w:tcBorders>
              <w:top w:val="single" w:sz="12" w:space="0" w:color="488BC9" w:themeColor="accent1"/>
            </w:tcBorders>
            <w:vAlign w:val="center"/>
          </w:tcPr>
          <w:p w14:paraId="00EAA122" w14:textId="476B3FDD"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49.0</w:t>
            </w:r>
          </w:p>
        </w:tc>
      </w:tr>
      <w:tr w:rsidR="00FD559F" w:rsidRPr="00E74AD6" w14:paraId="2D266901"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24004885" w14:textId="0D638249"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Asiáticos</w:t>
            </w:r>
          </w:p>
        </w:tc>
        <w:tc>
          <w:tcPr>
            <w:tcW w:w="1152" w:type="dxa"/>
            <w:vAlign w:val="center"/>
          </w:tcPr>
          <w:p w14:paraId="39EADB1A" w14:textId="6E8640C1"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8,662</w:t>
            </w:r>
          </w:p>
        </w:tc>
        <w:tc>
          <w:tcPr>
            <w:tcW w:w="1882" w:type="dxa"/>
            <w:vAlign w:val="center"/>
          </w:tcPr>
          <w:p w14:paraId="01E4448C" w14:textId="52A2E39C"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58.0</w:t>
            </w:r>
          </w:p>
        </w:tc>
      </w:tr>
      <w:tr w:rsidR="00FD559F" w:rsidRPr="00E74AD6" w14:paraId="00570D31"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5972368" w14:textId="58BF9BFE"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Negros o afroamericanos</w:t>
            </w:r>
          </w:p>
        </w:tc>
        <w:tc>
          <w:tcPr>
            <w:tcW w:w="1152" w:type="dxa"/>
            <w:vAlign w:val="center"/>
          </w:tcPr>
          <w:p w14:paraId="023627AC" w14:textId="56B861D9"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10,639</w:t>
            </w:r>
          </w:p>
        </w:tc>
        <w:tc>
          <w:tcPr>
            <w:tcW w:w="1882" w:type="dxa"/>
            <w:vAlign w:val="center"/>
          </w:tcPr>
          <w:p w14:paraId="729CB19F" w14:textId="4F6F1F32"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46.0</w:t>
            </w:r>
          </w:p>
        </w:tc>
      </w:tr>
      <w:tr w:rsidR="00FD559F" w:rsidRPr="00E74AD6" w14:paraId="58E7955A"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26A1AE8D" w14:textId="7E78547B"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Hispanos o latinos</w:t>
            </w:r>
          </w:p>
        </w:tc>
        <w:tc>
          <w:tcPr>
            <w:tcW w:w="1152" w:type="dxa"/>
            <w:vAlign w:val="center"/>
          </w:tcPr>
          <w:p w14:paraId="23B20EF9" w14:textId="6F5D3558"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85,352</w:t>
            </w:r>
          </w:p>
        </w:tc>
        <w:tc>
          <w:tcPr>
            <w:tcW w:w="1882" w:type="dxa"/>
            <w:vAlign w:val="center"/>
          </w:tcPr>
          <w:p w14:paraId="00F52DB8" w14:textId="22DE0D1C"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46.0</w:t>
            </w:r>
          </w:p>
        </w:tc>
      </w:tr>
      <w:tr w:rsidR="00FD559F" w:rsidRPr="00E74AD6" w14:paraId="204CC3D7"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47598FAA" w14:textId="76EA2472"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Blancos</w:t>
            </w:r>
          </w:p>
        </w:tc>
        <w:tc>
          <w:tcPr>
            <w:tcW w:w="1152" w:type="dxa"/>
            <w:vAlign w:val="center"/>
          </w:tcPr>
          <w:p w14:paraId="51E93643" w14:textId="01445377"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126,205</w:t>
            </w:r>
          </w:p>
        </w:tc>
        <w:tc>
          <w:tcPr>
            <w:tcW w:w="1882" w:type="dxa"/>
            <w:vAlign w:val="center"/>
          </w:tcPr>
          <w:p w14:paraId="7AD38972" w14:textId="590B338F"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52.0</w:t>
            </w:r>
          </w:p>
        </w:tc>
      </w:tr>
      <w:tr w:rsidR="00FD559F" w:rsidRPr="00E74AD6" w14:paraId="0214EBB9"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C01D876" w14:textId="47C7A686"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152" w:type="dxa"/>
            <w:vAlign w:val="center"/>
          </w:tcPr>
          <w:p w14:paraId="2DD9FA0A" w14:textId="7389D9B2"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759</w:t>
            </w:r>
          </w:p>
        </w:tc>
        <w:tc>
          <w:tcPr>
            <w:tcW w:w="1882" w:type="dxa"/>
            <w:vAlign w:val="center"/>
          </w:tcPr>
          <w:p w14:paraId="1E5A1CF0" w14:textId="3BF81CC8"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48.0</w:t>
            </w:r>
          </w:p>
        </w:tc>
      </w:tr>
      <w:tr w:rsidR="00FD559F" w:rsidRPr="00E74AD6" w14:paraId="19F7B458"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77A3C516" w14:textId="78B65DF0"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Dos razas o más</w:t>
            </w:r>
          </w:p>
        </w:tc>
        <w:tc>
          <w:tcPr>
            <w:tcW w:w="1152" w:type="dxa"/>
            <w:tcBorders>
              <w:bottom w:val="single" w:sz="12" w:space="0" w:color="488BC9" w:themeColor="accent1"/>
            </w:tcBorders>
            <w:vAlign w:val="center"/>
          </w:tcPr>
          <w:p w14:paraId="60CCD5A1" w14:textId="0D816CD7"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13,013</w:t>
            </w:r>
          </w:p>
        </w:tc>
        <w:tc>
          <w:tcPr>
            <w:tcW w:w="1882" w:type="dxa"/>
            <w:tcBorders>
              <w:bottom w:val="single" w:sz="12" w:space="0" w:color="488BC9" w:themeColor="accent1"/>
            </w:tcBorders>
            <w:vAlign w:val="center"/>
          </w:tcPr>
          <w:p w14:paraId="2D2C5CFA" w14:textId="60CFEF60"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52.0</w:t>
            </w:r>
          </w:p>
        </w:tc>
      </w:tr>
      <w:tr w:rsidR="00FD559F" w:rsidRPr="00E74AD6" w14:paraId="625FF1B6"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4ECE5F6C" w14:textId="5B4DDBBD"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152" w:type="dxa"/>
            <w:tcBorders>
              <w:top w:val="single" w:sz="12" w:space="0" w:color="488BC9" w:themeColor="accent1"/>
            </w:tcBorders>
            <w:vAlign w:val="center"/>
          </w:tcPr>
          <w:p w14:paraId="5E2F88B3" w14:textId="2901E5EB"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110,451</w:t>
            </w:r>
          </w:p>
        </w:tc>
        <w:tc>
          <w:tcPr>
            <w:tcW w:w="1882" w:type="dxa"/>
            <w:tcBorders>
              <w:top w:val="single" w:sz="12" w:space="0" w:color="488BC9" w:themeColor="accent1"/>
            </w:tcBorders>
            <w:vAlign w:val="center"/>
          </w:tcPr>
          <w:p w14:paraId="609C2C64" w14:textId="1003D5C9"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46.0</w:t>
            </w:r>
          </w:p>
        </w:tc>
      </w:tr>
      <w:tr w:rsidR="00FD559F" w:rsidRPr="00E74AD6" w14:paraId="47805F26"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15C8B6DA" w14:textId="291FE9A9"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Con discapacidades</w:t>
            </w:r>
          </w:p>
        </w:tc>
        <w:tc>
          <w:tcPr>
            <w:tcW w:w="1152" w:type="dxa"/>
            <w:tcBorders>
              <w:top w:val="single" w:sz="12" w:space="0" w:color="488BC9" w:themeColor="accent1"/>
            </w:tcBorders>
            <w:vAlign w:val="center"/>
          </w:tcPr>
          <w:p w14:paraId="501B739B" w14:textId="5156693F"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29,433</w:t>
            </w:r>
          </w:p>
        </w:tc>
        <w:tc>
          <w:tcPr>
            <w:tcW w:w="1882" w:type="dxa"/>
            <w:tcBorders>
              <w:top w:val="single" w:sz="12" w:space="0" w:color="488BC9" w:themeColor="accent1"/>
            </w:tcBorders>
            <w:vAlign w:val="center"/>
          </w:tcPr>
          <w:p w14:paraId="482ED3CE" w14:textId="4124FE09" w:rsidR="00FD559F" w:rsidRPr="00FD559F" w:rsidRDefault="00FD559F" w:rsidP="00FD559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43.0</w:t>
            </w:r>
          </w:p>
        </w:tc>
      </w:tr>
      <w:tr w:rsidR="00FD559F" w:rsidRPr="00E74AD6" w14:paraId="7C5B226D"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22CF226D" w14:textId="016B83B6" w:rsidR="00FD559F" w:rsidRPr="00FD559F" w:rsidRDefault="00FD559F" w:rsidP="00FD559F">
            <w:pPr>
              <w:pStyle w:val="Table"/>
              <w:framePr w:hSpace="0" w:wrap="auto" w:vAnchor="margin" w:hAnchor="text" w:xAlign="left" w:yAlign="inline"/>
              <w:jc w:val="center"/>
              <w:rPr>
                <w:color w:val="auto"/>
                <w:sz w:val="18"/>
                <w:szCs w:val="18"/>
              </w:rPr>
            </w:pPr>
            <w:r>
              <w:rPr>
                <w:color w:val="auto"/>
                <w:sz w:val="18"/>
              </w:rPr>
              <w:t>Estudiantes multilingües</w:t>
            </w:r>
          </w:p>
        </w:tc>
        <w:tc>
          <w:tcPr>
            <w:tcW w:w="1152" w:type="dxa"/>
            <w:tcBorders>
              <w:top w:val="single" w:sz="12" w:space="0" w:color="488BC9" w:themeColor="accent1"/>
            </w:tcBorders>
            <w:vAlign w:val="center"/>
          </w:tcPr>
          <w:p w14:paraId="7F687F78" w14:textId="21D1281E"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41,073</w:t>
            </w:r>
          </w:p>
        </w:tc>
        <w:tc>
          <w:tcPr>
            <w:tcW w:w="1882" w:type="dxa"/>
            <w:tcBorders>
              <w:top w:val="single" w:sz="12" w:space="0" w:color="488BC9" w:themeColor="accent1"/>
            </w:tcBorders>
            <w:vAlign w:val="center"/>
          </w:tcPr>
          <w:p w14:paraId="66EF108F" w14:textId="5139EBEF" w:rsidR="00FD559F" w:rsidRPr="00FD559F" w:rsidRDefault="00FD559F" w:rsidP="00FD559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47.0</w:t>
            </w:r>
          </w:p>
        </w:tc>
      </w:tr>
    </w:tbl>
    <w:p w14:paraId="45E6CA70" w14:textId="28F0F609" w:rsidR="00EF507C" w:rsidRDefault="00CA4DAD" w:rsidP="003A6FF6">
      <w:pPr>
        <w:spacing w:before="100" w:beforeAutospacing="1" w:after="100" w:afterAutospacing="1"/>
      </w:pPr>
      <w:r>
        <w:t>La tabla 13 muestra la mediana de los percentiles de crecimiento (MGP) de 11.º grado en la evaluación de Lectura y Escritura Basadas en la Evidencia del SAT.</w:t>
      </w:r>
    </w:p>
    <w:p w14:paraId="3374AB9B" w14:textId="4BF5E70E" w:rsidR="00CA4DAD" w:rsidRDefault="00CA4DAD" w:rsidP="003332A0">
      <w:pPr>
        <w:pStyle w:val="Caption"/>
      </w:pPr>
      <w:r>
        <w:t xml:space="preserve">Tabla </w:t>
      </w:r>
      <w:fldSimple w:instr=" SEQ Table \* ARABIC ">
        <w:r w:rsidR="007F3C6E">
          <w:rPr>
            <w:noProof/>
          </w:rPr>
          <w:t>13</w:t>
        </w:r>
      </w:fldSimple>
      <w:r>
        <w:t>: Mediana de los percentiles de crecimiento (MGP), por grupo de es</w:t>
      </w:r>
      <w:r w:rsidR="00565C20">
        <w:t>tudiantes, en la evaluación de L</w:t>
      </w:r>
      <w:r>
        <w:t>ectura y Escritura Basadas en la Evidencia del SAT</w:t>
      </w:r>
      <w:r w:rsidR="003E4B40">
        <w:rPr>
          <w:rStyle w:val="FootnoteReference"/>
        </w:rPr>
        <w:footnoteReference w:id="21"/>
      </w:r>
    </w:p>
    <w:tbl>
      <w:tblPr>
        <w:tblStyle w:val="GridTable4-Accent1"/>
        <w:tblW w:w="6658" w:type="dxa"/>
        <w:jc w:val="center"/>
        <w:tblLayout w:type="fixed"/>
        <w:tblLook w:val="04A0" w:firstRow="1" w:lastRow="0" w:firstColumn="1" w:lastColumn="0" w:noHBand="0" w:noVBand="1"/>
      </w:tblPr>
      <w:tblGrid>
        <w:gridCol w:w="3624"/>
        <w:gridCol w:w="1152"/>
        <w:gridCol w:w="1882"/>
      </w:tblGrid>
      <w:tr w:rsidR="00CA4DAD" w:rsidRPr="00E74AD6" w14:paraId="53F6AFE8" w14:textId="77777777" w:rsidTr="000F76C3">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07ED94E8" w14:textId="77777777" w:rsidR="00CA4DAD" w:rsidRPr="00CF2358" w:rsidRDefault="00CA4DAD"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152" w:type="dxa"/>
            <w:shd w:val="clear" w:color="auto" w:fill="2E689D" w:themeFill="accent1" w:themeFillShade="BF"/>
            <w:vAlign w:val="center"/>
          </w:tcPr>
          <w:p w14:paraId="40762F9E" w14:textId="77777777" w:rsidR="00CA4DAD" w:rsidRPr="00CF2358" w:rsidRDefault="00CA4DAD"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w:t>
            </w:r>
          </w:p>
        </w:tc>
        <w:tc>
          <w:tcPr>
            <w:tcW w:w="1882" w:type="dxa"/>
            <w:shd w:val="clear" w:color="auto" w:fill="2E689D" w:themeFill="accent1" w:themeFillShade="BF"/>
            <w:vAlign w:val="center"/>
          </w:tcPr>
          <w:p w14:paraId="110DA81A" w14:textId="77777777" w:rsidR="00CA4DAD" w:rsidRPr="00CF2358" w:rsidRDefault="00CA4DAD"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Mediana del percentil de crecimiento</w:t>
            </w:r>
          </w:p>
        </w:tc>
      </w:tr>
      <w:tr w:rsidR="00263D2A" w:rsidRPr="00E74AD6" w14:paraId="4894E52B"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39C7358B" w14:textId="5E0FB9D5"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Todos los estudiantes</w:t>
            </w:r>
          </w:p>
        </w:tc>
        <w:tc>
          <w:tcPr>
            <w:tcW w:w="1152" w:type="dxa"/>
            <w:tcBorders>
              <w:bottom w:val="single" w:sz="4" w:space="0" w:color="91B9DE" w:themeColor="accent1" w:themeTint="99"/>
            </w:tcBorders>
            <w:vAlign w:val="center"/>
          </w:tcPr>
          <w:p w14:paraId="2A5DDC4E" w14:textId="210A73E6"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49,444</w:t>
            </w:r>
          </w:p>
        </w:tc>
        <w:tc>
          <w:tcPr>
            <w:tcW w:w="1882" w:type="dxa"/>
            <w:tcBorders>
              <w:bottom w:val="single" w:sz="4" w:space="0" w:color="91B9DE" w:themeColor="accent1" w:themeTint="99"/>
            </w:tcBorders>
            <w:vAlign w:val="center"/>
          </w:tcPr>
          <w:p w14:paraId="6DD968C3" w14:textId="74B02068"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49.0</w:t>
            </w:r>
          </w:p>
        </w:tc>
      </w:tr>
      <w:tr w:rsidR="00263D2A" w:rsidRPr="00E74AD6" w14:paraId="65D8F09D"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132884DB" w14:textId="319F134F" w:rsidR="00263D2A" w:rsidRPr="00565C20" w:rsidRDefault="00263D2A" w:rsidP="00565C20">
            <w:pPr>
              <w:pStyle w:val="Table"/>
              <w:framePr w:hSpace="0" w:wrap="auto" w:vAnchor="margin" w:hAnchor="text" w:xAlign="left" w:yAlign="inline"/>
              <w:ind w:left="-50" w:right="-19"/>
              <w:jc w:val="center"/>
              <w:rPr>
                <w:color w:val="auto"/>
                <w:sz w:val="18"/>
              </w:rPr>
            </w:pPr>
            <w:r>
              <w:rPr>
                <w:color w:val="auto"/>
                <w:sz w:val="18"/>
              </w:rPr>
              <w:t>Indígenas estadounidenses o nativo</w:t>
            </w:r>
            <w:r w:rsidR="00565C20">
              <w:rPr>
                <w:color w:val="auto"/>
                <w:sz w:val="18"/>
              </w:rPr>
              <w:t>s</w:t>
            </w:r>
            <w:r>
              <w:rPr>
                <w:color w:val="auto"/>
                <w:sz w:val="18"/>
              </w:rPr>
              <w:t xml:space="preserve"> de Alaska</w:t>
            </w:r>
          </w:p>
        </w:tc>
        <w:tc>
          <w:tcPr>
            <w:tcW w:w="1152" w:type="dxa"/>
            <w:tcBorders>
              <w:top w:val="single" w:sz="12" w:space="0" w:color="488BC9" w:themeColor="accent1"/>
            </w:tcBorders>
            <w:vAlign w:val="center"/>
          </w:tcPr>
          <w:p w14:paraId="147D7E0F" w14:textId="3CAE07CB"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266</w:t>
            </w:r>
          </w:p>
        </w:tc>
        <w:tc>
          <w:tcPr>
            <w:tcW w:w="1882" w:type="dxa"/>
            <w:tcBorders>
              <w:top w:val="single" w:sz="12" w:space="0" w:color="488BC9" w:themeColor="accent1"/>
            </w:tcBorders>
            <w:vAlign w:val="center"/>
          </w:tcPr>
          <w:p w14:paraId="2D59B747" w14:textId="3CCE5459"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46.0</w:t>
            </w:r>
          </w:p>
        </w:tc>
      </w:tr>
      <w:tr w:rsidR="00263D2A" w:rsidRPr="00E74AD6" w14:paraId="62867479"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4E939E5C" w14:textId="152DC87C"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Asiáticos</w:t>
            </w:r>
          </w:p>
        </w:tc>
        <w:tc>
          <w:tcPr>
            <w:tcW w:w="1152" w:type="dxa"/>
            <w:vAlign w:val="center"/>
          </w:tcPr>
          <w:p w14:paraId="102F1BC5" w14:textId="43C1A892"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1,834</w:t>
            </w:r>
          </w:p>
        </w:tc>
        <w:tc>
          <w:tcPr>
            <w:tcW w:w="1882" w:type="dxa"/>
            <w:vAlign w:val="center"/>
          </w:tcPr>
          <w:p w14:paraId="7A492111" w14:textId="22438600"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57.0</w:t>
            </w:r>
          </w:p>
        </w:tc>
      </w:tr>
      <w:tr w:rsidR="00263D2A" w:rsidRPr="00E74AD6" w14:paraId="6CC5C5F0"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5B2F23FE" w14:textId="0D0F4DAF"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Negros o afroamericanos</w:t>
            </w:r>
          </w:p>
        </w:tc>
        <w:tc>
          <w:tcPr>
            <w:tcW w:w="1152" w:type="dxa"/>
            <w:vAlign w:val="center"/>
          </w:tcPr>
          <w:p w14:paraId="3A849F8A" w14:textId="40B30195"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1,975</w:t>
            </w:r>
          </w:p>
        </w:tc>
        <w:tc>
          <w:tcPr>
            <w:tcW w:w="1882" w:type="dxa"/>
            <w:vAlign w:val="center"/>
          </w:tcPr>
          <w:p w14:paraId="0CE949ED" w14:textId="63129C36"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51.0</w:t>
            </w:r>
          </w:p>
        </w:tc>
      </w:tr>
      <w:tr w:rsidR="00263D2A" w:rsidRPr="00E74AD6" w14:paraId="4B54DA98"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7A4774E8" w14:textId="7C4D74E0"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Hispanos o latinos</w:t>
            </w:r>
          </w:p>
        </w:tc>
        <w:tc>
          <w:tcPr>
            <w:tcW w:w="1152" w:type="dxa"/>
            <w:vAlign w:val="center"/>
          </w:tcPr>
          <w:p w14:paraId="225CD7B4" w14:textId="3555DF8D"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16,707</w:t>
            </w:r>
          </w:p>
        </w:tc>
        <w:tc>
          <w:tcPr>
            <w:tcW w:w="1882" w:type="dxa"/>
            <w:vAlign w:val="center"/>
          </w:tcPr>
          <w:p w14:paraId="5ECBCBC3" w14:textId="2870A0B8"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42.0</w:t>
            </w:r>
          </w:p>
        </w:tc>
      </w:tr>
      <w:tr w:rsidR="00263D2A" w:rsidRPr="00E74AD6" w14:paraId="32749CAA"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1152E27F" w14:textId="3D8BDCD8"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Blancos</w:t>
            </w:r>
          </w:p>
        </w:tc>
        <w:tc>
          <w:tcPr>
            <w:tcW w:w="1152" w:type="dxa"/>
            <w:vAlign w:val="center"/>
          </w:tcPr>
          <w:p w14:paraId="33C7DD7B" w14:textId="68A76127"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26,170</w:t>
            </w:r>
          </w:p>
        </w:tc>
        <w:tc>
          <w:tcPr>
            <w:tcW w:w="1882" w:type="dxa"/>
            <w:vAlign w:val="center"/>
          </w:tcPr>
          <w:p w14:paraId="15888C21" w14:textId="59D511A4"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53.0</w:t>
            </w:r>
          </w:p>
        </w:tc>
      </w:tr>
      <w:tr w:rsidR="00263D2A" w:rsidRPr="00E74AD6" w14:paraId="29FA44CC"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EAAF4F5" w14:textId="0AE8CA7A"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152" w:type="dxa"/>
            <w:vAlign w:val="center"/>
          </w:tcPr>
          <w:p w14:paraId="3F84349E" w14:textId="3423DAEF"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126</w:t>
            </w:r>
          </w:p>
        </w:tc>
        <w:tc>
          <w:tcPr>
            <w:tcW w:w="1882" w:type="dxa"/>
            <w:vAlign w:val="center"/>
          </w:tcPr>
          <w:p w14:paraId="4DE37487" w14:textId="4419AC91"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41.0</w:t>
            </w:r>
          </w:p>
        </w:tc>
      </w:tr>
      <w:tr w:rsidR="00263D2A" w:rsidRPr="00E74AD6" w14:paraId="6DA57C56"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012E1337" w14:textId="5898ABF4"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Dos razas o más</w:t>
            </w:r>
          </w:p>
        </w:tc>
        <w:tc>
          <w:tcPr>
            <w:tcW w:w="1152" w:type="dxa"/>
            <w:tcBorders>
              <w:bottom w:val="single" w:sz="12" w:space="0" w:color="488BC9" w:themeColor="accent1"/>
            </w:tcBorders>
            <w:vAlign w:val="center"/>
          </w:tcPr>
          <w:p w14:paraId="5FA3D4EF" w14:textId="2C790A88"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2,361</w:t>
            </w:r>
          </w:p>
        </w:tc>
        <w:tc>
          <w:tcPr>
            <w:tcW w:w="1882" w:type="dxa"/>
            <w:tcBorders>
              <w:bottom w:val="single" w:sz="12" w:space="0" w:color="488BC9" w:themeColor="accent1"/>
            </w:tcBorders>
            <w:vAlign w:val="center"/>
          </w:tcPr>
          <w:p w14:paraId="2B2CB842" w14:textId="1E3F3AA3"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51.0</w:t>
            </w:r>
          </w:p>
        </w:tc>
      </w:tr>
      <w:tr w:rsidR="00263D2A" w:rsidRPr="00E74AD6" w14:paraId="0D598B28"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009FF093" w14:textId="2E5EBC06"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152" w:type="dxa"/>
            <w:tcBorders>
              <w:top w:val="single" w:sz="12" w:space="0" w:color="488BC9" w:themeColor="accent1"/>
            </w:tcBorders>
            <w:vAlign w:val="center"/>
          </w:tcPr>
          <w:p w14:paraId="12DCD84D" w14:textId="16FEEA63"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18,463</w:t>
            </w:r>
          </w:p>
        </w:tc>
        <w:tc>
          <w:tcPr>
            <w:tcW w:w="1882" w:type="dxa"/>
            <w:tcBorders>
              <w:top w:val="single" w:sz="12" w:space="0" w:color="488BC9" w:themeColor="accent1"/>
            </w:tcBorders>
            <w:vAlign w:val="center"/>
          </w:tcPr>
          <w:p w14:paraId="3D62AB7C" w14:textId="63B7E490"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43.0</w:t>
            </w:r>
          </w:p>
        </w:tc>
      </w:tr>
      <w:tr w:rsidR="00263D2A" w:rsidRPr="00E74AD6" w14:paraId="541EED28"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F3C23E5" w14:textId="40170763"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Con discapacidades</w:t>
            </w:r>
          </w:p>
        </w:tc>
        <w:tc>
          <w:tcPr>
            <w:tcW w:w="1152" w:type="dxa"/>
            <w:tcBorders>
              <w:top w:val="single" w:sz="12" w:space="0" w:color="488BC9" w:themeColor="accent1"/>
            </w:tcBorders>
            <w:vAlign w:val="center"/>
          </w:tcPr>
          <w:p w14:paraId="0139E209" w14:textId="1D7EEAF9"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3,466</w:t>
            </w:r>
          </w:p>
        </w:tc>
        <w:tc>
          <w:tcPr>
            <w:tcW w:w="1882" w:type="dxa"/>
            <w:tcBorders>
              <w:top w:val="single" w:sz="12" w:space="0" w:color="488BC9" w:themeColor="accent1"/>
            </w:tcBorders>
            <w:vAlign w:val="center"/>
          </w:tcPr>
          <w:p w14:paraId="24A11E95" w14:textId="5CB95687" w:rsidR="00263D2A" w:rsidRPr="00263D2A" w:rsidRDefault="00263D2A" w:rsidP="00263D2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37.0</w:t>
            </w:r>
          </w:p>
        </w:tc>
      </w:tr>
      <w:tr w:rsidR="00263D2A" w:rsidRPr="00E74AD6" w14:paraId="23677D48"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417CF142" w14:textId="2AC03EB0" w:rsidR="00263D2A" w:rsidRPr="00263D2A" w:rsidRDefault="00263D2A" w:rsidP="00263D2A">
            <w:pPr>
              <w:pStyle w:val="Table"/>
              <w:framePr w:hSpace="0" w:wrap="auto" w:vAnchor="margin" w:hAnchor="text" w:xAlign="left" w:yAlign="inline"/>
              <w:jc w:val="center"/>
              <w:rPr>
                <w:color w:val="auto"/>
                <w:sz w:val="18"/>
                <w:szCs w:val="18"/>
              </w:rPr>
            </w:pPr>
            <w:r>
              <w:rPr>
                <w:color w:val="auto"/>
                <w:sz w:val="18"/>
              </w:rPr>
              <w:t>Estudiantes multilingües</w:t>
            </w:r>
          </w:p>
        </w:tc>
        <w:tc>
          <w:tcPr>
            <w:tcW w:w="1152" w:type="dxa"/>
            <w:tcBorders>
              <w:top w:val="single" w:sz="12" w:space="0" w:color="488BC9" w:themeColor="accent1"/>
            </w:tcBorders>
            <w:vAlign w:val="center"/>
          </w:tcPr>
          <w:p w14:paraId="71404B56" w14:textId="0BFE8250" w:rsidR="00263D2A" w:rsidRPr="00263D2A" w:rsidRDefault="00263D2A" w:rsidP="00263D2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4,706</w:t>
            </w:r>
          </w:p>
        </w:tc>
        <w:tc>
          <w:tcPr>
            <w:tcW w:w="1882" w:type="dxa"/>
            <w:tcBorders>
              <w:top w:val="single" w:sz="12" w:space="0" w:color="488BC9" w:themeColor="accent1"/>
            </w:tcBorders>
            <w:vAlign w:val="center"/>
          </w:tcPr>
          <w:p w14:paraId="4A9724B1" w14:textId="6CB9B9C9" w:rsidR="00263D2A" w:rsidRPr="00263D2A" w:rsidRDefault="00263D2A" w:rsidP="0050384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34.0</w:t>
            </w:r>
          </w:p>
        </w:tc>
      </w:tr>
    </w:tbl>
    <w:p w14:paraId="397059BF" w14:textId="57116E87" w:rsidR="00503847" w:rsidRDefault="00503847" w:rsidP="003332A0">
      <w:pPr>
        <w:spacing w:after="1080"/>
      </w:pPr>
    </w:p>
    <w:p w14:paraId="01E794DF" w14:textId="53773CBC" w:rsidR="008A4347" w:rsidRPr="004C0841" w:rsidRDefault="008A4347" w:rsidP="00B30F68">
      <w:pPr>
        <w:pStyle w:val="Heading1"/>
      </w:pPr>
      <w:bookmarkStart w:id="16" w:name="_Toc198723858"/>
      <w:r>
        <w:lastRenderedPageBreak/>
        <w:t>Índices de graduación</w:t>
      </w:r>
      <w:bookmarkEnd w:id="16"/>
    </w:p>
    <w:p w14:paraId="53896FEF" w14:textId="0CEEA4E4" w:rsidR="00470F65" w:rsidRDefault="00470F65" w:rsidP="003332A0">
      <w:pPr>
        <w:spacing w:before="100" w:beforeAutospacing="1" w:after="160" w:line="228" w:lineRule="auto"/>
      </w:pPr>
      <w:r>
        <w:t>En el marco de la ESSA, los estados están obligados a presentar información sobre los índices de graduación, para todos los estudiantes y desglosada por cada grupo racial y étnico importante, por estudiantes con mala situación económica</w:t>
      </w:r>
      <w:r w:rsidR="003E4B40">
        <w:rPr>
          <w:rStyle w:val="FootnoteReference"/>
        </w:rPr>
        <w:footnoteReference w:id="22"/>
      </w:r>
      <w:r>
        <w:t>, por estudiantes con discapacidades</w:t>
      </w:r>
      <w:r w:rsidR="003E4B40">
        <w:rPr>
          <w:rStyle w:val="FootnoteReference"/>
        </w:rPr>
        <w:footnoteReference w:id="23"/>
      </w:r>
      <w:r>
        <w:t>, por competencia en el idioma inglés</w:t>
      </w:r>
      <w:r w:rsidR="003E4B40">
        <w:rPr>
          <w:rStyle w:val="FootnoteReference"/>
        </w:rPr>
        <w:footnoteReference w:id="24"/>
      </w:r>
      <w:r>
        <w:t>, por situación de persona sin hogar</w:t>
      </w:r>
      <w:r w:rsidR="003E4B40">
        <w:rPr>
          <w:rStyle w:val="FootnoteReference"/>
        </w:rPr>
        <w:footnoteReference w:id="25"/>
      </w:r>
      <w:r>
        <w:t xml:space="preserve"> y por situación de menor en acogida.</w:t>
      </w:r>
    </w:p>
    <w:p w14:paraId="5A97F379" w14:textId="0F20BA91" w:rsidR="00470F65" w:rsidRDefault="00470F65" w:rsidP="003332A0">
      <w:pPr>
        <w:spacing w:before="100" w:beforeAutospacing="1" w:after="160" w:line="228" w:lineRule="auto"/>
      </w:pPr>
      <w:r>
        <w:t xml:space="preserve">La ESSA exige a los estados que presenten los índices de graduación por cohorte ajustados a los cuatro años, pero también les otorga discrecionalidad para que puedan incluir también los índices de graduación por cohorte ajustados al año escolar extendido. Los índices de año extendido toman en cuenta a los estudiantes que podrían necesitar más tiempo para terminar la escuela secundaria, como por ejemplo los que empezaron con un nivel inferior al grado correspondiente y los estudiantes cuyos cursos se interrumpieron durante un semestre o más. Para obtener más información sobre los índices de graduación y para conocer los resultados correspondientes a las escuelas y los distritos, visite la </w:t>
      </w:r>
      <w:hyperlink r:id="rId19" w:history="1">
        <w:r>
          <w:rPr>
            <w:rStyle w:val="Hyperlink"/>
          </w:rPr>
          <w:t>página web Estadísticas de graduación del CDE</w:t>
        </w:r>
      </w:hyperlink>
      <w:r>
        <w:t>. Se debe tener en cuenta que los índices de graduación que se muestran a continuación corresponden al año lectivo anterior.</w:t>
      </w:r>
    </w:p>
    <w:p w14:paraId="3E528D41" w14:textId="276B6F25" w:rsidR="00DE0AD7" w:rsidRDefault="00DE0AD7" w:rsidP="003332A0">
      <w:pPr>
        <w:pStyle w:val="Heading2"/>
        <w:spacing w:after="160" w:afterAutospacing="0" w:line="228" w:lineRule="auto"/>
      </w:pPr>
      <w:bookmarkStart w:id="17" w:name="_Toc198723859"/>
      <w:r>
        <w:t>¿Cuál fue el índice de graduación a los 4 años?</w:t>
      </w:r>
      <w:bookmarkEnd w:id="17"/>
    </w:p>
    <w:p w14:paraId="50DB74E4" w14:textId="7C4844CD" w:rsidR="009C49EC" w:rsidRDefault="00FD2F2F" w:rsidP="003332A0">
      <w:pPr>
        <w:spacing w:before="100" w:beforeAutospacing="1" w:after="160" w:line="228" w:lineRule="auto"/>
      </w:pPr>
      <w:r>
        <w:t>La tabla 14 presenta el índice de graduación ajustado correspondiente a la cohorte de 4 años, que muestra el porcentaje de estudiantes que se graduaron en cuatro años.</w:t>
      </w:r>
    </w:p>
    <w:p w14:paraId="23F63E26" w14:textId="31E09A52" w:rsidR="00B94CE0" w:rsidRPr="003332A0" w:rsidRDefault="00B94CE0" w:rsidP="003332A0">
      <w:pPr>
        <w:pStyle w:val="Caption"/>
      </w:pPr>
      <w:r w:rsidRPr="003332A0">
        <w:t xml:space="preserve">Tabla </w:t>
      </w:r>
      <w:fldSimple w:instr=" SEQ Table \* ARABIC ">
        <w:r w:rsidR="007F3C6E" w:rsidRPr="003332A0">
          <w:rPr>
            <w:noProof/>
          </w:rPr>
          <w:t>14</w:t>
        </w:r>
      </w:fldSimple>
      <w:r w:rsidRPr="003332A0">
        <w:t>: Índices de graduación por cohorte ajustados a cuatro años, por grupo de estudiantes</w:t>
      </w:r>
      <w:r w:rsidR="003E4B40" w:rsidRPr="003332A0">
        <w:rPr>
          <w:rStyle w:val="FootnoteReference"/>
        </w:rPr>
        <w:footnoteReference w:id="26"/>
      </w:r>
    </w:p>
    <w:tbl>
      <w:tblPr>
        <w:tblStyle w:val="GridTable4-Accent1"/>
        <w:tblW w:w="8359" w:type="dxa"/>
        <w:jc w:val="center"/>
        <w:tblLayout w:type="fixed"/>
        <w:tblLook w:val="04A0" w:firstRow="1" w:lastRow="0" w:firstColumn="1" w:lastColumn="0" w:noHBand="0" w:noVBand="1"/>
      </w:tblPr>
      <w:tblGrid>
        <w:gridCol w:w="3624"/>
        <w:gridCol w:w="1758"/>
        <w:gridCol w:w="1115"/>
        <w:gridCol w:w="1862"/>
      </w:tblGrid>
      <w:tr w:rsidR="00B94CE0" w:rsidRPr="00E74AD6" w14:paraId="7A94B3B1" w14:textId="77777777" w:rsidTr="003332A0">
        <w:trPr>
          <w:cnfStyle w:val="100000000000" w:firstRow="1" w:lastRow="0" w:firstColumn="0" w:lastColumn="0" w:oddVBand="0" w:evenVBand="0" w:oddHBand="0" w:evenHBand="0" w:firstRowFirstColumn="0" w:firstRowLastColumn="0" w:lastRowFirstColumn="0" w:lastRowLastColumn="0"/>
          <w:cantSplit/>
          <w:trHeight w:val="531"/>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23910814" w14:textId="77777777" w:rsidR="00B94CE0" w:rsidRPr="00CF2358" w:rsidRDefault="00B94CE0" w:rsidP="003332A0">
            <w:pPr>
              <w:pStyle w:val="Table"/>
              <w:framePr w:hSpace="0" w:wrap="auto" w:vAnchor="margin" w:hAnchor="text" w:xAlign="left" w:yAlign="inline"/>
              <w:spacing w:line="228" w:lineRule="auto"/>
              <w:jc w:val="center"/>
              <w:rPr>
                <w:color w:val="FFFFFF" w:themeColor="background1"/>
                <w:sz w:val="18"/>
                <w:szCs w:val="18"/>
              </w:rPr>
            </w:pPr>
            <w:r>
              <w:rPr>
                <w:color w:val="FFFFFF" w:themeColor="background1"/>
                <w:sz w:val="18"/>
              </w:rPr>
              <w:t>Grupo de estudiantes</w:t>
            </w:r>
          </w:p>
        </w:tc>
        <w:tc>
          <w:tcPr>
            <w:tcW w:w="1758" w:type="dxa"/>
            <w:shd w:val="clear" w:color="auto" w:fill="2E689D" w:themeFill="accent1" w:themeFillShade="BF"/>
            <w:vAlign w:val="center"/>
          </w:tcPr>
          <w:p w14:paraId="0DEFBA84" w14:textId="2A64BF56" w:rsidR="00B94CE0" w:rsidRPr="00CF2358" w:rsidRDefault="00F24720"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en la base de graduación</w:t>
            </w:r>
          </w:p>
        </w:tc>
        <w:tc>
          <w:tcPr>
            <w:tcW w:w="1115" w:type="dxa"/>
            <w:shd w:val="clear" w:color="auto" w:fill="2E689D" w:themeFill="accent1" w:themeFillShade="BF"/>
            <w:vAlign w:val="center"/>
          </w:tcPr>
          <w:p w14:paraId="743730DD" w14:textId="3C19DF4E" w:rsidR="00B94CE0" w:rsidRDefault="00F24720"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graduados</w:t>
            </w:r>
          </w:p>
        </w:tc>
        <w:tc>
          <w:tcPr>
            <w:tcW w:w="1862" w:type="dxa"/>
            <w:shd w:val="clear" w:color="auto" w:fill="2E689D" w:themeFill="accent1" w:themeFillShade="BF"/>
            <w:vAlign w:val="center"/>
          </w:tcPr>
          <w:p w14:paraId="40D305DD" w14:textId="48BD6A58" w:rsidR="00B94CE0" w:rsidRPr="00CF2358" w:rsidRDefault="00F24720"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Índice de graduación</w:t>
            </w:r>
          </w:p>
        </w:tc>
      </w:tr>
      <w:tr w:rsidR="000333B6" w:rsidRPr="00E74AD6" w14:paraId="5D07C64A"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35BE8749" w14:textId="5990BCC7"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Todos los estudiantes</w:t>
            </w:r>
          </w:p>
        </w:tc>
        <w:tc>
          <w:tcPr>
            <w:tcW w:w="1758" w:type="dxa"/>
            <w:tcBorders>
              <w:bottom w:val="single" w:sz="4" w:space="0" w:color="91B9DE" w:themeColor="accent1" w:themeTint="99"/>
            </w:tcBorders>
            <w:vAlign w:val="center"/>
          </w:tcPr>
          <w:p w14:paraId="6958CA44" w14:textId="5C25B0F4"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68,390</w:t>
            </w:r>
          </w:p>
        </w:tc>
        <w:tc>
          <w:tcPr>
            <w:tcW w:w="1115" w:type="dxa"/>
            <w:tcBorders>
              <w:bottom w:val="single" w:sz="4" w:space="0" w:color="91B9DE" w:themeColor="accent1" w:themeTint="99"/>
            </w:tcBorders>
            <w:vAlign w:val="center"/>
          </w:tcPr>
          <w:p w14:paraId="55CE290E" w14:textId="524CA4B4"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56,533</w:t>
            </w:r>
          </w:p>
        </w:tc>
        <w:tc>
          <w:tcPr>
            <w:tcW w:w="1862" w:type="dxa"/>
            <w:tcBorders>
              <w:bottom w:val="single" w:sz="4" w:space="0" w:color="91B9DE" w:themeColor="accent1" w:themeTint="99"/>
            </w:tcBorders>
            <w:vAlign w:val="center"/>
          </w:tcPr>
          <w:p w14:paraId="0E548F3D" w14:textId="7184AF94"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82.7 %</w:t>
            </w:r>
          </w:p>
        </w:tc>
      </w:tr>
      <w:tr w:rsidR="000333B6" w:rsidRPr="00E74AD6" w14:paraId="23A7875F"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0E4EE864" w14:textId="4F39F5F6" w:rsidR="000333B6" w:rsidRPr="00565C20" w:rsidRDefault="000333B6" w:rsidP="003332A0">
            <w:pPr>
              <w:pStyle w:val="Table"/>
              <w:framePr w:hSpace="0" w:wrap="auto" w:vAnchor="margin" w:hAnchor="text" w:xAlign="left" w:yAlign="inline"/>
              <w:spacing w:line="228" w:lineRule="auto"/>
              <w:ind w:left="-50" w:right="-19"/>
              <w:jc w:val="center"/>
              <w:rPr>
                <w:color w:val="auto"/>
                <w:sz w:val="18"/>
              </w:rPr>
            </w:pPr>
            <w:r>
              <w:rPr>
                <w:color w:val="auto"/>
                <w:sz w:val="18"/>
              </w:rPr>
              <w:t>Indígenas estadounidenses o nativo</w:t>
            </w:r>
            <w:r w:rsidR="00565C20">
              <w:rPr>
                <w:color w:val="auto"/>
                <w:sz w:val="18"/>
              </w:rPr>
              <w:t>s</w:t>
            </w:r>
            <w:r>
              <w:rPr>
                <w:color w:val="auto"/>
                <w:sz w:val="18"/>
              </w:rPr>
              <w:t xml:space="preserve"> de Alaska</w:t>
            </w:r>
          </w:p>
        </w:tc>
        <w:tc>
          <w:tcPr>
            <w:tcW w:w="1758" w:type="dxa"/>
            <w:tcBorders>
              <w:top w:val="single" w:sz="12" w:space="0" w:color="488BC9" w:themeColor="accent1"/>
            </w:tcBorders>
            <w:vAlign w:val="center"/>
          </w:tcPr>
          <w:p w14:paraId="04360033" w14:textId="52984ED9"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459</w:t>
            </w:r>
          </w:p>
        </w:tc>
        <w:tc>
          <w:tcPr>
            <w:tcW w:w="1115" w:type="dxa"/>
            <w:tcBorders>
              <w:top w:val="single" w:sz="12" w:space="0" w:color="488BC9" w:themeColor="accent1"/>
            </w:tcBorders>
            <w:vAlign w:val="center"/>
          </w:tcPr>
          <w:p w14:paraId="0CA132CF" w14:textId="362B005A"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309</w:t>
            </w:r>
          </w:p>
        </w:tc>
        <w:tc>
          <w:tcPr>
            <w:tcW w:w="1862" w:type="dxa"/>
            <w:tcBorders>
              <w:top w:val="single" w:sz="12" w:space="0" w:color="488BC9" w:themeColor="accent1"/>
            </w:tcBorders>
            <w:vAlign w:val="center"/>
          </w:tcPr>
          <w:p w14:paraId="26B25D06" w14:textId="229B7E8E"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67.3 %</w:t>
            </w:r>
          </w:p>
        </w:tc>
      </w:tr>
      <w:tr w:rsidR="000333B6" w:rsidRPr="00E74AD6" w14:paraId="2D8C8C89"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6D011955" w14:textId="68FD06B3"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Asiáticos</w:t>
            </w:r>
          </w:p>
        </w:tc>
        <w:tc>
          <w:tcPr>
            <w:tcW w:w="1758" w:type="dxa"/>
            <w:vAlign w:val="center"/>
          </w:tcPr>
          <w:p w14:paraId="5E35B934" w14:textId="00ECB921"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2,290</w:t>
            </w:r>
          </w:p>
        </w:tc>
        <w:tc>
          <w:tcPr>
            <w:tcW w:w="1115" w:type="dxa"/>
            <w:vAlign w:val="center"/>
          </w:tcPr>
          <w:p w14:paraId="457E78B4" w14:textId="12A34DFD"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2,117</w:t>
            </w:r>
          </w:p>
        </w:tc>
        <w:tc>
          <w:tcPr>
            <w:tcW w:w="1862" w:type="dxa"/>
            <w:vAlign w:val="center"/>
          </w:tcPr>
          <w:p w14:paraId="4E0EEC50" w14:textId="23B3A306"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92.4 %</w:t>
            </w:r>
          </w:p>
        </w:tc>
      </w:tr>
      <w:tr w:rsidR="000333B6" w:rsidRPr="00E74AD6" w14:paraId="242BABED"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03F82496" w14:textId="52CC7555"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Negros o afroamericanos</w:t>
            </w:r>
          </w:p>
        </w:tc>
        <w:tc>
          <w:tcPr>
            <w:tcW w:w="1758" w:type="dxa"/>
            <w:vAlign w:val="center"/>
          </w:tcPr>
          <w:p w14:paraId="61A04689" w14:textId="3BAB168C"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3,044</w:t>
            </w:r>
          </w:p>
        </w:tc>
        <w:tc>
          <w:tcPr>
            <w:tcW w:w="1115" w:type="dxa"/>
            <w:vAlign w:val="center"/>
          </w:tcPr>
          <w:p w14:paraId="41BE309A" w14:textId="0F4245C7"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2,372</w:t>
            </w:r>
          </w:p>
        </w:tc>
        <w:tc>
          <w:tcPr>
            <w:tcW w:w="1862" w:type="dxa"/>
            <w:vAlign w:val="center"/>
          </w:tcPr>
          <w:p w14:paraId="5CBEF0E0" w14:textId="2FA3CF17"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77.9 %</w:t>
            </w:r>
          </w:p>
        </w:tc>
      </w:tr>
      <w:tr w:rsidR="000333B6" w:rsidRPr="00E74AD6" w14:paraId="23DCC2E3"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A6F61D0" w14:textId="29C1C26C"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Hispanos o latinos</w:t>
            </w:r>
          </w:p>
        </w:tc>
        <w:tc>
          <w:tcPr>
            <w:tcW w:w="1758" w:type="dxa"/>
            <w:vAlign w:val="center"/>
          </w:tcPr>
          <w:p w14:paraId="5E0843AC" w14:textId="1FB36123"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24,559</w:t>
            </w:r>
          </w:p>
        </w:tc>
        <w:tc>
          <w:tcPr>
            <w:tcW w:w="1115" w:type="dxa"/>
            <w:vAlign w:val="center"/>
          </w:tcPr>
          <w:p w14:paraId="704F0779" w14:textId="4E889EFC"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18,579</w:t>
            </w:r>
          </w:p>
        </w:tc>
        <w:tc>
          <w:tcPr>
            <w:tcW w:w="1862" w:type="dxa"/>
            <w:vAlign w:val="center"/>
          </w:tcPr>
          <w:p w14:paraId="7E1918E3" w14:textId="6A90DDC9"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75.7 %</w:t>
            </w:r>
          </w:p>
        </w:tc>
      </w:tr>
      <w:tr w:rsidR="000333B6" w:rsidRPr="00E74AD6" w14:paraId="57119756"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672D5335" w14:textId="4A42BE9D"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Blancos</w:t>
            </w:r>
          </w:p>
        </w:tc>
        <w:tc>
          <w:tcPr>
            <w:tcW w:w="1758" w:type="dxa"/>
            <w:vAlign w:val="center"/>
          </w:tcPr>
          <w:p w14:paraId="50DE02CD" w14:textId="608B3809"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34,853</w:t>
            </w:r>
          </w:p>
        </w:tc>
        <w:tc>
          <w:tcPr>
            <w:tcW w:w="1115" w:type="dxa"/>
            <w:vAlign w:val="center"/>
          </w:tcPr>
          <w:p w14:paraId="75E4CB6D" w14:textId="6A442DE4"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30,536</w:t>
            </w:r>
          </w:p>
        </w:tc>
        <w:tc>
          <w:tcPr>
            <w:tcW w:w="1862" w:type="dxa"/>
            <w:vAlign w:val="center"/>
          </w:tcPr>
          <w:p w14:paraId="701E578C" w14:textId="50F193FF"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87.6 %</w:t>
            </w:r>
          </w:p>
        </w:tc>
      </w:tr>
      <w:tr w:rsidR="000333B6" w:rsidRPr="00E74AD6" w14:paraId="03BE8F0A"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58E79349" w14:textId="0EF43676"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w:t>
            </w:r>
          </w:p>
        </w:tc>
        <w:tc>
          <w:tcPr>
            <w:tcW w:w="1758" w:type="dxa"/>
            <w:vAlign w:val="center"/>
          </w:tcPr>
          <w:p w14:paraId="470A3794" w14:textId="23E0A4C6"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199</w:t>
            </w:r>
          </w:p>
        </w:tc>
        <w:tc>
          <w:tcPr>
            <w:tcW w:w="1115" w:type="dxa"/>
            <w:vAlign w:val="center"/>
          </w:tcPr>
          <w:p w14:paraId="5309EFC8" w14:textId="2499A83F"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140</w:t>
            </w:r>
          </w:p>
        </w:tc>
        <w:tc>
          <w:tcPr>
            <w:tcW w:w="1862" w:type="dxa"/>
            <w:vAlign w:val="center"/>
          </w:tcPr>
          <w:p w14:paraId="6E02FD5B" w14:textId="45F9061B"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70.4 %</w:t>
            </w:r>
          </w:p>
        </w:tc>
      </w:tr>
      <w:tr w:rsidR="000333B6" w:rsidRPr="00E74AD6" w14:paraId="4072E70D"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4082133A" w14:textId="682B3BFC"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lastRenderedPageBreak/>
              <w:t>Dos o más razas</w:t>
            </w:r>
          </w:p>
        </w:tc>
        <w:tc>
          <w:tcPr>
            <w:tcW w:w="1758" w:type="dxa"/>
            <w:tcBorders>
              <w:bottom w:val="single" w:sz="12" w:space="0" w:color="488BC9" w:themeColor="accent1"/>
            </w:tcBorders>
            <w:vAlign w:val="center"/>
          </w:tcPr>
          <w:p w14:paraId="5928726F" w14:textId="364BD834"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2,986</w:t>
            </w:r>
          </w:p>
        </w:tc>
        <w:tc>
          <w:tcPr>
            <w:tcW w:w="1115" w:type="dxa"/>
            <w:tcBorders>
              <w:bottom w:val="single" w:sz="12" w:space="0" w:color="488BC9" w:themeColor="accent1"/>
            </w:tcBorders>
            <w:vAlign w:val="center"/>
          </w:tcPr>
          <w:p w14:paraId="112F41AF" w14:textId="463F2F0F"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2,480</w:t>
            </w:r>
          </w:p>
        </w:tc>
        <w:tc>
          <w:tcPr>
            <w:tcW w:w="1862" w:type="dxa"/>
            <w:tcBorders>
              <w:bottom w:val="single" w:sz="12" w:space="0" w:color="488BC9" w:themeColor="accent1"/>
            </w:tcBorders>
            <w:vAlign w:val="center"/>
          </w:tcPr>
          <w:p w14:paraId="7FBAE868" w14:textId="0C119F20"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83.1 %</w:t>
            </w:r>
          </w:p>
        </w:tc>
      </w:tr>
      <w:tr w:rsidR="000333B6" w:rsidRPr="00E74AD6" w14:paraId="74F1B914"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1316AE93" w14:textId="63096F18"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w:t>
            </w:r>
          </w:p>
        </w:tc>
        <w:tc>
          <w:tcPr>
            <w:tcW w:w="1758" w:type="dxa"/>
            <w:tcBorders>
              <w:top w:val="single" w:sz="12" w:space="0" w:color="488BC9" w:themeColor="accent1"/>
            </w:tcBorders>
            <w:vAlign w:val="center"/>
          </w:tcPr>
          <w:p w14:paraId="6833F080" w14:textId="293C1D11"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31,560</w:t>
            </w:r>
          </w:p>
        </w:tc>
        <w:tc>
          <w:tcPr>
            <w:tcW w:w="1115" w:type="dxa"/>
            <w:tcBorders>
              <w:top w:val="single" w:sz="12" w:space="0" w:color="488BC9" w:themeColor="accent1"/>
            </w:tcBorders>
            <w:vAlign w:val="center"/>
          </w:tcPr>
          <w:p w14:paraId="0FEEFFFA" w14:textId="188FC5CD"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22,975</w:t>
            </w:r>
          </w:p>
        </w:tc>
        <w:tc>
          <w:tcPr>
            <w:tcW w:w="1862" w:type="dxa"/>
            <w:tcBorders>
              <w:top w:val="single" w:sz="12" w:space="0" w:color="488BC9" w:themeColor="accent1"/>
            </w:tcBorders>
            <w:vAlign w:val="center"/>
          </w:tcPr>
          <w:p w14:paraId="2B9E5A0F" w14:textId="58633E64"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72.8 %</w:t>
            </w:r>
          </w:p>
        </w:tc>
      </w:tr>
      <w:tr w:rsidR="000333B6" w:rsidRPr="00E74AD6" w14:paraId="0462E736"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785626FA" w14:textId="0CCEF839"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Con discapacidades</w:t>
            </w:r>
          </w:p>
        </w:tc>
        <w:tc>
          <w:tcPr>
            <w:tcW w:w="1758" w:type="dxa"/>
            <w:tcBorders>
              <w:top w:val="single" w:sz="12" w:space="0" w:color="488BC9" w:themeColor="accent1"/>
            </w:tcBorders>
            <w:vAlign w:val="center"/>
          </w:tcPr>
          <w:p w14:paraId="1C22489F" w14:textId="022A14DC"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7,635</w:t>
            </w:r>
          </w:p>
        </w:tc>
        <w:tc>
          <w:tcPr>
            <w:tcW w:w="1115" w:type="dxa"/>
            <w:tcBorders>
              <w:top w:val="single" w:sz="12" w:space="0" w:color="488BC9" w:themeColor="accent1"/>
            </w:tcBorders>
            <w:vAlign w:val="center"/>
          </w:tcPr>
          <w:p w14:paraId="7891ECB3" w14:textId="6FA40797"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5,015</w:t>
            </w:r>
          </w:p>
        </w:tc>
        <w:tc>
          <w:tcPr>
            <w:tcW w:w="1862" w:type="dxa"/>
            <w:tcBorders>
              <w:top w:val="single" w:sz="12" w:space="0" w:color="488BC9" w:themeColor="accent1"/>
            </w:tcBorders>
            <w:vAlign w:val="center"/>
          </w:tcPr>
          <w:p w14:paraId="6A48C2B7" w14:textId="3B456856"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65.7 %</w:t>
            </w:r>
          </w:p>
        </w:tc>
      </w:tr>
      <w:tr w:rsidR="000333B6" w:rsidRPr="00E74AD6" w14:paraId="56308F1F"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93BE6ED" w14:textId="7A23EBFF"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Estudiantes multilingües</w:t>
            </w:r>
          </w:p>
        </w:tc>
        <w:tc>
          <w:tcPr>
            <w:tcW w:w="1758" w:type="dxa"/>
            <w:tcBorders>
              <w:top w:val="single" w:sz="12" w:space="0" w:color="488BC9" w:themeColor="accent1"/>
            </w:tcBorders>
            <w:vAlign w:val="center"/>
          </w:tcPr>
          <w:p w14:paraId="4A16D72E" w14:textId="24D27E67"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8,489</w:t>
            </w:r>
          </w:p>
        </w:tc>
        <w:tc>
          <w:tcPr>
            <w:tcW w:w="1115" w:type="dxa"/>
            <w:tcBorders>
              <w:top w:val="single" w:sz="12" w:space="0" w:color="488BC9" w:themeColor="accent1"/>
            </w:tcBorders>
            <w:vAlign w:val="center"/>
          </w:tcPr>
          <w:p w14:paraId="6949EBAE" w14:textId="73BE6ADC"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5,834</w:t>
            </w:r>
          </w:p>
        </w:tc>
        <w:tc>
          <w:tcPr>
            <w:tcW w:w="1862" w:type="dxa"/>
            <w:tcBorders>
              <w:top w:val="single" w:sz="12" w:space="0" w:color="488BC9" w:themeColor="accent1"/>
            </w:tcBorders>
            <w:vAlign w:val="center"/>
          </w:tcPr>
          <w:p w14:paraId="53E36899" w14:textId="5846B026" w:rsidR="000333B6" w:rsidRPr="00E934AD" w:rsidRDefault="000333B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68.7 %</w:t>
            </w:r>
          </w:p>
        </w:tc>
      </w:tr>
      <w:tr w:rsidR="000333B6" w:rsidRPr="00E74AD6" w14:paraId="50314A82" w14:textId="77777777" w:rsidTr="000F76C3">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1773005E" w14:textId="3FDACD16" w:rsidR="000333B6" w:rsidRPr="0088732C" w:rsidRDefault="000333B6" w:rsidP="003332A0">
            <w:pPr>
              <w:pStyle w:val="Table"/>
              <w:framePr w:hSpace="0" w:wrap="auto" w:vAnchor="margin" w:hAnchor="text" w:xAlign="left" w:yAlign="inline"/>
              <w:spacing w:line="228" w:lineRule="auto"/>
              <w:jc w:val="center"/>
              <w:rPr>
                <w:color w:val="auto"/>
                <w:sz w:val="18"/>
                <w:szCs w:val="18"/>
              </w:rPr>
            </w:pPr>
            <w:r>
              <w:rPr>
                <w:color w:val="auto"/>
                <w:sz w:val="18"/>
              </w:rPr>
              <w:t>Personas sin hogar</w:t>
            </w:r>
          </w:p>
        </w:tc>
        <w:tc>
          <w:tcPr>
            <w:tcW w:w="1758" w:type="dxa"/>
            <w:tcBorders>
              <w:top w:val="single" w:sz="12" w:space="0" w:color="488BC9" w:themeColor="accent1"/>
            </w:tcBorders>
            <w:vAlign w:val="center"/>
          </w:tcPr>
          <w:p w14:paraId="31E1C92D" w14:textId="7FE606C4"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2,988</w:t>
            </w:r>
          </w:p>
        </w:tc>
        <w:tc>
          <w:tcPr>
            <w:tcW w:w="1115" w:type="dxa"/>
            <w:tcBorders>
              <w:top w:val="single" w:sz="12" w:space="0" w:color="488BC9" w:themeColor="accent1"/>
            </w:tcBorders>
            <w:vAlign w:val="center"/>
          </w:tcPr>
          <w:p w14:paraId="3DEF9193" w14:textId="7C221AD6"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1,718</w:t>
            </w:r>
          </w:p>
        </w:tc>
        <w:tc>
          <w:tcPr>
            <w:tcW w:w="1862" w:type="dxa"/>
            <w:tcBorders>
              <w:top w:val="single" w:sz="12" w:space="0" w:color="488BC9" w:themeColor="accent1"/>
            </w:tcBorders>
            <w:vAlign w:val="center"/>
          </w:tcPr>
          <w:p w14:paraId="2AB08028" w14:textId="31DB7198" w:rsidR="000333B6" w:rsidRPr="00E934AD" w:rsidRDefault="000333B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57.5 %</w:t>
            </w:r>
          </w:p>
        </w:tc>
      </w:tr>
      <w:tr w:rsidR="00E934AD" w:rsidRPr="00E74AD6" w14:paraId="43A8F027" w14:textId="77777777" w:rsidTr="000F76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614CB857" w14:textId="0F6B0728" w:rsidR="00E934AD" w:rsidRPr="0088732C" w:rsidRDefault="00E934AD" w:rsidP="003332A0">
            <w:pPr>
              <w:pStyle w:val="Table"/>
              <w:framePr w:hSpace="0" w:wrap="auto" w:vAnchor="margin" w:hAnchor="text" w:xAlign="left" w:yAlign="inline"/>
              <w:spacing w:line="228" w:lineRule="auto"/>
              <w:jc w:val="center"/>
              <w:rPr>
                <w:color w:val="auto"/>
                <w:sz w:val="18"/>
                <w:szCs w:val="18"/>
              </w:rPr>
            </w:pPr>
            <w:r>
              <w:rPr>
                <w:color w:val="auto"/>
                <w:sz w:val="18"/>
              </w:rPr>
              <w:t>En cuidado de acogida</w:t>
            </w:r>
          </w:p>
        </w:tc>
        <w:tc>
          <w:tcPr>
            <w:tcW w:w="1758" w:type="dxa"/>
            <w:tcBorders>
              <w:top w:val="single" w:sz="12" w:space="0" w:color="488BC9" w:themeColor="accent1"/>
            </w:tcBorders>
            <w:vAlign w:val="center"/>
          </w:tcPr>
          <w:p w14:paraId="5748C482" w14:textId="17B1F9C1" w:rsidR="00E934AD" w:rsidRPr="00E934AD" w:rsidRDefault="00E934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478</w:t>
            </w:r>
          </w:p>
        </w:tc>
        <w:tc>
          <w:tcPr>
            <w:tcW w:w="1115" w:type="dxa"/>
            <w:tcBorders>
              <w:top w:val="single" w:sz="12" w:space="0" w:color="488BC9" w:themeColor="accent1"/>
            </w:tcBorders>
            <w:vAlign w:val="center"/>
          </w:tcPr>
          <w:p w14:paraId="585D4BCF" w14:textId="7025573A" w:rsidR="00E934AD" w:rsidRPr="00E934AD" w:rsidRDefault="00E934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167</w:t>
            </w:r>
          </w:p>
        </w:tc>
        <w:tc>
          <w:tcPr>
            <w:tcW w:w="1862" w:type="dxa"/>
            <w:tcBorders>
              <w:top w:val="single" w:sz="12" w:space="0" w:color="488BC9" w:themeColor="accent1"/>
            </w:tcBorders>
            <w:vAlign w:val="center"/>
          </w:tcPr>
          <w:p w14:paraId="1DA7A671" w14:textId="31BF6BB2" w:rsidR="00E934AD" w:rsidRPr="00E934AD" w:rsidRDefault="00E934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34.9 %</w:t>
            </w:r>
          </w:p>
        </w:tc>
      </w:tr>
    </w:tbl>
    <w:p w14:paraId="0023D9C8" w14:textId="308D4E91" w:rsidR="001D715D" w:rsidRDefault="001D715D" w:rsidP="003332A0">
      <w:pPr>
        <w:pStyle w:val="Heading2"/>
        <w:spacing w:before="240" w:beforeAutospacing="0" w:after="240" w:afterAutospacing="0" w:line="228" w:lineRule="auto"/>
      </w:pPr>
      <w:bookmarkStart w:id="18" w:name="_Toc198723860"/>
      <w:r>
        <w:t>¿Cuál fue el índice de graduación a los 7 años?</w:t>
      </w:r>
      <w:bookmarkEnd w:id="18"/>
    </w:p>
    <w:p w14:paraId="7A668C38" w14:textId="47FE5C15" w:rsidR="001D715D" w:rsidRDefault="001D715D" w:rsidP="003332A0">
      <w:pPr>
        <w:spacing w:before="240" w:after="240" w:line="228" w:lineRule="auto"/>
      </w:pPr>
      <w:r>
        <w:t>La tabla 15 presenta el índice de graduación ajustado correspondiente a la cohorte de 7 años, que muestra el porcentaje de estudiantes que se graduaron en siete años.</w:t>
      </w:r>
    </w:p>
    <w:p w14:paraId="25FAF6B9" w14:textId="1E1E01C0" w:rsidR="00D7408A" w:rsidRPr="00B2647E" w:rsidRDefault="00D7408A" w:rsidP="003332A0">
      <w:pPr>
        <w:pStyle w:val="Caption"/>
      </w:pPr>
      <w:r w:rsidRPr="00B2647E">
        <w:t xml:space="preserve">Tabla </w:t>
      </w:r>
      <w:fldSimple w:instr=" SEQ Table \* ARABIC ">
        <w:r w:rsidR="007F3C6E" w:rsidRPr="00B2647E">
          <w:rPr>
            <w:noProof/>
          </w:rPr>
          <w:t>15</w:t>
        </w:r>
      </w:fldSimple>
      <w:r w:rsidRPr="00B2647E">
        <w:t>: Índices de graduación por cohorte ajustados a siete años, por grupo de estudiantes</w:t>
      </w:r>
      <w:r w:rsidR="003E4B40" w:rsidRPr="00B2647E">
        <w:rPr>
          <w:rStyle w:val="FootnoteReference"/>
        </w:rPr>
        <w:footnoteReference w:id="27"/>
      </w:r>
    </w:p>
    <w:tbl>
      <w:tblPr>
        <w:tblStyle w:val="GridTable4-Accent1"/>
        <w:tblW w:w="8075" w:type="dxa"/>
        <w:jc w:val="center"/>
        <w:tblLayout w:type="fixed"/>
        <w:tblLook w:val="04A0" w:firstRow="1" w:lastRow="0" w:firstColumn="1" w:lastColumn="0" w:noHBand="0" w:noVBand="1"/>
      </w:tblPr>
      <w:tblGrid>
        <w:gridCol w:w="3624"/>
        <w:gridCol w:w="1758"/>
        <w:gridCol w:w="1115"/>
        <w:gridCol w:w="1578"/>
      </w:tblGrid>
      <w:tr w:rsidR="00D7408A" w:rsidRPr="00E74AD6" w14:paraId="668FAC64" w14:textId="77777777" w:rsidTr="003332A0">
        <w:trPr>
          <w:cnfStyle w:val="100000000000" w:firstRow="1" w:lastRow="0" w:firstColumn="0" w:lastColumn="0" w:oddVBand="0" w:evenVBand="0" w:oddHBand="0" w:evenHBand="0" w:firstRowFirstColumn="0" w:firstRowLastColumn="0" w:lastRowFirstColumn="0" w:lastRowLastColumn="0"/>
          <w:cantSplit/>
          <w:trHeight w:val="359"/>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68339AA1" w14:textId="77777777" w:rsidR="00D7408A" w:rsidRPr="00CF2358" w:rsidRDefault="00D7408A" w:rsidP="003332A0">
            <w:pPr>
              <w:pStyle w:val="Table"/>
              <w:framePr w:hSpace="0" w:wrap="auto" w:vAnchor="margin" w:hAnchor="text" w:xAlign="left" w:yAlign="inline"/>
              <w:spacing w:line="228" w:lineRule="auto"/>
              <w:jc w:val="center"/>
              <w:rPr>
                <w:color w:val="FFFFFF" w:themeColor="background1"/>
                <w:sz w:val="18"/>
                <w:szCs w:val="18"/>
              </w:rPr>
            </w:pPr>
            <w:r>
              <w:rPr>
                <w:color w:val="FFFFFF" w:themeColor="background1"/>
                <w:sz w:val="18"/>
              </w:rPr>
              <w:t>Grupo de estudiantes</w:t>
            </w:r>
          </w:p>
        </w:tc>
        <w:tc>
          <w:tcPr>
            <w:tcW w:w="1758" w:type="dxa"/>
            <w:shd w:val="clear" w:color="auto" w:fill="2E689D" w:themeFill="accent1" w:themeFillShade="BF"/>
            <w:vAlign w:val="center"/>
          </w:tcPr>
          <w:p w14:paraId="1EC010F8" w14:textId="77777777" w:rsidR="00D7408A" w:rsidRPr="00CF2358" w:rsidRDefault="00D7408A"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en la base de graduación</w:t>
            </w:r>
          </w:p>
        </w:tc>
        <w:tc>
          <w:tcPr>
            <w:tcW w:w="1115" w:type="dxa"/>
            <w:shd w:val="clear" w:color="auto" w:fill="2E689D" w:themeFill="accent1" w:themeFillShade="BF"/>
            <w:vAlign w:val="center"/>
          </w:tcPr>
          <w:p w14:paraId="4957C4F2" w14:textId="77777777" w:rsidR="00D7408A" w:rsidRDefault="00D7408A"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graduados</w:t>
            </w:r>
          </w:p>
        </w:tc>
        <w:tc>
          <w:tcPr>
            <w:tcW w:w="1578" w:type="dxa"/>
            <w:shd w:val="clear" w:color="auto" w:fill="2E689D" w:themeFill="accent1" w:themeFillShade="BF"/>
            <w:vAlign w:val="center"/>
          </w:tcPr>
          <w:p w14:paraId="472B635C" w14:textId="77777777" w:rsidR="00D7408A" w:rsidRPr="00CF2358" w:rsidRDefault="00D7408A"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Índice de graduación</w:t>
            </w:r>
          </w:p>
        </w:tc>
      </w:tr>
      <w:tr w:rsidR="009F29AD" w:rsidRPr="00E74AD6" w14:paraId="12CC3878"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30D56EB7" w14:textId="64C22EB8"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Todos los estudiantes</w:t>
            </w:r>
          </w:p>
        </w:tc>
        <w:tc>
          <w:tcPr>
            <w:tcW w:w="1758" w:type="dxa"/>
            <w:tcBorders>
              <w:bottom w:val="single" w:sz="4" w:space="0" w:color="91B9DE" w:themeColor="accent1" w:themeTint="99"/>
            </w:tcBorders>
            <w:vAlign w:val="center"/>
          </w:tcPr>
          <w:p w14:paraId="07053C06" w14:textId="6B85B5F6"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67,150</w:t>
            </w:r>
          </w:p>
        </w:tc>
        <w:tc>
          <w:tcPr>
            <w:tcW w:w="1115" w:type="dxa"/>
            <w:tcBorders>
              <w:bottom w:val="single" w:sz="4" w:space="0" w:color="91B9DE" w:themeColor="accent1" w:themeTint="99"/>
            </w:tcBorders>
            <w:vAlign w:val="center"/>
          </w:tcPr>
          <w:p w14:paraId="6EDC67FA" w14:textId="0DD2D995"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58,732</w:t>
            </w:r>
          </w:p>
        </w:tc>
        <w:tc>
          <w:tcPr>
            <w:tcW w:w="1578" w:type="dxa"/>
            <w:tcBorders>
              <w:bottom w:val="single" w:sz="4" w:space="0" w:color="91B9DE" w:themeColor="accent1" w:themeTint="99"/>
            </w:tcBorders>
            <w:vAlign w:val="center"/>
          </w:tcPr>
          <w:p w14:paraId="188DCBB2" w14:textId="18B3F4F0"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87.5 %</w:t>
            </w:r>
          </w:p>
        </w:tc>
      </w:tr>
      <w:tr w:rsidR="009F29AD" w:rsidRPr="00E74AD6" w14:paraId="10AF8FB7"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F9F0E0A" w14:textId="2B22C673" w:rsidR="009F29AD" w:rsidRPr="00565C20" w:rsidRDefault="009F29AD" w:rsidP="003332A0">
            <w:pPr>
              <w:pStyle w:val="Table"/>
              <w:framePr w:hSpace="0" w:wrap="auto" w:vAnchor="margin" w:hAnchor="text" w:xAlign="left" w:yAlign="inline"/>
              <w:spacing w:line="228" w:lineRule="auto"/>
              <w:ind w:left="-50" w:right="-19"/>
              <w:jc w:val="center"/>
              <w:rPr>
                <w:color w:val="auto"/>
                <w:sz w:val="18"/>
              </w:rPr>
            </w:pPr>
            <w:r>
              <w:rPr>
                <w:color w:val="auto"/>
                <w:sz w:val="18"/>
              </w:rPr>
              <w:t>Indígenas estadounidenses o nativo</w:t>
            </w:r>
            <w:r w:rsidR="00565C20">
              <w:rPr>
                <w:color w:val="auto"/>
                <w:sz w:val="18"/>
              </w:rPr>
              <w:t>s</w:t>
            </w:r>
            <w:r>
              <w:rPr>
                <w:color w:val="auto"/>
                <w:sz w:val="18"/>
              </w:rPr>
              <w:t xml:space="preserve"> de Alaska</w:t>
            </w:r>
          </w:p>
        </w:tc>
        <w:tc>
          <w:tcPr>
            <w:tcW w:w="1758" w:type="dxa"/>
            <w:tcBorders>
              <w:top w:val="single" w:sz="12" w:space="0" w:color="488BC9" w:themeColor="accent1"/>
            </w:tcBorders>
            <w:vAlign w:val="center"/>
          </w:tcPr>
          <w:p w14:paraId="53EA632F" w14:textId="00CC6974"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463</w:t>
            </w:r>
          </w:p>
        </w:tc>
        <w:tc>
          <w:tcPr>
            <w:tcW w:w="1115" w:type="dxa"/>
            <w:tcBorders>
              <w:top w:val="single" w:sz="12" w:space="0" w:color="488BC9" w:themeColor="accent1"/>
            </w:tcBorders>
            <w:vAlign w:val="center"/>
          </w:tcPr>
          <w:p w14:paraId="61EBDBD6" w14:textId="4B2E285A"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353</w:t>
            </w:r>
          </w:p>
        </w:tc>
        <w:tc>
          <w:tcPr>
            <w:tcW w:w="1578" w:type="dxa"/>
            <w:tcBorders>
              <w:top w:val="single" w:sz="12" w:space="0" w:color="488BC9" w:themeColor="accent1"/>
            </w:tcBorders>
            <w:vAlign w:val="center"/>
          </w:tcPr>
          <w:p w14:paraId="305D91CF" w14:textId="4D113867"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76.2 %</w:t>
            </w:r>
          </w:p>
        </w:tc>
      </w:tr>
      <w:tr w:rsidR="009F29AD" w:rsidRPr="00E74AD6" w14:paraId="4F16C0AD"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A2906F8" w14:textId="2403C41A"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Asiáticos</w:t>
            </w:r>
          </w:p>
        </w:tc>
        <w:tc>
          <w:tcPr>
            <w:tcW w:w="1758" w:type="dxa"/>
            <w:vAlign w:val="center"/>
          </w:tcPr>
          <w:p w14:paraId="52FD275E" w14:textId="26752525"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2,340</w:t>
            </w:r>
          </w:p>
        </w:tc>
        <w:tc>
          <w:tcPr>
            <w:tcW w:w="1115" w:type="dxa"/>
            <w:vAlign w:val="center"/>
          </w:tcPr>
          <w:p w14:paraId="54DC21BB" w14:textId="715224E4"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2,242</w:t>
            </w:r>
          </w:p>
        </w:tc>
        <w:tc>
          <w:tcPr>
            <w:tcW w:w="1578" w:type="dxa"/>
            <w:vAlign w:val="center"/>
          </w:tcPr>
          <w:p w14:paraId="1C06E1F2" w14:textId="7446376E"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95.8 %</w:t>
            </w:r>
          </w:p>
        </w:tc>
      </w:tr>
      <w:tr w:rsidR="009F29AD" w:rsidRPr="00E74AD6" w14:paraId="2355423E"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6EA9CCB" w14:textId="5A7603DA"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Negros o afroamericanos</w:t>
            </w:r>
          </w:p>
        </w:tc>
        <w:tc>
          <w:tcPr>
            <w:tcW w:w="1758" w:type="dxa"/>
            <w:vAlign w:val="center"/>
          </w:tcPr>
          <w:p w14:paraId="618DD975" w14:textId="7BC5C7DA"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3,169</w:t>
            </w:r>
          </w:p>
        </w:tc>
        <w:tc>
          <w:tcPr>
            <w:tcW w:w="1115" w:type="dxa"/>
            <w:vAlign w:val="center"/>
          </w:tcPr>
          <w:p w14:paraId="19DC42CF" w14:textId="6CCDDE49"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2,661</w:t>
            </w:r>
          </w:p>
        </w:tc>
        <w:tc>
          <w:tcPr>
            <w:tcW w:w="1578" w:type="dxa"/>
            <w:vAlign w:val="center"/>
          </w:tcPr>
          <w:p w14:paraId="31FBC8DB" w14:textId="0AC522D3"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84.0 %</w:t>
            </w:r>
          </w:p>
        </w:tc>
      </w:tr>
      <w:tr w:rsidR="009F29AD" w:rsidRPr="00E74AD6" w14:paraId="0E7338DD"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18DAFF58" w14:textId="7449132D"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Hispanos o latinos</w:t>
            </w:r>
          </w:p>
        </w:tc>
        <w:tc>
          <w:tcPr>
            <w:tcW w:w="1758" w:type="dxa"/>
            <w:vAlign w:val="center"/>
          </w:tcPr>
          <w:p w14:paraId="24829D00" w14:textId="693C768C"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22,728</w:t>
            </w:r>
          </w:p>
        </w:tc>
        <w:tc>
          <w:tcPr>
            <w:tcW w:w="1115" w:type="dxa"/>
            <w:vAlign w:val="center"/>
          </w:tcPr>
          <w:p w14:paraId="41CDCE29" w14:textId="4F42EC5B"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18,693</w:t>
            </w:r>
          </w:p>
        </w:tc>
        <w:tc>
          <w:tcPr>
            <w:tcW w:w="1578" w:type="dxa"/>
            <w:vAlign w:val="center"/>
          </w:tcPr>
          <w:p w14:paraId="0F6AC779" w14:textId="194E491E"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82.2 %</w:t>
            </w:r>
          </w:p>
        </w:tc>
      </w:tr>
      <w:tr w:rsidR="009F29AD" w:rsidRPr="00E74AD6" w14:paraId="24B6FD08"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755929D5" w14:textId="5F902A0D"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Blancos</w:t>
            </w:r>
          </w:p>
        </w:tc>
        <w:tc>
          <w:tcPr>
            <w:tcW w:w="1758" w:type="dxa"/>
            <w:vAlign w:val="center"/>
          </w:tcPr>
          <w:p w14:paraId="78A6CF61" w14:textId="223EEBBA"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35,758</w:t>
            </w:r>
          </w:p>
        </w:tc>
        <w:tc>
          <w:tcPr>
            <w:tcW w:w="1115" w:type="dxa"/>
            <w:vAlign w:val="center"/>
          </w:tcPr>
          <w:p w14:paraId="326EB7F2" w14:textId="2BDC7883"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32,429</w:t>
            </w:r>
          </w:p>
        </w:tc>
        <w:tc>
          <w:tcPr>
            <w:tcW w:w="1578" w:type="dxa"/>
            <w:vAlign w:val="center"/>
          </w:tcPr>
          <w:p w14:paraId="5C93948E" w14:textId="056DEE2C"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90.7 %</w:t>
            </w:r>
          </w:p>
        </w:tc>
      </w:tr>
      <w:tr w:rsidR="009F29AD" w:rsidRPr="00E74AD6" w14:paraId="5E14BA71"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1B15CF89" w14:textId="7A844882"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w:t>
            </w:r>
          </w:p>
        </w:tc>
        <w:tc>
          <w:tcPr>
            <w:tcW w:w="1758" w:type="dxa"/>
            <w:vAlign w:val="center"/>
          </w:tcPr>
          <w:p w14:paraId="2EC77404" w14:textId="4A1536E3"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171</w:t>
            </w:r>
          </w:p>
        </w:tc>
        <w:tc>
          <w:tcPr>
            <w:tcW w:w="1115" w:type="dxa"/>
            <w:vAlign w:val="center"/>
          </w:tcPr>
          <w:p w14:paraId="34BA8E9A" w14:textId="0DD7CB2A"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136</w:t>
            </w:r>
          </w:p>
        </w:tc>
        <w:tc>
          <w:tcPr>
            <w:tcW w:w="1578" w:type="dxa"/>
            <w:vAlign w:val="center"/>
          </w:tcPr>
          <w:p w14:paraId="73FD78EB" w14:textId="6AA87D95"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79.5 %</w:t>
            </w:r>
          </w:p>
        </w:tc>
      </w:tr>
      <w:tr w:rsidR="009F29AD" w:rsidRPr="00E74AD6" w14:paraId="6DF537D8"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5C41709E" w14:textId="17F3C7FE"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Dos razas o más</w:t>
            </w:r>
          </w:p>
        </w:tc>
        <w:tc>
          <w:tcPr>
            <w:tcW w:w="1758" w:type="dxa"/>
            <w:tcBorders>
              <w:bottom w:val="single" w:sz="12" w:space="0" w:color="488BC9" w:themeColor="accent1"/>
            </w:tcBorders>
            <w:vAlign w:val="center"/>
          </w:tcPr>
          <w:p w14:paraId="558A48FF" w14:textId="18C11129"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2,521</w:t>
            </w:r>
          </w:p>
        </w:tc>
        <w:tc>
          <w:tcPr>
            <w:tcW w:w="1115" w:type="dxa"/>
            <w:tcBorders>
              <w:bottom w:val="single" w:sz="12" w:space="0" w:color="488BC9" w:themeColor="accent1"/>
            </w:tcBorders>
            <w:vAlign w:val="center"/>
          </w:tcPr>
          <w:p w14:paraId="351F322F" w14:textId="66A24E1C"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2,218</w:t>
            </w:r>
          </w:p>
        </w:tc>
        <w:tc>
          <w:tcPr>
            <w:tcW w:w="1578" w:type="dxa"/>
            <w:tcBorders>
              <w:bottom w:val="single" w:sz="12" w:space="0" w:color="488BC9" w:themeColor="accent1"/>
            </w:tcBorders>
            <w:vAlign w:val="center"/>
          </w:tcPr>
          <w:p w14:paraId="08D4FCDC" w14:textId="17B1E939"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88.0 %</w:t>
            </w:r>
          </w:p>
        </w:tc>
      </w:tr>
      <w:tr w:rsidR="009F29AD" w:rsidRPr="00E74AD6" w14:paraId="6C0F21C3"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736C54F3" w14:textId="273E11CF"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w:t>
            </w:r>
          </w:p>
        </w:tc>
        <w:tc>
          <w:tcPr>
            <w:tcW w:w="1758" w:type="dxa"/>
            <w:tcBorders>
              <w:top w:val="single" w:sz="12" w:space="0" w:color="488BC9" w:themeColor="accent1"/>
            </w:tcBorders>
            <w:vAlign w:val="center"/>
          </w:tcPr>
          <w:p w14:paraId="1E03D54E" w14:textId="66AB319A"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31,486</w:t>
            </w:r>
          </w:p>
        </w:tc>
        <w:tc>
          <w:tcPr>
            <w:tcW w:w="1115" w:type="dxa"/>
            <w:tcBorders>
              <w:top w:val="single" w:sz="12" w:space="0" w:color="488BC9" w:themeColor="accent1"/>
            </w:tcBorders>
            <w:vAlign w:val="center"/>
          </w:tcPr>
          <w:p w14:paraId="141AE1E3" w14:textId="5E9A190C"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25,137</w:t>
            </w:r>
          </w:p>
        </w:tc>
        <w:tc>
          <w:tcPr>
            <w:tcW w:w="1578" w:type="dxa"/>
            <w:tcBorders>
              <w:top w:val="single" w:sz="12" w:space="0" w:color="488BC9" w:themeColor="accent1"/>
            </w:tcBorders>
            <w:vAlign w:val="center"/>
          </w:tcPr>
          <w:p w14:paraId="66587F0E" w14:textId="50C7CAD1"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79.8 %</w:t>
            </w:r>
          </w:p>
        </w:tc>
      </w:tr>
      <w:tr w:rsidR="009F29AD" w:rsidRPr="00E74AD6" w14:paraId="3EA098B5"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1B8F2257" w14:textId="33ADFBE9"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Con discapacidades</w:t>
            </w:r>
          </w:p>
        </w:tc>
        <w:tc>
          <w:tcPr>
            <w:tcW w:w="1758" w:type="dxa"/>
            <w:tcBorders>
              <w:top w:val="single" w:sz="12" w:space="0" w:color="488BC9" w:themeColor="accent1"/>
            </w:tcBorders>
            <w:vAlign w:val="center"/>
          </w:tcPr>
          <w:p w14:paraId="5D2517AE" w14:textId="2C04A4F6"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7,111</w:t>
            </w:r>
          </w:p>
        </w:tc>
        <w:tc>
          <w:tcPr>
            <w:tcW w:w="1115" w:type="dxa"/>
            <w:tcBorders>
              <w:top w:val="single" w:sz="12" w:space="0" w:color="488BC9" w:themeColor="accent1"/>
            </w:tcBorders>
            <w:vAlign w:val="center"/>
          </w:tcPr>
          <w:p w14:paraId="730A5143" w14:textId="357D0822"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5,486</w:t>
            </w:r>
          </w:p>
        </w:tc>
        <w:tc>
          <w:tcPr>
            <w:tcW w:w="1578" w:type="dxa"/>
            <w:tcBorders>
              <w:top w:val="single" w:sz="12" w:space="0" w:color="488BC9" w:themeColor="accent1"/>
            </w:tcBorders>
            <w:vAlign w:val="center"/>
          </w:tcPr>
          <w:p w14:paraId="6DDC7C7C" w14:textId="616D11E7"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77.1 %</w:t>
            </w:r>
          </w:p>
        </w:tc>
      </w:tr>
      <w:tr w:rsidR="009F29AD" w:rsidRPr="00E74AD6" w14:paraId="71134970"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20F34BE" w14:textId="0AAB5295"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Estudiantes multilingües</w:t>
            </w:r>
          </w:p>
        </w:tc>
        <w:tc>
          <w:tcPr>
            <w:tcW w:w="1758" w:type="dxa"/>
            <w:tcBorders>
              <w:top w:val="single" w:sz="12" w:space="0" w:color="488BC9" w:themeColor="accent1"/>
            </w:tcBorders>
            <w:vAlign w:val="center"/>
          </w:tcPr>
          <w:p w14:paraId="0C672076" w14:textId="3A7AF590"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9,165</w:t>
            </w:r>
          </w:p>
        </w:tc>
        <w:tc>
          <w:tcPr>
            <w:tcW w:w="1115" w:type="dxa"/>
            <w:tcBorders>
              <w:top w:val="single" w:sz="12" w:space="0" w:color="488BC9" w:themeColor="accent1"/>
            </w:tcBorders>
            <w:vAlign w:val="center"/>
          </w:tcPr>
          <w:p w14:paraId="6B5514A0" w14:textId="0E684773"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7,234</w:t>
            </w:r>
          </w:p>
        </w:tc>
        <w:tc>
          <w:tcPr>
            <w:tcW w:w="1578" w:type="dxa"/>
            <w:tcBorders>
              <w:top w:val="single" w:sz="12" w:space="0" w:color="488BC9" w:themeColor="accent1"/>
            </w:tcBorders>
            <w:vAlign w:val="center"/>
          </w:tcPr>
          <w:p w14:paraId="3A051C16" w14:textId="2A902EBD"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78.9 %</w:t>
            </w:r>
          </w:p>
        </w:tc>
      </w:tr>
      <w:tr w:rsidR="009F29AD" w:rsidRPr="00E74AD6" w14:paraId="49F87E14"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0BF5388A" w14:textId="55F33BFF"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Personas sin hogar</w:t>
            </w:r>
          </w:p>
        </w:tc>
        <w:tc>
          <w:tcPr>
            <w:tcW w:w="1758" w:type="dxa"/>
            <w:tcBorders>
              <w:top w:val="single" w:sz="12" w:space="0" w:color="488BC9" w:themeColor="accent1"/>
            </w:tcBorders>
            <w:vAlign w:val="center"/>
          </w:tcPr>
          <w:p w14:paraId="5986BA82" w14:textId="3FF311C8"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3,335</w:t>
            </w:r>
          </w:p>
        </w:tc>
        <w:tc>
          <w:tcPr>
            <w:tcW w:w="1115" w:type="dxa"/>
            <w:tcBorders>
              <w:top w:val="single" w:sz="12" w:space="0" w:color="488BC9" w:themeColor="accent1"/>
            </w:tcBorders>
            <w:vAlign w:val="center"/>
          </w:tcPr>
          <w:p w14:paraId="20ADE5CB" w14:textId="2E47F0E9"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2,207</w:t>
            </w:r>
          </w:p>
        </w:tc>
        <w:tc>
          <w:tcPr>
            <w:tcW w:w="1578" w:type="dxa"/>
            <w:tcBorders>
              <w:top w:val="single" w:sz="12" w:space="0" w:color="488BC9" w:themeColor="accent1"/>
            </w:tcBorders>
            <w:vAlign w:val="center"/>
          </w:tcPr>
          <w:p w14:paraId="4A556B0C" w14:textId="15DE037B" w:rsidR="009F29AD" w:rsidRPr="009F29AD" w:rsidRDefault="009F29AD"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66.2 %</w:t>
            </w:r>
          </w:p>
        </w:tc>
      </w:tr>
      <w:tr w:rsidR="009F29AD" w:rsidRPr="00E74AD6" w14:paraId="77F7E51B"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5D09B37C" w14:textId="32EBE719" w:rsidR="009F29AD" w:rsidRPr="0092098E" w:rsidRDefault="009F29AD" w:rsidP="003332A0">
            <w:pPr>
              <w:pStyle w:val="Table"/>
              <w:framePr w:hSpace="0" w:wrap="auto" w:vAnchor="margin" w:hAnchor="text" w:xAlign="left" w:yAlign="inline"/>
              <w:spacing w:line="228" w:lineRule="auto"/>
              <w:jc w:val="center"/>
              <w:rPr>
                <w:color w:val="auto"/>
                <w:sz w:val="18"/>
                <w:szCs w:val="18"/>
              </w:rPr>
            </w:pPr>
            <w:r>
              <w:rPr>
                <w:color w:val="auto"/>
                <w:sz w:val="18"/>
              </w:rPr>
              <w:t>En cuidado de acogida</w:t>
            </w:r>
          </w:p>
        </w:tc>
        <w:tc>
          <w:tcPr>
            <w:tcW w:w="1758" w:type="dxa"/>
            <w:tcBorders>
              <w:top w:val="single" w:sz="12" w:space="0" w:color="488BC9" w:themeColor="accent1"/>
            </w:tcBorders>
            <w:vAlign w:val="center"/>
          </w:tcPr>
          <w:p w14:paraId="58377D4D" w14:textId="64CD6D60"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887</w:t>
            </w:r>
          </w:p>
        </w:tc>
        <w:tc>
          <w:tcPr>
            <w:tcW w:w="1115" w:type="dxa"/>
            <w:tcBorders>
              <w:top w:val="single" w:sz="12" w:space="0" w:color="488BC9" w:themeColor="accent1"/>
            </w:tcBorders>
            <w:vAlign w:val="center"/>
          </w:tcPr>
          <w:p w14:paraId="63CEEA55" w14:textId="238D0A07"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362</w:t>
            </w:r>
          </w:p>
        </w:tc>
        <w:tc>
          <w:tcPr>
            <w:tcW w:w="1578" w:type="dxa"/>
            <w:tcBorders>
              <w:top w:val="single" w:sz="12" w:space="0" w:color="488BC9" w:themeColor="accent1"/>
            </w:tcBorders>
            <w:vAlign w:val="center"/>
          </w:tcPr>
          <w:p w14:paraId="1400A648" w14:textId="7DBE9C8A" w:rsidR="009F29AD" w:rsidRPr="009F29AD" w:rsidRDefault="009F29AD"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40.8 %</w:t>
            </w:r>
          </w:p>
        </w:tc>
      </w:tr>
    </w:tbl>
    <w:p w14:paraId="4C07D497" w14:textId="5917EC86" w:rsidR="009047A8" w:rsidRPr="004C0841" w:rsidRDefault="009047A8" w:rsidP="003332A0">
      <w:pPr>
        <w:pStyle w:val="Heading1"/>
        <w:spacing w:line="228" w:lineRule="auto"/>
      </w:pPr>
      <w:bookmarkStart w:id="19" w:name="_Toc198723861"/>
      <w:r>
        <w:t>Competencia en el idioma inglés</w:t>
      </w:r>
      <w:bookmarkEnd w:id="19"/>
    </w:p>
    <w:p w14:paraId="01270C6C" w14:textId="3C80FD60" w:rsidR="009C49EC" w:rsidRDefault="00ED375D" w:rsidP="003332A0">
      <w:pPr>
        <w:pStyle w:val="BodyText"/>
        <w:spacing w:before="240" w:after="240" w:afterAutospacing="0" w:line="228" w:lineRule="auto"/>
      </w:pPr>
      <w:r>
        <w:t>A los estudiantes multilingües de kindergarten a 12.</w:t>
      </w:r>
      <w:r>
        <w:rPr>
          <w:vertAlign w:val="superscript"/>
        </w:rPr>
        <w:t>o</w:t>
      </w:r>
      <w:r>
        <w:t xml:space="preserve"> grado se les administró la Evaluación de Comprensión y Comunicación en </w:t>
      </w:r>
      <w:proofErr w:type="gramStart"/>
      <w:r>
        <w:t>Inglés</w:t>
      </w:r>
      <w:proofErr w:type="gramEnd"/>
      <w:r>
        <w:t xml:space="preserve"> (ACCESS </w:t>
      </w:r>
      <w:proofErr w:type="spellStart"/>
      <w:r>
        <w:t>for</w:t>
      </w:r>
      <w:proofErr w:type="spellEnd"/>
      <w:r>
        <w:t xml:space="preserve"> </w:t>
      </w:r>
      <w:proofErr w:type="spellStart"/>
      <w:r>
        <w:t>ELLs</w:t>
      </w:r>
      <w:proofErr w:type="spellEnd"/>
      <w:r>
        <w:t>®), para medir el progreso en la adquisición del inglés académico. Los estudiantes con discapacidades cognitivas importantes pudieron acceder a la evaluación ACCESS alternativa en su lugar</w:t>
      </w:r>
      <w:r w:rsidR="00565C20">
        <w:t>.</w:t>
      </w:r>
      <w:r>
        <w:t xml:space="preserve"> Para obtener más información sobre las evaluaciones estatales y los resultados a nivel escolar y de distrito, visite la </w:t>
      </w:r>
      <w:hyperlink r:id="rId20" w:history="1">
        <w:r>
          <w:rPr>
            <w:rStyle w:val="Hyperlink"/>
          </w:rPr>
          <w:t>página web de la Unidad de Evaluación del CDE</w:t>
        </w:r>
      </w:hyperlink>
      <w:r>
        <w:t>.</w:t>
      </w:r>
    </w:p>
    <w:p w14:paraId="4F79F003" w14:textId="31035756" w:rsidR="00DA7025" w:rsidRDefault="00DA7025" w:rsidP="003332A0">
      <w:pPr>
        <w:pStyle w:val="Heading2"/>
        <w:spacing w:before="240" w:beforeAutospacing="0" w:after="240" w:afterAutospacing="0" w:line="228" w:lineRule="auto"/>
      </w:pPr>
      <w:bookmarkStart w:id="20" w:name="_Toc198723862"/>
      <w:r>
        <w:t>¿Cuántos estudiantes multilingües han adquirido competencia en inglés?</w:t>
      </w:r>
      <w:bookmarkEnd w:id="20"/>
    </w:p>
    <w:p w14:paraId="115E638A" w14:textId="644E39EE" w:rsidR="00DA7025" w:rsidRDefault="00FE1F13" w:rsidP="003332A0">
      <w:pPr>
        <w:pStyle w:val="BodyText"/>
        <w:spacing w:before="240" w:after="240" w:afterAutospacing="0" w:line="228" w:lineRule="auto"/>
      </w:pPr>
      <w:r>
        <w:t xml:space="preserve">Los estudiantes reúnen las condiciones para la reclasificación si cumplen los criterios de competencia en el idioma inglés, con un nivel de competencia general y un nivel de competencia en lectoescritura mínimo de 4 en </w:t>
      </w:r>
      <w:r>
        <w:lastRenderedPageBreak/>
        <w:t>la evaluación ACCESS para estudiantes que aprenden inglés (ELL, por sus siglas en inglés), o con un nivel de competencia general y un nivel de competencia en lectoescritura mínimo de 3 en la evaluación ACCESS alternativa. La tabla 16 muestra el porcentaje de estudiantes multilingües que alcanzan la competencia en inglés en la evaluación ACCESS para estudiantes ELL.</w:t>
      </w:r>
    </w:p>
    <w:p w14:paraId="30012679" w14:textId="680EC98D" w:rsidR="00FD7547" w:rsidRDefault="00FD7547" w:rsidP="003332A0">
      <w:pPr>
        <w:pStyle w:val="Caption"/>
      </w:pPr>
      <w:r>
        <w:t xml:space="preserve">Tabla </w:t>
      </w:r>
      <w:fldSimple w:instr=" SEQ Table \* ARABIC ">
        <w:r w:rsidR="007F3C6E">
          <w:rPr>
            <w:noProof/>
          </w:rPr>
          <w:t>16</w:t>
        </w:r>
      </w:fldSimple>
      <w:r>
        <w:t>: Número y porcentaje de estudiantes multilingües que alcanzan la competencia en inglés en la evaluación ACCESS para estudiantes ELL.</w:t>
      </w:r>
      <w:r w:rsidR="003E4B40">
        <w:rPr>
          <w:rStyle w:val="FootnoteReference"/>
        </w:rPr>
        <w:footnoteReference w:id="28"/>
      </w:r>
    </w:p>
    <w:tbl>
      <w:tblPr>
        <w:tblStyle w:val="GridTable4-Accent1"/>
        <w:tblW w:w="9067" w:type="dxa"/>
        <w:jc w:val="center"/>
        <w:tblLayout w:type="fixed"/>
        <w:tblLook w:val="04A0" w:firstRow="1" w:lastRow="0" w:firstColumn="1" w:lastColumn="0" w:noHBand="0" w:noVBand="1"/>
      </w:tblPr>
      <w:tblGrid>
        <w:gridCol w:w="2972"/>
        <w:gridCol w:w="1559"/>
        <w:gridCol w:w="2217"/>
        <w:gridCol w:w="2319"/>
      </w:tblGrid>
      <w:tr w:rsidR="00FD7547" w:rsidRPr="00E74AD6" w14:paraId="6572AF34" w14:textId="77777777" w:rsidTr="00B2647E">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2E689D" w:themeFill="accent1" w:themeFillShade="BF"/>
            <w:vAlign w:val="center"/>
          </w:tcPr>
          <w:p w14:paraId="2752CDCD" w14:textId="77777777" w:rsidR="00FD7547" w:rsidRPr="00CF2358" w:rsidRDefault="00FD7547" w:rsidP="00B07690">
            <w:pPr>
              <w:pStyle w:val="Table"/>
              <w:framePr w:hSpace="0" w:wrap="auto" w:vAnchor="margin" w:hAnchor="text" w:xAlign="left" w:yAlign="inline"/>
              <w:spacing w:line="233" w:lineRule="auto"/>
              <w:jc w:val="center"/>
              <w:rPr>
                <w:color w:val="FFFFFF" w:themeColor="background1"/>
                <w:sz w:val="18"/>
                <w:szCs w:val="18"/>
              </w:rPr>
            </w:pPr>
            <w:r>
              <w:rPr>
                <w:color w:val="FFFFFF" w:themeColor="background1"/>
                <w:sz w:val="18"/>
              </w:rPr>
              <w:t>Grupo de estudiantes</w:t>
            </w:r>
          </w:p>
        </w:tc>
        <w:tc>
          <w:tcPr>
            <w:tcW w:w="1559" w:type="dxa"/>
            <w:shd w:val="clear" w:color="auto" w:fill="2E689D" w:themeFill="accent1" w:themeFillShade="BF"/>
            <w:vAlign w:val="center"/>
          </w:tcPr>
          <w:p w14:paraId="2EADEBEB" w14:textId="54E900AE" w:rsidR="00FD7547" w:rsidRPr="00CF2358" w:rsidRDefault="00FD7547"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Registros totales</w:t>
            </w:r>
          </w:p>
        </w:tc>
        <w:tc>
          <w:tcPr>
            <w:tcW w:w="2217" w:type="dxa"/>
            <w:shd w:val="clear" w:color="auto" w:fill="2E689D" w:themeFill="accent1" w:themeFillShade="BF"/>
            <w:vAlign w:val="center"/>
          </w:tcPr>
          <w:p w14:paraId="614063EC" w14:textId="5AA1E476" w:rsidR="00FD7547" w:rsidRDefault="00FD7547"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que logran la competencia en el idioma inglés</w:t>
            </w:r>
          </w:p>
        </w:tc>
        <w:tc>
          <w:tcPr>
            <w:tcW w:w="2319" w:type="dxa"/>
            <w:shd w:val="clear" w:color="auto" w:fill="2E689D" w:themeFill="accent1" w:themeFillShade="BF"/>
            <w:vAlign w:val="center"/>
          </w:tcPr>
          <w:p w14:paraId="7E462E7F" w14:textId="41181E85" w:rsidR="00FD7547" w:rsidRPr="00CF2358" w:rsidRDefault="00CA0114"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de estudiantes que logran la competencia en el idioma inglés</w:t>
            </w:r>
          </w:p>
        </w:tc>
      </w:tr>
      <w:tr w:rsidR="0090370C" w:rsidRPr="00E74AD6" w14:paraId="68701BD0"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91B9DE" w:themeColor="accent1" w:themeTint="99"/>
            </w:tcBorders>
            <w:vAlign w:val="center"/>
          </w:tcPr>
          <w:p w14:paraId="7BB83B79" w14:textId="01C538B5" w:rsidR="0090370C" w:rsidRPr="0090370C" w:rsidRDefault="0090370C" w:rsidP="00B07690">
            <w:pPr>
              <w:pStyle w:val="Table"/>
              <w:framePr w:hSpace="0" w:wrap="auto" w:vAnchor="margin" w:hAnchor="text" w:xAlign="left" w:yAlign="inline"/>
              <w:spacing w:line="233" w:lineRule="auto"/>
              <w:jc w:val="center"/>
              <w:rPr>
                <w:color w:val="auto"/>
                <w:sz w:val="18"/>
                <w:szCs w:val="18"/>
              </w:rPr>
            </w:pPr>
            <w:r>
              <w:rPr>
                <w:color w:val="auto"/>
                <w:sz w:val="18"/>
              </w:rPr>
              <w:t>Estudiantes multilingües</w:t>
            </w:r>
          </w:p>
        </w:tc>
        <w:tc>
          <w:tcPr>
            <w:tcW w:w="1559" w:type="dxa"/>
            <w:tcBorders>
              <w:bottom w:val="single" w:sz="4" w:space="0" w:color="91B9DE" w:themeColor="accent1" w:themeTint="99"/>
            </w:tcBorders>
            <w:vAlign w:val="center"/>
          </w:tcPr>
          <w:p w14:paraId="65CE8C23" w14:textId="29D673AD" w:rsidR="0090370C" w:rsidRPr="0090370C" w:rsidRDefault="0090370C"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95,772</w:t>
            </w:r>
          </w:p>
        </w:tc>
        <w:tc>
          <w:tcPr>
            <w:tcW w:w="2217" w:type="dxa"/>
            <w:tcBorders>
              <w:bottom w:val="single" w:sz="4" w:space="0" w:color="91B9DE" w:themeColor="accent1" w:themeTint="99"/>
            </w:tcBorders>
            <w:vAlign w:val="center"/>
          </w:tcPr>
          <w:p w14:paraId="3FE30C3B" w14:textId="30B1C81D" w:rsidR="0090370C" w:rsidRPr="0090370C" w:rsidRDefault="0090370C"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13,385</w:t>
            </w:r>
          </w:p>
        </w:tc>
        <w:tc>
          <w:tcPr>
            <w:tcW w:w="2319" w:type="dxa"/>
            <w:tcBorders>
              <w:bottom w:val="single" w:sz="4" w:space="0" w:color="91B9DE" w:themeColor="accent1" w:themeTint="99"/>
            </w:tcBorders>
            <w:vAlign w:val="center"/>
          </w:tcPr>
          <w:p w14:paraId="04591465" w14:textId="30370B4E" w:rsidR="0090370C" w:rsidRPr="0090370C" w:rsidRDefault="0090370C"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14.0 %</w:t>
            </w:r>
          </w:p>
        </w:tc>
      </w:tr>
    </w:tbl>
    <w:p w14:paraId="521429E1" w14:textId="28115720" w:rsidR="009C49EC" w:rsidRDefault="00C439CF" w:rsidP="003332A0">
      <w:pPr>
        <w:spacing w:before="240" w:after="240" w:line="228" w:lineRule="auto"/>
      </w:pPr>
      <w:r>
        <w:t>La tabla 17 muestra el porcentaje de estudiantes multilingües que alcanzan la competencia en inglés en la evaluación ACCESS alternativa.</w:t>
      </w:r>
    </w:p>
    <w:p w14:paraId="74FD9C5E" w14:textId="74CAD4E8" w:rsidR="00D12ABA" w:rsidRDefault="00D12ABA" w:rsidP="003332A0">
      <w:pPr>
        <w:pStyle w:val="Caption"/>
      </w:pPr>
      <w:r>
        <w:t xml:space="preserve">Tabla </w:t>
      </w:r>
      <w:fldSimple w:instr=" SEQ Table \* ARABIC ">
        <w:r w:rsidR="007F3C6E">
          <w:rPr>
            <w:noProof/>
          </w:rPr>
          <w:t>17</w:t>
        </w:r>
      </w:fldSimple>
      <w:r>
        <w:t>: Número y porcentaje de estudiantes multilingües que alcanzan la competencia en inglés en la evaluación ACCESS alternativa</w:t>
      </w:r>
      <w:r w:rsidR="003E4B40">
        <w:rPr>
          <w:rStyle w:val="FootnoteReference"/>
        </w:rPr>
        <w:footnoteReference w:id="29"/>
      </w:r>
    </w:p>
    <w:tbl>
      <w:tblPr>
        <w:tblStyle w:val="GridTable4-Accent1"/>
        <w:tblW w:w="8926" w:type="dxa"/>
        <w:jc w:val="center"/>
        <w:tblLayout w:type="fixed"/>
        <w:tblLook w:val="04A0" w:firstRow="1" w:lastRow="0" w:firstColumn="1" w:lastColumn="0" w:noHBand="0" w:noVBand="1"/>
      </w:tblPr>
      <w:tblGrid>
        <w:gridCol w:w="2689"/>
        <w:gridCol w:w="1706"/>
        <w:gridCol w:w="2263"/>
        <w:gridCol w:w="2268"/>
      </w:tblGrid>
      <w:tr w:rsidR="00D12ABA" w:rsidRPr="00E74AD6" w14:paraId="25E4931A" w14:textId="77777777" w:rsidTr="00B2647E">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2E689D" w:themeFill="accent1" w:themeFillShade="BF"/>
            <w:vAlign w:val="center"/>
          </w:tcPr>
          <w:p w14:paraId="2D3E1893" w14:textId="77777777" w:rsidR="00D12ABA" w:rsidRPr="00CF2358" w:rsidRDefault="00D12ABA" w:rsidP="00B07690">
            <w:pPr>
              <w:pStyle w:val="Table"/>
              <w:framePr w:hSpace="0" w:wrap="auto" w:vAnchor="margin" w:hAnchor="text" w:xAlign="left" w:yAlign="inline"/>
              <w:spacing w:line="233" w:lineRule="auto"/>
              <w:jc w:val="center"/>
              <w:rPr>
                <w:color w:val="FFFFFF" w:themeColor="background1"/>
                <w:sz w:val="18"/>
                <w:szCs w:val="18"/>
              </w:rPr>
            </w:pPr>
            <w:r>
              <w:rPr>
                <w:color w:val="FFFFFF" w:themeColor="background1"/>
                <w:sz w:val="18"/>
              </w:rPr>
              <w:t>Grupo de estudiantes</w:t>
            </w:r>
          </w:p>
        </w:tc>
        <w:tc>
          <w:tcPr>
            <w:tcW w:w="1706" w:type="dxa"/>
            <w:shd w:val="clear" w:color="auto" w:fill="2E689D" w:themeFill="accent1" w:themeFillShade="BF"/>
            <w:vAlign w:val="center"/>
          </w:tcPr>
          <w:p w14:paraId="424190D9" w14:textId="77777777" w:rsidR="00D12ABA" w:rsidRPr="00CF2358" w:rsidRDefault="00D12ABA"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Registros totales</w:t>
            </w:r>
          </w:p>
        </w:tc>
        <w:tc>
          <w:tcPr>
            <w:tcW w:w="2263" w:type="dxa"/>
            <w:shd w:val="clear" w:color="auto" w:fill="2E689D" w:themeFill="accent1" w:themeFillShade="BF"/>
            <w:vAlign w:val="center"/>
          </w:tcPr>
          <w:p w14:paraId="685EBFAD" w14:textId="77777777" w:rsidR="00D12ABA" w:rsidRDefault="00D12ABA"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que logran la competencia en el idioma inglés</w:t>
            </w:r>
          </w:p>
        </w:tc>
        <w:tc>
          <w:tcPr>
            <w:tcW w:w="2268" w:type="dxa"/>
            <w:shd w:val="clear" w:color="auto" w:fill="2E689D" w:themeFill="accent1" w:themeFillShade="BF"/>
            <w:vAlign w:val="center"/>
          </w:tcPr>
          <w:p w14:paraId="15EC50CD" w14:textId="77777777" w:rsidR="00D12ABA" w:rsidRPr="00CF2358" w:rsidRDefault="00D12ABA"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de estudiantes que logran la competencia en el idioma inglés</w:t>
            </w:r>
          </w:p>
        </w:tc>
      </w:tr>
      <w:tr w:rsidR="005B5A02" w:rsidRPr="00E74AD6" w14:paraId="1281EB10"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91B9DE" w:themeColor="accent1" w:themeTint="99"/>
            </w:tcBorders>
            <w:vAlign w:val="center"/>
          </w:tcPr>
          <w:p w14:paraId="4CEC22FD" w14:textId="77777777" w:rsidR="005B5A02" w:rsidRPr="0090370C" w:rsidRDefault="005B5A02" w:rsidP="00B07690">
            <w:pPr>
              <w:pStyle w:val="Table"/>
              <w:framePr w:hSpace="0" w:wrap="auto" w:vAnchor="margin" w:hAnchor="text" w:xAlign="left" w:yAlign="inline"/>
              <w:spacing w:line="233" w:lineRule="auto"/>
              <w:jc w:val="center"/>
              <w:rPr>
                <w:color w:val="auto"/>
                <w:sz w:val="18"/>
                <w:szCs w:val="18"/>
              </w:rPr>
            </w:pPr>
            <w:r>
              <w:rPr>
                <w:color w:val="auto"/>
                <w:sz w:val="18"/>
              </w:rPr>
              <w:t>Estudiantes multilingües</w:t>
            </w:r>
          </w:p>
        </w:tc>
        <w:tc>
          <w:tcPr>
            <w:tcW w:w="1706" w:type="dxa"/>
            <w:tcBorders>
              <w:bottom w:val="single" w:sz="4" w:space="0" w:color="91B9DE" w:themeColor="accent1" w:themeTint="99"/>
            </w:tcBorders>
            <w:vAlign w:val="center"/>
          </w:tcPr>
          <w:p w14:paraId="1A0715E2" w14:textId="4FA140B4" w:rsidR="005B5A02" w:rsidRPr="00F57F7B" w:rsidRDefault="005B5A02"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850</w:t>
            </w:r>
          </w:p>
        </w:tc>
        <w:tc>
          <w:tcPr>
            <w:tcW w:w="2263" w:type="dxa"/>
            <w:tcBorders>
              <w:bottom w:val="single" w:sz="4" w:space="0" w:color="91B9DE" w:themeColor="accent1" w:themeTint="99"/>
            </w:tcBorders>
            <w:vAlign w:val="center"/>
          </w:tcPr>
          <w:p w14:paraId="1CDF4E01" w14:textId="35A8F9DD" w:rsidR="005B5A02" w:rsidRPr="00F57F7B" w:rsidRDefault="005B5A02"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185</w:t>
            </w:r>
          </w:p>
        </w:tc>
        <w:tc>
          <w:tcPr>
            <w:tcW w:w="2268" w:type="dxa"/>
            <w:tcBorders>
              <w:bottom w:val="single" w:sz="4" w:space="0" w:color="91B9DE" w:themeColor="accent1" w:themeTint="99"/>
            </w:tcBorders>
            <w:vAlign w:val="center"/>
          </w:tcPr>
          <w:p w14:paraId="3DC03A1B" w14:textId="734C565E" w:rsidR="005B5A02" w:rsidRPr="00F57F7B" w:rsidRDefault="005B5A02"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21.8 %</w:t>
            </w:r>
          </w:p>
        </w:tc>
      </w:tr>
    </w:tbl>
    <w:p w14:paraId="2DF71F44" w14:textId="060ADAA7" w:rsidR="005B7766" w:rsidRPr="004C0841" w:rsidRDefault="005B7766" w:rsidP="003332A0">
      <w:pPr>
        <w:pStyle w:val="Heading1"/>
        <w:spacing w:after="240" w:line="228" w:lineRule="auto"/>
      </w:pPr>
      <w:bookmarkStart w:id="21" w:name="_Toc198723863"/>
      <w:r>
        <w:t>Indicadores de Calidad Escolar o Éxito estudiantil</w:t>
      </w:r>
      <w:bookmarkEnd w:id="21"/>
    </w:p>
    <w:p w14:paraId="34B5E524" w14:textId="752B7BC8" w:rsidR="00C439CF" w:rsidRPr="003332A0" w:rsidRDefault="007164DC" w:rsidP="003332A0">
      <w:pPr>
        <w:spacing w:before="240" w:after="240" w:line="228" w:lineRule="auto"/>
        <w:rPr>
          <w:spacing w:val="-4"/>
        </w:rPr>
      </w:pPr>
      <w:r w:rsidRPr="003332A0">
        <w:rPr>
          <w:spacing w:val="-4"/>
        </w:rPr>
        <w:t>En el marco de la ESSA, los estados deben seleccionar como mínimo un indicador de la calidad escolar o el éxito estudiantil, presentar resultados correspondientes a todos los estudiantes y desglosados por estudiantes de los principales grupos raciales y étnicos, por estudiantes en mala situación económica</w:t>
      </w:r>
      <w:r w:rsidR="005B03AE" w:rsidRPr="003332A0">
        <w:rPr>
          <w:rStyle w:val="FootnoteReference"/>
          <w:spacing w:val="-4"/>
        </w:rPr>
        <w:footnoteReference w:id="30"/>
      </w:r>
      <w:r w:rsidRPr="003332A0">
        <w:rPr>
          <w:spacing w:val="-4"/>
        </w:rPr>
        <w:t>, por estudiantes con discapacidades</w:t>
      </w:r>
      <w:r w:rsidR="005B03AE" w:rsidRPr="003332A0">
        <w:rPr>
          <w:rStyle w:val="FootnoteReference"/>
          <w:spacing w:val="-4"/>
        </w:rPr>
        <w:footnoteReference w:id="31"/>
      </w:r>
      <w:r w:rsidRPr="003332A0">
        <w:rPr>
          <w:spacing w:val="-4"/>
        </w:rPr>
        <w:t xml:space="preserve"> y por estudiantes de inglés.</w:t>
      </w:r>
      <w:r w:rsidR="005B03AE" w:rsidRPr="003332A0">
        <w:rPr>
          <w:rStyle w:val="FootnoteReference"/>
          <w:spacing w:val="-4"/>
        </w:rPr>
        <w:footnoteReference w:id="32"/>
      </w:r>
      <w:r w:rsidRPr="003332A0">
        <w:rPr>
          <w:spacing w:val="-4"/>
        </w:rPr>
        <w:t xml:space="preserve"> A raíz de una enmienda aprobada por el Departamento de Educación de EE. UU., se modificaron los Indicadores de Calidad Escolar o Éxito Estudiantil (SQSS, por sus siglas en inglés). Se aprobó que Colorado utilizara los índices de ausentismo crónico para la escuela primaria e intermedia. Se aprobó que Colorado utilizara los índices de deserción escolar para la escuela secundaria</w:t>
      </w:r>
      <w:r w:rsidR="00565C20" w:rsidRPr="003332A0">
        <w:rPr>
          <w:spacing w:val="-4"/>
        </w:rPr>
        <w:t>.</w:t>
      </w:r>
      <w:r w:rsidRPr="003332A0">
        <w:rPr>
          <w:spacing w:val="-4"/>
        </w:rPr>
        <w:t xml:space="preserve"> Se debe tener en cuenta que los índices de ausentismo y deserción escolar que se muestran a continuación corresponden al año lectivo anterior.</w:t>
      </w:r>
    </w:p>
    <w:p w14:paraId="1DA69FD3" w14:textId="3450B785" w:rsidR="008A6000" w:rsidRDefault="005F658F" w:rsidP="00B07690">
      <w:pPr>
        <w:pStyle w:val="Heading2"/>
        <w:spacing w:line="233" w:lineRule="auto"/>
      </w:pPr>
      <w:bookmarkStart w:id="22" w:name="_Toc198723864"/>
      <w:r>
        <w:t>¿Cuántos estudiantes de primaria y secundaria presentaban ausentismo crónico, tomando en cuenta solo las ausencias injustificadas?</w:t>
      </w:r>
      <w:bookmarkEnd w:id="22"/>
    </w:p>
    <w:p w14:paraId="6A9781BE" w14:textId="75C3A3BA" w:rsidR="009C49EC" w:rsidRDefault="00CE6D51" w:rsidP="00B07690">
      <w:pPr>
        <w:spacing w:before="100" w:beforeAutospacing="1" w:after="100" w:afterAutospacing="1" w:line="233" w:lineRule="auto"/>
      </w:pPr>
      <w:r>
        <w:lastRenderedPageBreak/>
        <w:t>En el caso del indicador SQSS, Colorado modificó su definición de ausentismo crónico a fin de incluir a los estudiantes que estuvieron ausentes, tomando en cuenta solo las ausencias injustificadas, el 10 por ciento o más de los días en los que estuvieron inscritos en la escuela durante el año lectivo. La tabla 18 presenta el índice de ausentismo crónico en función exclusivamente de las ausencias injustificadas.</w:t>
      </w:r>
    </w:p>
    <w:p w14:paraId="5DAAEDD1" w14:textId="03596484" w:rsidR="00570A3A" w:rsidRDefault="00570A3A" w:rsidP="003332A0">
      <w:pPr>
        <w:pStyle w:val="Caption"/>
      </w:pPr>
      <w:r>
        <w:t xml:space="preserve">Tabla </w:t>
      </w:r>
      <w:fldSimple w:instr=" SEQ Table \* ARABIC ">
        <w:r w:rsidR="007F3C6E">
          <w:rPr>
            <w:noProof/>
          </w:rPr>
          <w:t>18</w:t>
        </w:r>
      </w:fldSimple>
      <w:r>
        <w:t>: Índices de ausentismo crónico, por grupo de estudiantes</w:t>
      </w:r>
      <w:r w:rsidR="005B03AE">
        <w:rPr>
          <w:rStyle w:val="FootnoteReference"/>
        </w:rPr>
        <w:footnoteReference w:id="33"/>
      </w:r>
    </w:p>
    <w:tbl>
      <w:tblPr>
        <w:tblStyle w:val="GridTable4-Accent1"/>
        <w:tblW w:w="8672" w:type="dxa"/>
        <w:jc w:val="center"/>
        <w:tblLayout w:type="fixed"/>
        <w:tblLook w:val="04A0" w:firstRow="1" w:lastRow="0" w:firstColumn="1" w:lastColumn="0" w:noHBand="0" w:noVBand="1"/>
      </w:tblPr>
      <w:tblGrid>
        <w:gridCol w:w="3624"/>
        <w:gridCol w:w="1758"/>
        <w:gridCol w:w="1701"/>
        <w:gridCol w:w="1589"/>
      </w:tblGrid>
      <w:tr w:rsidR="00570A3A" w:rsidRPr="00E74AD6" w14:paraId="69A9D7CA" w14:textId="77777777" w:rsidTr="00B2647E">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336307D5" w14:textId="77777777" w:rsidR="00570A3A" w:rsidRPr="00CF2358" w:rsidRDefault="00570A3A" w:rsidP="00B07690">
            <w:pPr>
              <w:pStyle w:val="Table"/>
              <w:framePr w:hSpace="0" w:wrap="auto" w:vAnchor="margin" w:hAnchor="text" w:xAlign="left" w:yAlign="inline"/>
              <w:spacing w:line="233" w:lineRule="auto"/>
              <w:jc w:val="center"/>
              <w:rPr>
                <w:color w:val="FFFFFF" w:themeColor="background1"/>
                <w:sz w:val="18"/>
                <w:szCs w:val="18"/>
              </w:rPr>
            </w:pPr>
            <w:r>
              <w:rPr>
                <w:color w:val="FFFFFF" w:themeColor="background1"/>
                <w:sz w:val="18"/>
              </w:rPr>
              <w:t>Grupo de estudiantes</w:t>
            </w:r>
          </w:p>
        </w:tc>
        <w:tc>
          <w:tcPr>
            <w:tcW w:w="1758" w:type="dxa"/>
            <w:shd w:val="clear" w:color="auto" w:fill="2E689D" w:themeFill="accent1" w:themeFillShade="BF"/>
            <w:vAlign w:val="center"/>
          </w:tcPr>
          <w:p w14:paraId="79305469" w14:textId="1466A773" w:rsidR="00570A3A" w:rsidRPr="00CF2358" w:rsidRDefault="00570A3A"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Base del número de estudiantes con ausentismo crónico</w:t>
            </w:r>
          </w:p>
        </w:tc>
        <w:tc>
          <w:tcPr>
            <w:tcW w:w="1701" w:type="dxa"/>
            <w:shd w:val="clear" w:color="auto" w:fill="2E689D" w:themeFill="accent1" w:themeFillShade="BF"/>
            <w:vAlign w:val="center"/>
          </w:tcPr>
          <w:p w14:paraId="4E233EC6" w14:textId="02AFBBED" w:rsidR="00570A3A" w:rsidRDefault="00570A3A"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con ausentismo crónico</w:t>
            </w:r>
          </w:p>
        </w:tc>
        <w:tc>
          <w:tcPr>
            <w:tcW w:w="1589" w:type="dxa"/>
            <w:shd w:val="clear" w:color="auto" w:fill="2E689D" w:themeFill="accent1" w:themeFillShade="BF"/>
            <w:vAlign w:val="center"/>
          </w:tcPr>
          <w:p w14:paraId="392C0ADF" w14:textId="2DB4AA79" w:rsidR="00570A3A" w:rsidRPr="00CF2358" w:rsidRDefault="00D36F25"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Índice de ausentismo crónico</w:t>
            </w:r>
          </w:p>
        </w:tc>
      </w:tr>
      <w:tr w:rsidR="00286CEB" w:rsidRPr="00E74AD6" w14:paraId="5F103CA1"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33C844DD"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Todos los estudiantes</w:t>
            </w:r>
          </w:p>
        </w:tc>
        <w:tc>
          <w:tcPr>
            <w:tcW w:w="1758" w:type="dxa"/>
            <w:tcBorders>
              <w:bottom w:val="single" w:sz="4" w:space="0" w:color="91B9DE" w:themeColor="accent1" w:themeTint="99"/>
            </w:tcBorders>
            <w:vAlign w:val="center"/>
          </w:tcPr>
          <w:p w14:paraId="25069C04" w14:textId="6DC20E5F"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578,146</w:t>
            </w:r>
          </w:p>
        </w:tc>
        <w:tc>
          <w:tcPr>
            <w:tcW w:w="1701" w:type="dxa"/>
            <w:tcBorders>
              <w:bottom w:val="single" w:sz="4" w:space="0" w:color="91B9DE" w:themeColor="accent1" w:themeTint="99"/>
            </w:tcBorders>
            <w:vAlign w:val="center"/>
          </w:tcPr>
          <w:p w14:paraId="099C151B" w14:textId="48AE5004"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39,104</w:t>
            </w:r>
          </w:p>
        </w:tc>
        <w:tc>
          <w:tcPr>
            <w:tcW w:w="1589" w:type="dxa"/>
            <w:tcBorders>
              <w:bottom w:val="single" w:sz="4" w:space="0" w:color="91B9DE" w:themeColor="accent1" w:themeTint="99"/>
            </w:tcBorders>
            <w:vAlign w:val="center"/>
          </w:tcPr>
          <w:p w14:paraId="43E26382" w14:textId="62408CE2"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6.8 %</w:t>
            </w:r>
          </w:p>
        </w:tc>
      </w:tr>
      <w:tr w:rsidR="00286CEB" w:rsidRPr="00E74AD6" w14:paraId="19930605"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0CF2D47E" w14:textId="7954D8D6" w:rsidR="00286CEB" w:rsidRPr="00565C20" w:rsidRDefault="00286CEB" w:rsidP="00565C20">
            <w:pPr>
              <w:pStyle w:val="Table"/>
              <w:framePr w:hSpace="0" w:wrap="auto" w:vAnchor="margin" w:hAnchor="text" w:xAlign="left" w:yAlign="inline"/>
              <w:ind w:left="-50" w:right="-19"/>
              <w:jc w:val="center"/>
              <w:rPr>
                <w:color w:val="auto"/>
                <w:sz w:val="18"/>
              </w:rPr>
            </w:pPr>
            <w:r>
              <w:rPr>
                <w:color w:val="auto"/>
                <w:sz w:val="18"/>
              </w:rPr>
              <w:t>Indígenas estadounidenses o nativo</w:t>
            </w:r>
            <w:r w:rsidR="00565C20">
              <w:rPr>
                <w:color w:val="auto"/>
                <w:sz w:val="18"/>
              </w:rPr>
              <w:t>s</w:t>
            </w:r>
            <w:r>
              <w:rPr>
                <w:color w:val="auto"/>
                <w:sz w:val="18"/>
              </w:rPr>
              <w:t xml:space="preserve"> de Alaska</w:t>
            </w:r>
          </w:p>
        </w:tc>
        <w:tc>
          <w:tcPr>
            <w:tcW w:w="1758" w:type="dxa"/>
            <w:tcBorders>
              <w:top w:val="single" w:sz="12" w:space="0" w:color="488BC9" w:themeColor="accent1"/>
            </w:tcBorders>
            <w:vAlign w:val="center"/>
          </w:tcPr>
          <w:p w14:paraId="5ACE9DBE" w14:textId="6169955D"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3,725</w:t>
            </w:r>
          </w:p>
        </w:tc>
        <w:tc>
          <w:tcPr>
            <w:tcW w:w="1701" w:type="dxa"/>
            <w:tcBorders>
              <w:top w:val="single" w:sz="12" w:space="0" w:color="488BC9" w:themeColor="accent1"/>
            </w:tcBorders>
            <w:vAlign w:val="center"/>
          </w:tcPr>
          <w:p w14:paraId="4386762A" w14:textId="2A93F3C4"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554</w:t>
            </w:r>
          </w:p>
        </w:tc>
        <w:tc>
          <w:tcPr>
            <w:tcW w:w="1589" w:type="dxa"/>
            <w:tcBorders>
              <w:top w:val="single" w:sz="12" w:space="0" w:color="488BC9" w:themeColor="accent1"/>
            </w:tcBorders>
            <w:vAlign w:val="center"/>
          </w:tcPr>
          <w:p w14:paraId="186FF191" w14:textId="08FB7E06"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14.9 %</w:t>
            </w:r>
          </w:p>
        </w:tc>
      </w:tr>
      <w:tr w:rsidR="00286CEB" w:rsidRPr="00E74AD6" w14:paraId="184D018C"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85AA617"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Asiáticos</w:t>
            </w:r>
          </w:p>
        </w:tc>
        <w:tc>
          <w:tcPr>
            <w:tcW w:w="1758" w:type="dxa"/>
            <w:vAlign w:val="center"/>
          </w:tcPr>
          <w:p w14:paraId="08A283A5" w14:textId="331E5B29"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19,075</w:t>
            </w:r>
          </w:p>
        </w:tc>
        <w:tc>
          <w:tcPr>
            <w:tcW w:w="1701" w:type="dxa"/>
            <w:vAlign w:val="center"/>
          </w:tcPr>
          <w:p w14:paraId="5DA108C3" w14:textId="2E9C0977"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582</w:t>
            </w:r>
          </w:p>
        </w:tc>
        <w:tc>
          <w:tcPr>
            <w:tcW w:w="1589" w:type="dxa"/>
            <w:vAlign w:val="center"/>
          </w:tcPr>
          <w:p w14:paraId="05DA070C" w14:textId="3323DE57"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3.1 %</w:t>
            </w:r>
          </w:p>
        </w:tc>
      </w:tr>
      <w:tr w:rsidR="00286CEB" w:rsidRPr="00E74AD6" w14:paraId="128FBCBA"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5D411573"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Negros o afroamericanos</w:t>
            </w:r>
          </w:p>
        </w:tc>
        <w:tc>
          <w:tcPr>
            <w:tcW w:w="1758" w:type="dxa"/>
            <w:vAlign w:val="center"/>
          </w:tcPr>
          <w:p w14:paraId="24E0C275" w14:textId="02158DB8"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27,245</w:t>
            </w:r>
          </w:p>
        </w:tc>
        <w:tc>
          <w:tcPr>
            <w:tcW w:w="1701" w:type="dxa"/>
            <w:vAlign w:val="center"/>
          </w:tcPr>
          <w:p w14:paraId="5D90C8A3" w14:textId="0FEA84B8"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4,103</w:t>
            </w:r>
          </w:p>
        </w:tc>
        <w:tc>
          <w:tcPr>
            <w:tcW w:w="1589" w:type="dxa"/>
            <w:vAlign w:val="center"/>
          </w:tcPr>
          <w:p w14:paraId="166DEFA8" w14:textId="32F23527"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15.1 %</w:t>
            </w:r>
          </w:p>
        </w:tc>
      </w:tr>
      <w:tr w:rsidR="00286CEB" w:rsidRPr="00E74AD6" w14:paraId="61B9A1B8"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2F47E3FE"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Hispanos o latinos</w:t>
            </w:r>
          </w:p>
        </w:tc>
        <w:tc>
          <w:tcPr>
            <w:tcW w:w="1758" w:type="dxa"/>
            <w:vAlign w:val="center"/>
          </w:tcPr>
          <w:p w14:paraId="7402587E" w14:textId="10EDED64"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200,834</w:t>
            </w:r>
          </w:p>
        </w:tc>
        <w:tc>
          <w:tcPr>
            <w:tcW w:w="1701" w:type="dxa"/>
            <w:vAlign w:val="center"/>
          </w:tcPr>
          <w:p w14:paraId="1909D615" w14:textId="12B8CF1A"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23,250</w:t>
            </w:r>
          </w:p>
        </w:tc>
        <w:tc>
          <w:tcPr>
            <w:tcW w:w="1589" w:type="dxa"/>
            <w:vAlign w:val="center"/>
          </w:tcPr>
          <w:p w14:paraId="2966A44B" w14:textId="56EDCDA5"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11.6 %</w:t>
            </w:r>
          </w:p>
        </w:tc>
      </w:tr>
      <w:tr w:rsidR="00286CEB" w:rsidRPr="00E74AD6" w14:paraId="34E8D511"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297DECD5"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Blancos</w:t>
            </w:r>
          </w:p>
        </w:tc>
        <w:tc>
          <w:tcPr>
            <w:tcW w:w="1758" w:type="dxa"/>
            <w:vAlign w:val="center"/>
          </w:tcPr>
          <w:p w14:paraId="5EF36AD0" w14:textId="7BF70B6E"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295,374</w:t>
            </w:r>
          </w:p>
        </w:tc>
        <w:tc>
          <w:tcPr>
            <w:tcW w:w="1701" w:type="dxa"/>
            <w:vAlign w:val="center"/>
          </w:tcPr>
          <w:p w14:paraId="3B5599AF" w14:textId="4F7E68A8"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8,532</w:t>
            </w:r>
          </w:p>
        </w:tc>
        <w:tc>
          <w:tcPr>
            <w:tcW w:w="1589" w:type="dxa"/>
            <w:vAlign w:val="center"/>
          </w:tcPr>
          <w:p w14:paraId="5DF5AC88" w14:textId="3F81CBE0"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2.9 %</w:t>
            </w:r>
          </w:p>
        </w:tc>
      </w:tr>
      <w:tr w:rsidR="00286CEB" w:rsidRPr="00E74AD6" w14:paraId="5A2DE317"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6342CA16"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Nativos de Hawái o de otra isla del Pacífico</w:t>
            </w:r>
          </w:p>
        </w:tc>
        <w:tc>
          <w:tcPr>
            <w:tcW w:w="1758" w:type="dxa"/>
            <w:vAlign w:val="center"/>
          </w:tcPr>
          <w:p w14:paraId="144F90D3" w14:textId="717717DB"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1,982</w:t>
            </w:r>
          </w:p>
        </w:tc>
        <w:tc>
          <w:tcPr>
            <w:tcW w:w="1701" w:type="dxa"/>
            <w:vAlign w:val="center"/>
          </w:tcPr>
          <w:p w14:paraId="4B73B888" w14:textId="00DB1157"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554</w:t>
            </w:r>
          </w:p>
        </w:tc>
        <w:tc>
          <w:tcPr>
            <w:tcW w:w="1589" w:type="dxa"/>
            <w:vAlign w:val="center"/>
          </w:tcPr>
          <w:p w14:paraId="317B16FE" w14:textId="6F34F5EB"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28.0 %</w:t>
            </w:r>
          </w:p>
        </w:tc>
      </w:tr>
      <w:tr w:rsidR="00286CEB" w:rsidRPr="00E74AD6" w14:paraId="3E43A11F"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2D6DDAE0"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Dos o más razas</w:t>
            </w:r>
          </w:p>
        </w:tc>
        <w:tc>
          <w:tcPr>
            <w:tcW w:w="1758" w:type="dxa"/>
            <w:tcBorders>
              <w:bottom w:val="single" w:sz="12" w:space="0" w:color="488BC9" w:themeColor="accent1"/>
            </w:tcBorders>
            <w:vAlign w:val="center"/>
          </w:tcPr>
          <w:p w14:paraId="6A727DF7" w14:textId="5DCB24DE"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31,460</w:t>
            </w:r>
          </w:p>
        </w:tc>
        <w:tc>
          <w:tcPr>
            <w:tcW w:w="1701" w:type="dxa"/>
            <w:tcBorders>
              <w:bottom w:val="single" w:sz="12" w:space="0" w:color="488BC9" w:themeColor="accent1"/>
            </w:tcBorders>
            <w:vAlign w:val="center"/>
          </w:tcPr>
          <w:p w14:paraId="45576E95" w14:textId="55523EA0"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1,949</w:t>
            </w:r>
          </w:p>
        </w:tc>
        <w:tc>
          <w:tcPr>
            <w:tcW w:w="1589" w:type="dxa"/>
            <w:tcBorders>
              <w:bottom w:val="single" w:sz="12" w:space="0" w:color="488BC9" w:themeColor="accent1"/>
            </w:tcBorders>
            <w:vAlign w:val="center"/>
          </w:tcPr>
          <w:p w14:paraId="463A1BA7" w14:textId="4F396221"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6.2 %</w:t>
            </w:r>
          </w:p>
        </w:tc>
      </w:tr>
      <w:tr w:rsidR="00286CEB" w:rsidRPr="00E74AD6" w14:paraId="3692BA52"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4388F8BB"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Elegibles para recibir comidas gratuitas o a precio reducido</w:t>
            </w:r>
          </w:p>
        </w:tc>
        <w:tc>
          <w:tcPr>
            <w:tcW w:w="1758" w:type="dxa"/>
            <w:tcBorders>
              <w:top w:val="single" w:sz="12" w:space="0" w:color="488BC9" w:themeColor="accent1"/>
            </w:tcBorders>
            <w:vAlign w:val="center"/>
          </w:tcPr>
          <w:p w14:paraId="78BAE8EF" w14:textId="67767C4E"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244,800</w:t>
            </w:r>
          </w:p>
        </w:tc>
        <w:tc>
          <w:tcPr>
            <w:tcW w:w="1701" w:type="dxa"/>
            <w:tcBorders>
              <w:top w:val="single" w:sz="12" w:space="0" w:color="488BC9" w:themeColor="accent1"/>
            </w:tcBorders>
            <w:vAlign w:val="center"/>
          </w:tcPr>
          <w:p w14:paraId="35871236" w14:textId="478BA0E4"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31,124</w:t>
            </w:r>
          </w:p>
        </w:tc>
        <w:tc>
          <w:tcPr>
            <w:tcW w:w="1589" w:type="dxa"/>
            <w:tcBorders>
              <w:top w:val="single" w:sz="12" w:space="0" w:color="488BC9" w:themeColor="accent1"/>
            </w:tcBorders>
            <w:vAlign w:val="center"/>
          </w:tcPr>
          <w:p w14:paraId="19D25EFC" w14:textId="52A81B86"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12.7 %</w:t>
            </w:r>
          </w:p>
        </w:tc>
      </w:tr>
      <w:tr w:rsidR="00286CEB" w:rsidRPr="00E74AD6" w14:paraId="62ABEBFA"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602AE49"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Con discapacidades</w:t>
            </w:r>
          </w:p>
        </w:tc>
        <w:tc>
          <w:tcPr>
            <w:tcW w:w="1758" w:type="dxa"/>
            <w:tcBorders>
              <w:top w:val="single" w:sz="12" w:space="0" w:color="488BC9" w:themeColor="accent1"/>
            </w:tcBorders>
            <w:vAlign w:val="center"/>
          </w:tcPr>
          <w:p w14:paraId="1FE4FFD6" w14:textId="1634D593"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84,770</w:t>
            </w:r>
          </w:p>
        </w:tc>
        <w:tc>
          <w:tcPr>
            <w:tcW w:w="1701" w:type="dxa"/>
            <w:tcBorders>
              <w:top w:val="single" w:sz="12" w:space="0" w:color="488BC9" w:themeColor="accent1"/>
            </w:tcBorders>
            <w:vAlign w:val="center"/>
          </w:tcPr>
          <w:p w14:paraId="2F377C00" w14:textId="03F21F7B"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7,614</w:t>
            </w:r>
          </w:p>
        </w:tc>
        <w:tc>
          <w:tcPr>
            <w:tcW w:w="1589" w:type="dxa"/>
            <w:tcBorders>
              <w:top w:val="single" w:sz="12" w:space="0" w:color="488BC9" w:themeColor="accent1"/>
            </w:tcBorders>
            <w:vAlign w:val="center"/>
          </w:tcPr>
          <w:p w14:paraId="7E9CDBDF" w14:textId="7AAE5233" w:rsidR="00286CEB" w:rsidRPr="00286CEB" w:rsidRDefault="00286CEB"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9.0 %</w:t>
            </w:r>
          </w:p>
        </w:tc>
      </w:tr>
      <w:tr w:rsidR="00286CEB" w:rsidRPr="00E74AD6" w14:paraId="55702D11"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7888BA4C" w14:textId="77777777" w:rsidR="00286CEB" w:rsidRPr="0088732C" w:rsidRDefault="00286CEB" w:rsidP="00B07690">
            <w:pPr>
              <w:pStyle w:val="Table"/>
              <w:framePr w:hSpace="0" w:wrap="auto" w:vAnchor="margin" w:hAnchor="text" w:xAlign="left" w:yAlign="inline"/>
              <w:spacing w:line="233" w:lineRule="auto"/>
              <w:jc w:val="center"/>
              <w:rPr>
                <w:color w:val="auto"/>
                <w:sz w:val="18"/>
                <w:szCs w:val="18"/>
              </w:rPr>
            </w:pPr>
            <w:r>
              <w:rPr>
                <w:color w:val="auto"/>
                <w:sz w:val="18"/>
              </w:rPr>
              <w:t>Estudiantes multilingües</w:t>
            </w:r>
          </w:p>
        </w:tc>
        <w:tc>
          <w:tcPr>
            <w:tcW w:w="1758" w:type="dxa"/>
            <w:tcBorders>
              <w:top w:val="single" w:sz="12" w:space="0" w:color="488BC9" w:themeColor="accent1"/>
            </w:tcBorders>
            <w:vAlign w:val="center"/>
          </w:tcPr>
          <w:p w14:paraId="305FE5B4" w14:textId="0C94684A"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89,788</w:t>
            </w:r>
          </w:p>
        </w:tc>
        <w:tc>
          <w:tcPr>
            <w:tcW w:w="1701" w:type="dxa"/>
            <w:tcBorders>
              <w:top w:val="single" w:sz="12" w:space="0" w:color="488BC9" w:themeColor="accent1"/>
            </w:tcBorders>
            <w:vAlign w:val="center"/>
          </w:tcPr>
          <w:p w14:paraId="69FBFA0A" w14:textId="347198CE"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10,190</w:t>
            </w:r>
          </w:p>
        </w:tc>
        <w:tc>
          <w:tcPr>
            <w:tcW w:w="1589" w:type="dxa"/>
            <w:tcBorders>
              <w:top w:val="single" w:sz="12" w:space="0" w:color="488BC9" w:themeColor="accent1"/>
            </w:tcBorders>
            <w:vAlign w:val="center"/>
          </w:tcPr>
          <w:p w14:paraId="02B42EB3" w14:textId="04FFD9FA" w:rsidR="00286CEB" w:rsidRPr="00286CEB" w:rsidRDefault="00286CEB"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11.3 %</w:t>
            </w:r>
          </w:p>
        </w:tc>
      </w:tr>
    </w:tbl>
    <w:p w14:paraId="637E36DB" w14:textId="5C2248B0" w:rsidR="0025657E" w:rsidRDefault="0025657E" w:rsidP="003332A0">
      <w:pPr>
        <w:pStyle w:val="Heading2"/>
      </w:pPr>
      <w:bookmarkStart w:id="23" w:name="_Toc198723865"/>
      <w:r>
        <w:t>¿Cuál fue el índice de deserción de los estudiantes de la escuela secundaria?</w:t>
      </w:r>
      <w:bookmarkEnd w:id="23"/>
    </w:p>
    <w:p w14:paraId="6A4AFF44" w14:textId="0622FA45" w:rsidR="00CC4714" w:rsidRPr="005A3387" w:rsidRDefault="0025657E" w:rsidP="003332A0">
      <w:pPr>
        <w:spacing w:before="100" w:beforeAutospacing="1" w:after="100" w:afterAutospacing="1"/>
      </w:pPr>
      <w:r>
        <w:t>La tabla 19 presenta el índice de deserción de los estudiantes de secundaria, y muestra el porcentaje de estudiantes que interrumpieron los servicios educativos sin obtener credenciales ni aportar la documentación correspondiente de un traslado a otro centro educativo. Estos índices comprenden tanto a los estudiantes que abandonaron los estudios como a los que dejaron de ser elegibles al cumplir 21 años.</w:t>
      </w:r>
    </w:p>
    <w:p w14:paraId="6EA5DA63" w14:textId="25556853" w:rsidR="000A40BD" w:rsidRDefault="000A40BD" w:rsidP="003332A0">
      <w:pPr>
        <w:pStyle w:val="Caption"/>
      </w:pPr>
      <w:r>
        <w:t xml:space="preserve">Tabla </w:t>
      </w:r>
      <w:fldSimple w:instr=" SEQ Table \* ARABIC ">
        <w:r w:rsidR="007F3C6E">
          <w:rPr>
            <w:noProof/>
          </w:rPr>
          <w:t>19</w:t>
        </w:r>
      </w:fldSimple>
      <w:r>
        <w:t>: Índices de deserción escolar, por grupo de estudiantes</w:t>
      </w:r>
      <w:r w:rsidR="005B03AE">
        <w:rPr>
          <w:rStyle w:val="FootnoteReference"/>
        </w:rPr>
        <w:footnoteReference w:id="34"/>
      </w:r>
    </w:p>
    <w:tbl>
      <w:tblPr>
        <w:tblStyle w:val="GridTable4-Accent1"/>
        <w:tblW w:w="8217" w:type="dxa"/>
        <w:jc w:val="center"/>
        <w:tblLayout w:type="fixed"/>
        <w:tblLook w:val="04A0" w:firstRow="1" w:lastRow="0" w:firstColumn="1" w:lastColumn="0" w:noHBand="0" w:noVBand="1"/>
      </w:tblPr>
      <w:tblGrid>
        <w:gridCol w:w="3624"/>
        <w:gridCol w:w="1900"/>
        <w:gridCol w:w="1134"/>
        <w:gridCol w:w="1559"/>
      </w:tblGrid>
      <w:tr w:rsidR="000A40BD" w:rsidRPr="00E74AD6" w14:paraId="69AFAA66" w14:textId="77777777" w:rsidTr="00B2647E">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24" w:type="dxa"/>
            <w:shd w:val="clear" w:color="auto" w:fill="2E689D" w:themeFill="accent1" w:themeFillShade="BF"/>
            <w:vAlign w:val="center"/>
          </w:tcPr>
          <w:p w14:paraId="309E6478" w14:textId="77777777" w:rsidR="000A40BD" w:rsidRPr="00CF2358" w:rsidRDefault="000A40BD" w:rsidP="00B07690">
            <w:pPr>
              <w:pStyle w:val="Table"/>
              <w:framePr w:hSpace="0" w:wrap="auto" w:vAnchor="margin" w:hAnchor="text" w:xAlign="left" w:yAlign="inline"/>
              <w:spacing w:line="233" w:lineRule="auto"/>
              <w:jc w:val="center"/>
              <w:rPr>
                <w:color w:val="FFFFFF" w:themeColor="background1"/>
                <w:sz w:val="18"/>
                <w:szCs w:val="18"/>
              </w:rPr>
            </w:pPr>
            <w:r>
              <w:rPr>
                <w:color w:val="FFFFFF" w:themeColor="background1"/>
                <w:sz w:val="18"/>
              </w:rPr>
              <w:t>Grupo de estudiantes</w:t>
            </w:r>
          </w:p>
        </w:tc>
        <w:tc>
          <w:tcPr>
            <w:tcW w:w="1900" w:type="dxa"/>
            <w:shd w:val="clear" w:color="auto" w:fill="2E689D" w:themeFill="accent1" w:themeFillShade="BF"/>
            <w:vAlign w:val="center"/>
          </w:tcPr>
          <w:p w14:paraId="4781149A" w14:textId="62223C04" w:rsidR="000A40BD" w:rsidRPr="00CF2358" w:rsidRDefault="000A40BD"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en la base de deserción escolar</w:t>
            </w:r>
          </w:p>
        </w:tc>
        <w:tc>
          <w:tcPr>
            <w:tcW w:w="1134" w:type="dxa"/>
            <w:shd w:val="clear" w:color="auto" w:fill="2E689D" w:themeFill="accent1" w:themeFillShade="BF"/>
            <w:vAlign w:val="center"/>
          </w:tcPr>
          <w:p w14:paraId="3E003CF3" w14:textId="1F0B9691" w:rsidR="000A40BD" w:rsidRDefault="000A40BD"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deserciones</w:t>
            </w:r>
          </w:p>
        </w:tc>
        <w:tc>
          <w:tcPr>
            <w:tcW w:w="1559" w:type="dxa"/>
            <w:shd w:val="clear" w:color="auto" w:fill="2E689D" w:themeFill="accent1" w:themeFillShade="BF"/>
            <w:vAlign w:val="center"/>
          </w:tcPr>
          <w:p w14:paraId="2A2F0A6C" w14:textId="3AB20C60" w:rsidR="000A40BD" w:rsidRPr="00CF2358" w:rsidRDefault="000A40BD" w:rsidP="00B07690">
            <w:pPr>
              <w:pStyle w:val="Table"/>
              <w:framePr w:hSpace="0" w:wrap="auto" w:vAnchor="margin" w:hAnchor="text" w:xAlign="left" w:yAlign="inline"/>
              <w:spacing w:line="233"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Índice de deserción</w:t>
            </w:r>
          </w:p>
        </w:tc>
      </w:tr>
      <w:tr w:rsidR="000F7788" w:rsidRPr="00E74AD6" w14:paraId="44F0EF96"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4" w:space="0" w:color="91B9DE" w:themeColor="accent1" w:themeTint="99"/>
            </w:tcBorders>
            <w:vAlign w:val="center"/>
          </w:tcPr>
          <w:p w14:paraId="1328EABE"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Todos los estudiantes</w:t>
            </w:r>
          </w:p>
        </w:tc>
        <w:tc>
          <w:tcPr>
            <w:tcW w:w="1900" w:type="dxa"/>
            <w:tcBorders>
              <w:bottom w:val="single" w:sz="4" w:space="0" w:color="91B9DE" w:themeColor="accent1" w:themeTint="99"/>
            </w:tcBorders>
            <w:vAlign w:val="center"/>
          </w:tcPr>
          <w:p w14:paraId="23C22CC7" w14:textId="103CC373"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318,581</w:t>
            </w:r>
          </w:p>
        </w:tc>
        <w:tc>
          <w:tcPr>
            <w:tcW w:w="1134" w:type="dxa"/>
            <w:tcBorders>
              <w:bottom w:val="single" w:sz="4" w:space="0" w:color="91B9DE" w:themeColor="accent1" w:themeTint="99"/>
            </w:tcBorders>
            <w:vAlign w:val="center"/>
          </w:tcPr>
          <w:p w14:paraId="6B3C9925" w14:textId="0622DCCF"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9,254</w:t>
            </w:r>
          </w:p>
        </w:tc>
        <w:tc>
          <w:tcPr>
            <w:tcW w:w="1559" w:type="dxa"/>
            <w:tcBorders>
              <w:bottom w:val="single" w:sz="4" w:space="0" w:color="91B9DE" w:themeColor="accent1" w:themeTint="99"/>
            </w:tcBorders>
            <w:vAlign w:val="center"/>
          </w:tcPr>
          <w:p w14:paraId="0ECC0BE4" w14:textId="027DB65D"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2.9 %</w:t>
            </w:r>
          </w:p>
        </w:tc>
      </w:tr>
      <w:tr w:rsidR="000F7788" w:rsidRPr="00E74AD6" w14:paraId="4D59E363"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6A242B73" w14:textId="70717807" w:rsidR="000F7788" w:rsidRPr="00565C20" w:rsidRDefault="000F7788" w:rsidP="00565C20">
            <w:pPr>
              <w:pStyle w:val="Table"/>
              <w:framePr w:hSpace="0" w:wrap="auto" w:vAnchor="margin" w:hAnchor="text" w:xAlign="left" w:yAlign="inline"/>
              <w:ind w:left="-50" w:right="-19"/>
              <w:jc w:val="center"/>
              <w:rPr>
                <w:color w:val="auto"/>
                <w:sz w:val="18"/>
              </w:rPr>
            </w:pPr>
            <w:r>
              <w:rPr>
                <w:color w:val="auto"/>
                <w:sz w:val="18"/>
              </w:rPr>
              <w:t>Indígenas estadounidenses o nativo</w:t>
            </w:r>
            <w:r w:rsidR="00565C20">
              <w:rPr>
                <w:color w:val="auto"/>
                <w:sz w:val="18"/>
              </w:rPr>
              <w:t>s</w:t>
            </w:r>
            <w:r>
              <w:rPr>
                <w:color w:val="auto"/>
                <w:sz w:val="18"/>
              </w:rPr>
              <w:t xml:space="preserve"> de Alaska</w:t>
            </w:r>
          </w:p>
        </w:tc>
        <w:tc>
          <w:tcPr>
            <w:tcW w:w="1900" w:type="dxa"/>
            <w:tcBorders>
              <w:top w:val="single" w:sz="12" w:space="0" w:color="488BC9" w:themeColor="accent1"/>
            </w:tcBorders>
            <w:vAlign w:val="center"/>
          </w:tcPr>
          <w:p w14:paraId="08A3D271" w14:textId="2BC9B400"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2,234</w:t>
            </w:r>
          </w:p>
        </w:tc>
        <w:tc>
          <w:tcPr>
            <w:tcW w:w="1134" w:type="dxa"/>
            <w:tcBorders>
              <w:top w:val="single" w:sz="12" w:space="0" w:color="488BC9" w:themeColor="accent1"/>
            </w:tcBorders>
            <w:vAlign w:val="center"/>
          </w:tcPr>
          <w:p w14:paraId="0FCCEF9A" w14:textId="740B2FE7"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134</w:t>
            </w:r>
          </w:p>
        </w:tc>
        <w:tc>
          <w:tcPr>
            <w:tcW w:w="1559" w:type="dxa"/>
            <w:tcBorders>
              <w:top w:val="single" w:sz="12" w:space="0" w:color="488BC9" w:themeColor="accent1"/>
            </w:tcBorders>
            <w:vAlign w:val="center"/>
          </w:tcPr>
          <w:p w14:paraId="4410A36A" w14:textId="6C39A1D5"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6.0 %</w:t>
            </w:r>
          </w:p>
        </w:tc>
      </w:tr>
      <w:tr w:rsidR="000F7788" w:rsidRPr="00E74AD6" w14:paraId="4ABFEF54"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0C752A8E"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Asiáticos</w:t>
            </w:r>
          </w:p>
        </w:tc>
        <w:tc>
          <w:tcPr>
            <w:tcW w:w="1900" w:type="dxa"/>
            <w:vAlign w:val="center"/>
          </w:tcPr>
          <w:p w14:paraId="05EE380C" w14:textId="7A025E63"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9,798</w:t>
            </w:r>
          </w:p>
        </w:tc>
        <w:tc>
          <w:tcPr>
            <w:tcW w:w="1134" w:type="dxa"/>
            <w:vAlign w:val="center"/>
          </w:tcPr>
          <w:p w14:paraId="1EE8C927" w14:textId="47EBFF77"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91</w:t>
            </w:r>
          </w:p>
        </w:tc>
        <w:tc>
          <w:tcPr>
            <w:tcW w:w="1559" w:type="dxa"/>
            <w:vAlign w:val="center"/>
          </w:tcPr>
          <w:p w14:paraId="637997C3" w14:textId="43B449AD"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0.9 %</w:t>
            </w:r>
          </w:p>
        </w:tc>
      </w:tr>
      <w:tr w:rsidR="000F7788" w:rsidRPr="00E74AD6" w14:paraId="76AA46C5"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404D3B0A"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Negros o afroamericanos</w:t>
            </w:r>
          </w:p>
        </w:tc>
        <w:tc>
          <w:tcPr>
            <w:tcW w:w="1900" w:type="dxa"/>
            <w:vAlign w:val="center"/>
          </w:tcPr>
          <w:p w14:paraId="6DDEBA15" w14:textId="767B5CB1"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15,288</w:t>
            </w:r>
          </w:p>
        </w:tc>
        <w:tc>
          <w:tcPr>
            <w:tcW w:w="1134" w:type="dxa"/>
            <w:vAlign w:val="center"/>
          </w:tcPr>
          <w:p w14:paraId="1495B476" w14:textId="759FF340"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607</w:t>
            </w:r>
          </w:p>
        </w:tc>
        <w:tc>
          <w:tcPr>
            <w:tcW w:w="1559" w:type="dxa"/>
            <w:vAlign w:val="center"/>
          </w:tcPr>
          <w:p w14:paraId="4E38DE05" w14:textId="1443CF52"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4.0 %</w:t>
            </w:r>
          </w:p>
        </w:tc>
      </w:tr>
      <w:tr w:rsidR="000F7788" w:rsidRPr="00E74AD6" w14:paraId="7B6DD1BD"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7D69F56A"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Hispanos o latinos</w:t>
            </w:r>
          </w:p>
        </w:tc>
        <w:tc>
          <w:tcPr>
            <w:tcW w:w="1900" w:type="dxa"/>
            <w:vAlign w:val="center"/>
          </w:tcPr>
          <w:p w14:paraId="64F8DB77" w14:textId="08753404"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117,165</w:t>
            </w:r>
          </w:p>
        </w:tc>
        <w:tc>
          <w:tcPr>
            <w:tcW w:w="1134" w:type="dxa"/>
            <w:vAlign w:val="center"/>
          </w:tcPr>
          <w:p w14:paraId="3A085D17" w14:textId="13592BE9"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5,298</w:t>
            </w:r>
          </w:p>
        </w:tc>
        <w:tc>
          <w:tcPr>
            <w:tcW w:w="1559" w:type="dxa"/>
            <w:vAlign w:val="center"/>
          </w:tcPr>
          <w:p w14:paraId="6DE814AB" w14:textId="5EF654CC"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4.5 %</w:t>
            </w:r>
          </w:p>
        </w:tc>
      </w:tr>
      <w:tr w:rsidR="000F7788" w:rsidRPr="00E74AD6" w14:paraId="000BA0A0"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3F1435F9"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Blancos</w:t>
            </w:r>
          </w:p>
        </w:tc>
        <w:tc>
          <w:tcPr>
            <w:tcW w:w="1900" w:type="dxa"/>
            <w:vAlign w:val="center"/>
          </w:tcPr>
          <w:p w14:paraId="0567641B" w14:textId="2B1FF711"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158,474</w:t>
            </w:r>
          </w:p>
        </w:tc>
        <w:tc>
          <w:tcPr>
            <w:tcW w:w="1134" w:type="dxa"/>
            <w:vAlign w:val="center"/>
          </w:tcPr>
          <w:p w14:paraId="6A7820B2" w14:textId="045622AB"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2,682</w:t>
            </w:r>
          </w:p>
        </w:tc>
        <w:tc>
          <w:tcPr>
            <w:tcW w:w="1559" w:type="dxa"/>
            <w:vAlign w:val="center"/>
          </w:tcPr>
          <w:p w14:paraId="1D8B320B" w14:textId="777CA547"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1.7 %</w:t>
            </w:r>
          </w:p>
        </w:tc>
      </w:tr>
      <w:tr w:rsidR="000F7788" w:rsidRPr="00E74AD6" w14:paraId="5B427ABB"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vAlign w:val="center"/>
          </w:tcPr>
          <w:p w14:paraId="591DB852"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Nativos de Hawái o de otra isla del Pacífico</w:t>
            </w:r>
          </w:p>
        </w:tc>
        <w:tc>
          <w:tcPr>
            <w:tcW w:w="1900" w:type="dxa"/>
            <w:vAlign w:val="center"/>
          </w:tcPr>
          <w:p w14:paraId="64350358" w14:textId="03DD869D"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1,023</w:t>
            </w:r>
          </w:p>
        </w:tc>
        <w:tc>
          <w:tcPr>
            <w:tcW w:w="1134" w:type="dxa"/>
            <w:vAlign w:val="center"/>
          </w:tcPr>
          <w:p w14:paraId="60CE417A" w14:textId="6481E536"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w:t>
            </w:r>
          </w:p>
        </w:tc>
        <w:tc>
          <w:tcPr>
            <w:tcW w:w="1559" w:type="dxa"/>
            <w:vAlign w:val="center"/>
          </w:tcPr>
          <w:p w14:paraId="63B2BE7C" w14:textId="664340F3"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5.5 %</w:t>
            </w:r>
          </w:p>
        </w:tc>
      </w:tr>
      <w:tr w:rsidR="000F7788" w:rsidRPr="00E74AD6" w14:paraId="4C2B41DC"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bottom w:val="single" w:sz="12" w:space="0" w:color="488BC9" w:themeColor="accent1"/>
            </w:tcBorders>
            <w:vAlign w:val="center"/>
          </w:tcPr>
          <w:p w14:paraId="206B300D"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Dos razas o más</w:t>
            </w:r>
          </w:p>
        </w:tc>
        <w:tc>
          <w:tcPr>
            <w:tcW w:w="1900" w:type="dxa"/>
            <w:tcBorders>
              <w:bottom w:val="single" w:sz="12" w:space="0" w:color="488BC9" w:themeColor="accent1"/>
            </w:tcBorders>
            <w:vAlign w:val="center"/>
          </w:tcPr>
          <w:p w14:paraId="4B1F2D93" w14:textId="3D1F9F8A"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14,599</w:t>
            </w:r>
          </w:p>
        </w:tc>
        <w:tc>
          <w:tcPr>
            <w:tcW w:w="1134" w:type="dxa"/>
            <w:tcBorders>
              <w:bottom w:val="single" w:sz="12" w:space="0" w:color="488BC9" w:themeColor="accent1"/>
            </w:tcBorders>
            <w:vAlign w:val="center"/>
          </w:tcPr>
          <w:p w14:paraId="06244BDA" w14:textId="0138553E"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386</w:t>
            </w:r>
          </w:p>
        </w:tc>
        <w:tc>
          <w:tcPr>
            <w:tcW w:w="1559" w:type="dxa"/>
            <w:tcBorders>
              <w:bottom w:val="single" w:sz="12" w:space="0" w:color="488BC9" w:themeColor="accent1"/>
            </w:tcBorders>
            <w:vAlign w:val="center"/>
          </w:tcPr>
          <w:p w14:paraId="397EAFCE" w14:textId="692AD269"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2.6 %</w:t>
            </w:r>
          </w:p>
        </w:tc>
      </w:tr>
      <w:tr w:rsidR="000F7788" w:rsidRPr="00E74AD6" w14:paraId="7D45D36B"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328A6E76"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Elegibles para recibir comidas gratuitas o a precio reducido</w:t>
            </w:r>
          </w:p>
        </w:tc>
        <w:tc>
          <w:tcPr>
            <w:tcW w:w="1900" w:type="dxa"/>
            <w:tcBorders>
              <w:top w:val="single" w:sz="12" w:space="0" w:color="488BC9" w:themeColor="accent1"/>
            </w:tcBorders>
            <w:vAlign w:val="center"/>
          </w:tcPr>
          <w:p w14:paraId="03BC8108" w14:textId="2AD6EA67"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113,189</w:t>
            </w:r>
          </w:p>
        </w:tc>
        <w:tc>
          <w:tcPr>
            <w:tcW w:w="1134" w:type="dxa"/>
            <w:tcBorders>
              <w:top w:val="single" w:sz="12" w:space="0" w:color="488BC9" w:themeColor="accent1"/>
            </w:tcBorders>
            <w:vAlign w:val="center"/>
          </w:tcPr>
          <w:p w14:paraId="71AED36A" w14:textId="11EB31B6"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4,804</w:t>
            </w:r>
          </w:p>
        </w:tc>
        <w:tc>
          <w:tcPr>
            <w:tcW w:w="1559" w:type="dxa"/>
            <w:tcBorders>
              <w:top w:val="single" w:sz="12" w:space="0" w:color="488BC9" w:themeColor="accent1"/>
            </w:tcBorders>
            <w:vAlign w:val="center"/>
          </w:tcPr>
          <w:p w14:paraId="5AF17C99" w14:textId="06DEC0C1"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4.2 %</w:t>
            </w:r>
          </w:p>
        </w:tc>
      </w:tr>
      <w:tr w:rsidR="000F7788" w:rsidRPr="00E74AD6" w14:paraId="328B0A49" w14:textId="77777777" w:rsidTr="00B2647E">
        <w:trPr>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7ACCA7E7"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Con discapacidades</w:t>
            </w:r>
          </w:p>
        </w:tc>
        <w:tc>
          <w:tcPr>
            <w:tcW w:w="1900" w:type="dxa"/>
            <w:tcBorders>
              <w:top w:val="single" w:sz="12" w:space="0" w:color="488BC9" w:themeColor="accent1"/>
            </w:tcBorders>
            <w:vAlign w:val="center"/>
          </w:tcPr>
          <w:p w14:paraId="185248D3" w14:textId="2A9550FB"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35,540</w:t>
            </w:r>
          </w:p>
        </w:tc>
        <w:tc>
          <w:tcPr>
            <w:tcW w:w="1134" w:type="dxa"/>
            <w:tcBorders>
              <w:top w:val="single" w:sz="12" w:space="0" w:color="488BC9" w:themeColor="accent1"/>
            </w:tcBorders>
            <w:vAlign w:val="center"/>
          </w:tcPr>
          <w:p w14:paraId="27C07C87" w14:textId="3D506EBF"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1,354</w:t>
            </w:r>
          </w:p>
        </w:tc>
        <w:tc>
          <w:tcPr>
            <w:tcW w:w="1559" w:type="dxa"/>
            <w:tcBorders>
              <w:top w:val="single" w:sz="12" w:space="0" w:color="488BC9" w:themeColor="accent1"/>
            </w:tcBorders>
            <w:vAlign w:val="center"/>
          </w:tcPr>
          <w:p w14:paraId="1E761186" w14:textId="51B56CC1" w:rsidR="000F7788" w:rsidRPr="000F7788" w:rsidRDefault="000F7788" w:rsidP="00B07690">
            <w:pPr>
              <w:pStyle w:val="Table"/>
              <w:framePr w:hSpace="0" w:wrap="auto" w:vAnchor="margin" w:hAnchor="text" w:xAlign="left" w:yAlign="inline"/>
              <w:spacing w:line="233"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3.8 %</w:t>
            </w:r>
          </w:p>
        </w:tc>
      </w:tr>
      <w:tr w:rsidR="000F7788" w:rsidRPr="00E74AD6" w14:paraId="3DDFFEBA" w14:textId="77777777" w:rsidTr="00B2647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24" w:type="dxa"/>
            <w:tcBorders>
              <w:top w:val="single" w:sz="12" w:space="0" w:color="488BC9" w:themeColor="accent1"/>
            </w:tcBorders>
            <w:vAlign w:val="center"/>
          </w:tcPr>
          <w:p w14:paraId="1B166CBC" w14:textId="77777777" w:rsidR="000F7788" w:rsidRPr="0088732C" w:rsidRDefault="000F7788" w:rsidP="00B07690">
            <w:pPr>
              <w:pStyle w:val="Table"/>
              <w:framePr w:hSpace="0" w:wrap="auto" w:vAnchor="margin" w:hAnchor="text" w:xAlign="left" w:yAlign="inline"/>
              <w:spacing w:line="233" w:lineRule="auto"/>
              <w:jc w:val="center"/>
              <w:rPr>
                <w:color w:val="auto"/>
                <w:sz w:val="18"/>
                <w:szCs w:val="18"/>
              </w:rPr>
            </w:pPr>
            <w:r>
              <w:rPr>
                <w:color w:val="auto"/>
                <w:sz w:val="18"/>
              </w:rPr>
              <w:t>Estudiantes multilingües</w:t>
            </w:r>
          </w:p>
        </w:tc>
        <w:tc>
          <w:tcPr>
            <w:tcW w:w="1900" w:type="dxa"/>
            <w:tcBorders>
              <w:top w:val="single" w:sz="12" w:space="0" w:color="488BC9" w:themeColor="accent1"/>
            </w:tcBorders>
            <w:vAlign w:val="center"/>
          </w:tcPr>
          <w:p w14:paraId="46563672" w14:textId="3819FA03"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31,141</w:t>
            </w:r>
          </w:p>
        </w:tc>
        <w:tc>
          <w:tcPr>
            <w:tcW w:w="1134" w:type="dxa"/>
            <w:tcBorders>
              <w:top w:val="single" w:sz="12" w:space="0" w:color="488BC9" w:themeColor="accent1"/>
            </w:tcBorders>
            <w:vAlign w:val="center"/>
          </w:tcPr>
          <w:p w14:paraId="74739E8F" w14:textId="57990D05"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1,883</w:t>
            </w:r>
          </w:p>
        </w:tc>
        <w:tc>
          <w:tcPr>
            <w:tcW w:w="1559" w:type="dxa"/>
            <w:tcBorders>
              <w:top w:val="single" w:sz="12" w:space="0" w:color="488BC9" w:themeColor="accent1"/>
            </w:tcBorders>
            <w:vAlign w:val="center"/>
          </w:tcPr>
          <w:p w14:paraId="1296CA6A" w14:textId="2595610B" w:rsidR="000F7788" w:rsidRPr="000F7788" w:rsidRDefault="000F7788" w:rsidP="00B07690">
            <w:pPr>
              <w:pStyle w:val="Table"/>
              <w:framePr w:hSpace="0" w:wrap="auto" w:vAnchor="margin" w:hAnchor="text" w:xAlign="left" w:yAlign="inline"/>
              <w:spacing w:line="233"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6.0 %</w:t>
            </w:r>
          </w:p>
        </w:tc>
      </w:tr>
    </w:tbl>
    <w:p w14:paraId="266F6AB9" w14:textId="1D19A711" w:rsidR="000C0760" w:rsidRPr="004C0841" w:rsidRDefault="000C0760" w:rsidP="003332A0">
      <w:pPr>
        <w:pStyle w:val="Heading1"/>
        <w:spacing w:line="228" w:lineRule="auto"/>
      </w:pPr>
      <w:bookmarkStart w:id="24" w:name="_Toc198723866"/>
      <w:r>
        <w:lastRenderedPageBreak/>
        <w:t>Objetivos a largo plazo</w:t>
      </w:r>
      <w:bookmarkEnd w:id="24"/>
    </w:p>
    <w:p w14:paraId="1B5E0709" w14:textId="45CE6E75" w:rsidR="000C0760" w:rsidRPr="00B2647E" w:rsidRDefault="006650E7" w:rsidP="003332A0">
      <w:pPr>
        <w:spacing w:before="200" w:after="160" w:line="228" w:lineRule="auto"/>
        <w:rPr>
          <w:spacing w:val="-2"/>
        </w:rPr>
      </w:pPr>
      <w:r w:rsidRPr="00B2647E">
        <w:rPr>
          <w:spacing w:val="-2"/>
        </w:rPr>
        <w:t>En el marco de la ESSA, los estados están obligados a definir objetivos a largo plazo, y medidas de progreso provisional, para el rendimiento académico, los índices de graduación y, para los estudiantes de inglés, el aumento del porcentaje de estudiantes que progresan en la adquisición de la competencia lingüística en inglés. El progreso hacia los objetivos a largo plazo de rendimiento académico e índice de graduación se debe informar en relación con todos los estudiantes y desglosado por estudiantes de los principales grupos raciales y étnicos, por estudiantes con mala situación económica</w:t>
      </w:r>
      <w:r w:rsidR="005B03AE" w:rsidRPr="00B2647E">
        <w:rPr>
          <w:rStyle w:val="FootnoteReference"/>
          <w:spacing w:val="-2"/>
        </w:rPr>
        <w:footnoteReference w:id="35"/>
      </w:r>
      <w:r w:rsidRPr="00B2647E">
        <w:rPr>
          <w:spacing w:val="-2"/>
        </w:rPr>
        <w:t>, por estudiantes con discapacidades</w:t>
      </w:r>
      <w:r w:rsidR="005B03AE" w:rsidRPr="00B2647E">
        <w:rPr>
          <w:rStyle w:val="FootnoteReference"/>
          <w:spacing w:val="-2"/>
        </w:rPr>
        <w:footnoteReference w:id="36"/>
      </w:r>
      <w:r w:rsidRPr="00B2647E">
        <w:rPr>
          <w:spacing w:val="-2"/>
        </w:rPr>
        <w:t xml:space="preserve"> y por estudiantes de inglés.</w:t>
      </w:r>
      <w:r w:rsidR="005B03AE" w:rsidRPr="00B2647E">
        <w:rPr>
          <w:rStyle w:val="FootnoteReference"/>
          <w:spacing w:val="-2"/>
        </w:rPr>
        <w:footnoteReference w:id="37"/>
      </w:r>
    </w:p>
    <w:p w14:paraId="10AADEC9" w14:textId="7CA17AAB" w:rsidR="009C49EC" w:rsidRDefault="007D4327" w:rsidP="003332A0">
      <w:pPr>
        <w:pStyle w:val="Heading2"/>
        <w:spacing w:before="200" w:beforeAutospacing="0" w:after="160" w:afterAutospacing="0" w:line="228" w:lineRule="auto"/>
      </w:pPr>
      <w:bookmarkStart w:id="25" w:name="_Toc198723867"/>
      <w:r>
        <w:t>¿Cuál es el rendimiento académico de los estudiantes, tomando como referencia los puntajes medios de la escala, en las evaluaciones CMAS y SAT de Matemáticas y Lengua y Literatura Inglesas?</w:t>
      </w:r>
      <w:bookmarkEnd w:id="25"/>
    </w:p>
    <w:p w14:paraId="495870D0" w14:textId="7D74E00B" w:rsidR="00B409AC" w:rsidRDefault="006513C9" w:rsidP="003332A0">
      <w:pPr>
        <w:pStyle w:val="BodyText"/>
        <w:spacing w:before="200" w:after="160" w:afterAutospacing="0" w:line="228" w:lineRule="auto"/>
      </w:pPr>
      <w:r>
        <w:t>En la tabla 20 se presentan los puntajes medios de la escala, junto con los objetivos provisionales y los objetivos a largo plazo, para estudiantes de desde 3.</w:t>
      </w:r>
      <w:r>
        <w:rPr>
          <w:vertAlign w:val="superscript"/>
        </w:rPr>
        <w:t>er</w:t>
      </w:r>
      <w:r>
        <w:t xml:space="preserve"> a 8.</w:t>
      </w:r>
      <w:r>
        <w:rPr>
          <w:vertAlign w:val="superscript"/>
        </w:rPr>
        <w:t>o</w:t>
      </w:r>
      <w:r>
        <w:t xml:space="preserve"> grado en la evaluación CMAS/</w:t>
      </w:r>
      <w:proofErr w:type="spellStart"/>
      <w:r>
        <w:t>CoAlt</w:t>
      </w:r>
      <w:proofErr w:type="spellEnd"/>
      <w:r>
        <w:t xml:space="preserve"> de Matemáticas. L</w:t>
      </w:r>
      <w:r w:rsidR="00565C20">
        <w:t>o</w:t>
      </w:r>
      <w:r>
        <w:t>s objetivos a largo plazo establecen objetivos para todos los grupos de estudiantes que tengan un MSS de 750 o superior, lo que corresponde al cumplimiento de las expectativas del estado (Nivel 4), para el año 2039. Los objetivos a largo plazo para los grupos de estudiantes que se aproximaban o superaban un MSS de 750 en el punto de referencia se establecieron más altos en función de la expectativa de que el crecimiento académico de los estudiantes continúe todos los años en consonancia con las tendencias históricas.</w:t>
      </w:r>
    </w:p>
    <w:p w14:paraId="5A5432B5" w14:textId="7D6B3E8B" w:rsidR="00502015" w:rsidRDefault="00502015" w:rsidP="003332A0">
      <w:pPr>
        <w:pStyle w:val="Caption"/>
      </w:pPr>
      <w:r>
        <w:t xml:space="preserve">Tabla </w:t>
      </w:r>
      <w:fldSimple w:instr=" SEQ Table \* ARABIC ">
        <w:r w:rsidR="007F3C6E">
          <w:rPr>
            <w:noProof/>
          </w:rPr>
          <w:t>20</w:t>
        </w:r>
      </w:fldSimple>
      <w:r>
        <w:t>: Puntajes medios de la escala y objetivos a largo plazo, por grupo de estudiantes, en la evaluación CMAS/</w:t>
      </w:r>
      <w:proofErr w:type="spellStart"/>
      <w:r>
        <w:t>CoAlt</w:t>
      </w:r>
      <w:proofErr w:type="spellEnd"/>
      <w:r>
        <w:t xml:space="preserve"> de Matemáticas</w:t>
      </w:r>
      <w:r w:rsidR="005B03AE">
        <w:rPr>
          <w:rStyle w:val="FootnoteReference"/>
        </w:rPr>
        <w:footnoteReference w:id="38"/>
      </w:r>
    </w:p>
    <w:tbl>
      <w:tblPr>
        <w:tblStyle w:val="GridTable4-Accent1"/>
        <w:tblW w:w="9082" w:type="dxa"/>
        <w:jc w:val="center"/>
        <w:tblLayout w:type="fixed"/>
        <w:tblLook w:val="04A0" w:firstRow="1" w:lastRow="0" w:firstColumn="1" w:lastColumn="0" w:noHBand="0" w:noVBand="1"/>
      </w:tblPr>
      <w:tblGrid>
        <w:gridCol w:w="3681"/>
        <w:gridCol w:w="1417"/>
        <w:gridCol w:w="1418"/>
        <w:gridCol w:w="1129"/>
        <w:gridCol w:w="1437"/>
      </w:tblGrid>
      <w:tr w:rsidR="0042402D" w:rsidRPr="00E74AD6" w14:paraId="087C7E02" w14:textId="77777777" w:rsidTr="00B07690">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15AB2F2A" w14:textId="77777777" w:rsidR="0042402D" w:rsidRPr="00CF2358" w:rsidRDefault="0042402D" w:rsidP="003332A0">
            <w:pPr>
              <w:pStyle w:val="Table"/>
              <w:framePr w:hSpace="0" w:wrap="auto" w:vAnchor="margin" w:hAnchor="text" w:xAlign="left" w:yAlign="inline"/>
              <w:spacing w:line="228" w:lineRule="auto"/>
              <w:jc w:val="center"/>
              <w:rPr>
                <w:color w:val="FFFFFF" w:themeColor="background1"/>
                <w:sz w:val="18"/>
                <w:szCs w:val="18"/>
              </w:rPr>
            </w:pPr>
            <w:r>
              <w:rPr>
                <w:color w:val="FFFFFF" w:themeColor="background1"/>
                <w:sz w:val="18"/>
              </w:rPr>
              <w:t>Grupo de estudiantes</w:t>
            </w:r>
          </w:p>
        </w:tc>
        <w:tc>
          <w:tcPr>
            <w:tcW w:w="1417" w:type="dxa"/>
            <w:shd w:val="clear" w:color="auto" w:fill="2E689D" w:themeFill="accent1" w:themeFillShade="BF"/>
            <w:vAlign w:val="center"/>
          </w:tcPr>
          <w:p w14:paraId="633D1554" w14:textId="53AE95F6" w:rsidR="0042402D" w:rsidRPr="00CF2358" w:rsidRDefault="0042402D"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 válidos</w:t>
            </w:r>
          </w:p>
        </w:tc>
        <w:tc>
          <w:tcPr>
            <w:tcW w:w="1418" w:type="dxa"/>
            <w:shd w:val="clear" w:color="auto" w:fill="2E689D" w:themeFill="accent1" w:themeFillShade="BF"/>
            <w:vAlign w:val="center"/>
          </w:tcPr>
          <w:p w14:paraId="247A6621" w14:textId="29AC34C3" w:rsidR="0042402D" w:rsidRDefault="0042402D"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medio de la escala</w:t>
            </w:r>
          </w:p>
        </w:tc>
        <w:tc>
          <w:tcPr>
            <w:tcW w:w="1129" w:type="dxa"/>
            <w:shd w:val="clear" w:color="auto" w:fill="2E689D" w:themeFill="accent1" w:themeFillShade="BF"/>
            <w:vAlign w:val="center"/>
          </w:tcPr>
          <w:p w14:paraId="396824C3" w14:textId="1AED653F" w:rsidR="0042402D" w:rsidRDefault="0042402D"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provisional</w:t>
            </w:r>
          </w:p>
        </w:tc>
        <w:tc>
          <w:tcPr>
            <w:tcW w:w="1437" w:type="dxa"/>
            <w:shd w:val="clear" w:color="auto" w:fill="2E689D" w:themeFill="accent1" w:themeFillShade="BF"/>
            <w:vAlign w:val="center"/>
          </w:tcPr>
          <w:p w14:paraId="6B57203C" w14:textId="369EE8C5" w:rsidR="0042402D" w:rsidRPr="00CF2358" w:rsidRDefault="0042402D" w:rsidP="003332A0">
            <w:pPr>
              <w:pStyle w:val="Table"/>
              <w:framePr w:hSpace="0" w:wrap="auto" w:vAnchor="margin" w:hAnchor="text" w:xAlign="left" w:yAlign="inline"/>
              <w:spacing w:line="228"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a largo plazo</w:t>
            </w:r>
          </w:p>
        </w:tc>
      </w:tr>
      <w:tr w:rsidR="00960AA0" w:rsidRPr="00E74AD6" w14:paraId="5E3381D3"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2AFACEE5"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Todos los estudiantes</w:t>
            </w:r>
          </w:p>
        </w:tc>
        <w:tc>
          <w:tcPr>
            <w:tcW w:w="1417" w:type="dxa"/>
            <w:tcBorders>
              <w:bottom w:val="single" w:sz="4" w:space="0" w:color="91B9DE" w:themeColor="accent1" w:themeTint="99"/>
            </w:tcBorders>
            <w:vAlign w:val="center"/>
          </w:tcPr>
          <w:p w14:paraId="72DFFB8F" w14:textId="223080D2"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333,074</w:t>
            </w:r>
          </w:p>
        </w:tc>
        <w:tc>
          <w:tcPr>
            <w:tcW w:w="1418" w:type="dxa"/>
            <w:tcBorders>
              <w:bottom w:val="single" w:sz="4" w:space="0" w:color="91B9DE" w:themeColor="accent1" w:themeTint="99"/>
            </w:tcBorders>
            <w:vAlign w:val="center"/>
          </w:tcPr>
          <w:p w14:paraId="197C5FE5" w14:textId="39CAC7CA"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734.9</w:t>
            </w:r>
          </w:p>
        </w:tc>
        <w:tc>
          <w:tcPr>
            <w:tcW w:w="1129" w:type="dxa"/>
            <w:tcBorders>
              <w:bottom w:val="single" w:sz="4" w:space="0" w:color="91B9DE" w:themeColor="accent1" w:themeTint="99"/>
            </w:tcBorders>
            <w:vAlign w:val="center"/>
          </w:tcPr>
          <w:p w14:paraId="15C28B06" w14:textId="07D6E022" w:rsidR="00960AA0" w:rsidRPr="00960AA0"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738.9</w:t>
            </w:r>
          </w:p>
        </w:tc>
        <w:tc>
          <w:tcPr>
            <w:tcW w:w="1437" w:type="dxa"/>
            <w:tcBorders>
              <w:bottom w:val="single" w:sz="4" w:space="0" w:color="91B9DE" w:themeColor="accent1" w:themeTint="99"/>
            </w:tcBorders>
            <w:vAlign w:val="center"/>
          </w:tcPr>
          <w:p w14:paraId="635C1236" w14:textId="4B46B069" w:rsidR="00960AA0" w:rsidRPr="00D56D66"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r w:rsidR="00960AA0" w:rsidRPr="00E74AD6" w14:paraId="66B63726"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9085E2E" w14:textId="4C1369C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417" w:type="dxa"/>
            <w:tcBorders>
              <w:top w:val="single" w:sz="12" w:space="0" w:color="488BC9" w:themeColor="accent1"/>
            </w:tcBorders>
            <w:vAlign w:val="center"/>
          </w:tcPr>
          <w:p w14:paraId="51120571" w14:textId="335F5F82"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2,086</w:t>
            </w:r>
          </w:p>
        </w:tc>
        <w:tc>
          <w:tcPr>
            <w:tcW w:w="1418" w:type="dxa"/>
            <w:tcBorders>
              <w:top w:val="single" w:sz="12" w:space="0" w:color="488BC9" w:themeColor="accent1"/>
            </w:tcBorders>
            <w:vAlign w:val="center"/>
          </w:tcPr>
          <w:p w14:paraId="7B2175F0" w14:textId="6CDFD0DF"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718.0</w:t>
            </w:r>
          </w:p>
        </w:tc>
        <w:tc>
          <w:tcPr>
            <w:tcW w:w="1129" w:type="dxa"/>
            <w:tcBorders>
              <w:top w:val="single" w:sz="12" w:space="0" w:color="488BC9" w:themeColor="accent1"/>
            </w:tcBorders>
            <w:vAlign w:val="center"/>
          </w:tcPr>
          <w:p w14:paraId="3B67AE45" w14:textId="59611E1D" w:rsidR="00960AA0" w:rsidRPr="00960AA0"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727.4</w:t>
            </w:r>
          </w:p>
        </w:tc>
        <w:tc>
          <w:tcPr>
            <w:tcW w:w="1437" w:type="dxa"/>
            <w:tcBorders>
              <w:top w:val="single" w:sz="12" w:space="0" w:color="488BC9" w:themeColor="accent1"/>
            </w:tcBorders>
            <w:vAlign w:val="center"/>
          </w:tcPr>
          <w:p w14:paraId="13956E54" w14:textId="4BFDB369" w:rsidR="00960AA0" w:rsidRPr="00D56D66"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960AA0" w:rsidRPr="00E74AD6" w14:paraId="56DB4E15"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76E9434"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Asiáticos</w:t>
            </w:r>
          </w:p>
        </w:tc>
        <w:tc>
          <w:tcPr>
            <w:tcW w:w="1417" w:type="dxa"/>
            <w:vAlign w:val="center"/>
          </w:tcPr>
          <w:p w14:paraId="68388234" w14:textId="615CE243"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11,713</w:t>
            </w:r>
          </w:p>
        </w:tc>
        <w:tc>
          <w:tcPr>
            <w:tcW w:w="1418" w:type="dxa"/>
            <w:vAlign w:val="center"/>
          </w:tcPr>
          <w:p w14:paraId="6E65A7BE" w14:textId="436109DE"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753.7</w:t>
            </w:r>
          </w:p>
        </w:tc>
        <w:tc>
          <w:tcPr>
            <w:tcW w:w="1129" w:type="dxa"/>
            <w:vAlign w:val="center"/>
          </w:tcPr>
          <w:p w14:paraId="5AE7F3B5" w14:textId="7DCD2D5A" w:rsidR="00960AA0" w:rsidRPr="00960AA0"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755.9</w:t>
            </w:r>
          </w:p>
        </w:tc>
        <w:tc>
          <w:tcPr>
            <w:tcW w:w="1437" w:type="dxa"/>
            <w:vAlign w:val="center"/>
          </w:tcPr>
          <w:p w14:paraId="0F7D5966" w14:textId="441C304D" w:rsidR="00960AA0" w:rsidRPr="00D56D66"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763.4</w:t>
            </w:r>
          </w:p>
        </w:tc>
      </w:tr>
      <w:tr w:rsidR="00960AA0" w:rsidRPr="00E74AD6" w14:paraId="46564A37"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64F6607"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Negros o afroamericanos</w:t>
            </w:r>
          </w:p>
        </w:tc>
        <w:tc>
          <w:tcPr>
            <w:tcW w:w="1417" w:type="dxa"/>
            <w:vAlign w:val="center"/>
          </w:tcPr>
          <w:p w14:paraId="1F09F1B0" w14:textId="7CC46834"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14,953</w:t>
            </w:r>
          </w:p>
        </w:tc>
        <w:tc>
          <w:tcPr>
            <w:tcW w:w="1418" w:type="dxa"/>
            <w:vAlign w:val="center"/>
          </w:tcPr>
          <w:p w14:paraId="250E9E11" w14:textId="15DE9BF0"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719.6</w:t>
            </w:r>
          </w:p>
        </w:tc>
        <w:tc>
          <w:tcPr>
            <w:tcW w:w="1129" w:type="dxa"/>
            <w:vAlign w:val="center"/>
          </w:tcPr>
          <w:p w14:paraId="5B89A9EE" w14:textId="4351C856" w:rsidR="00960AA0" w:rsidRPr="00960AA0"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727.0</w:t>
            </w:r>
          </w:p>
        </w:tc>
        <w:tc>
          <w:tcPr>
            <w:tcW w:w="1437" w:type="dxa"/>
            <w:vAlign w:val="center"/>
          </w:tcPr>
          <w:p w14:paraId="4B48E3C1" w14:textId="36BAC4D7" w:rsidR="00960AA0" w:rsidRPr="00D56D66"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960AA0" w:rsidRPr="00E74AD6" w14:paraId="1D0EA91E"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769F76B"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Hispanos o latinos</w:t>
            </w:r>
          </w:p>
        </w:tc>
        <w:tc>
          <w:tcPr>
            <w:tcW w:w="1417" w:type="dxa"/>
            <w:vAlign w:val="center"/>
          </w:tcPr>
          <w:p w14:paraId="3745C31A" w14:textId="18110235"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118,748</w:t>
            </w:r>
          </w:p>
        </w:tc>
        <w:tc>
          <w:tcPr>
            <w:tcW w:w="1418" w:type="dxa"/>
            <w:vAlign w:val="center"/>
          </w:tcPr>
          <w:p w14:paraId="25D2A2E8" w14:textId="5F8E71AF"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719.4</w:t>
            </w:r>
          </w:p>
        </w:tc>
        <w:tc>
          <w:tcPr>
            <w:tcW w:w="1129" w:type="dxa"/>
            <w:vAlign w:val="center"/>
          </w:tcPr>
          <w:p w14:paraId="0A5A8069" w14:textId="337F61C9" w:rsidR="00960AA0" w:rsidRPr="00960AA0"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728.9</w:t>
            </w:r>
          </w:p>
        </w:tc>
        <w:tc>
          <w:tcPr>
            <w:tcW w:w="1437" w:type="dxa"/>
            <w:vAlign w:val="center"/>
          </w:tcPr>
          <w:p w14:paraId="4CFCE5F4" w14:textId="426866D8" w:rsidR="00960AA0" w:rsidRPr="00D56D66"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r w:rsidR="00960AA0" w:rsidRPr="00E74AD6" w14:paraId="5F5DCAD9"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67AB7D1"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Blancos</w:t>
            </w:r>
          </w:p>
        </w:tc>
        <w:tc>
          <w:tcPr>
            <w:tcW w:w="1417" w:type="dxa"/>
            <w:vAlign w:val="center"/>
          </w:tcPr>
          <w:p w14:paraId="3CEAB78D" w14:textId="76AC3CE2"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165,817</w:t>
            </w:r>
          </w:p>
        </w:tc>
        <w:tc>
          <w:tcPr>
            <w:tcW w:w="1418" w:type="dxa"/>
            <w:vAlign w:val="center"/>
          </w:tcPr>
          <w:p w14:paraId="540DBF27" w14:textId="48A8A309"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745.6</w:t>
            </w:r>
          </w:p>
        </w:tc>
        <w:tc>
          <w:tcPr>
            <w:tcW w:w="1129" w:type="dxa"/>
            <w:vAlign w:val="center"/>
          </w:tcPr>
          <w:p w14:paraId="139061E9" w14:textId="38D72DFE" w:rsidR="00960AA0" w:rsidRPr="00960AA0"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746.8</w:t>
            </w:r>
          </w:p>
        </w:tc>
        <w:tc>
          <w:tcPr>
            <w:tcW w:w="1437" w:type="dxa"/>
            <w:vAlign w:val="center"/>
          </w:tcPr>
          <w:p w14:paraId="2508D846" w14:textId="17C235A9" w:rsidR="00960AA0" w:rsidRPr="00D56D66"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754.3</w:t>
            </w:r>
          </w:p>
        </w:tc>
      </w:tr>
      <w:tr w:rsidR="00960AA0" w:rsidRPr="00E74AD6" w14:paraId="41C01867"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C3BC35F"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Nativos de Hawái o de otra isla del Pacífico</w:t>
            </w:r>
          </w:p>
        </w:tc>
        <w:tc>
          <w:tcPr>
            <w:tcW w:w="1417" w:type="dxa"/>
            <w:vAlign w:val="center"/>
          </w:tcPr>
          <w:p w14:paraId="0BC2D381" w14:textId="088370B5"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1,190</w:t>
            </w:r>
          </w:p>
        </w:tc>
        <w:tc>
          <w:tcPr>
            <w:tcW w:w="1418" w:type="dxa"/>
            <w:vAlign w:val="center"/>
          </w:tcPr>
          <w:p w14:paraId="3606EA2C" w14:textId="35877A77" w:rsidR="00960AA0" w:rsidRPr="002C0752"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718.5</w:t>
            </w:r>
          </w:p>
        </w:tc>
        <w:tc>
          <w:tcPr>
            <w:tcW w:w="1129" w:type="dxa"/>
            <w:vAlign w:val="center"/>
          </w:tcPr>
          <w:p w14:paraId="4C38B3FC" w14:textId="320C382D" w:rsidR="00960AA0" w:rsidRPr="00960AA0"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736.3</w:t>
            </w:r>
          </w:p>
        </w:tc>
        <w:tc>
          <w:tcPr>
            <w:tcW w:w="1437" w:type="dxa"/>
            <w:vAlign w:val="center"/>
          </w:tcPr>
          <w:p w14:paraId="365DA643" w14:textId="034708ED" w:rsidR="00960AA0" w:rsidRPr="00D56D66" w:rsidRDefault="00960AA0"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r w:rsidR="00960AA0" w:rsidRPr="00E74AD6" w14:paraId="62B76EF5"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01750CE0" w14:textId="77777777" w:rsidR="00960AA0" w:rsidRPr="0088732C" w:rsidRDefault="00960AA0" w:rsidP="003332A0">
            <w:pPr>
              <w:pStyle w:val="Table"/>
              <w:framePr w:hSpace="0" w:wrap="auto" w:vAnchor="margin" w:hAnchor="text" w:xAlign="left" w:yAlign="inline"/>
              <w:spacing w:line="228" w:lineRule="auto"/>
              <w:jc w:val="center"/>
              <w:rPr>
                <w:color w:val="auto"/>
                <w:sz w:val="18"/>
                <w:szCs w:val="18"/>
              </w:rPr>
            </w:pPr>
            <w:r>
              <w:rPr>
                <w:color w:val="auto"/>
                <w:sz w:val="18"/>
              </w:rPr>
              <w:t>Dos razas o más</w:t>
            </w:r>
          </w:p>
        </w:tc>
        <w:tc>
          <w:tcPr>
            <w:tcW w:w="1417" w:type="dxa"/>
            <w:tcBorders>
              <w:bottom w:val="single" w:sz="12" w:space="0" w:color="488BC9" w:themeColor="accent1"/>
            </w:tcBorders>
            <w:vAlign w:val="center"/>
          </w:tcPr>
          <w:p w14:paraId="027B9E9B" w14:textId="2971EF3D"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17,624</w:t>
            </w:r>
          </w:p>
        </w:tc>
        <w:tc>
          <w:tcPr>
            <w:tcW w:w="1418" w:type="dxa"/>
            <w:tcBorders>
              <w:bottom w:val="single" w:sz="12" w:space="0" w:color="488BC9" w:themeColor="accent1"/>
            </w:tcBorders>
            <w:vAlign w:val="center"/>
          </w:tcPr>
          <w:p w14:paraId="6F5ED857" w14:textId="12F3BFFE" w:rsidR="00960AA0" w:rsidRPr="002C0752"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741.3</w:t>
            </w:r>
          </w:p>
        </w:tc>
        <w:tc>
          <w:tcPr>
            <w:tcW w:w="1129" w:type="dxa"/>
            <w:tcBorders>
              <w:bottom w:val="single" w:sz="12" w:space="0" w:color="488BC9" w:themeColor="accent1"/>
            </w:tcBorders>
            <w:vAlign w:val="center"/>
          </w:tcPr>
          <w:p w14:paraId="5B8060BF" w14:textId="19D3D417" w:rsidR="00960AA0" w:rsidRPr="00960AA0"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742.4</w:t>
            </w:r>
          </w:p>
        </w:tc>
        <w:tc>
          <w:tcPr>
            <w:tcW w:w="1437" w:type="dxa"/>
            <w:tcBorders>
              <w:bottom w:val="single" w:sz="12" w:space="0" w:color="488BC9" w:themeColor="accent1"/>
            </w:tcBorders>
            <w:vAlign w:val="center"/>
          </w:tcPr>
          <w:p w14:paraId="670C6CD1" w14:textId="1E6FE83C" w:rsidR="00960AA0" w:rsidRPr="00D56D66" w:rsidRDefault="00960AA0"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D56D66" w:rsidRPr="00E74AD6" w14:paraId="62EC0C8D"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32288F76" w14:textId="77777777" w:rsidR="00D56D66" w:rsidRPr="0088732C" w:rsidRDefault="00D56D66" w:rsidP="003332A0">
            <w:pPr>
              <w:pStyle w:val="Table"/>
              <w:framePr w:hSpace="0" w:wrap="auto" w:vAnchor="margin" w:hAnchor="text" w:xAlign="left" w:yAlign="inline"/>
              <w:spacing w:line="228" w:lineRule="auto"/>
              <w:jc w:val="center"/>
              <w:rPr>
                <w:color w:val="auto"/>
                <w:sz w:val="18"/>
                <w:szCs w:val="18"/>
              </w:rPr>
            </w:pPr>
            <w:r>
              <w:rPr>
                <w:color w:val="auto"/>
                <w:sz w:val="18"/>
              </w:rPr>
              <w:t>Elegibles para recibir comidas gratuitas o a precio reducido</w:t>
            </w:r>
          </w:p>
        </w:tc>
        <w:tc>
          <w:tcPr>
            <w:tcW w:w="1417" w:type="dxa"/>
            <w:tcBorders>
              <w:top w:val="single" w:sz="12" w:space="0" w:color="488BC9" w:themeColor="accent1"/>
            </w:tcBorders>
            <w:vAlign w:val="center"/>
          </w:tcPr>
          <w:p w14:paraId="59146F44" w14:textId="2C193C08" w:rsidR="00D56D66" w:rsidRPr="002C0752" w:rsidRDefault="00D56D6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152,256</w:t>
            </w:r>
          </w:p>
        </w:tc>
        <w:tc>
          <w:tcPr>
            <w:tcW w:w="1418" w:type="dxa"/>
            <w:tcBorders>
              <w:top w:val="single" w:sz="12" w:space="0" w:color="488BC9" w:themeColor="accent1"/>
            </w:tcBorders>
            <w:vAlign w:val="center"/>
          </w:tcPr>
          <w:p w14:paraId="28B695EB" w14:textId="5F20C0B1" w:rsidR="00D56D66" w:rsidRPr="002C0752" w:rsidRDefault="00D56D6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720.4</w:t>
            </w:r>
          </w:p>
        </w:tc>
        <w:tc>
          <w:tcPr>
            <w:tcW w:w="1129" w:type="dxa"/>
            <w:tcBorders>
              <w:top w:val="single" w:sz="12" w:space="0" w:color="488BC9" w:themeColor="accent1"/>
            </w:tcBorders>
            <w:vAlign w:val="center"/>
          </w:tcPr>
          <w:p w14:paraId="7FFD75E4" w14:textId="3FEB6A57" w:rsidR="00D56D66" w:rsidRPr="0088732C" w:rsidRDefault="00FD7DC7"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728.3</w:t>
            </w:r>
          </w:p>
        </w:tc>
        <w:tc>
          <w:tcPr>
            <w:tcW w:w="1437" w:type="dxa"/>
            <w:tcBorders>
              <w:top w:val="single" w:sz="12" w:space="0" w:color="488BC9" w:themeColor="accent1"/>
            </w:tcBorders>
            <w:vAlign w:val="center"/>
          </w:tcPr>
          <w:p w14:paraId="39A0A523" w14:textId="4A54B6B5" w:rsidR="00D56D66" w:rsidRPr="00D56D66" w:rsidRDefault="00D56D6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r w:rsidR="00D56D66" w:rsidRPr="00E74AD6" w14:paraId="256389BA"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4AA5916" w14:textId="77777777" w:rsidR="00D56D66" w:rsidRPr="0088732C" w:rsidRDefault="00D56D66" w:rsidP="003332A0">
            <w:pPr>
              <w:pStyle w:val="Table"/>
              <w:framePr w:hSpace="0" w:wrap="auto" w:vAnchor="margin" w:hAnchor="text" w:xAlign="left" w:yAlign="inline"/>
              <w:spacing w:line="228" w:lineRule="auto"/>
              <w:jc w:val="center"/>
              <w:rPr>
                <w:color w:val="auto"/>
                <w:sz w:val="18"/>
                <w:szCs w:val="18"/>
              </w:rPr>
            </w:pPr>
            <w:r>
              <w:rPr>
                <w:color w:val="auto"/>
                <w:sz w:val="18"/>
              </w:rPr>
              <w:lastRenderedPageBreak/>
              <w:t>Con discapacidades</w:t>
            </w:r>
          </w:p>
        </w:tc>
        <w:tc>
          <w:tcPr>
            <w:tcW w:w="1417" w:type="dxa"/>
            <w:tcBorders>
              <w:top w:val="single" w:sz="12" w:space="0" w:color="488BC9" w:themeColor="accent1"/>
            </w:tcBorders>
            <w:vAlign w:val="center"/>
          </w:tcPr>
          <w:p w14:paraId="66286EFE" w14:textId="068D3293" w:rsidR="00D56D66" w:rsidRPr="002C0752" w:rsidRDefault="00D56D6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42,739</w:t>
            </w:r>
          </w:p>
        </w:tc>
        <w:tc>
          <w:tcPr>
            <w:tcW w:w="1418" w:type="dxa"/>
            <w:tcBorders>
              <w:top w:val="single" w:sz="12" w:space="0" w:color="488BC9" w:themeColor="accent1"/>
            </w:tcBorders>
            <w:vAlign w:val="center"/>
          </w:tcPr>
          <w:p w14:paraId="1285A88A" w14:textId="71D9F6EF" w:rsidR="00D56D66" w:rsidRPr="002C0752" w:rsidRDefault="00D56D6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708.1</w:t>
            </w:r>
          </w:p>
        </w:tc>
        <w:tc>
          <w:tcPr>
            <w:tcW w:w="1129" w:type="dxa"/>
            <w:tcBorders>
              <w:top w:val="single" w:sz="12" w:space="0" w:color="488BC9" w:themeColor="accent1"/>
            </w:tcBorders>
            <w:vAlign w:val="center"/>
          </w:tcPr>
          <w:p w14:paraId="3836E37C" w14:textId="6336AA3D" w:rsidR="00D56D66" w:rsidRPr="0088732C" w:rsidRDefault="00FD7DC7"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714.3</w:t>
            </w:r>
          </w:p>
        </w:tc>
        <w:tc>
          <w:tcPr>
            <w:tcW w:w="1437" w:type="dxa"/>
            <w:tcBorders>
              <w:top w:val="single" w:sz="12" w:space="0" w:color="488BC9" w:themeColor="accent1"/>
            </w:tcBorders>
            <w:vAlign w:val="center"/>
          </w:tcPr>
          <w:p w14:paraId="2CC1E464" w14:textId="1A20C124" w:rsidR="00D56D66" w:rsidRPr="00D56D66" w:rsidRDefault="00D56D66" w:rsidP="003332A0">
            <w:pPr>
              <w:pStyle w:val="Table"/>
              <w:framePr w:hSpace="0" w:wrap="auto" w:vAnchor="margin" w:hAnchor="text" w:xAlign="left" w:yAlign="inline"/>
              <w:spacing w:line="228"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D56D66" w:rsidRPr="00E74AD6" w14:paraId="4ADAE853"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6A75D4A" w14:textId="77777777" w:rsidR="00D56D66" w:rsidRPr="0088732C" w:rsidRDefault="00D56D66" w:rsidP="003332A0">
            <w:pPr>
              <w:pStyle w:val="Table"/>
              <w:framePr w:hSpace="0" w:wrap="auto" w:vAnchor="margin" w:hAnchor="text" w:xAlign="left" w:yAlign="inline"/>
              <w:spacing w:line="228" w:lineRule="auto"/>
              <w:jc w:val="center"/>
              <w:rPr>
                <w:color w:val="auto"/>
                <w:sz w:val="18"/>
                <w:szCs w:val="18"/>
              </w:rPr>
            </w:pPr>
            <w:r>
              <w:rPr>
                <w:color w:val="auto"/>
                <w:sz w:val="18"/>
              </w:rPr>
              <w:t>Estudiantes multilingües</w:t>
            </w:r>
          </w:p>
        </w:tc>
        <w:tc>
          <w:tcPr>
            <w:tcW w:w="1417" w:type="dxa"/>
            <w:tcBorders>
              <w:top w:val="single" w:sz="12" w:space="0" w:color="488BC9" w:themeColor="accent1"/>
            </w:tcBorders>
            <w:vAlign w:val="center"/>
          </w:tcPr>
          <w:p w14:paraId="0DB2CCFB" w14:textId="4F17C97B" w:rsidR="00D56D66" w:rsidRPr="0047408B" w:rsidRDefault="00D56D6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62,407</w:t>
            </w:r>
          </w:p>
        </w:tc>
        <w:tc>
          <w:tcPr>
            <w:tcW w:w="1418" w:type="dxa"/>
            <w:tcBorders>
              <w:top w:val="single" w:sz="12" w:space="0" w:color="488BC9" w:themeColor="accent1"/>
            </w:tcBorders>
            <w:vAlign w:val="center"/>
          </w:tcPr>
          <w:p w14:paraId="2DE99D20" w14:textId="38E12F21" w:rsidR="00D56D66" w:rsidRPr="0047408B" w:rsidRDefault="00D56D6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714.8</w:t>
            </w:r>
          </w:p>
        </w:tc>
        <w:tc>
          <w:tcPr>
            <w:tcW w:w="1129" w:type="dxa"/>
            <w:tcBorders>
              <w:top w:val="single" w:sz="12" w:space="0" w:color="488BC9" w:themeColor="accent1"/>
            </w:tcBorders>
            <w:vAlign w:val="center"/>
          </w:tcPr>
          <w:p w14:paraId="1F6E7EA5" w14:textId="7483BE6B" w:rsidR="00D56D66" w:rsidRPr="0088732C" w:rsidRDefault="00FD7DC7"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728.4</w:t>
            </w:r>
          </w:p>
        </w:tc>
        <w:tc>
          <w:tcPr>
            <w:tcW w:w="1437" w:type="dxa"/>
            <w:tcBorders>
              <w:top w:val="single" w:sz="12" w:space="0" w:color="488BC9" w:themeColor="accent1"/>
            </w:tcBorders>
            <w:vAlign w:val="center"/>
          </w:tcPr>
          <w:p w14:paraId="6CFD4207" w14:textId="53D7DEF8" w:rsidR="00D56D66" w:rsidRPr="00D56D66" w:rsidRDefault="00D56D66" w:rsidP="003332A0">
            <w:pPr>
              <w:pStyle w:val="Table"/>
              <w:framePr w:hSpace="0" w:wrap="auto" w:vAnchor="margin" w:hAnchor="text" w:xAlign="left" w:yAlign="inline"/>
              <w:spacing w:line="228"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bl>
    <w:p w14:paraId="158A3BFA" w14:textId="4A8E9000" w:rsidR="00767344" w:rsidRDefault="008930BF" w:rsidP="00B07690">
      <w:pPr>
        <w:pStyle w:val="BodyText"/>
        <w:spacing w:before="160" w:after="200" w:afterAutospacing="0" w:line="233" w:lineRule="auto"/>
      </w:pPr>
      <w:r>
        <w:t>En la tabla 21 se presentan los puntajes medios de la escala, junto con los objetivos provisionales y los objetivos a largo plazo, para estudiantes de desde 3.</w:t>
      </w:r>
      <w:r>
        <w:rPr>
          <w:vertAlign w:val="superscript"/>
        </w:rPr>
        <w:t>er</w:t>
      </w:r>
      <w:r>
        <w:t xml:space="preserve"> a 8.</w:t>
      </w:r>
      <w:r>
        <w:rPr>
          <w:vertAlign w:val="superscript"/>
        </w:rPr>
        <w:t>o</w:t>
      </w:r>
      <w:r>
        <w:t xml:space="preserve"> grado en la evaluación CMAS/</w:t>
      </w:r>
      <w:proofErr w:type="spellStart"/>
      <w:r>
        <w:t>CoAlt</w:t>
      </w:r>
      <w:proofErr w:type="spellEnd"/>
      <w:r>
        <w:t xml:space="preserve"> de Matemáticas. L</w:t>
      </w:r>
      <w:r w:rsidR="00565C20">
        <w:t>o</w:t>
      </w:r>
      <w:r>
        <w:t>s objetivos a largo plazo establecen objetivos para todos los grupos de estudiantes que tengan un MSS de 750 o superior, lo que corresponde al cumplimiento de las expectativas del estado (Nivel 4), para el año 2039. Los objetivos a largo plazo para los grupos de estudiantes que se aproximaban o superaban un MSS de 750 en el punto de referencia se establecieron más altos en función de la expectativa de que el crecimiento académico de los estudiantes continúe todos los años en consonancia con las tendencias históricas.</w:t>
      </w:r>
    </w:p>
    <w:p w14:paraId="5A7525EB" w14:textId="65138132" w:rsidR="00336515" w:rsidRDefault="00336515" w:rsidP="003332A0">
      <w:pPr>
        <w:pStyle w:val="Caption"/>
      </w:pPr>
      <w:r>
        <w:t xml:space="preserve">Tabla </w:t>
      </w:r>
      <w:fldSimple w:instr=" SEQ Table \* ARABIC ">
        <w:r w:rsidR="007F3C6E">
          <w:rPr>
            <w:noProof/>
          </w:rPr>
          <w:t>21</w:t>
        </w:r>
      </w:fldSimple>
      <w:r>
        <w:t>: Puntajes medios de la escala y objetivos a largo plazo, por grupo de estudiantes, en la evaluación CMAS/</w:t>
      </w:r>
      <w:proofErr w:type="spellStart"/>
      <w:r>
        <w:t>CoAlt</w:t>
      </w:r>
      <w:proofErr w:type="spellEnd"/>
      <w:r>
        <w:t xml:space="preserve"> de Lengua y Literatura Inglesas</w:t>
      </w:r>
      <w:r w:rsidR="005B03AE">
        <w:rPr>
          <w:rStyle w:val="FootnoteReference"/>
        </w:rPr>
        <w:footnoteReference w:id="39"/>
      </w:r>
    </w:p>
    <w:tbl>
      <w:tblPr>
        <w:tblStyle w:val="GridTable4-Accent1"/>
        <w:tblW w:w="9082" w:type="dxa"/>
        <w:jc w:val="center"/>
        <w:tblLayout w:type="fixed"/>
        <w:tblLook w:val="04A0" w:firstRow="1" w:lastRow="0" w:firstColumn="1" w:lastColumn="0" w:noHBand="0" w:noVBand="1"/>
      </w:tblPr>
      <w:tblGrid>
        <w:gridCol w:w="3681"/>
        <w:gridCol w:w="1417"/>
        <w:gridCol w:w="1418"/>
        <w:gridCol w:w="1129"/>
        <w:gridCol w:w="1437"/>
      </w:tblGrid>
      <w:tr w:rsidR="00336515" w:rsidRPr="00E74AD6" w14:paraId="3EA8D37D" w14:textId="77777777" w:rsidTr="00B076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313A41E0" w14:textId="77777777" w:rsidR="00336515" w:rsidRPr="00CF2358" w:rsidRDefault="00336515"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417" w:type="dxa"/>
            <w:shd w:val="clear" w:color="auto" w:fill="2E689D" w:themeFill="accent1" w:themeFillShade="BF"/>
            <w:vAlign w:val="center"/>
          </w:tcPr>
          <w:p w14:paraId="22FE085E" w14:textId="77777777" w:rsidR="00336515" w:rsidRPr="00CF2358" w:rsidRDefault="00336515"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 válidos</w:t>
            </w:r>
          </w:p>
        </w:tc>
        <w:tc>
          <w:tcPr>
            <w:tcW w:w="1418" w:type="dxa"/>
            <w:shd w:val="clear" w:color="auto" w:fill="2E689D" w:themeFill="accent1" w:themeFillShade="BF"/>
            <w:vAlign w:val="center"/>
          </w:tcPr>
          <w:p w14:paraId="0693B766" w14:textId="77777777" w:rsidR="00336515" w:rsidRDefault="00336515"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medio de la escala</w:t>
            </w:r>
          </w:p>
        </w:tc>
        <w:tc>
          <w:tcPr>
            <w:tcW w:w="1129" w:type="dxa"/>
            <w:shd w:val="clear" w:color="auto" w:fill="2E689D" w:themeFill="accent1" w:themeFillShade="BF"/>
            <w:vAlign w:val="center"/>
          </w:tcPr>
          <w:p w14:paraId="6BEF6ED6" w14:textId="77777777" w:rsidR="00336515" w:rsidRDefault="00336515"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provisional</w:t>
            </w:r>
          </w:p>
        </w:tc>
        <w:tc>
          <w:tcPr>
            <w:tcW w:w="1437" w:type="dxa"/>
            <w:shd w:val="clear" w:color="auto" w:fill="2E689D" w:themeFill="accent1" w:themeFillShade="BF"/>
            <w:vAlign w:val="center"/>
          </w:tcPr>
          <w:p w14:paraId="5B7BFD14" w14:textId="77777777" w:rsidR="00336515" w:rsidRPr="00CF2358" w:rsidRDefault="00336515"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a largo plazo</w:t>
            </w:r>
          </w:p>
        </w:tc>
      </w:tr>
      <w:tr w:rsidR="008116A5" w:rsidRPr="00E74AD6" w14:paraId="522560EB" w14:textId="77777777" w:rsidTr="00B07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6DC63979"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Todos los estudiantes</w:t>
            </w:r>
          </w:p>
        </w:tc>
        <w:tc>
          <w:tcPr>
            <w:tcW w:w="1417" w:type="dxa"/>
            <w:tcBorders>
              <w:bottom w:val="single" w:sz="4" w:space="0" w:color="91B9DE" w:themeColor="accent1" w:themeTint="99"/>
            </w:tcBorders>
            <w:vAlign w:val="center"/>
          </w:tcPr>
          <w:p w14:paraId="6897D9B4" w14:textId="79B69F9E"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327,546</w:t>
            </w:r>
          </w:p>
        </w:tc>
        <w:tc>
          <w:tcPr>
            <w:tcW w:w="1418" w:type="dxa"/>
            <w:tcBorders>
              <w:bottom w:val="single" w:sz="4" w:space="0" w:color="91B9DE" w:themeColor="accent1" w:themeTint="99"/>
            </w:tcBorders>
            <w:vAlign w:val="center"/>
          </w:tcPr>
          <w:p w14:paraId="2487CD3F" w14:textId="6E167133"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742.5</w:t>
            </w:r>
          </w:p>
        </w:tc>
        <w:tc>
          <w:tcPr>
            <w:tcW w:w="1129" w:type="dxa"/>
            <w:tcBorders>
              <w:bottom w:val="single" w:sz="4" w:space="0" w:color="91B9DE" w:themeColor="accent1" w:themeTint="99"/>
            </w:tcBorders>
            <w:vAlign w:val="center"/>
          </w:tcPr>
          <w:p w14:paraId="08D9B139" w14:textId="0DDF57D9"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747.7</w:t>
            </w:r>
          </w:p>
        </w:tc>
        <w:tc>
          <w:tcPr>
            <w:tcW w:w="1437" w:type="dxa"/>
            <w:tcBorders>
              <w:bottom w:val="single" w:sz="4" w:space="0" w:color="91B9DE" w:themeColor="accent1" w:themeTint="99"/>
            </w:tcBorders>
            <w:vAlign w:val="center"/>
          </w:tcPr>
          <w:p w14:paraId="22708830" w14:textId="7C80CD51"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762.7</w:t>
            </w:r>
          </w:p>
        </w:tc>
      </w:tr>
      <w:tr w:rsidR="008116A5" w:rsidRPr="00E74AD6" w14:paraId="4C2C1456" w14:textId="77777777" w:rsidTr="00B07690">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F03FC25" w14:textId="6CB76F72"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417" w:type="dxa"/>
            <w:tcBorders>
              <w:top w:val="single" w:sz="12" w:space="0" w:color="488BC9" w:themeColor="accent1"/>
            </w:tcBorders>
            <w:vAlign w:val="center"/>
          </w:tcPr>
          <w:p w14:paraId="56ED2368" w14:textId="6E0194A8"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2,072</w:t>
            </w:r>
          </w:p>
        </w:tc>
        <w:tc>
          <w:tcPr>
            <w:tcW w:w="1418" w:type="dxa"/>
            <w:tcBorders>
              <w:top w:val="single" w:sz="12" w:space="0" w:color="488BC9" w:themeColor="accent1"/>
            </w:tcBorders>
            <w:vAlign w:val="center"/>
          </w:tcPr>
          <w:p w14:paraId="6274324F" w14:textId="4DB0D6DC"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725.6</w:t>
            </w:r>
          </w:p>
        </w:tc>
        <w:tc>
          <w:tcPr>
            <w:tcW w:w="1129" w:type="dxa"/>
            <w:tcBorders>
              <w:top w:val="single" w:sz="12" w:space="0" w:color="488BC9" w:themeColor="accent1"/>
            </w:tcBorders>
            <w:vAlign w:val="center"/>
          </w:tcPr>
          <w:p w14:paraId="1EBADF43" w14:textId="4C39E78A"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732.8</w:t>
            </w:r>
          </w:p>
        </w:tc>
        <w:tc>
          <w:tcPr>
            <w:tcW w:w="1437" w:type="dxa"/>
            <w:tcBorders>
              <w:top w:val="single" w:sz="12" w:space="0" w:color="488BC9" w:themeColor="accent1"/>
            </w:tcBorders>
            <w:vAlign w:val="center"/>
          </w:tcPr>
          <w:p w14:paraId="0213C9A9" w14:textId="7D705F50"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8116A5" w:rsidRPr="00E74AD6" w14:paraId="0BAE58A2" w14:textId="77777777" w:rsidTr="00B07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2150D12"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Asiáticos</w:t>
            </w:r>
          </w:p>
        </w:tc>
        <w:tc>
          <w:tcPr>
            <w:tcW w:w="1417" w:type="dxa"/>
            <w:vAlign w:val="center"/>
          </w:tcPr>
          <w:p w14:paraId="0CA3569D" w14:textId="142F8A12"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11,215</w:t>
            </w:r>
          </w:p>
        </w:tc>
        <w:tc>
          <w:tcPr>
            <w:tcW w:w="1418" w:type="dxa"/>
            <w:vAlign w:val="center"/>
          </w:tcPr>
          <w:p w14:paraId="713E8E2A" w14:textId="7ED08756"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756.8</w:t>
            </w:r>
          </w:p>
        </w:tc>
        <w:tc>
          <w:tcPr>
            <w:tcW w:w="1129" w:type="dxa"/>
            <w:vAlign w:val="center"/>
          </w:tcPr>
          <w:p w14:paraId="07E0C5E4" w14:textId="64746C74"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762.8</w:t>
            </w:r>
          </w:p>
        </w:tc>
        <w:tc>
          <w:tcPr>
            <w:tcW w:w="1437" w:type="dxa"/>
            <w:vAlign w:val="center"/>
          </w:tcPr>
          <w:p w14:paraId="55146D34" w14:textId="77EA55B7"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777.8</w:t>
            </w:r>
          </w:p>
        </w:tc>
      </w:tr>
      <w:tr w:rsidR="008116A5" w:rsidRPr="00E74AD6" w14:paraId="0088C0B9" w14:textId="77777777" w:rsidTr="00B07690">
        <w:trPr>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A8AF22E"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Negros o afroamericanos</w:t>
            </w:r>
          </w:p>
        </w:tc>
        <w:tc>
          <w:tcPr>
            <w:tcW w:w="1417" w:type="dxa"/>
            <w:vAlign w:val="center"/>
          </w:tcPr>
          <w:p w14:paraId="7F799271" w14:textId="20E4F44B"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14,716</w:t>
            </w:r>
          </w:p>
        </w:tc>
        <w:tc>
          <w:tcPr>
            <w:tcW w:w="1418" w:type="dxa"/>
            <w:vAlign w:val="center"/>
          </w:tcPr>
          <w:p w14:paraId="75F4010B" w14:textId="0A7C9314"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727.8</w:t>
            </w:r>
          </w:p>
        </w:tc>
        <w:tc>
          <w:tcPr>
            <w:tcW w:w="1129" w:type="dxa"/>
            <w:vAlign w:val="center"/>
          </w:tcPr>
          <w:p w14:paraId="2CD8F6E9" w14:textId="61717761"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734.5</w:t>
            </w:r>
          </w:p>
        </w:tc>
        <w:tc>
          <w:tcPr>
            <w:tcW w:w="1437" w:type="dxa"/>
            <w:vAlign w:val="center"/>
          </w:tcPr>
          <w:p w14:paraId="1A85227C" w14:textId="7E78129D"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8116A5" w:rsidRPr="00E74AD6" w14:paraId="70C25CB3" w14:textId="77777777" w:rsidTr="00B07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9562C3C"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Hispanos o latinos</w:t>
            </w:r>
          </w:p>
        </w:tc>
        <w:tc>
          <w:tcPr>
            <w:tcW w:w="1417" w:type="dxa"/>
            <w:vAlign w:val="center"/>
          </w:tcPr>
          <w:p w14:paraId="19EBC807" w14:textId="682311B9"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114,575</w:t>
            </w:r>
          </w:p>
        </w:tc>
        <w:tc>
          <w:tcPr>
            <w:tcW w:w="1418" w:type="dxa"/>
            <w:vAlign w:val="center"/>
          </w:tcPr>
          <w:p w14:paraId="05656570" w14:textId="246BCD89"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726.6</w:t>
            </w:r>
          </w:p>
        </w:tc>
        <w:tc>
          <w:tcPr>
            <w:tcW w:w="1129" w:type="dxa"/>
            <w:vAlign w:val="center"/>
          </w:tcPr>
          <w:p w14:paraId="1DF12DF4" w14:textId="58FDAAE4"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734.5</w:t>
            </w:r>
          </w:p>
        </w:tc>
        <w:tc>
          <w:tcPr>
            <w:tcW w:w="1437" w:type="dxa"/>
            <w:vAlign w:val="center"/>
          </w:tcPr>
          <w:p w14:paraId="487CA492" w14:textId="43C139CD"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r w:rsidR="008116A5" w:rsidRPr="00E74AD6" w14:paraId="69563777" w14:textId="77777777" w:rsidTr="00B07690">
        <w:trPr>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6B6B3782"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Blancos</w:t>
            </w:r>
          </w:p>
        </w:tc>
        <w:tc>
          <w:tcPr>
            <w:tcW w:w="1417" w:type="dxa"/>
            <w:vAlign w:val="center"/>
          </w:tcPr>
          <w:p w14:paraId="0B3D796E" w14:textId="56B8C6C0"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165,305</w:t>
            </w:r>
          </w:p>
        </w:tc>
        <w:tc>
          <w:tcPr>
            <w:tcW w:w="1418" w:type="dxa"/>
            <w:vAlign w:val="center"/>
          </w:tcPr>
          <w:p w14:paraId="50682689" w14:textId="09ADA69E"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753.3</w:t>
            </w:r>
          </w:p>
        </w:tc>
        <w:tc>
          <w:tcPr>
            <w:tcW w:w="1129" w:type="dxa"/>
            <w:vAlign w:val="center"/>
          </w:tcPr>
          <w:p w14:paraId="469B2ABD" w14:textId="1691C0D3"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756.5</w:t>
            </w:r>
          </w:p>
        </w:tc>
        <w:tc>
          <w:tcPr>
            <w:tcW w:w="1437" w:type="dxa"/>
            <w:vAlign w:val="center"/>
          </w:tcPr>
          <w:p w14:paraId="49C36DC0" w14:textId="2EC39998"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771.5</w:t>
            </w:r>
          </w:p>
        </w:tc>
      </w:tr>
      <w:tr w:rsidR="008116A5" w:rsidRPr="00E74AD6" w14:paraId="0774FCC1" w14:textId="77777777" w:rsidTr="00B07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B9AAC78"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417" w:type="dxa"/>
            <w:vAlign w:val="center"/>
          </w:tcPr>
          <w:p w14:paraId="67D74212" w14:textId="65DDC055"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1,133</w:t>
            </w:r>
          </w:p>
        </w:tc>
        <w:tc>
          <w:tcPr>
            <w:tcW w:w="1418" w:type="dxa"/>
            <w:vAlign w:val="center"/>
          </w:tcPr>
          <w:p w14:paraId="480E9B82" w14:textId="07285AEB" w:rsidR="008116A5" w:rsidRPr="00C5668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725.4</w:t>
            </w:r>
          </w:p>
        </w:tc>
        <w:tc>
          <w:tcPr>
            <w:tcW w:w="1129" w:type="dxa"/>
            <w:vAlign w:val="center"/>
          </w:tcPr>
          <w:p w14:paraId="7370A470" w14:textId="709F29E1" w:rsidR="008116A5" w:rsidRPr="008116A5"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745.8</w:t>
            </w:r>
          </w:p>
        </w:tc>
        <w:tc>
          <w:tcPr>
            <w:tcW w:w="1437" w:type="dxa"/>
            <w:vAlign w:val="center"/>
          </w:tcPr>
          <w:p w14:paraId="43615133" w14:textId="20E82CB2" w:rsidR="008116A5" w:rsidRPr="00C06A71" w:rsidRDefault="008116A5" w:rsidP="008116A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760.8</w:t>
            </w:r>
          </w:p>
        </w:tc>
      </w:tr>
      <w:tr w:rsidR="008116A5" w:rsidRPr="00E74AD6" w14:paraId="201E8843" w14:textId="77777777" w:rsidTr="00B07690">
        <w:trPr>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2E1128D1" w14:textId="77777777" w:rsidR="008116A5" w:rsidRPr="0088732C" w:rsidRDefault="008116A5" w:rsidP="008116A5">
            <w:pPr>
              <w:pStyle w:val="Table"/>
              <w:framePr w:hSpace="0" w:wrap="auto" w:vAnchor="margin" w:hAnchor="text" w:xAlign="left" w:yAlign="inline"/>
              <w:jc w:val="center"/>
              <w:rPr>
                <w:color w:val="auto"/>
                <w:sz w:val="18"/>
                <w:szCs w:val="18"/>
              </w:rPr>
            </w:pPr>
            <w:r>
              <w:rPr>
                <w:color w:val="auto"/>
                <w:sz w:val="18"/>
              </w:rPr>
              <w:t>Dos razas o más</w:t>
            </w:r>
          </w:p>
        </w:tc>
        <w:tc>
          <w:tcPr>
            <w:tcW w:w="1417" w:type="dxa"/>
            <w:tcBorders>
              <w:bottom w:val="single" w:sz="12" w:space="0" w:color="488BC9" w:themeColor="accent1"/>
            </w:tcBorders>
            <w:vAlign w:val="center"/>
          </w:tcPr>
          <w:p w14:paraId="6357B64F" w14:textId="32349B46"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17,581</w:t>
            </w:r>
          </w:p>
        </w:tc>
        <w:tc>
          <w:tcPr>
            <w:tcW w:w="1418" w:type="dxa"/>
            <w:tcBorders>
              <w:bottom w:val="single" w:sz="12" w:space="0" w:color="488BC9" w:themeColor="accent1"/>
            </w:tcBorders>
            <w:vAlign w:val="center"/>
          </w:tcPr>
          <w:p w14:paraId="36F9F37B" w14:textId="2735A539" w:rsidR="008116A5" w:rsidRPr="00C5668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749.5</w:t>
            </w:r>
          </w:p>
        </w:tc>
        <w:tc>
          <w:tcPr>
            <w:tcW w:w="1129" w:type="dxa"/>
            <w:tcBorders>
              <w:bottom w:val="single" w:sz="12" w:space="0" w:color="488BC9" w:themeColor="accent1"/>
            </w:tcBorders>
            <w:vAlign w:val="center"/>
          </w:tcPr>
          <w:p w14:paraId="2DFE760C" w14:textId="251684AA" w:rsidR="008116A5" w:rsidRPr="008116A5"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753.3</w:t>
            </w:r>
          </w:p>
        </w:tc>
        <w:tc>
          <w:tcPr>
            <w:tcW w:w="1437" w:type="dxa"/>
            <w:tcBorders>
              <w:bottom w:val="single" w:sz="12" w:space="0" w:color="488BC9" w:themeColor="accent1"/>
            </w:tcBorders>
            <w:vAlign w:val="center"/>
          </w:tcPr>
          <w:p w14:paraId="16038553" w14:textId="06075F4A" w:rsidR="008116A5" w:rsidRPr="00C06A71" w:rsidRDefault="008116A5" w:rsidP="008116A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768.3</w:t>
            </w:r>
          </w:p>
        </w:tc>
      </w:tr>
      <w:tr w:rsidR="00C06A71" w:rsidRPr="00E74AD6" w14:paraId="6870E46F" w14:textId="77777777" w:rsidTr="00B07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4E5E3447" w14:textId="77777777" w:rsidR="00C06A71" w:rsidRPr="0088732C" w:rsidRDefault="00C06A71" w:rsidP="00C06A71">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417" w:type="dxa"/>
            <w:tcBorders>
              <w:top w:val="single" w:sz="12" w:space="0" w:color="488BC9" w:themeColor="accent1"/>
            </w:tcBorders>
            <w:vAlign w:val="center"/>
          </w:tcPr>
          <w:p w14:paraId="0F085BA4" w14:textId="5010388C"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149,026</w:t>
            </w:r>
          </w:p>
        </w:tc>
        <w:tc>
          <w:tcPr>
            <w:tcW w:w="1418" w:type="dxa"/>
            <w:tcBorders>
              <w:top w:val="single" w:sz="12" w:space="0" w:color="488BC9" w:themeColor="accent1"/>
            </w:tcBorders>
            <w:vAlign w:val="center"/>
          </w:tcPr>
          <w:p w14:paraId="4EB05FDE" w14:textId="19563F95"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727.1</w:t>
            </w:r>
          </w:p>
        </w:tc>
        <w:tc>
          <w:tcPr>
            <w:tcW w:w="1129" w:type="dxa"/>
            <w:tcBorders>
              <w:top w:val="single" w:sz="12" w:space="0" w:color="488BC9" w:themeColor="accent1"/>
            </w:tcBorders>
            <w:vAlign w:val="center"/>
          </w:tcPr>
          <w:p w14:paraId="5F5AB7D1" w14:textId="164CF06E" w:rsidR="00C06A71" w:rsidRPr="0088732C" w:rsidRDefault="006D341C"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733.7</w:t>
            </w:r>
          </w:p>
        </w:tc>
        <w:tc>
          <w:tcPr>
            <w:tcW w:w="1437" w:type="dxa"/>
            <w:tcBorders>
              <w:top w:val="single" w:sz="12" w:space="0" w:color="488BC9" w:themeColor="accent1"/>
            </w:tcBorders>
            <w:vAlign w:val="center"/>
          </w:tcPr>
          <w:p w14:paraId="364AA38B" w14:textId="50CE4BF8" w:rsidR="00C06A71" w:rsidRPr="00C06A7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r w:rsidR="00C06A71" w:rsidRPr="00E74AD6" w14:paraId="01E72BAA" w14:textId="77777777" w:rsidTr="00B07690">
        <w:trPr>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4DF86777" w14:textId="77777777" w:rsidR="00C06A71" w:rsidRPr="0088732C" w:rsidRDefault="00C06A71" w:rsidP="00C06A71">
            <w:pPr>
              <w:pStyle w:val="Table"/>
              <w:framePr w:hSpace="0" w:wrap="auto" w:vAnchor="margin" w:hAnchor="text" w:xAlign="left" w:yAlign="inline"/>
              <w:jc w:val="center"/>
              <w:rPr>
                <w:color w:val="auto"/>
                <w:sz w:val="18"/>
                <w:szCs w:val="18"/>
              </w:rPr>
            </w:pPr>
            <w:r>
              <w:rPr>
                <w:color w:val="auto"/>
                <w:sz w:val="18"/>
              </w:rPr>
              <w:t>Con discapacidades</w:t>
            </w:r>
          </w:p>
        </w:tc>
        <w:tc>
          <w:tcPr>
            <w:tcW w:w="1417" w:type="dxa"/>
            <w:tcBorders>
              <w:top w:val="single" w:sz="12" w:space="0" w:color="488BC9" w:themeColor="accent1"/>
            </w:tcBorders>
            <w:vAlign w:val="center"/>
          </w:tcPr>
          <w:p w14:paraId="4DA624B5" w14:textId="1CD2001D" w:rsidR="00C06A71" w:rsidRPr="00C56681" w:rsidRDefault="00C06A71"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42,539</w:t>
            </w:r>
          </w:p>
        </w:tc>
        <w:tc>
          <w:tcPr>
            <w:tcW w:w="1418" w:type="dxa"/>
            <w:tcBorders>
              <w:top w:val="single" w:sz="12" w:space="0" w:color="488BC9" w:themeColor="accent1"/>
            </w:tcBorders>
            <w:vAlign w:val="center"/>
          </w:tcPr>
          <w:p w14:paraId="79DB23D8" w14:textId="3F5B08DD" w:rsidR="00C06A71" w:rsidRPr="00C56681" w:rsidRDefault="00C06A71"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707.9</w:t>
            </w:r>
          </w:p>
        </w:tc>
        <w:tc>
          <w:tcPr>
            <w:tcW w:w="1129" w:type="dxa"/>
            <w:tcBorders>
              <w:top w:val="single" w:sz="12" w:space="0" w:color="488BC9" w:themeColor="accent1"/>
            </w:tcBorders>
            <w:vAlign w:val="center"/>
          </w:tcPr>
          <w:p w14:paraId="66FB0B7B" w14:textId="0003D1DD" w:rsidR="00C06A71" w:rsidRPr="0088732C" w:rsidRDefault="006D341C"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715.7</w:t>
            </w:r>
          </w:p>
        </w:tc>
        <w:tc>
          <w:tcPr>
            <w:tcW w:w="1437" w:type="dxa"/>
            <w:tcBorders>
              <w:top w:val="single" w:sz="12" w:space="0" w:color="488BC9" w:themeColor="accent1"/>
            </w:tcBorders>
            <w:vAlign w:val="center"/>
          </w:tcPr>
          <w:p w14:paraId="47F44AD2" w14:textId="1DEBF393" w:rsidR="00C06A71" w:rsidRPr="00C06A71" w:rsidRDefault="00C06A71" w:rsidP="00C06A7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750.0</w:t>
            </w:r>
          </w:p>
        </w:tc>
      </w:tr>
      <w:tr w:rsidR="00C06A71" w:rsidRPr="00E74AD6" w14:paraId="37424C44" w14:textId="77777777" w:rsidTr="00B076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C82D647" w14:textId="77777777" w:rsidR="00C06A71" w:rsidRPr="0088732C" w:rsidRDefault="00C06A71" w:rsidP="00C06A71">
            <w:pPr>
              <w:pStyle w:val="Table"/>
              <w:framePr w:hSpace="0" w:wrap="auto" w:vAnchor="margin" w:hAnchor="text" w:xAlign="left" w:yAlign="inline"/>
              <w:jc w:val="center"/>
              <w:rPr>
                <w:color w:val="auto"/>
                <w:sz w:val="18"/>
                <w:szCs w:val="18"/>
              </w:rPr>
            </w:pPr>
            <w:r>
              <w:rPr>
                <w:color w:val="auto"/>
                <w:sz w:val="18"/>
              </w:rPr>
              <w:t>Estudiantes multilingües</w:t>
            </w:r>
          </w:p>
        </w:tc>
        <w:tc>
          <w:tcPr>
            <w:tcW w:w="1417" w:type="dxa"/>
            <w:tcBorders>
              <w:top w:val="single" w:sz="12" w:space="0" w:color="488BC9" w:themeColor="accent1"/>
            </w:tcBorders>
            <w:vAlign w:val="center"/>
          </w:tcPr>
          <w:p w14:paraId="62631A24" w14:textId="226FE632"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56,829</w:t>
            </w:r>
          </w:p>
        </w:tc>
        <w:tc>
          <w:tcPr>
            <w:tcW w:w="1418" w:type="dxa"/>
            <w:tcBorders>
              <w:top w:val="single" w:sz="12" w:space="0" w:color="488BC9" w:themeColor="accent1"/>
            </w:tcBorders>
            <w:vAlign w:val="center"/>
          </w:tcPr>
          <w:p w14:paraId="0EEEB857" w14:textId="39DED2D2" w:rsidR="00C06A71" w:rsidRPr="00C5668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719.0</w:t>
            </w:r>
          </w:p>
        </w:tc>
        <w:tc>
          <w:tcPr>
            <w:tcW w:w="1129" w:type="dxa"/>
            <w:tcBorders>
              <w:top w:val="single" w:sz="12" w:space="0" w:color="488BC9" w:themeColor="accent1"/>
            </w:tcBorders>
            <w:vAlign w:val="center"/>
          </w:tcPr>
          <w:p w14:paraId="77228C3D" w14:textId="379BD145" w:rsidR="00C06A71" w:rsidRPr="0088732C" w:rsidRDefault="006D341C"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733.0</w:t>
            </w:r>
          </w:p>
        </w:tc>
        <w:tc>
          <w:tcPr>
            <w:tcW w:w="1437" w:type="dxa"/>
            <w:tcBorders>
              <w:top w:val="single" w:sz="12" w:space="0" w:color="488BC9" w:themeColor="accent1"/>
            </w:tcBorders>
            <w:vAlign w:val="center"/>
          </w:tcPr>
          <w:p w14:paraId="036AE791" w14:textId="1F60E043" w:rsidR="00C06A71" w:rsidRPr="00C06A71" w:rsidRDefault="00C06A71" w:rsidP="00C06A7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750.0</w:t>
            </w:r>
          </w:p>
        </w:tc>
      </w:tr>
    </w:tbl>
    <w:p w14:paraId="065CCD3D" w14:textId="20C73784" w:rsidR="003332A0" w:rsidRDefault="00E2526C" w:rsidP="00B07690">
      <w:pPr>
        <w:pStyle w:val="BodyText"/>
        <w:spacing w:before="160" w:after="160" w:afterAutospacing="0"/>
      </w:pPr>
      <w:r>
        <w:t>En la tabla 22 se presentan los puntajes medios de la escala, junto con los objetivos provisionales y los objetivos a largo plazo, para estudiantes de 11.º grado en la evaluación de Matemáticas del SAT. L</w:t>
      </w:r>
      <w:r w:rsidR="00565C20">
        <w:t>o</w:t>
      </w:r>
      <w:r>
        <w:t>s objetivos a largo plazo del SAT de Matemáticas establecen objetivos para todos los grupos de estudiantes que tengan un MSS de 530 o superior, lo que corresponde al cumplimiento del punto de referencia del SAT respecto a la preparación universitaria y profesional, para el año 2039. Los objetivos a largo plazo para los grupos de estudiantes que se aproximaban o superaban un MSS de 530 se establecieron más altos en función de la expectativa de que el crecimiento académico de los estudiantes continúe todos los años en consonancia con las tendencias históricas.</w:t>
      </w:r>
    </w:p>
    <w:p w14:paraId="15A97622" w14:textId="77777777" w:rsidR="003332A0" w:rsidRDefault="003332A0">
      <w:r>
        <w:br w:type="page"/>
      </w:r>
    </w:p>
    <w:p w14:paraId="1296F3A2" w14:textId="783DE16F" w:rsidR="00540EC6" w:rsidRDefault="00540EC6" w:rsidP="003332A0">
      <w:pPr>
        <w:pStyle w:val="Caption"/>
      </w:pPr>
      <w:r>
        <w:lastRenderedPageBreak/>
        <w:t xml:space="preserve">Tabla </w:t>
      </w:r>
      <w:fldSimple w:instr=" SEQ Table \* ARABIC ">
        <w:r w:rsidR="007F3C6E">
          <w:rPr>
            <w:noProof/>
          </w:rPr>
          <w:t>22</w:t>
        </w:r>
      </w:fldSimple>
      <w:r>
        <w:t>: Puntajes medios de la escala y objetivos a largo plazo, por grupo de estudiantes, en la evaluación SAT/</w:t>
      </w:r>
      <w:proofErr w:type="spellStart"/>
      <w:r>
        <w:t>CoAlt</w:t>
      </w:r>
      <w:proofErr w:type="spellEnd"/>
      <w:r>
        <w:t xml:space="preserve"> de Matemáticas</w:t>
      </w:r>
      <w:r w:rsidR="005B03AE">
        <w:rPr>
          <w:rStyle w:val="FootnoteReference"/>
        </w:rPr>
        <w:footnoteReference w:id="40"/>
      </w:r>
    </w:p>
    <w:tbl>
      <w:tblPr>
        <w:tblStyle w:val="GridTable4-Accent1"/>
        <w:tblW w:w="9082" w:type="dxa"/>
        <w:jc w:val="center"/>
        <w:tblLayout w:type="fixed"/>
        <w:tblLook w:val="04A0" w:firstRow="1" w:lastRow="0" w:firstColumn="1" w:lastColumn="0" w:noHBand="0" w:noVBand="1"/>
      </w:tblPr>
      <w:tblGrid>
        <w:gridCol w:w="3681"/>
        <w:gridCol w:w="1417"/>
        <w:gridCol w:w="1418"/>
        <w:gridCol w:w="1129"/>
        <w:gridCol w:w="1437"/>
      </w:tblGrid>
      <w:tr w:rsidR="00540EC6" w:rsidRPr="00E74AD6" w14:paraId="185B6EE4" w14:textId="77777777" w:rsidTr="00B07690">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563AAE27" w14:textId="77777777" w:rsidR="00540EC6" w:rsidRPr="00CF2358" w:rsidRDefault="00540EC6"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417" w:type="dxa"/>
            <w:shd w:val="clear" w:color="auto" w:fill="2E689D" w:themeFill="accent1" w:themeFillShade="BF"/>
            <w:vAlign w:val="center"/>
          </w:tcPr>
          <w:p w14:paraId="2437F9FE" w14:textId="77777777" w:rsidR="00540EC6" w:rsidRPr="00CF2358" w:rsidRDefault="00540EC6"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 válidos</w:t>
            </w:r>
          </w:p>
        </w:tc>
        <w:tc>
          <w:tcPr>
            <w:tcW w:w="1418" w:type="dxa"/>
            <w:shd w:val="clear" w:color="auto" w:fill="2E689D" w:themeFill="accent1" w:themeFillShade="BF"/>
            <w:vAlign w:val="center"/>
          </w:tcPr>
          <w:p w14:paraId="127E475D" w14:textId="77777777" w:rsidR="00540EC6" w:rsidRDefault="00540EC6"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medio de la escala</w:t>
            </w:r>
          </w:p>
        </w:tc>
        <w:tc>
          <w:tcPr>
            <w:tcW w:w="1129" w:type="dxa"/>
            <w:shd w:val="clear" w:color="auto" w:fill="2E689D" w:themeFill="accent1" w:themeFillShade="BF"/>
            <w:vAlign w:val="center"/>
          </w:tcPr>
          <w:p w14:paraId="11847635" w14:textId="77777777" w:rsidR="00540EC6" w:rsidRDefault="00540EC6"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provisional</w:t>
            </w:r>
          </w:p>
        </w:tc>
        <w:tc>
          <w:tcPr>
            <w:tcW w:w="1437" w:type="dxa"/>
            <w:shd w:val="clear" w:color="auto" w:fill="2E689D" w:themeFill="accent1" w:themeFillShade="BF"/>
            <w:vAlign w:val="center"/>
          </w:tcPr>
          <w:p w14:paraId="21B7844E" w14:textId="77777777" w:rsidR="00540EC6" w:rsidRPr="00CF2358" w:rsidRDefault="00540EC6"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a largo plazo</w:t>
            </w:r>
          </w:p>
        </w:tc>
      </w:tr>
      <w:tr w:rsidR="008E1830" w:rsidRPr="00E74AD6" w14:paraId="381ECB22"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06B9F068"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Todos los estudiantes</w:t>
            </w:r>
          </w:p>
        </w:tc>
        <w:tc>
          <w:tcPr>
            <w:tcW w:w="1417" w:type="dxa"/>
            <w:tcBorders>
              <w:bottom w:val="single" w:sz="4" w:space="0" w:color="91B9DE" w:themeColor="accent1" w:themeTint="99"/>
            </w:tcBorders>
            <w:vAlign w:val="center"/>
          </w:tcPr>
          <w:p w14:paraId="26487583" w14:textId="3D9201EC"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57,148</w:t>
            </w:r>
          </w:p>
        </w:tc>
        <w:tc>
          <w:tcPr>
            <w:tcW w:w="1418" w:type="dxa"/>
            <w:tcBorders>
              <w:bottom w:val="single" w:sz="4" w:space="0" w:color="91B9DE" w:themeColor="accent1" w:themeTint="99"/>
            </w:tcBorders>
            <w:vAlign w:val="center"/>
          </w:tcPr>
          <w:p w14:paraId="44D0F11D" w14:textId="25607D20"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476.8</w:t>
            </w:r>
          </w:p>
        </w:tc>
        <w:tc>
          <w:tcPr>
            <w:tcW w:w="1129" w:type="dxa"/>
            <w:tcBorders>
              <w:bottom w:val="single" w:sz="4" w:space="0" w:color="91B9DE" w:themeColor="accent1" w:themeTint="99"/>
            </w:tcBorders>
            <w:vAlign w:val="center"/>
          </w:tcPr>
          <w:p w14:paraId="1EBECD2A" w14:textId="2D2A95CB"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509.5</w:t>
            </w:r>
          </w:p>
        </w:tc>
        <w:tc>
          <w:tcPr>
            <w:tcW w:w="1437" w:type="dxa"/>
            <w:tcBorders>
              <w:bottom w:val="single" w:sz="4" w:space="0" w:color="91B9DE" w:themeColor="accent1" w:themeTint="99"/>
            </w:tcBorders>
            <w:vAlign w:val="center"/>
          </w:tcPr>
          <w:p w14:paraId="18D17FC1" w14:textId="472EB532"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530.0</w:t>
            </w:r>
          </w:p>
        </w:tc>
      </w:tr>
      <w:tr w:rsidR="008E1830" w:rsidRPr="00E74AD6" w14:paraId="609F4A99"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0639DCA" w14:textId="725DACD4"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417" w:type="dxa"/>
            <w:tcBorders>
              <w:top w:val="single" w:sz="12" w:space="0" w:color="488BC9" w:themeColor="accent1"/>
            </w:tcBorders>
            <w:vAlign w:val="center"/>
          </w:tcPr>
          <w:p w14:paraId="58A8F7F8" w14:textId="01ACF105"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325</w:t>
            </w:r>
          </w:p>
        </w:tc>
        <w:tc>
          <w:tcPr>
            <w:tcW w:w="1418" w:type="dxa"/>
            <w:tcBorders>
              <w:top w:val="single" w:sz="12" w:space="0" w:color="488BC9" w:themeColor="accent1"/>
            </w:tcBorders>
            <w:vAlign w:val="center"/>
          </w:tcPr>
          <w:p w14:paraId="653DB7AA" w14:textId="62A70FBA"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426.3</w:t>
            </w:r>
          </w:p>
        </w:tc>
        <w:tc>
          <w:tcPr>
            <w:tcW w:w="1129" w:type="dxa"/>
            <w:tcBorders>
              <w:top w:val="single" w:sz="12" w:space="0" w:color="488BC9" w:themeColor="accent1"/>
            </w:tcBorders>
            <w:vAlign w:val="center"/>
          </w:tcPr>
          <w:p w14:paraId="0BBBD50B" w14:textId="55C15247"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477.8</w:t>
            </w:r>
          </w:p>
        </w:tc>
        <w:tc>
          <w:tcPr>
            <w:tcW w:w="1437" w:type="dxa"/>
            <w:tcBorders>
              <w:top w:val="single" w:sz="12" w:space="0" w:color="488BC9" w:themeColor="accent1"/>
            </w:tcBorders>
            <w:vAlign w:val="center"/>
          </w:tcPr>
          <w:p w14:paraId="3FE8CA22" w14:textId="5E55A97C"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530.0</w:t>
            </w:r>
          </w:p>
        </w:tc>
      </w:tr>
      <w:tr w:rsidR="008E1830" w:rsidRPr="00E74AD6" w14:paraId="4EDEFD42"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9FDBE06"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Asiáticos</w:t>
            </w:r>
          </w:p>
        </w:tc>
        <w:tc>
          <w:tcPr>
            <w:tcW w:w="1417" w:type="dxa"/>
            <w:vAlign w:val="center"/>
          </w:tcPr>
          <w:p w14:paraId="766FE257" w14:textId="3E133448"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2,048</w:t>
            </w:r>
          </w:p>
        </w:tc>
        <w:tc>
          <w:tcPr>
            <w:tcW w:w="1418" w:type="dxa"/>
            <w:vAlign w:val="center"/>
          </w:tcPr>
          <w:p w14:paraId="3D4B0E9B" w14:textId="01C9733F"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548.4</w:t>
            </w:r>
          </w:p>
        </w:tc>
        <w:tc>
          <w:tcPr>
            <w:tcW w:w="1129" w:type="dxa"/>
            <w:vAlign w:val="center"/>
          </w:tcPr>
          <w:p w14:paraId="037C1279" w14:textId="747E5D35"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571.2</w:t>
            </w:r>
          </w:p>
        </w:tc>
        <w:tc>
          <w:tcPr>
            <w:tcW w:w="1437" w:type="dxa"/>
            <w:vAlign w:val="center"/>
          </w:tcPr>
          <w:p w14:paraId="49DD6E58" w14:textId="14EF29CB"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587.7</w:t>
            </w:r>
          </w:p>
        </w:tc>
      </w:tr>
      <w:tr w:rsidR="008E1830" w:rsidRPr="00E74AD6" w14:paraId="113BAE36"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BA6BE44"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Negros o afroamericanos</w:t>
            </w:r>
          </w:p>
        </w:tc>
        <w:tc>
          <w:tcPr>
            <w:tcW w:w="1417" w:type="dxa"/>
            <w:vAlign w:val="center"/>
          </w:tcPr>
          <w:p w14:paraId="26DE291F" w14:textId="2856D722"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2,472</w:t>
            </w:r>
          </w:p>
        </w:tc>
        <w:tc>
          <w:tcPr>
            <w:tcW w:w="1418" w:type="dxa"/>
            <w:vAlign w:val="center"/>
          </w:tcPr>
          <w:p w14:paraId="33DC4BC0" w14:textId="26880361"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434.1</w:t>
            </w:r>
          </w:p>
        </w:tc>
        <w:tc>
          <w:tcPr>
            <w:tcW w:w="1129" w:type="dxa"/>
            <w:vAlign w:val="center"/>
          </w:tcPr>
          <w:p w14:paraId="2552D526" w14:textId="2ECABE47"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466.9</w:t>
            </w:r>
          </w:p>
        </w:tc>
        <w:tc>
          <w:tcPr>
            <w:tcW w:w="1437" w:type="dxa"/>
            <w:vAlign w:val="center"/>
          </w:tcPr>
          <w:p w14:paraId="75C7E8D2" w14:textId="09869404"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530.0</w:t>
            </w:r>
          </w:p>
        </w:tc>
      </w:tr>
      <w:tr w:rsidR="008E1830" w:rsidRPr="00E74AD6" w14:paraId="376ABBA9"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9971314"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Hispanos o latinos</w:t>
            </w:r>
          </w:p>
        </w:tc>
        <w:tc>
          <w:tcPr>
            <w:tcW w:w="1417" w:type="dxa"/>
            <w:vAlign w:val="center"/>
          </w:tcPr>
          <w:p w14:paraId="73C3A859" w14:textId="4AF66A6B"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20,074</w:t>
            </w:r>
          </w:p>
        </w:tc>
        <w:tc>
          <w:tcPr>
            <w:tcW w:w="1418" w:type="dxa"/>
            <w:vAlign w:val="center"/>
          </w:tcPr>
          <w:p w14:paraId="341E667A" w14:textId="6A5D5DF7"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426.6</w:t>
            </w:r>
          </w:p>
        </w:tc>
        <w:tc>
          <w:tcPr>
            <w:tcW w:w="1129" w:type="dxa"/>
            <w:vAlign w:val="center"/>
          </w:tcPr>
          <w:p w14:paraId="0D4E31D0" w14:textId="32F285BB"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469.9</w:t>
            </w:r>
          </w:p>
        </w:tc>
        <w:tc>
          <w:tcPr>
            <w:tcW w:w="1437" w:type="dxa"/>
            <w:vAlign w:val="center"/>
          </w:tcPr>
          <w:p w14:paraId="0BD9A3BA" w14:textId="293E5784"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530.0</w:t>
            </w:r>
          </w:p>
        </w:tc>
      </w:tr>
      <w:tr w:rsidR="008E1830" w:rsidRPr="00E74AD6" w14:paraId="121945A3"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4AE18DD"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Blancos</w:t>
            </w:r>
          </w:p>
        </w:tc>
        <w:tc>
          <w:tcPr>
            <w:tcW w:w="1417" w:type="dxa"/>
            <w:vAlign w:val="center"/>
          </w:tcPr>
          <w:p w14:paraId="75FCA149" w14:textId="1AEAB76E"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29,351</w:t>
            </w:r>
          </w:p>
        </w:tc>
        <w:tc>
          <w:tcPr>
            <w:tcW w:w="1418" w:type="dxa"/>
            <w:vAlign w:val="center"/>
          </w:tcPr>
          <w:p w14:paraId="77C466E6" w14:textId="398BC39D"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509.4</w:t>
            </w:r>
          </w:p>
        </w:tc>
        <w:tc>
          <w:tcPr>
            <w:tcW w:w="1129" w:type="dxa"/>
            <w:vAlign w:val="center"/>
          </w:tcPr>
          <w:p w14:paraId="44AC8FA6" w14:textId="1D012BE8"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536.0</w:t>
            </w:r>
          </w:p>
        </w:tc>
        <w:tc>
          <w:tcPr>
            <w:tcW w:w="1437" w:type="dxa"/>
            <w:vAlign w:val="center"/>
          </w:tcPr>
          <w:p w14:paraId="2B0FA427" w14:textId="397AF293"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552.5</w:t>
            </w:r>
          </w:p>
        </w:tc>
      </w:tr>
      <w:tr w:rsidR="008E1830" w:rsidRPr="00E74AD6" w14:paraId="08CEBDAC"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6E912D0B"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417" w:type="dxa"/>
            <w:vAlign w:val="center"/>
          </w:tcPr>
          <w:p w14:paraId="5279ECFD" w14:textId="41DC30E8"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167</w:t>
            </w:r>
          </w:p>
        </w:tc>
        <w:tc>
          <w:tcPr>
            <w:tcW w:w="1418" w:type="dxa"/>
            <w:vAlign w:val="center"/>
          </w:tcPr>
          <w:p w14:paraId="2A8598A1" w14:textId="374D0A13" w:rsidR="008E1830" w:rsidRPr="005E32DD"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435.2</w:t>
            </w:r>
          </w:p>
        </w:tc>
        <w:tc>
          <w:tcPr>
            <w:tcW w:w="1129" w:type="dxa"/>
            <w:vAlign w:val="center"/>
          </w:tcPr>
          <w:p w14:paraId="623D0F7C" w14:textId="50FE1602" w:rsidR="008E1830" w:rsidRPr="008E1830"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498.3</w:t>
            </w:r>
          </w:p>
        </w:tc>
        <w:tc>
          <w:tcPr>
            <w:tcW w:w="1437" w:type="dxa"/>
            <w:vAlign w:val="center"/>
          </w:tcPr>
          <w:p w14:paraId="5B87EE53" w14:textId="1BE2EE68" w:rsidR="008E1830" w:rsidRPr="00AE305A" w:rsidRDefault="008E1830" w:rsidP="008E18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530.0</w:t>
            </w:r>
          </w:p>
        </w:tc>
      </w:tr>
      <w:tr w:rsidR="008E1830" w:rsidRPr="00E74AD6" w14:paraId="4A0D83AB"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7E4F28F3" w14:textId="77777777" w:rsidR="008E1830" w:rsidRPr="0088732C" w:rsidRDefault="008E1830" w:rsidP="008E1830">
            <w:pPr>
              <w:pStyle w:val="Table"/>
              <w:framePr w:hSpace="0" w:wrap="auto" w:vAnchor="margin" w:hAnchor="text" w:xAlign="left" w:yAlign="inline"/>
              <w:jc w:val="center"/>
              <w:rPr>
                <w:color w:val="auto"/>
                <w:sz w:val="18"/>
                <w:szCs w:val="18"/>
              </w:rPr>
            </w:pPr>
            <w:r>
              <w:rPr>
                <w:color w:val="auto"/>
                <w:sz w:val="18"/>
              </w:rPr>
              <w:t>Dos razas o más</w:t>
            </w:r>
          </w:p>
        </w:tc>
        <w:tc>
          <w:tcPr>
            <w:tcW w:w="1417" w:type="dxa"/>
            <w:tcBorders>
              <w:bottom w:val="single" w:sz="12" w:space="0" w:color="488BC9" w:themeColor="accent1"/>
            </w:tcBorders>
            <w:vAlign w:val="center"/>
          </w:tcPr>
          <w:p w14:paraId="3DE2FEB2" w14:textId="218853EB"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2,698</w:t>
            </w:r>
          </w:p>
        </w:tc>
        <w:tc>
          <w:tcPr>
            <w:tcW w:w="1418" w:type="dxa"/>
            <w:tcBorders>
              <w:bottom w:val="single" w:sz="12" w:space="0" w:color="488BC9" w:themeColor="accent1"/>
            </w:tcBorders>
            <w:vAlign w:val="center"/>
          </w:tcPr>
          <w:p w14:paraId="4851B56D" w14:textId="0608301F" w:rsidR="008E1830" w:rsidRPr="005E32DD"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490.8</w:t>
            </w:r>
          </w:p>
        </w:tc>
        <w:tc>
          <w:tcPr>
            <w:tcW w:w="1129" w:type="dxa"/>
            <w:tcBorders>
              <w:bottom w:val="single" w:sz="12" w:space="0" w:color="488BC9" w:themeColor="accent1"/>
            </w:tcBorders>
            <w:vAlign w:val="center"/>
          </w:tcPr>
          <w:p w14:paraId="01A9EA5F" w14:textId="3E9F2371" w:rsidR="008E1830" w:rsidRPr="008E1830"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525.4</w:t>
            </w:r>
          </w:p>
        </w:tc>
        <w:tc>
          <w:tcPr>
            <w:tcW w:w="1437" w:type="dxa"/>
            <w:tcBorders>
              <w:bottom w:val="single" w:sz="12" w:space="0" w:color="488BC9" w:themeColor="accent1"/>
            </w:tcBorders>
            <w:vAlign w:val="center"/>
          </w:tcPr>
          <w:p w14:paraId="6E90F4D5" w14:textId="1779A549" w:rsidR="008E1830" w:rsidRPr="00AE305A" w:rsidRDefault="008E1830" w:rsidP="008E18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541.9</w:t>
            </w:r>
          </w:p>
        </w:tc>
      </w:tr>
      <w:tr w:rsidR="00AE305A" w:rsidRPr="00E74AD6" w14:paraId="5BDEC492"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038118E8" w14:textId="77777777" w:rsidR="00AE305A" w:rsidRPr="0088732C" w:rsidRDefault="00AE305A" w:rsidP="00AE305A">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417" w:type="dxa"/>
            <w:tcBorders>
              <w:top w:val="single" w:sz="12" w:space="0" w:color="488BC9" w:themeColor="accent1"/>
            </w:tcBorders>
            <w:vAlign w:val="center"/>
          </w:tcPr>
          <w:p w14:paraId="0AA53156" w14:textId="032ACF43"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22,238</w:t>
            </w:r>
          </w:p>
        </w:tc>
        <w:tc>
          <w:tcPr>
            <w:tcW w:w="1418" w:type="dxa"/>
            <w:tcBorders>
              <w:top w:val="single" w:sz="12" w:space="0" w:color="488BC9" w:themeColor="accent1"/>
            </w:tcBorders>
            <w:vAlign w:val="center"/>
          </w:tcPr>
          <w:p w14:paraId="7E62546E" w14:textId="1C5DE115"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427.9</w:t>
            </w:r>
          </w:p>
        </w:tc>
        <w:tc>
          <w:tcPr>
            <w:tcW w:w="1129" w:type="dxa"/>
            <w:tcBorders>
              <w:top w:val="single" w:sz="12" w:space="0" w:color="488BC9" w:themeColor="accent1"/>
            </w:tcBorders>
            <w:vAlign w:val="center"/>
          </w:tcPr>
          <w:p w14:paraId="1D4DF5E7" w14:textId="41C50A3A" w:rsidR="00AE305A" w:rsidRPr="0088732C" w:rsidRDefault="009F54ED"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467.0</w:t>
            </w:r>
          </w:p>
        </w:tc>
        <w:tc>
          <w:tcPr>
            <w:tcW w:w="1437" w:type="dxa"/>
            <w:tcBorders>
              <w:top w:val="single" w:sz="12" w:space="0" w:color="488BC9" w:themeColor="accent1"/>
            </w:tcBorders>
            <w:vAlign w:val="center"/>
          </w:tcPr>
          <w:p w14:paraId="52DF4ECC" w14:textId="2C2C6993" w:rsidR="00AE305A" w:rsidRPr="00AE305A"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530.0</w:t>
            </w:r>
          </w:p>
        </w:tc>
      </w:tr>
      <w:tr w:rsidR="00AE305A" w:rsidRPr="00E74AD6" w14:paraId="4B851846"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0C27F46D" w14:textId="77777777" w:rsidR="00AE305A" w:rsidRPr="0088732C" w:rsidRDefault="00AE305A" w:rsidP="00AE305A">
            <w:pPr>
              <w:pStyle w:val="Table"/>
              <w:framePr w:hSpace="0" w:wrap="auto" w:vAnchor="margin" w:hAnchor="text" w:xAlign="left" w:yAlign="inline"/>
              <w:jc w:val="center"/>
              <w:rPr>
                <w:color w:val="auto"/>
                <w:sz w:val="18"/>
                <w:szCs w:val="18"/>
              </w:rPr>
            </w:pPr>
            <w:r>
              <w:rPr>
                <w:color w:val="auto"/>
                <w:sz w:val="18"/>
              </w:rPr>
              <w:t>Con discapacidades</w:t>
            </w:r>
          </w:p>
        </w:tc>
        <w:tc>
          <w:tcPr>
            <w:tcW w:w="1417" w:type="dxa"/>
            <w:tcBorders>
              <w:top w:val="single" w:sz="12" w:space="0" w:color="488BC9" w:themeColor="accent1"/>
            </w:tcBorders>
            <w:vAlign w:val="center"/>
          </w:tcPr>
          <w:p w14:paraId="73D8B5D6" w14:textId="5890AEC2" w:rsidR="00AE305A" w:rsidRPr="005E32DD" w:rsidRDefault="00AE305A"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4,720</w:t>
            </w:r>
          </w:p>
        </w:tc>
        <w:tc>
          <w:tcPr>
            <w:tcW w:w="1418" w:type="dxa"/>
            <w:tcBorders>
              <w:top w:val="single" w:sz="12" w:space="0" w:color="488BC9" w:themeColor="accent1"/>
            </w:tcBorders>
            <w:vAlign w:val="center"/>
          </w:tcPr>
          <w:p w14:paraId="5BC4D471" w14:textId="418D27EF" w:rsidR="00AE305A" w:rsidRPr="005E32DD" w:rsidRDefault="00AE305A"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380.0</w:t>
            </w:r>
          </w:p>
        </w:tc>
        <w:tc>
          <w:tcPr>
            <w:tcW w:w="1129" w:type="dxa"/>
            <w:tcBorders>
              <w:top w:val="single" w:sz="12" w:space="0" w:color="488BC9" w:themeColor="accent1"/>
            </w:tcBorders>
            <w:vAlign w:val="center"/>
          </w:tcPr>
          <w:p w14:paraId="2916DD13" w14:textId="768D924A" w:rsidR="00AE305A" w:rsidRPr="0088732C" w:rsidRDefault="009F54ED"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416.4</w:t>
            </w:r>
          </w:p>
        </w:tc>
        <w:tc>
          <w:tcPr>
            <w:tcW w:w="1437" w:type="dxa"/>
            <w:tcBorders>
              <w:top w:val="single" w:sz="12" w:space="0" w:color="488BC9" w:themeColor="accent1"/>
            </w:tcBorders>
            <w:vAlign w:val="center"/>
          </w:tcPr>
          <w:p w14:paraId="6D2BFC90" w14:textId="72EA516F" w:rsidR="00AE305A" w:rsidRPr="00AE305A" w:rsidRDefault="00AE305A" w:rsidP="00AE305A">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530.0</w:t>
            </w:r>
          </w:p>
        </w:tc>
      </w:tr>
      <w:tr w:rsidR="00AE305A" w:rsidRPr="00E74AD6" w14:paraId="304E270E"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4C0107ED" w14:textId="77777777" w:rsidR="00AE305A" w:rsidRPr="0088732C" w:rsidRDefault="00AE305A" w:rsidP="00AE305A">
            <w:pPr>
              <w:pStyle w:val="Table"/>
              <w:framePr w:hSpace="0" w:wrap="auto" w:vAnchor="margin" w:hAnchor="text" w:xAlign="left" w:yAlign="inline"/>
              <w:jc w:val="center"/>
              <w:rPr>
                <w:color w:val="auto"/>
                <w:sz w:val="18"/>
                <w:szCs w:val="18"/>
              </w:rPr>
            </w:pPr>
            <w:r>
              <w:rPr>
                <w:color w:val="auto"/>
                <w:sz w:val="18"/>
              </w:rPr>
              <w:t>Estudiantes multilingües</w:t>
            </w:r>
          </w:p>
        </w:tc>
        <w:tc>
          <w:tcPr>
            <w:tcW w:w="1417" w:type="dxa"/>
            <w:tcBorders>
              <w:top w:val="single" w:sz="12" w:space="0" w:color="488BC9" w:themeColor="accent1"/>
            </w:tcBorders>
            <w:vAlign w:val="center"/>
          </w:tcPr>
          <w:p w14:paraId="5E99E869" w14:textId="5F41E566"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6,087</w:t>
            </w:r>
          </w:p>
        </w:tc>
        <w:tc>
          <w:tcPr>
            <w:tcW w:w="1418" w:type="dxa"/>
            <w:tcBorders>
              <w:top w:val="single" w:sz="12" w:space="0" w:color="488BC9" w:themeColor="accent1"/>
            </w:tcBorders>
            <w:vAlign w:val="center"/>
          </w:tcPr>
          <w:p w14:paraId="5175F1C4" w14:textId="7E0A5145" w:rsidR="00AE305A" w:rsidRPr="005E32DD"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380.9</w:t>
            </w:r>
          </w:p>
        </w:tc>
        <w:tc>
          <w:tcPr>
            <w:tcW w:w="1129" w:type="dxa"/>
            <w:tcBorders>
              <w:top w:val="single" w:sz="12" w:space="0" w:color="488BC9" w:themeColor="accent1"/>
            </w:tcBorders>
            <w:vAlign w:val="center"/>
          </w:tcPr>
          <w:p w14:paraId="34C8BC14" w14:textId="5A5DF228" w:rsidR="00AE305A" w:rsidRPr="0088732C" w:rsidRDefault="009F54ED"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442.6</w:t>
            </w:r>
          </w:p>
        </w:tc>
        <w:tc>
          <w:tcPr>
            <w:tcW w:w="1437" w:type="dxa"/>
            <w:tcBorders>
              <w:top w:val="single" w:sz="12" w:space="0" w:color="488BC9" w:themeColor="accent1"/>
            </w:tcBorders>
            <w:vAlign w:val="center"/>
          </w:tcPr>
          <w:p w14:paraId="13E416DF" w14:textId="01BD3F89" w:rsidR="00AE305A" w:rsidRPr="00AE305A" w:rsidRDefault="00AE305A" w:rsidP="00AE305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530.0</w:t>
            </w:r>
          </w:p>
        </w:tc>
      </w:tr>
    </w:tbl>
    <w:p w14:paraId="53065DD2" w14:textId="57FE8D0B" w:rsidR="00E2526C" w:rsidRDefault="00BF18D1" w:rsidP="00B07690">
      <w:pPr>
        <w:pStyle w:val="BodyText"/>
        <w:spacing w:before="200" w:after="200" w:afterAutospacing="0"/>
      </w:pPr>
      <w:r>
        <w:t xml:space="preserve">En la tabla 23 se presentan los puntajes medios de la escala, junto con los objetivos provisionales y los objetivos a largo plazo, para estudiantes de </w:t>
      </w:r>
      <w:r w:rsidR="004E586E">
        <w:t xml:space="preserve">11.º grado en la evaluación </w:t>
      </w:r>
      <w:r>
        <w:t>de Lectura y Escritura Basadas en la Evidencia (EBRW) del SAT. L</w:t>
      </w:r>
      <w:r w:rsidR="00565C20">
        <w:t>o</w:t>
      </w:r>
      <w:r>
        <w:t>s objetivos a largo plazo del SAT de Matemáticas establecen objetivos para todos los grupos de estudiantes que tengan un MSS de 480 o superior, lo que corresponde al cumplimiento del punto de referencia del SAT respecto a la preparación universitaria y profesional, para el año 2039. Los objetivos a largo plazo para los grupos de estudiantes que se aproximaban o superaban un MSS de 530 se establecieron más altos en función de la expectativa de que el crecimiento académico de los estudiantes continúe todos los años en consonancia con las tendencias históricas.</w:t>
      </w:r>
    </w:p>
    <w:p w14:paraId="037384A4" w14:textId="71C4B142" w:rsidR="00BF18D1" w:rsidRDefault="00BF18D1" w:rsidP="003332A0">
      <w:pPr>
        <w:pStyle w:val="Caption"/>
      </w:pPr>
      <w:r>
        <w:t xml:space="preserve">Tabla </w:t>
      </w:r>
      <w:fldSimple w:instr=" SEQ Table \* ARABIC ">
        <w:r w:rsidR="007F3C6E">
          <w:rPr>
            <w:noProof/>
          </w:rPr>
          <w:t>23</w:t>
        </w:r>
      </w:fldSimple>
      <w:r>
        <w:t>: Puntajes medios de la escala y objetivos a largo plazo, por grupo de estudiantes, en la evaluación de Lengua y Literatura Inglesas del SAT/</w:t>
      </w:r>
      <w:proofErr w:type="spellStart"/>
      <w:r>
        <w:t>CoAlt</w:t>
      </w:r>
      <w:proofErr w:type="spellEnd"/>
      <w:r w:rsidR="005B03AE">
        <w:rPr>
          <w:rStyle w:val="FootnoteReference"/>
        </w:rPr>
        <w:footnoteReference w:id="41"/>
      </w:r>
    </w:p>
    <w:tbl>
      <w:tblPr>
        <w:tblStyle w:val="GridTable4-Accent1"/>
        <w:tblW w:w="9082" w:type="dxa"/>
        <w:jc w:val="center"/>
        <w:tblLayout w:type="fixed"/>
        <w:tblLook w:val="04A0" w:firstRow="1" w:lastRow="0" w:firstColumn="1" w:lastColumn="0" w:noHBand="0" w:noVBand="1"/>
      </w:tblPr>
      <w:tblGrid>
        <w:gridCol w:w="3681"/>
        <w:gridCol w:w="1417"/>
        <w:gridCol w:w="1418"/>
        <w:gridCol w:w="1129"/>
        <w:gridCol w:w="1437"/>
      </w:tblGrid>
      <w:tr w:rsidR="00BF18D1" w:rsidRPr="00E74AD6" w14:paraId="338C9B91" w14:textId="77777777" w:rsidTr="00B07690">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303D728A" w14:textId="77777777" w:rsidR="00BF18D1" w:rsidRPr="00CF2358" w:rsidRDefault="00BF18D1"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417" w:type="dxa"/>
            <w:shd w:val="clear" w:color="auto" w:fill="2E689D" w:themeFill="accent1" w:themeFillShade="BF"/>
            <w:vAlign w:val="center"/>
          </w:tcPr>
          <w:p w14:paraId="405FE47C" w14:textId="77777777" w:rsidR="00BF18D1" w:rsidRPr="00CF2358" w:rsidRDefault="00BF18D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registros válidos</w:t>
            </w:r>
          </w:p>
        </w:tc>
        <w:tc>
          <w:tcPr>
            <w:tcW w:w="1418" w:type="dxa"/>
            <w:shd w:val="clear" w:color="auto" w:fill="2E689D" w:themeFill="accent1" w:themeFillShade="BF"/>
            <w:vAlign w:val="center"/>
          </w:tcPr>
          <w:p w14:paraId="39CD4669" w14:textId="77777777" w:rsidR="00BF18D1" w:rsidRDefault="00BF18D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medio de la escala</w:t>
            </w:r>
          </w:p>
        </w:tc>
        <w:tc>
          <w:tcPr>
            <w:tcW w:w="1129" w:type="dxa"/>
            <w:shd w:val="clear" w:color="auto" w:fill="2E689D" w:themeFill="accent1" w:themeFillShade="BF"/>
            <w:vAlign w:val="center"/>
          </w:tcPr>
          <w:p w14:paraId="1312EA10" w14:textId="77777777" w:rsidR="00BF18D1" w:rsidRDefault="00BF18D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provisional</w:t>
            </w:r>
          </w:p>
        </w:tc>
        <w:tc>
          <w:tcPr>
            <w:tcW w:w="1437" w:type="dxa"/>
            <w:shd w:val="clear" w:color="auto" w:fill="2E689D" w:themeFill="accent1" w:themeFillShade="BF"/>
            <w:vAlign w:val="center"/>
          </w:tcPr>
          <w:p w14:paraId="57AA18F7" w14:textId="77777777" w:rsidR="00BF18D1" w:rsidRPr="00CF2358" w:rsidRDefault="00BF18D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a largo plazo</w:t>
            </w:r>
          </w:p>
        </w:tc>
      </w:tr>
      <w:tr w:rsidR="00201832" w:rsidRPr="00E74AD6" w14:paraId="73221C12"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3438C95E"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Todos los estudiantes</w:t>
            </w:r>
          </w:p>
        </w:tc>
        <w:tc>
          <w:tcPr>
            <w:tcW w:w="1417" w:type="dxa"/>
            <w:tcBorders>
              <w:bottom w:val="single" w:sz="4" w:space="0" w:color="91B9DE" w:themeColor="accent1" w:themeTint="99"/>
            </w:tcBorders>
            <w:vAlign w:val="center"/>
          </w:tcPr>
          <w:p w14:paraId="0191DDC4" w14:textId="1B3BC8E5"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56,519</w:t>
            </w:r>
          </w:p>
        </w:tc>
        <w:tc>
          <w:tcPr>
            <w:tcW w:w="1418" w:type="dxa"/>
            <w:tcBorders>
              <w:bottom w:val="single" w:sz="4" w:space="0" w:color="91B9DE" w:themeColor="accent1" w:themeTint="99"/>
            </w:tcBorders>
            <w:vAlign w:val="center"/>
          </w:tcPr>
          <w:p w14:paraId="53F547AC" w14:textId="5F96AE51"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500.6</w:t>
            </w:r>
          </w:p>
        </w:tc>
        <w:tc>
          <w:tcPr>
            <w:tcW w:w="1129" w:type="dxa"/>
            <w:tcBorders>
              <w:bottom w:val="single" w:sz="4" w:space="0" w:color="91B9DE" w:themeColor="accent1" w:themeTint="99"/>
            </w:tcBorders>
            <w:vAlign w:val="center"/>
          </w:tcPr>
          <w:p w14:paraId="03CB766B" w14:textId="09E33B47"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519.9</w:t>
            </w:r>
          </w:p>
        </w:tc>
        <w:tc>
          <w:tcPr>
            <w:tcW w:w="1437" w:type="dxa"/>
            <w:tcBorders>
              <w:bottom w:val="single" w:sz="4" w:space="0" w:color="91B9DE" w:themeColor="accent1" w:themeTint="99"/>
            </w:tcBorders>
            <w:vAlign w:val="center"/>
          </w:tcPr>
          <w:p w14:paraId="2F8A9926" w14:textId="4BECFCE5"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534.9</w:t>
            </w:r>
          </w:p>
        </w:tc>
      </w:tr>
      <w:tr w:rsidR="00201832" w:rsidRPr="00E74AD6" w14:paraId="4C62A682"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E9BD380" w14:textId="63FC81D1"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417" w:type="dxa"/>
            <w:tcBorders>
              <w:top w:val="single" w:sz="12" w:space="0" w:color="488BC9" w:themeColor="accent1"/>
            </w:tcBorders>
            <w:vAlign w:val="center"/>
          </w:tcPr>
          <w:p w14:paraId="3B0DC42B" w14:textId="32AA3673"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324</w:t>
            </w:r>
          </w:p>
        </w:tc>
        <w:tc>
          <w:tcPr>
            <w:tcW w:w="1418" w:type="dxa"/>
            <w:tcBorders>
              <w:top w:val="single" w:sz="12" w:space="0" w:color="488BC9" w:themeColor="accent1"/>
            </w:tcBorders>
            <w:vAlign w:val="center"/>
          </w:tcPr>
          <w:p w14:paraId="1A2B8A67" w14:textId="46F7B3D7"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452.3</w:t>
            </w:r>
          </w:p>
        </w:tc>
        <w:tc>
          <w:tcPr>
            <w:tcW w:w="1129" w:type="dxa"/>
            <w:tcBorders>
              <w:top w:val="single" w:sz="12" w:space="0" w:color="488BC9" w:themeColor="accent1"/>
            </w:tcBorders>
            <w:vAlign w:val="center"/>
          </w:tcPr>
          <w:p w14:paraId="136950A9" w14:textId="6D65BA47"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473.6</w:t>
            </w:r>
          </w:p>
        </w:tc>
        <w:tc>
          <w:tcPr>
            <w:tcW w:w="1437" w:type="dxa"/>
            <w:tcBorders>
              <w:top w:val="single" w:sz="12" w:space="0" w:color="488BC9" w:themeColor="accent1"/>
            </w:tcBorders>
            <w:vAlign w:val="center"/>
          </w:tcPr>
          <w:p w14:paraId="4A48228F" w14:textId="5DAEC8DD"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488.6</w:t>
            </w:r>
          </w:p>
        </w:tc>
      </w:tr>
      <w:tr w:rsidR="00201832" w:rsidRPr="00E74AD6" w14:paraId="033CA899"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F9AABE7"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Asiáticos</w:t>
            </w:r>
          </w:p>
        </w:tc>
        <w:tc>
          <w:tcPr>
            <w:tcW w:w="1417" w:type="dxa"/>
            <w:vAlign w:val="center"/>
          </w:tcPr>
          <w:p w14:paraId="6BC1C596" w14:textId="27BB25AF"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1,999</w:t>
            </w:r>
          </w:p>
        </w:tc>
        <w:tc>
          <w:tcPr>
            <w:tcW w:w="1418" w:type="dxa"/>
            <w:vAlign w:val="center"/>
          </w:tcPr>
          <w:p w14:paraId="03C5F153" w14:textId="51A1779A"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547.6</w:t>
            </w:r>
          </w:p>
        </w:tc>
        <w:tc>
          <w:tcPr>
            <w:tcW w:w="1129" w:type="dxa"/>
            <w:vAlign w:val="center"/>
          </w:tcPr>
          <w:p w14:paraId="5BC7AAEF" w14:textId="72A82B6D"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555.7</w:t>
            </w:r>
          </w:p>
        </w:tc>
        <w:tc>
          <w:tcPr>
            <w:tcW w:w="1437" w:type="dxa"/>
            <w:vAlign w:val="center"/>
          </w:tcPr>
          <w:p w14:paraId="15F56BFE" w14:textId="155CA0CD"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570.7</w:t>
            </w:r>
          </w:p>
        </w:tc>
      </w:tr>
      <w:tr w:rsidR="00201832" w:rsidRPr="00E74AD6" w14:paraId="31DAF121"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91CA756"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Negros o afroamericanos</w:t>
            </w:r>
          </w:p>
        </w:tc>
        <w:tc>
          <w:tcPr>
            <w:tcW w:w="1417" w:type="dxa"/>
            <w:vAlign w:val="center"/>
          </w:tcPr>
          <w:p w14:paraId="6B4C5918" w14:textId="3A761E4C"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2,421</w:t>
            </w:r>
          </w:p>
        </w:tc>
        <w:tc>
          <w:tcPr>
            <w:tcW w:w="1418" w:type="dxa"/>
            <w:vAlign w:val="center"/>
          </w:tcPr>
          <w:p w14:paraId="6B02F02B" w14:textId="60750ACC"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458.0</w:t>
            </w:r>
          </w:p>
        </w:tc>
        <w:tc>
          <w:tcPr>
            <w:tcW w:w="1129" w:type="dxa"/>
            <w:vAlign w:val="center"/>
          </w:tcPr>
          <w:p w14:paraId="6AC48499" w14:textId="3896FBB2"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469.5</w:t>
            </w:r>
          </w:p>
        </w:tc>
        <w:tc>
          <w:tcPr>
            <w:tcW w:w="1437" w:type="dxa"/>
            <w:vAlign w:val="center"/>
          </w:tcPr>
          <w:p w14:paraId="101FDFD7" w14:textId="1D919C23"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484.5</w:t>
            </w:r>
          </w:p>
        </w:tc>
      </w:tr>
      <w:tr w:rsidR="00201832" w:rsidRPr="00E74AD6" w14:paraId="743AC9EA"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7615768"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Hispanos o latinos</w:t>
            </w:r>
          </w:p>
        </w:tc>
        <w:tc>
          <w:tcPr>
            <w:tcW w:w="1417" w:type="dxa"/>
            <w:vAlign w:val="center"/>
          </w:tcPr>
          <w:p w14:paraId="2C62F125" w14:textId="052C0F00"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19,598</w:t>
            </w:r>
          </w:p>
        </w:tc>
        <w:tc>
          <w:tcPr>
            <w:tcW w:w="1418" w:type="dxa"/>
            <w:vAlign w:val="center"/>
          </w:tcPr>
          <w:p w14:paraId="6AC9F367" w14:textId="06483324"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446.2</w:t>
            </w:r>
          </w:p>
        </w:tc>
        <w:tc>
          <w:tcPr>
            <w:tcW w:w="1129" w:type="dxa"/>
            <w:vAlign w:val="center"/>
          </w:tcPr>
          <w:p w14:paraId="608BA3E3" w14:textId="1342A253"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469.3</w:t>
            </w:r>
          </w:p>
        </w:tc>
        <w:tc>
          <w:tcPr>
            <w:tcW w:w="1437" w:type="dxa"/>
            <w:vAlign w:val="center"/>
          </w:tcPr>
          <w:p w14:paraId="681B23D6" w14:textId="761F9F03"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484.3</w:t>
            </w:r>
          </w:p>
        </w:tc>
      </w:tr>
      <w:tr w:rsidR="00201832" w:rsidRPr="00E74AD6" w14:paraId="4D3DE141"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E611BE8"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Blancos</w:t>
            </w:r>
          </w:p>
        </w:tc>
        <w:tc>
          <w:tcPr>
            <w:tcW w:w="1417" w:type="dxa"/>
            <w:vAlign w:val="center"/>
          </w:tcPr>
          <w:p w14:paraId="3E785D89" w14:textId="1ADEB224"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29,310</w:t>
            </w:r>
          </w:p>
        </w:tc>
        <w:tc>
          <w:tcPr>
            <w:tcW w:w="1418" w:type="dxa"/>
            <w:vAlign w:val="center"/>
          </w:tcPr>
          <w:p w14:paraId="2AA92AD6" w14:textId="6C64BC2F"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536.5</w:t>
            </w:r>
          </w:p>
        </w:tc>
        <w:tc>
          <w:tcPr>
            <w:tcW w:w="1129" w:type="dxa"/>
            <w:vAlign w:val="center"/>
          </w:tcPr>
          <w:p w14:paraId="36DD13F5" w14:textId="7E5A08A4"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549.0</w:t>
            </w:r>
          </w:p>
        </w:tc>
        <w:tc>
          <w:tcPr>
            <w:tcW w:w="1437" w:type="dxa"/>
            <w:vAlign w:val="center"/>
          </w:tcPr>
          <w:p w14:paraId="5A536B07" w14:textId="3715C2A9"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564.0</w:t>
            </w:r>
          </w:p>
        </w:tc>
      </w:tr>
      <w:tr w:rsidR="00201832" w:rsidRPr="00E74AD6" w14:paraId="68BEA092"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9F7622A"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417" w:type="dxa"/>
            <w:vAlign w:val="center"/>
          </w:tcPr>
          <w:p w14:paraId="027DC026" w14:textId="6F943E3F"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161</w:t>
            </w:r>
          </w:p>
        </w:tc>
        <w:tc>
          <w:tcPr>
            <w:tcW w:w="1418" w:type="dxa"/>
            <w:vAlign w:val="center"/>
          </w:tcPr>
          <w:p w14:paraId="2D4131F2" w14:textId="2524FBBD" w:rsidR="00201832" w:rsidRPr="003737FB"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456.4</w:t>
            </w:r>
          </w:p>
        </w:tc>
        <w:tc>
          <w:tcPr>
            <w:tcW w:w="1129" w:type="dxa"/>
            <w:vAlign w:val="center"/>
          </w:tcPr>
          <w:p w14:paraId="3925D6FA" w14:textId="5F0A6826" w:rsidR="00201832" w:rsidRPr="00201832"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507.9</w:t>
            </w:r>
          </w:p>
        </w:tc>
        <w:tc>
          <w:tcPr>
            <w:tcW w:w="1437" w:type="dxa"/>
            <w:vAlign w:val="center"/>
          </w:tcPr>
          <w:p w14:paraId="7BB4F8ED" w14:textId="25077B38" w:rsidR="00201832" w:rsidRPr="006771C8" w:rsidRDefault="00201832" w:rsidP="0020183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522.9</w:t>
            </w:r>
          </w:p>
        </w:tc>
      </w:tr>
      <w:tr w:rsidR="00201832" w:rsidRPr="00E74AD6" w14:paraId="31F08EBD"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7422E045" w14:textId="77777777" w:rsidR="00201832" w:rsidRPr="0088732C" w:rsidRDefault="00201832" w:rsidP="00201832">
            <w:pPr>
              <w:pStyle w:val="Table"/>
              <w:framePr w:hSpace="0" w:wrap="auto" w:vAnchor="margin" w:hAnchor="text" w:xAlign="left" w:yAlign="inline"/>
              <w:jc w:val="center"/>
              <w:rPr>
                <w:color w:val="auto"/>
                <w:sz w:val="18"/>
                <w:szCs w:val="18"/>
              </w:rPr>
            </w:pPr>
            <w:r>
              <w:rPr>
                <w:color w:val="auto"/>
                <w:sz w:val="18"/>
              </w:rPr>
              <w:t>Dos razas o más</w:t>
            </w:r>
          </w:p>
        </w:tc>
        <w:tc>
          <w:tcPr>
            <w:tcW w:w="1417" w:type="dxa"/>
            <w:tcBorders>
              <w:bottom w:val="single" w:sz="12" w:space="0" w:color="488BC9" w:themeColor="accent1"/>
            </w:tcBorders>
            <w:vAlign w:val="center"/>
          </w:tcPr>
          <w:p w14:paraId="7902B218" w14:textId="16DA3716"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2,693</w:t>
            </w:r>
          </w:p>
        </w:tc>
        <w:tc>
          <w:tcPr>
            <w:tcW w:w="1418" w:type="dxa"/>
            <w:tcBorders>
              <w:bottom w:val="single" w:sz="12" w:space="0" w:color="488BC9" w:themeColor="accent1"/>
            </w:tcBorders>
            <w:vAlign w:val="center"/>
          </w:tcPr>
          <w:p w14:paraId="77774CCF" w14:textId="4C800E06" w:rsidR="00201832" w:rsidRPr="003737FB"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518.4</w:t>
            </w:r>
          </w:p>
        </w:tc>
        <w:tc>
          <w:tcPr>
            <w:tcW w:w="1129" w:type="dxa"/>
            <w:tcBorders>
              <w:bottom w:val="single" w:sz="12" w:space="0" w:color="488BC9" w:themeColor="accent1"/>
            </w:tcBorders>
            <w:vAlign w:val="center"/>
          </w:tcPr>
          <w:p w14:paraId="36CA9869" w14:textId="2D4A5B4A" w:rsidR="00201832" w:rsidRPr="00201832"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538.3</w:t>
            </w:r>
          </w:p>
        </w:tc>
        <w:tc>
          <w:tcPr>
            <w:tcW w:w="1437" w:type="dxa"/>
            <w:tcBorders>
              <w:bottom w:val="single" w:sz="12" w:space="0" w:color="488BC9" w:themeColor="accent1"/>
            </w:tcBorders>
            <w:vAlign w:val="center"/>
          </w:tcPr>
          <w:p w14:paraId="1545CDB0" w14:textId="2B0EECA9" w:rsidR="00201832" w:rsidRPr="006771C8" w:rsidRDefault="00201832" w:rsidP="0020183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553.3</w:t>
            </w:r>
          </w:p>
        </w:tc>
      </w:tr>
      <w:tr w:rsidR="006771C8" w:rsidRPr="00E74AD6" w14:paraId="50FC2362"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4A0AC2B" w14:textId="77777777" w:rsidR="006771C8" w:rsidRPr="0088732C" w:rsidRDefault="006771C8" w:rsidP="006771C8">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417" w:type="dxa"/>
            <w:tcBorders>
              <w:top w:val="single" w:sz="12" w:space="0" w:color="488BC9" w:themeColor="accent1"/>
            </w:tcBorders>
            <w:vAlign w:val="center"/>
          </w:tcPr>
          <w:p w14:paraId="52F9E0B6" w14:textId="67A6DD82"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21,857</w:t>
            </w:r>
          </w:p>
        </w:tc>
        <w:tc>
          <w:tcPr>
            <w:tcW w:w="1418" w:type="dxa"/>
            <w:tcBorders>
              <w:top w:val="single" w:sz="12" w:space="0" w:color="488BC9" w:themeColor="accent1"/>
            </w:tcBorders>
            <w:vAlign w:val="center"/>
          </w:tcPr>
          <w:p w14:paraId="572E7FF5" w14:textId="078CC28F"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450.0</w:t>
            </w:r>
          </w:p>
        </w:tc>
        <w:tc>
          <w:tcPr>
            <w:tcW w:w="1129" w:type="dxa"/>
            <w:tcBorders>
              <w:top w:val="single" w:sz="12" w:space="0" w:color="488BC9" w:themeColor="accent1"/>
            </w:tcBorders>
            <w:vAlign w:val="center"/>
          </w:tcPr>
          <w:p w14:paraId="2DEFABAD" w14:textId="67084A29" w:rsidR="006771C8" w:rsidRPr="0088732C" w:rsidRDefault="00874DB9"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466.8</w:t>
            </w:r>
          </w:p>
        </w:tc>
        <w:tc>
          <w:tcPr>
            <w:tcW w:w="1437" w:type="dxa"/>
            <w:tcBorders>
              <w:top w:val="single" w:sz="12" w:space="0" w:color="488BC9" w:themeColor="accent1"/>
            </w:tcBorders>
            <w:vAlign w:val="center"/>
          </w:tcPr>
          <w:p w14:paraId="5E99E53C" w14:textId="2850F18D" w:rsidR="006771C8" w:rsidRPr="006771C8" w:rsidRDefault="00C35276"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481.8</w:t>
            </w:r>
          </w:p>
        </w:tc>
      </w:tr>
      <w:tr w:rsidR="006771C8" w:rsidRPr="00E74AD6" w14:paraId="66ABE7B5" w14:textId="77777777" w:rsidTr="00B07690">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3E658B7" w14:textId="77777777" w:rsidR="006771C8" w:rsidRPr="0088732C" w:rsidRDefault="006771C8" w:rsidP="006771C8">
            <w:pPr>
              <w:pStyle w:val="Table"/>
              <w:framePr w:hSpace="0" w:wrap="auto" w:vAnchor="margin" w:hAnchor="text" w:xAlign="left" w:yAlign="inline"/>
              <w:jc w:val="center"/>
              <w:rPr>
                <w:color w:val="auto"/>
                <w:sz w:val="18"/>
                <w:szCs w:val="18"/>
              </w:rPr>
            </w:pPr>
            <w:r>
              <w:rPr>
                <w:color w:val="auto"/>
                <w:sz w:val="18"/>
              </w:rPr>
              <w:t>Con discapacidades</w:t>
            </w:r>
          </w:p>
        </w:tc>
        <w:tc>
          <w:tcPr>
            <w:tcW w:w="1417" w:type="dxa"/>
            <w:tcBorders>
              <w:top w:val="single" w:sz="12" w:space="0" w:color="488BC9" w:themeColor="accent1"/>
            </w:tcBorders>
            <w:vAlign w:val="center"/>
          </w:tcPr>
          <w:p w14:paraId="66E656D2" w14:textId="3E10A4DE" w:rsidR="006771C8" w:rsidRPr="003737FB" w:rsidRDefault="006771C8"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4,723</w:t>
            </w:r>
          </w:p>
        </w:tc>
        <w:tc>
          <w:tcPr>
            <w:tcW w:w="1418" w:type="dxa"/>
            <w:tcBorders>
              <w:top w:val="single" w:sz="12" w:space="0" w:color="488BC9" w:themeColor="accent1"/>
            </w:tcBorders>
            <w:vAlign w:val="center"/>
          </w:tcPr>
          <w:p w14:paraId="2D9D9753" w14:textId="1F91A5FA" w:rsidR="006771C8" w:rsidRPr="003737FB" w:rsidRDefault="006771C8"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395.8</w:t>
            </w:r>
          </w:p>
        </w:tc>
        <w:tc>
          <w:tcPr>
            <w:tcW w:w="1129" w:type="dxa"/>
            <w:tcBorders>
              <w:top w:val="single" w:sz="12" w:space="0" w:color="488BC9" w:themeColor="accent1"/>
            </w:tcBorders>
            <w:vAlign w:val="center"/>
          </w:tcPr>
          <w:p w14:paraId="11C3073F" w14:textId="124BC5AC" w:rsidR="006771C8" w:rsidRPr="0088732C" w:rsidRDefault="00874DB9"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425.6</w:t>
            </w:r>
          </w:p>
        </w:tc>
        <w:tc>
          <w:tcPr>
            <w:tcW w:w="1437" w:type="dxa"/>
            <w:tcBorders>
              <w:top w:val="single" w:sz="12" w:space="0" w:color="488BC9" w:themeColor="accent1"/>
            </w:tcBorders>
            <w:vAlign w:val="center"/>
          </w:tcPr>
          <w:p w14:paraId="01F9C94B" w14:textId="32222CC3" w:rsidR="006771C8" w:rsidRPr="006771C8" w:rsidRDefault="006771C8" w:rsidP="006771C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480.0</w:t>
            </w:r>
          </w:p>
        </w:tc>
      </w:tr>
      <w:tr w:rsidR="006771C8" w:rsidRPr="00E74AD6" w14:paraId="0D6790FE" w14:textId="77777777" w:rsidTr="00B0769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6BE50410" w14:textId="77777777" w:rsidR="006771C8" w:rsidRPr="0088732C" w:rsidRDefault="006771C8" w:rsidP="006771C8">
            <w:pPr>
              <w:pStyle w:val="Table"/>
              <w:framePr w:hSpace="0" w:wrap="auto" w:vAnchor="margin" w:hAnchor="text" w:xAlign="left" w:yAlign="inline"/>
              <w:jc w:val="center"/>
              <w:rPr>
                <w:color w:val="auto"/>
                <w:sz w:val="18"/>
                <w:szCs w:val="18"/>
              </w:rPr>
            </w:pPr>
            <w:r>
              <w:rPr>
                <w:color w:val="auto"/>
                <w:sz w:val="18"/>
              </w:rPr>
              <w:t>Estudiantes multilingües</w:t>
            </w:r>
          </w:p>
        </w:tc>
        <w:tc>
          <w:tcPr>
            <w:tcW w:w="1417" w:type="dxa"/>
            <w:tcBorders>
              <w:top w:val="single" w:sz="12" w:space="0" w:color="488BC9" w:themeColor="accent1"/>
            </w:tcBorders>
            <w:vAlign w:val="center"/>
          </w:tcPr>
          <w:p w14:paraId="4BD9CD94" w14:textId="31992CAE"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5,439</w:t>
            </w:r>
          </w:p>
        </w:tc>
        <w:tc>
          <w:tcPr>
            <w:tcW w:w="1418" w:type="dxa"/>
            <w:tcBorders>
              <w:top w:val="single" w:sz="12" w:space="0" w:color="488BC9" w:themeColor="accent1"/>
            </w:tcBorders>
            <w:vAlign w:val="center"/>
          </w:tcPr>
          <w:p w14:paraId="7DB072AA" w14:textId="5C53E647" w:rsidR="006771C8" w:rsidRPr="003737FB" w:rsidRDefault="006771C8"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380.6</w:t>
            </w:r>
          </w:p>
        </w:tc>
        <w:tc>
          <w:tcPr>
            <w:tcW w:w="1129" w:type="dxa"/>
            <w:tcBorders>
              <w:top w:val="single" w:sz="12" w:space="0" w:color="488BC9" w:themeColor="accent1"/>
            </w:tcBorders>
            <w:vAlign w:val="center"/>
          </w:tcPr>
          <w:p w14:paraId="752BE408" w14:textId="3BED71CC" w:rsidR="006771C8" w:rsidRPr="0088732C" w:rsidRDefault="00874DB9"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437.0</w:t>
            </w:r>
          </w:p>
        </w:tc>
        <w:tc>
          <w:tcPr>
            <w:tcW w:w="1437" w:type="dxa"/>
            <w:tcBorders>
              <w:top w:val="single" w:sz="12" w:space="0" w:color="488BC9" w:themeColor="accent1"/>
            </w:tcBorders>
            <w:vAlign w:val="center"/>
          </w:tcPr>
          <w:p w14:paraId="2FD805E9" w14:textId="56CB8BA2" w:rsidR="006771C8" w:rsidRPr="006771C8" w:rsidRDefault="00C35276" w:rsidP="006771C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480.0</w:t>
            </w:r>
          </w:p>
        </w:tc>
      </w:tr>
    </w:tbl>
    <w:p w14:paraId="70C184A6" w14:textId="2F92E82E" w:rsidR="00005DA9" w:rsidRDefault="0013385A" w:rsidP="003332A0">
      <w:pPr>
        <w:pStyle w:val="Heading2"/>
        <w:spacing w:before="120" w:beforeAutospacing="0" w:after="120" w:afterAutospacing="0" w:line="226" w:lineRule="auto"/>
      </w:pPr>
      <w:bookmarkStart w:id="26" w:name="_Toc198723868"/>
      <w:r>
        <w:lastRenderedPageBreak/>
        <w:t>¿Cuáles fueron los índices de graduación ajustados por cohorte a los 4 años y al año extendido (7 años)?</w:t>
      </w:r>
      <w:bookmarkEnd w:id="26"/>
    </w:p>
    <w:p w14:paraId="64990587" w14:textId="0F53EE3E" w:rsidR="005931F2" w:rsidRPr="000A3C45" w:rsidRDefault="005C1E02" w:rsidP="003332A0">
      <w:pPr>
        <w:pStyle w:val="BodyText"/>
        <w:spacing w:before="120" w:after="120" w:afterAutospacing="0" w:line="226" w:lineRule="auto"/>
        <w:rPr>
          <w:spacing w:val="-4"/>
        </w:rPr>
      </w:pPr>
      <w:r w:rsidRPr="000A3C45">
        <w:rPr>
          <w:spacing w:val="-4"/>
        </w:rPr>
        <w:t>La tabla 24 muestra los índices de graduación a los 4 años, en comparación con los objetivos provisionales definidos.</w:t>
      </w:r>
    </w:p>
    <w:p w14:paraId="40456C4F" w14:textId="4777AE49" w:rsidR="00570D0E" w:rsidRDefault="00570D0E" w:rsidP="003332A0">
      <w:pPr>
        <w:pStyle w:val="Caption"/>
      </w:pPr>
      <w:r>
        <w:t xml:space="preserve">Tabla </w:t>
      </w:r>
      <w:fldSimple w:instr=" SEQ Table \* ARABIC ">
        <w:r w:rsidR="007F3C6E">
          <w:rPr>
            <w:noProof/>
          </w:rPr>
          <w:t>24</w:t>
        </w:r>
      </w:fldSimple>
      <w:r>
        <w:t>: Índices de graduación a los 4 años y objetivos a largo plazo, por grupo de estudiantes</w:t>
      </w:r>
      <w:r w:rsidR="005B03AE">
        <w:rPr>
          <w:rStyle w:val="FootnoteReference"/>
        </w:rPr>
        <w:footnoteReference w:id="42"/>
      </w:r>
    </w:p>
    <w:tbl>
      <w:tblPr>
        <w:tblStyle w:val="GridTable4-Accent1"/>
        <w:tblW w:w="7225" w:type="dxa"/>
        <w:jc w:val="center"/>
        <w:tblLayout w:type="fixed"/>
        <w:tblLook w:val="04A0" w:firstRow="1" w:lastRow="0" w:firstColumn="1" w:lastColumn="0" w:noHBand="0" w:noVBand="1"/>
      </w:tblPr>
      <w:tblGrid>
        <w:gridCol w:w="3681"/>
        <w:gridCol w:w="1843"/>
        <w:gridCol w:w="1701"/>
      </w:tblGrid>
      <w:tr w:rsidR="009C207E" w:rsidRPr="00E74AD6" w14:paraId="781FD353" w14:textId="77777777" w:rsidTr="003332A0">
        <w:trPr>
          <w:cnfStyle w:val="100000000000" w:firstRow="1" w:lastRow="0" w:firstColumn="0" w:lastColumn="0" w:oddVBand="0" w:evenVBand="0" w:oddHBand="0" w:evenHBand="0" w:firstRowFirstColumn="0" w:firstRowLastColumn="0" w:lastRowFirstColumn="0" w:lastRowLastColumn="0"/>
          <w:cantSplit/>
          <w:trHeight w:val="652"/>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55A88BE1" w14:textId="77777777" w:rsidR="009C207E" w:rsidRPr="00CF2358" w:rsidRDefault="009C207E" w:rsidP="00B30F68">
            <w:pPr>
              <w:pStyle w:val="Table"/>
              <w:framePr w:hSpace="0" w:wrap="auto" w:vAnchor="margin" w:hAnchor="text" w:xAlign="left" w:yAlign="inline"/>
              <w:spacing w:line="226" w:lineRule="auto"/>
              <w:jc w:val="center"/>
              <w:rPr>
                <w:color w:val="FFFFFF" w:themeColor="background1"/>
                <w:sz w:val="18"/>
                <w:szCs w:val="18"/>
              </w:rPr>
            </w:pPr>
            <w:r>
              <w:rPr>
                <w:color w:val="FFFFFF" w:themeColor="background1"/>
                <w:sz w:val="18"/>
              </w:rPr>
              <w:t>Grupo de estudiantes</w:t>
            </w:r>
          </w:p>
        </w:tc>
        <w:tc>
          <w:tcPr>
            <w:tcW w:w="1843" w:type="dxa"/>
            <w:shd w:val="clear" w:color="auto" w:fill="2E689D" w:themeFill="accent1" w:themeFillShade="BF"/>
            <w:vAlign w:val="center"/>
          </w:tcPr>
          <w:p w14:paraId="4B11B4B9" w14:textId="10280043" w:rsidR="009C207E" w:rsidRDefault="009C207E"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Índice de graduación</w:t>
            </w:r>
          </w:p>
        </w:tc>
        <w:tc>
          <w:tcPr>
            <w:tcW w:w="1701" w:type="dxa"/>
            <w:shd w:val="clear" w:color="auto" w:fill="2E689D" w:themeFill="accent1" w:themeFillShade="BF"/>
            <w:vAlign w:val="center"/>
          </w:tcPr>
          <w:p w14:paraId="4D9C16B4" w14:textId="1B688CE1" w:rsidR="009C207E" w:rsidRPr="00CF2358" w:rsidRDefault="009C207E"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provisional</w:t>
            </w:r>
          </w:p>
        </w:tc>
      </w:tr>
      <w:tr w:rsidR="00DF76B7" w:rsidRPr="00E74AD6" w14:paraId="2C2BF9A2"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77FB1DF2"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Todos los estudiantes</w:t>
            </w:r>
          </w:p>
        </w:tc>
        <w:tc>
          <w:tcPr>
            <w:tcW w:w="1843" w:type="dxa"/>
            <w:tcBorders>
              <w:bottom w:val="single" w:sz="4" w:space="0" w:color="91B9DE" w:themeColor="accent1" w:themeTint="99"/>
            </w:tcBorders>
            <w:vAlign w:val="center"/>
          </w:tcPr>
          <w:p w14:paraId="065458A7" w14:textId="683113EE" w:rsidR="00DF76B7" w:rsidRPr="00DF76B7"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82.7 %</w:t>
            </w:r>
          </w:p>
        </w:tc>
        <w:tc>
          <w:tcPr>
            <w:tcW w:w="1701" w:type="dxa"/>
            <w:tcBorders>
              <w:bottom w:val="single" w:sz="4" w:space="0" w:color="91B9DE" w:themeColor="accent1" w:themeTint="99"/>
            </w:tcBorders>
            <w:vAlign w:val="center"/>
          </w:tcPr>
          <w:p w14:paraId="74779F6C" w14:textId="4C3C6271" w:rsidR="00DF76B7" w:rsidRPr="001700F3"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84.2</w:t>
            </w:r>
            <w:r w:rsidR="00565C20">
              <w:rPr>
                <w:b w:val="0"/>
                <w:color w:val="auto"/>
                <w:sz w:val="18"/>
              </w:rPr>
              <w:t> </w:t>
            </w:r>
            <w:r>
              <w:rPr>
                <w:b w:val="0"/>
                <w:color w:val="auto"/>
                <w:sz w:val="18"/>
              </w:rPr>
              <w:t>%</w:t>
            </w:r>
          </w:p>
        </w:tc>
      </w:tr>
      <w:tr w:rsidR="00DF76B7" w:rsidRPr="00E74AD6" w14:paraId="557706EB"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E147805" w14:textId="17AE254A"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843" w:type="dxa"/>
            <w:tcBorders>
              <w:top w:val="single" w:sz="12" w:space="0" w:color="488BC9" w:themeColor="accent1"/>
            </w:tcBorders>
            <w:vAlign w:val="center"/>
          </w:tcPr>
          <w:p w14:paraId="45A4F525" w14:textId="69ECEBF5" w:rsidR="00DF76B7" w:rsidRPr="00DF76B7"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67.3 %</w:t>
            </w:r>
          </w:p>
        </w:tc>
        <w:tc>
          <w:tcPr>
            <w:tcW w:w="1701" w:type="dxa"/>
            <w:tcBorders>
              <w:top w:val="single" w:sz="12" w:space="0" w:color="488BC9" w:themeColor="accent1"/>
            </w:tcBorders>
            <w:vAlign w:val="center"/>
          </w:tcPr>
          <w:p w14:paraId="6D2F9514" w14:textId="427BCE64" w:rsidR="00DF76B7" w:rsidRPr="001700F3"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71.5 %</w:t>
            </w:r>
          </w:p>
        </w:tc>
      </w:tr>
      <w:tr w:rsidR="00DF76B7" w:rsidRPr="00E74AD6" w14:paraId="6B57451B"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2513984"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Asiáticos</w:t>
            </w:r>
          </w:p>
        </w:tc>
        <w:tc>
          <w:tcPr>
            <w:tcW w:w="1843" w:type="dxa"/>
            <w:vAlign w:val="center"/>
          </w:tcPr>
          <w:p w14:paraId="6DAC9C94" w14:textId="4245954E" w:rsidR="00DF76B7" w:rsidRPr="00DF76B7"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92.4 %</w:t>
            </w:r>
          </w:p>
        </w:tc>
        <w:tc>
          <w:tcPr>
            <w:tcW w:w="1701" w:type="dxa"/>
            <w:vAlign w:val="center"/>
          </w:tcPr>
          <w:p w14:paraId="1F17B3BE" w14:textId="22A9B22A" w:rsidR="00DF76B7" w:rsidRPr="001700F3"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89.5 %</w:t>
            </w:r>
          </w:p>
        </w:tc>
      </w:tr>
      <w:tr w:rsidR="00DF76B7" w:rsidRPr="00E74AD6" w14:paraId="455C4B69"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E0308C9"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Negros o afroamericanos</w:t>
            </w:r>
          </w:p>
        </w:tc>
        <w:tc>
          <w:tcPr>
            <w:tcW w:w="1843" w:type="dxa"/>
            <w:vAlign w:val="center"/>
          </w:tcPr>
          <w:p w14:paraId="08ADBCA0" w14:textId="27343084" w:rsidR="00DF76B7" w:rsidRPr="00DF76B7"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77.9 %</w:t>
            </w:r>
          </w:p>
        </w:tc>
        <w:tc>
          <w:tcPr>
            <w:tcW w:w="1701" w:type="dxa"/>
            <w:vAlign w:val="center"/>
          </w:tcPr>
          <w:p w14:paraId="41145DB9" w14:textId="6324B4F2" w:rsidR="00DF76B7" w:rsidRPr="001700F3"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78.9 %</w:t>
            </w:r>
          </w:p>
        </w:tc>
      </w:tr>
      <w:tr w:rsidR="00DF76B7" w:rsidRPr="00E74AD6" w14:paraId="0AF46C67"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0C5E6BF"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Hispanos o latinos</w:t>
            </w:r>
          </w:p>
        </w:tc>
        <w:tc>
          <w:tcPr>
            <w:tcW w:w="1843" w:type="dxa"/>
            <w:vAlign w:val="center"/>
          </w:tcPr>
          <w:p w14:paraId="6A9ADAD2" w14:textId="6C3EADF7" w:rsidR="00DF76B7" w:rsidRPr="00DF76B7"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75.7 %</w:t>
            </w:r>
          </w:p>
        </w:tc>
        <w:tc>
          <w:tcPr>
            <w:tcW w:w="1701" w:type="dxa"/>
            <w:vAlign w:val="center"/>
          </w:tcPr>
          <w:p w14:paraId="3CA7C319" w14:textId="77752472" w:rsidR="00DF76B7" w:rsidRPr="001700F3"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77.4</w:t>
            </w:r>
            <w:r w:rsidR="00565C20">
              <w:rPr>
                <w:b w:val="0"/>
                <w:color w:val="auto"/>
                <w:sz w:val="18"/>
              </w:rPr>
              <w:t> </w:t>
            </w:r>
            <w:r>
              <w:rPr>
                <w:b w:val="0"/>
                <w:color w:val="auto"/>
                <w:sz w:val="18"/>
              </w:rPr>
              <w:t>%</w:t>
            </w:r>
          </w:p>
        </w:tc>
      </w:tr>
      <w:tr w:rsidR="00DF76B7" w:rsidRPr="00E74AD6" w14:paraId="756E6F08"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DEF687C"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Blancos</w:t>
            </w:r>
          </w:p>
        </w:tc>
        <w:tc>
          <w:tcPr>
            <w:tcW w:w="1843" w:type="dxa"/>
            <w:vAlign w:val="center"/>
          </w:tcPr>
          <w:p w14:paraId="38E511AE" w14:textId="39F9C568" w:rsidR="00DF76B7" w:rsidRPr="00DF76B7"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87.6%</w:t>
            </w:r>
          </w:p>
        </w:tc>
        <w:tc>
          <w:tcPr>
            <w:tcW w:w="1701" w:type="dxa"/>
            <w:vAlign w:val="center"/>
          </w:tcPr>
          <w:p w14:paraId="377A99E3" w14:textId="10B0BD00" w:rsidR="00DF76B7" w:rsidRPr="001700F3"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88.3</w:t>
            </w:r>
            <w:r w:rsidR="00565C20">
              <w:rPr>
                <w:b w:val="0"/>
                <w:color w:val="auto"/>
                <w:sz w:val="18"/>
              </w:rPr>
              <w:t> </w:t>
            </w:r>
            <w:r>
              <w:rPr>
                <w:b w:val="0"/>
                <w:color w:val="auto"/>
                <w:sz w:val="18"/>
              </w:rPr>
              <w:t>%</w:t>
            </w:r>
          </w:p>
        </w:tc>
      </w:tr>
      <w:tr w:rsidR="00DF76B7" w:rsidRPr="00E74AD6" w14:paraId="0FD3B96E"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8A67062"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Nativos de Hawái o de otra isla del Pacífico</w:t>
            </w:r>
          </w:p>
        </w:tc>
        <w:tc>
          <w:tcPr>
            <w:tcW w:w="1843" w:type="dxa"/>
            <w:vAlign w:val="center"/>
          </w:tcPr>
          <w:p w14:paraId="60B9706F" w14:textId="11DED830" w:rsidR="00DF76B7" w:rsidRPr="00DF76B7"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70.4 %</w:t>
            </w:r>
          </w:p>
        </w:tc>
        <w:tc>
          <w:tcPr>
            <w:tcW w:w="1701" w:type="dxa"/>
            <w:vAlign w:val="center"/>
          </w:tcPr>
          <w:p w14:paraId="42D566C0" w14:textId="66427852" w:rsidR="00DF76B7" w:rsidRPr="001700F3"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80.8 %</w:t>
            </w:r>
          </w:p>
        </w:tc>
      </w:tr>
      <w:tr w:rsidR="00DF76B7" w:rsidRPr="00E74AD6" w14:paraId="2ECB4466"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487D7718"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Dos razas o más</w:t>
            </w:r>
          </w:p>
        </w:tc>
        <w:tc>
          <w:tcPr>
            <w:tcW w:w="1843" w:type="dxa"/>
            <w:tcBorders>
              <w:bottom w:val="single" w:sz="12" w:space="0" w:color="488BC9" w:themeColor="accent1"/>
            </w:tcBorders>
            <w:vAlign w:val="center"/>
          </w:tcPr>
          <w:p w14:paraId="357C1796" w14:textId="1DF0094F" w:rsidR="00DF76B7" w:rsidRPr="00DF76B7"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83.1 %</w:t>
            </w:r>
          </w:p>
        </w:tc>
        <w:tc>
          <w:tcPr>
            <w:tcW w:w="1701" w:type="dxa"/>
            <w:tcBorders>
              <w:bottom w:val="single" w:sz="12" w:space="0" w:color="488BC9" w:themeColor="accent1"/>
            </w:tcBorders>
            <w:vAlign w:val="center"/>
          </w:tcPr>
          <w:p w14:paraId="7A8DD903" w14:textId="1F0ED555" w:rsidR="00DF76B7" w:rsidRPr="001700F3"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84.3 %</w:t>
            </w:r>
          </w:p>
        </w:tc>
      </w:tr>
      <w:tr w:rsidR="00DF76B7" w:rsidRPr="00E74AD6" w14:paraId="03904286"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470BBDB8"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Elegibles para recibir comidas gratuitas o a precio reducido</w:t>
            </w:r>
          </w:p>
        </w:tc>
        <w:tc>
          <w:tcPr>
            <w:tcW w:w="1843" w:type="dxa"/>
            <w:tcBorders>
              <w:top w:val="single" w:sz="12" w:space="0" w:color="488BC9" w:themeColor="accent1"/>
            </w:tcBorders>
            <w:vAlign w:val="center"/>
          </w:tcPr>
          <w:p w14:paraId="6D375C69" w14:textId="064266C6" w:rsidR="00DF76B7" w:rsidRPr="00DF76B7"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72.8 %</w:t>
            </w:r>
          </w:p>
        </w:tc>
        <w:tc>
          <w:tcPr>
            <w:tcW w:w="1701" w:type="dxa"/>
            <w:tcBorders>
              <w:top w:val="single" w:sz="12" w:space="0" w:color="488BC9" w:themeColor="accent1"/>
            </w:tcBorders>
            <w:vAlign w:val="center"/>
          </w:tcPr>
          <w:p w14:paraId="787A36AB" w14:textId="171AD4CE" w:rsidR="00DF76B7" w:rsidRPr="001700F3"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75.9 %</w:t>
            </w:r>
          </w:p>
        </w:tc>
      </w:tr>
      <w:tr w:rsidR="00DF76B7" w:rsidRPr="00E74AD6" w14:paraId="719BF0E8"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5054C0A8"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Con discapacidades</w:t>
            </w:r>
          </w:p>
        </w:tc>
        <w:tc>
          <w:tcPr>
            <w:tcW w:w="1843" w:type="dxa"/>
            <w:tcBorders>
              <w:top w:val="single" w:sz="12" w:space="0" w:color="488BC9" w:themeColor="accent1"/>
            </w:tcBorders>
            <w:vAlign w:val="center"/>
          </w:tcPr>
          <w:p w14:paraId="02104079" w14:textId="4DA35999" w:rsidR="00DF76B7" w:rsidRPr="00DF76B7"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65.7 %</w:t>
            </w:r>
          </w:p>
        </w:tc>
        <w:tc>
          <w:tcPr>
            <w:tcW w:w="1701" w:type="dxa"/>
            <w:tcBorders>
              <w:top w:val="single" w:sz="12" w:space="0" w:color="488BC9" w:themeColor="accent1"/>
            </w:tcBorders>
            <w:vAlign w:val="center"/>
          </w:tcPr>
          <w:p w14:paraId="641415FA" w14:textId="7B629BC7" w:rsidR="00DF76B7" w:rsidRPr="001700F3" w:rsidRDefault="00DF76B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67.9 %</w:t>
            </w:r>
          </w:p>
        </w:tc>
      </w:tr>
      <w:tr w:rsidR="00DF76B7" w:rsidRPr="00E74AD6" w14:paraId="3EF143FD"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0675F35D" w14:textId="77777777" w:rsidR="00DF76B7" w:rsidRPr="0088732C" w:rsidRDefault="00DF76B7" w:rsidP="00B30F68">
            <w:pPr>
              <w:pStyle w:val="Table"/>
              <w:framePr w:hSpace="0" w:wrap="auto" w:vAnchor="margin" w:hAnchor="text" w:xAlign="left" w:yAlign="inline"/>
              <w:spacing w:line="226" w:lineRule="auto"/>
              <w:jc w:val="center"/>
              <w:rPr>
                <w:color w:val="auto"/>
                <w:sz w:val="18"/>
                <w:szCs w:val="18"/>
              </w:rPr>
            </w:pPr>
            <w:r>
              <w:rPr>
                <w:color w:val="auto"/>
                <w:sz w:val="18"/>
              </w:rPr>
              <w:t>Estudiantes multilingües</w:t>
            </w:r>
          </w:p>
        </w:tc>
        <w:tc>
          <w:tcPr>
            <w:tcW w:w="1843" w:type="dxa"/>
            <w:tcBorders>
              <w:top w:val="single" w:sz="12" w:space="0" w:color="488BC9" w:themeColor="accent1"/>
            </w:tcBorders>
            <w:vAlign w:val="center"/>
          </w:tcPr>
          <w:p w14:paraId="5C54D9DF" w14:textId="3D4E3961" w:rsidR="00DF76B7" w:rsidRPr="00DF76B7"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68.7 %</w:t>
            </w:r>
          </w:p>
        </w:tc>
        <w:tc>
          <w:tcPr>
            <w:tcW w:w="1701" w:type="dxa"/>
            <w:tcBorders>
              <w:top w:val="single" w:sz="12" w:space="0" w:color="488BC9" w:themeColor="accent1"/>
            </w:tcBorders>
            <w:vAlign w:val="center"/>
          </w:tcPr>
          <w:p w14:paraId="6617ED23" w14:textId="10FF234C" w:rsidR="00DF76B7" w:rsidRPr="001700F3" w:rsidRDefault="00DF76B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71.1 %</w:t>
            </w:r>
          </w:p>
        </w:tc>
      </w:tr>
    </w:tbl>
    <w:p w14:paraId="6CE02FA2" w14:textId="21E77B1F" w:rsidR="00242983" w:rsidRPr="000A3C45" w:rsidRDefault="001D7618" w:rsidP="00B30F68">
      <w:pPr>
        <w:pStyle w:val="BodyText"/>
        <w:spacing w:before="240" w:after="160" w:afterAutospacing="0" w:line="226" w:lineRule="auto"/>
        <w:rPr>
          <w:spacing w:val="-4"/>
        </w:rPr>
      </w:pPr>
      <w:r w:rsidRPr="000A3C45">
        <w:rPr>
          <w:spacing w:val="-4"/>
        </w:rPr>
        <w:t>La tabla 25 muestra los índices de graduación a los 7 años, en comparación con los objetivos provisionales definidos.</w:t>
      </w:r>
    </w:p>
    <w:p w14:paraId="3AB64C5D" w14:textId="080057BD" w:rsidR="001D7618" w:rsidRDefault="001D7618" w:rsidP="003332A0">
      <w:pPr>
        <w:pStyle w:val="Caption"/>
      </w:pPr>
      <w:r>
        <w:t xml:space="preserve">Tabla </w:t>
      </w:r>
      <w:fldSimple w:instr=" SEQ Table \* ARABIC ">
        <w:r w:rsidR="007F3C6E">
          <w:rPr>
            <w:noProof/>
          </w:rPr>
          <w:t>25</w:t>
        </w:r>
      </w:fldSimple>
      <w:r>
        <w:t>: Índices de graduación a los 7 años y objetivos a largo plazo, por grupo de estudiantes</w:t>
      </w:r>
      <w:r w:rsidR="005B03AE">
        <w:rPr>
          <w:rStyle w:val="FootnoteReference"/>
        </w:rPr>
        <w:footnoteReference w:id="43"/>
      </w:r>
    </w:p>
    <w:tbl>
      <w:tblPr>
        <w:tblStyle w:val="GridTable4-Accent1"/>
        <w:tblW w:w="7225" w:type="dxa"/>
        <w:jc w:val="center"/>
        <w:tblLayout w:type="fixed"/>
        <w:tblLook w:val="04A0" w:firstRow="1" w:lastRow="0" w:firstColumn="1" w:lastColumn="0" w:noHBand="0" w:noVBand="1"/>
      </w:tblPr>
      <w:tblGrid>
        <w:gridCol w:w="3681"/>
        <w:gridCol w:w="1843"/>
        <w:gridCol w:w="1701"/>
      </w:tblGrid>
      <w:tr w:rsidR="00F10400" w:rsidRPr="00E74AD6" w14:paraId="2BE567E9" w14:textId="77777777" w:rsidTr="003332A0">
        <w:trPr>
          <w:cnfStyle w:val="100000000000" w:firstRow="1" w:lastRow="0" w:firstColumn="0" w:lastColumn="0" w:oddVBand="0" w:evenVBand="0" w:oddHBand="0" w:evenHBand="0" w:firstRowFirstColumn="0" w:firstRowLastColumn="0" w:lastRowFirstColumn="0" w:lastRowLastColumn="0"/>
          <w:cantSplit/>
          <w:trHeight w:val="574"/>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15FBE93E" w14:textId="77777777" w:rsidR="00F10400" w:rsidRPr="00CF2358" w:rsidRDefault="00F10400" w:rsidP="00B30F68">
            <w:pPr>
              <w:pStyle w:val="Table"/>
              <w:framePr w:hSpace="0" w:wrap="auto" w:vAnchor="margin" w:hAnchor="text" w:xAlign="left" w:yAlign="inline"/>
              <w:spacing w:line="226" w:lineRule="auto"/>
              <w:jc w:val="center"/>
              <w:rPr>
                <w:color w:val="FFFFFF" w:themeColor="background1"/>
                <w:sz w:val="18"/>
                <w:szCs w:val="18"/>
              </w:rPr>
            </w:pPr>
            <w:bookmarkStart w:id="27" w:name="_Hlk192140848"/>
            <w:r>
              <w:rPr>
                <w:color w:val="FFFFFF" w:themeColor="background1"/>
                <w:sz w:val="18"/>
              </w:rPr>
              <w:t>Grupo de estudiantes</w:t>
            </w:r>
          </w:p>
        </w:tc>
        <w:tc>
          <w:tcPr>
            <w:tcW w:w="1843" w:type="dxa"/>
            <w:shd w:val="clear" w:color="auto" w:fill="2E689D" w:themeFill="accent1" w:themeFillShade="BF"/>
            <w:vAlign w:val="center"/>
          </w:tcPr>
          <w:p w14:paraId="7C2FA219" w14:textId="77777777" w:rsidR="00F10400" w:rsidRDefault="00F10400"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Índice de graduación</w:t>
            </w:r>
          </w:p>
        </w:tc>
        <w:tc>
          <w:tcPr>
            <w:tcW w:w="1701" w:type="dxa"/>
            <w:shd w:val="clear" w:color="auto" w:fill="2E689D" w:themeFill="accent1" w:themeFillShade="BF"/>
            <w:vAlign w:val="center"/>
          </w:tcPr>
          <w:p w14:paraId="74459155" w14:textId="18D3D81B" w:rsidR="00F10400" w:rsidRPr="00CF2358" w:rsidRDefault="00941D05"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Objetivo provisional</w:t>
            </w:r>
          </w:p>
        </w:tc>
      </w:tr>
      <w:tr w:rsidR="003852E7" w:rsidRPr="00E74AD6" w14:paraId="4398B0E6"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1AD01D34"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Todos los estudiantes</w:t>
            </w:r>
          </w:p>
        </w:tc>
        <w:tc>
          <w:tcPr>
            <w:tcW w:w="1843" w:type="dxa"/>
            <w:tcBorders>
              <w:bottom w:val="single" w:sz="4" w:space="0" w:color="91B9DE" w:themeColor="accent1" w:themeTint="99"/>
            </w:tcBorders>
            <w:vAlign w:val="center"/>
          </w:tcPr>
          <w:p w14:paraId="3CFD1946" w14:textId="0B8CE35D" w:rsidR="003852E7" w:rsidRPr="003852E7"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87.5 %</w:t>
            </w:r>
          </w:p>
        </w:tc>
        <w:tc>
          <w:tcPr>
            <w:tcW w:w="1701" w:type="dxa"/>
            <w:tcBorders>
              <w:bottom w:val="single" w:sz="4" w:space="0" w:color="91B9DE" w:themeColor="accent1" w:themeTint="99"/>
            </w:tcBorders>
            <w:vAlign w:val="center"/>
          </w:tcPr>
          <w:p w14:paraId="4FCE978C" w14:textId="5E201960" w:rsidR="003852E7" w:rsidRPr="001A6672"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92.2</w:t>
            </w:r>
            <w:r w:rsidR="00565C20">
              <w:rPr>
                <w:b w:val="0"/>
                <w:color w:val="auto"/>
                <w:sz w:val="18"/>
              </w:rPr>
              <w:t> </w:t>
            </w:r>
            <w:r>
              <w:rPr>
                <w:b w:val="0"/>
                <w:color w:val="auto"/>
                <w:sz w:val="18"/>
              </w:rPr>
              <w:t>%</w:t>
            </w:r>
          </w:p>
        </w:tc>
      </w:tr>
      <w:tr w:rsidR="003852E7" w:rsidRPr="00E74AD6" w14:paraId="77CC4038"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53C735A1" w14:textId="65A7722A"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843" w:type="dxa"/>
            <w:tcBorders>
              <w:top w:val="single" w:sz="12" w:space="0" w:color="488BC9" w:themeColor="accent1"/>
            </w:tcBorders>
            <w:vAlign w:val="center"/>
          </w:tcPr>
          <w:p w14:paraId="1C6145AB" w14:textId="36FB10AC" w:rsidR="003852E7" w:rsidRPr="003852E7"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76.2 %</w:t>
            </w:r>
          </w:p>
        </w:tc>
        <w:tc>
          <w:tcPr>
            <w:tcW w:w="1701" w:type="dxa"/>
            <w:tcBorders>
              <w:top w:val="single" w:sz="12" w:space="0" w:color="488BC9" w:themeColor="accent1"/>
            </w:tcBorders>
            <w:vAlign w:val="center"/>
          </w:tcPr>
          <w:p w14:paraId="409A3ABD" w14:textId="30B10C50" w:rsidR="003852E7" w:rsidRPr="001A6672"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81.5 %</w:t>
            </w:r>
          </w:p>
        </w:tc>
      </w:tr>
      <w:tr w:rsidR="003852E7" w:rsidRPr="00E74AD6" w14:paraId="311A8E73"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1C8A332"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Asiáticos</w:t>
            </w:r>
          </w:p>
        </w:tc>
        <w:tc>
          <w:tcPr>
            <w:tcW w:w="1843" w:type="dxa"/>
            <w:vAlign w:val="center"/>
          </w:tcPr>
          <w:p w14:paraId="3929A2EF" w14:textId="58BB5E90" w:rsidR="003852E7" w:rsidRPr="003852E7"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95.8 %</w:t>
            </w:r>
          </w:p>
        </w:tc>
        <w:tc>
          <w:tcPr>
            <w:tcW w:w="1701" w:type="dxa"/>
            <w:vAlign w:val="center"/>
          </w:tcPr>
          <w:p w14:paraId="31F57872" w14:textId="13323407" w:rsidR="003852E7" w:rsidRPr="001A6672"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100.0 %</w:t>
            </w:r>
          </w:p>
        </w:tc>
      </w:tr>
      <w:tr w:rsidR="003852E7" w:rsidRPr="00E74AD6" w14:paraId="63C61633"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62D78DDE"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Negros o afroamericanos</w:t>
            </w:r>
          </w:p>
        </w:tc>
        <w:tc>
          <w:tcPr>
            <w:tcW w:w="1843" w:type="dxa"/>
            <w:vAlign w:val="center"/>
          </w:tcPr>
          <w:p w14:paraId="026A716B" w14:textId="2727B07A" w:rsidR="003852E7" w:rsidRPr="003852E7"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84.0 %</w:t>
            </w:r>
          </w:p>
        </w:tc>
        <w:tc>
          <w:tcPr>
            <w:tcW w:w="1701" w:type="dxa"/>
            <w:vAlign w:val="center"/>
          </w:tcPr>
          <w:p w14:paraId="0058A532" w14:textId="0802B7A7" w:rsidR="003852E7" w:rsidRPr="001A6672"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87.3 %</w:t>
            </w:r>
          </w:p>
        </w:tc>
      </w:tr>
      <w:tr w:rsidR="003852E7" w:rsidRPr="00E74AD6" w14:paraId="73A4FB09"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14E94B8"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Hispanos o latinos</w:t>
            </w:r>
          </w:p>
        </w:tc>
        <w:tc>
          <w:tcPr>
            <w:tcW w:w="1843" w:type="dxa"/>
            <w:vAlign w:val="center"/>
          </w:tcPr>
          <w:p w14:paraId="7EAC382C" w14:textId="38A9FCF5" w:rsidR="003852E7" w:rsidRPr="003852E7"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82.2 %</w:t>
            </w:r>
          </w:p>
        </w:tc>
        <w:tc>
          <w:tcPr>
            <w:tcW w:w="1701" w:type="dxa"/>
            <w:vAlign w:val="center"/>
          </w:tcPr>
          <w:p w14:paraId="3C0A567E" w14:textId="7540F7E2" w:rsidR="003852E7" w:rsidRPr="001A6672"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84.2</w:t>
            </w:r>
            <w:r w:rsidR="00565C20">
              <w:rPr>
                <w:b w:val="0"/>
                <w:color w:val="auto"/>
                <w:sz w:val="18"/>
              </w:rPr>
              <w:t> </w:t>
            </w:r>
            <w:r>
              <w:rPr>
                <w:b w:val="0"/>
                <w:color w:val="auto"/>
                <w:sz w:val="18"/>
              </w:rPr>
              <w:t>%</w:t>
            </w:r>
          </w:p>
        </w:tc>
      </w:tr>
      <w:tr w:rsidR="003852E7" w:rsidRPr="00E74AD6" w14:paraId="7CFF9EC6"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B3F6B41"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Blancos</w:t>
            </w:r>
          </w:p>
        </w:tc>
        <w:tc>
          <w:tcPr>
            <w:tcW w:w="1843" w:type="dxa"/>
            <w:vAlign w:val="center"/>
          </w:tcPr>
          <w:p w14:paraId="6B024E23" w14:textId="521E54EF" w:rsidR="003852E7" w:rsidRPr="003852E7"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90.7</w:t>
            </w:r>
            <w:r w:rsidR="00565C20">
              <w:rPr>
                <w:b w:val="0"/>
                <w:color w:val="auto"/>
                <w:sz w:val="18"/>
              </w:rPr>
              <w:t> </w:t>
            </w:r>
            <w:r>
              <w:rPr>
                <w:b w:val="0"/>
                <w:color w:val="auto"/>
                <w:sz w:val="18"/>
              </w:rPr>
              <w:t>%</w:t>
            </w:r>
          </w:p>
        </w:tc>
        <w:tc>
          <w:tcPr>
            <w:tcW w:w="1701" w:type="dxa"/>
            <w:vAlign w:val="center"/>
          </w:tcPr>
          <w:p w14:paraId="10C8A8C7" w14:textId="3AE31855" w:rsidR="003852E7" w:rsidRPr="001A6672"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96.1</w:t>
            </w:r>
            <w:r w:rsidR="00565C20">
              <w:rPr>
                <w:b w:val="0"/>
                <w:color w:val="auto"/>
                <w:sz w:val="18"/>
              </w:rPr>
              <w:t> </w:t>
            </w:r>
            <w:r>
              <w:rPr>
                <w:b w:val="0"/>
                <w:color w:val="auto"/>
                <w:sz w:val="18"/>
              </w:rPr>
              <w:t>%</w:t>
            </w:r>
          </w:p>
        </w:tc>
      </w:tr>
      <w:tr w:rsidR="003852E7" w:rsidRPr="00E74AD6" w14:paraId="4734EE3D"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57B12E1"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Nativos de Hawái o de otra isla del Pacífico</w:t>
            </w:r>
          </w:p>
        </w:tc>
        <w:tc>
          <w:tcPr>
            <w:tcW w:w="1843" w:type="dxa"/>
            <w:vAlign w:val="center"/>
          </w:tcPr>
          <w:p w14:paraId="0D9032CF" w14:textId="54850502" w:rsidR="003852E7" w:rsidRPr="003852E7"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79.5 %</w:t>
            </w:r>
          </w:p>
        </w:tc>
        <w:tc>
          <w:tcPr>
            <w:tcW w:w="1701" w:type="dxa"/>
            <w:vAlign w:val="center"/>
          </w:tcPr>
          <w:p w14:paraId="6109920D" w14:textId="5A976CE5" w:rsidR="003852E7" w:rsidRPr="001A6672"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91.3 %</w:t>
            </w:r>
          </w:p>
        </w:tc>
      </w:tr>
      <w:tr w:rsidR="003852E7" w:rsidRPr="00E74AD6" w14:paraId="5AF2EEC0"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54A47B1E"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Dos razas o más</w:t>
            </w:r>
          </w:p>
        </w:tc>
        <w:tc>
          <w:tcPr>
            <w:tcW w:w="1843" w:type="dxa"/>
            <w:tcBorders>
              <w:bottom w:val="single" w:sz="12" w:space="0" w:color="488BC9" w:themeColor="accent1"/>
            </w:tcBorders>
            <w:vAlign w:val="center"/>
          </w:tcPr>
          <w:p w14:paraId="45140963" w14:textId="0E1DF52C" w:rsidR="003852E7" w:rsidRPr="003852E7"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88.0 %</w:t>
            </w:r>
          </w:p>
        </w:tc>
        <w:tc>
          <w:tcPr>
            <w:tcW w:w="1701" w:type="dxa"/>
            <w:tcBorders>
              <w:bottom w:val="single" w:sz="12" w:space="0" w:color="488BC9" w:themeColor="accent1"/>
            </w:tcBorders>
            <w:vAlign w:val="center"/>
          </w:tcPr>
          <w:p w14:paraId="4D5542DD" w14:textId="7E398453" w:rsidR="003852E7" w:rsidRPr="001A6672"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94.2 %</w:t>
            </w:r>
          </w:p>
        </w:tc>
      </w:tr>
      <w:tr w:rsidR="003852E7" w:rsidRPr="00E74AD6" w14:paraId="71DEB9B5"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34BE2D1E"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Elegibles para recibir comidas gratuitas o a precio reducido</w:t>
            </w:r>
          </w:p>
        </w:tc>
        <w:tc>
          <w:tcPr>
            <w:tcW w:w="1843" w:type="dxa"/>
            <w:tcBorders>
              <w:top w:val="single" w:sz="12" w:space="0" w:color="488BC9" w:themeColor="accent1"/>
            </w:tcBorders>
            <w:vAlign w:val="center"/>
          </w:tcPr>
          <w:p w14:paraId="7ED5AAEA" w14:textId="2E534B7D" w:rsidR="003852E7" w:rsidRPr="003852E7"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79.8 %</w:t>
            </w:r>
          </w:p>
        </w:tc>
        <w:tc>
          <w:tcPr>
            <w:tcW w:w="1701" w:type="dxa"/>
            <w:tcBorders>
              <w:top w:val="single" w:sz="12" w:space="0" w:color="488BC9" w:themeColor="accent1"/>
            </w:tcBorders>
            <w:vAlign w:val="center"/>
          </w:tcPr>
          <w:p w14:paraId="49D0FF4B" w14:textId="7F965D02" w:rsidR="003852E7" w:rsidRPr="001A6672"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82.6 %</w:t>
            </w:r>
          </w:p>
        </w:tc>
      </w:tr>
      <w:tr w:rsidR="003852E7" w:rsidRPr="00E74AD6" w14:paraId="0377650C" w14:textId="77777777" w:rsidTr="000A3C45">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08875050"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Con discapacidades</w:t>
            </w:r>
          </w:p>
        </w:tc>
        <w:tc>
          <w:tcPr>
            <w:tcW w:w="1843" w:type="dxa"/>
            <w:tcBorders>
              <w:top w:val="single" w:sz="12" w:space="0" w:color="488BC9" w:themeColor="accent1"/>
            </w:tcBorders>
            <w:vAlign w:val="center"/>
          </w:tcPr>
          <w:p w14:paraId="4A20D4C5" w14:textId="4C83BE38" w:rsidR="003852E7" w:rsidRPr="003852E7"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77.1 %</w:t>
            </w:r>
          </w:p>
        </w:tc>
        <w:tc>
          <w:tcPr>
            <w:tcW w:w="1701" w:type="dxa"/>
            <w:tcBorders>
              <w:top w:val="single" w:sz="12" w:space="0" w:color="488BC9" w:themeColor="accent1"/>
            </w:tcBorders>
            <w:vAlign w:val="center"/>
          </w:tcPr>
          <w:p w14:paraId="5EEB49B4" w14:textId="467B157B" w:rsidR="003852E7" w:rsidRPr="001A6672" w:rsidRDefault="003852E7"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81.4 %</w:t>
            </w:r>
          </w:p>
        </w:tc>
      </w:tr>
      <w:tr w:rsidR="003852E7" w:rsidRPr="00E74AD6" w14:paraId="070CA8A2"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66C2AFE" w14:textId="77777777" w:rsidR="003852E7" w:rsidRPr="0088732C" w:rsidRDefault="003852E7" w:rsidP="00B30F68">
            <w:pPr>
              <w:pStyle w:val="Table"/>
              <w:framePr w:hSpace="0" w:wrap="auto" w:vAnchor="margin" w:hAnchor="text" w:xAlign="left" w:yAlign="inline"/>
              <w:spacing w:line="226" w:lineRule="auto"/>
              <w:jc w:val="center"/>
              <w:rPr>
                <w:color w:val="auto"/>
                <w:sz w:val="18"/>
                <w:szCs w:val="18"/>
              </w:rPr>
            </w:pPr>
            <w:r>
              <w:rPr>
                <w:color w:val="auto"/>
                <w:sz w:val="18"/>
              </w:rPr>
              <w:t>Estudiantes multilingües</w:t>
            </w:r>
          </w:p>
        </w:tc>
        <w:tc>
          <w:tcPr>
            <w:tcW w:w="1843" w:type="dxa"/>
            <w:tcBorders>
              <w:top w:val="single" w:sz="12" w:space="0" w:color="488BC9" w:themeColor="accent1"/>
            </w:tcBorders>
            <w:vAlign w:val="center"/>
          </w:tcPr>
          <w:p w14:paraId="4EBA1D80" w14:textId="752552F1" w:rsidR="003852E7" w:rsidRPr="003852E7"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78.9 %</w:t>
            </w:r>
          </w:p>
        </w:tc>
        <w:tc>
          <w:tcPr>
            <w:tcW w:w="1701" w:type="dxa"/>
            <w:tcBorders>
              <w:top w:val="single" w:sz="12" w:space="0" w:color="488BC9" w:themeColor="accent1"/>
            </w:tcBorders>
            <w:vAlign w:val="center"/>
          </w:tcPr>
          <w:p w14:paraId="1392EFF8" w14:textId="7AF3DDFB" w:rsidR="003852E7" w:rsidRPr="001A6672" w:rsidRDefault="003852E7"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80.2 %</w:t>
            </w:r>
          </w:p>
        </w:tc>
      </w:tr>
    </w:tbl>
    <w:p w14:paraId="1B8EC892" w14:textId="263992CC" w:rsidR="003F0325" w:rsidRPr="000A3C45" w:rsidRDefault="002C4008" w:rsidP="00B30F68">
      <w:pPr>
        <w:pStyle w:val="Heading2"/>
        <w:spacing w:line="226" w:lineRule="auto"/>
        <w:rPr>
          <w:spacing w:val="-4"/>
        </w:rPr>
      </w:pPr>
      <w:bookmarkStart w:id="28" w:name="_Toc198723869"/>
      <w:bookmarkEnd w:id="27"/>
      <w:r w:rsidRPr="000A3C45">
        <w:rPr>
          <w:spacing w:val="-4"/>
        </w:rPr>
        <w:t>¿Cuántos estudiantes de inglés estaban en vías de lograr la competencia del idioma inglés?</w:t>
      </w:r>
      <w:bookmarkEnd w:id="28"/>
    </w:p>
    <w:p w14:paraId="531829E8" w14:textId="7BB1EFD4" w:rsidR="001D7618" w:rsidRDefault="00037F1C" w:rsidP="00B30F68">
      <w:pPr>
        <w:pStyle w:val="BodyText"/>
        <w:spacing w:before="160" w:after="160" w:afterAutospacing="0" w:line="226" w:lineRule="auto"/>
      </w:pPr>
      <w:r>
        <w:t xml:space="preserve">La tabla 26 muestra el porcentaje de estudiantes de inglés que progresan en el logro de la competencia del idioma inglés (ELP), en comparación con los objetivos provisionales y los objetivos a largo plazo establecidos. Se </w:t>
      </w:r>
      <w:r>
        <w:lastRenderedPageBreak/>
        <w:t>definieron objetivos a largo plazo distintos para estudiantes desde kindergarten a 5.</w:t>
      </w:r>
      <w:r>
        <w:rPr>
          <w:vertAlign w:val="superscript"/>
        </w:rPr>
        <w:t>o</w:t>
      </w:r>
      <w:r>
        <w:t xml:space="preserve"> grado en comparación con los estudiantes de 6.</w:t>
      </w:r>
      <w:r>
        <w:rPr>
          <w:vertAlign w:val="superscript"/>
        </w:rPr>
        <w:t>o</w:t>
      </w:r>
      <w:r>
        <w:t xml:space="preserve"> a 12.</w:t>
      </w:r>
      <w:r>
        <w:rPr>
          <w:vertAlign w:val="superscript"/>
        </w:rPr>
        <w:t>o</w:t>
      </w:r>
      <w:r>
        <w:t xml:space="preserve"> grado, ya que los datos indican patrones muy diferentes para los estudiantes de los grados de primaria en comparación con los estudiantes de los grados superiores. Los estudiantes que no se reasignaron en 5.</w:t>
      </w:r>
      <w:r w:rsidR="003332A0">
        <w:rPr>
          <w:vertAlign w:val="superscript"/>
        </w:rPr>
        <w:t>o</w:t>
      </w:r>
      <w:r>
        <w:t xml:space="preserve"> grado, o que se inscribieron por primera vez en EE. UU. en grados más avanzados, muestran patrones más prolongados y variados en cuanto a la adquisición de ELP.</w:t>
      </w:r>
    </w:p>
    <w:p w14:paraId="0167E4F4" w14:textId="17435A87" w:rsidR="0072081C" w:rsidRDefault="00791A4D" w:rsidP="003332A0">
      <w:pPr>
        <w:pStyle w:val="Caption"/>
      </w:pPr>
      <w:r>
        <w:t xml:space="preserve">Tabla </w:t>
      </w:r>
      <w:fldSimple w:instr=" SEQ Table \* ARABIC ">
        <w:r w:rsidR="007F3C6E">
          <w:rPr>
            <w:noProof/>
          </w:rPr>
          <w:t>26</w:t>
        </w:r>
      </w:fldSimple>
      <w:r>
        <w:t>: Porcentaje de estudiantes en vías de lograr la competencia del idioma inglés, en comparación con los objetivos a largo plazo</w:t>
      </w:r>
      <w:r w:rsidR="005B03AE">
        <w:rPr>
          <w:rStyle w:val="FootnoteReference"/>
        </w:rPr>
        <w:footnoteReference w:id="44"/>
      </w:r>
    </w:p>
    <w:tbl>
      <w:tblPr>
        <w:tblStyle w:val="GridTable4-Accent1"/>
        <w:tblW w:w="10299" w:type="dxa"/>
        <w:tblLook w:val="04A0" w:firstRow="1" w:lastRow="0" w:firstColumn="1" w:lastColumn="0" w:noHBand="0" w:noVBand="1"/>
      </w:tblPr>
      <w:tblGrid>
        <w:gridCol w:w="1555"/>
        <w:gridCol w:w="1417"/>
        <w:gridCol w:w="1985"/>
        <w:gridCol w:w="1984"/>
        <w:gridCol w:w="1679"/>
        <w:gridCol w:w="1679"/>
      </w:tblGrid>
      <w:tr w:rsidR="0072081C" w14:paraId="33686B0A" w14:textId="77777777" w:rsidTr="000A3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2E689D" w:themeFill="accent1" w:themeFillShade="BF"/>
            <w:vAlign w:val="center"/>
          </w:tcPr>
          <w:p w14:paraId="2FBE799C" w14:textId="0AED037B" w:rsidR="0072081C" w:rsidRPr="0072081C" w:rsidRDefault="0072081C" w:rsidP="00B30F68">
            <w:pPr>
              <w:spacing w:line="226" w:lineRule="auto"/>
              <w:jc w:val="center"/>
              <w:rPr>
                <w:b w:val="0"/>
                <w:bCs w:val="0"/>
                <w:sz w:val="18"/>
                <w:szCs w:val="18"/>
              </w:rPr>
            </w:pPr>
            <w:r>
              <w:rPr>
                <w:b w:val="0"/>
                <w:sz w:val="18"/>
              </w:rPr>
              <w:t>Rango de grados</w:t>
            </w:r>
          </w:p>
        </w:tc>
        <w:tc>
          <w:tcPr>
            <w:tcW w:w="1417" w:type="dxa"/>
            <w:shd w:val="clear" w:color="auto" w:fill="2E689D" w:themeFill="accent1" w:themeFillShade="BF"/>
            <w:vAlign w:val="center"/>
          </w:tcPr>
          <w:p w14:paraId="394C314F" w14:textId="5B402B18" w:rsidR="0072081C" w:rsidRPr="0072081C" w:rsidRDefault="0072081C" w:rsidP="00B30F68">
            <w:pPr>
              <w:spacing w:line="22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sz w:val="18"/>
              </w:rPr>
              <w:t>Número de registros</w:t>
            </w:r>
          </w:p>
        </w:tc>
        <w:tc>
          <w:tcPr>
            <w:tcW w:w="1985" w:type="dxa"/>
            <w:shd w:val="clear" w:color="auto" w:fill="2E689D" w:themeFill="accent1" w:themeFillShade="BF"/>
            <w:vAlign w:val="center"/>
          </w:tcPr>
          <w:p w14:paraId="3B0C8329" w14:textId="34785B03" w:rsidR="0072081C" w:rsidRPr="0072081C" w:rsidRDefault="0072081C" w:rsidP="00B30F68">
            <w:pPr>
              <w:spacing w:line="22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sz w:val="18"/>
              </w:rPr>
              <w:t>Número de estudiantes en vías de lograr la competencia en el idioma inglés</w:t>
            </w:r>
          </w:p>
        </w:tc>
        <w:tc>
          <w:tcPr>
            <w:tcW w:w="1984" w:type="dxa"/>
            <w:shd w:val="clear" w:color="auto" w:fill="2E689D" w:themeFill="accent1" w:themeFillShade="BF"/>
            <w:vAlign w:val="center"/>
          </w:tcPr>
          <w:p w14:paraId="6A107F1A" w14:textId="4781A4C5" w:rsidR="0072081C" w:rsidRPr="0072081C" w:rsidRDefault="0072081C" w:rsidP="00B30F68">
            <w:pPr>
              <w:spacing w:line="22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sz w:val="18"/>
              </w:rPr>
              <w:t>Porcentaje de estudiantes en vías de lograr la competencia en el idioma inglés</w:t>
            </w:r>
          </w:p>
        </w:tc>
        <w:tc>
          <w:tcPr>
            <w:tcW w:w="1679" w:type="dxa"/>
            <w:shd w:val="clear" w:color="auto" w:fill="2E689D" w:themeFill="accent1" w:themeFillShade="BF"/>
            <w:vAlign w:val="center"/>
          </w:tcPr>
          <w:p w14:paraId="15E90607" w14:textId="7DDD1E62" w:rsidR="0072081C" w:rsidRPr="0072081C" w:rsidRDefault="0072081C" w:rsidP="00B30F68">
            <w:pPr>
              <w:spacing w:line="22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sz w:val="18"/>
              </w:rPr>
              <w:t>Objetivo provisional</w:t>
            </w:r>
          </w:p>
        </w:tc>
        <w:tc>
          <w:tcPr>
            <w:tcW w:w="1679" w:type="dxa"/>
            <w:shd w:val="clear" w:color="auto" w:fill="2E689D" w:themeFill="accent1" w:themeFillShade="BF"/>
            <w:vAlign w:val="center"/>
          </w:tcPr>
          <w:p w14:paraId="2798FE81" w14:textId="022ED96F" w:rsidR="0072081C" w:rsidRPr="0072081C" w:rsidRDefault="0072081C" w:rsidP="00B30F68">
            <w:pPr>
              <w:spacing w:line="226"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Pr>
                <w:b w:val="0"/>
                <w:sz w:val="18"/>
              </w:rPr>
              <w:t>Objetivo a largo plazo</w:t>
            </w:r>
          </w:p>
        </w:tc>
      </w:tr>
      <w:tr w:rsidR="006D6561" w14:paraId="289F2918" w14:textId="77777777" w:rsidTr="000A3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7DF1FBF" w14:textId="1EC95378" w:rsidR="006D6561" w:rsidRPr="0072081C" w:rsidRDefault="006D6561" w:rsidP="00B30F68">
            <w:pPr>
              <w:spacing w:line="226" w:lineRule="auto"/>
              <w:jc w:val="center"/>
              <w:rPr>
                <w:b w:val="0"/>
                <w:bCs w:val="0"/>
                <w:sz w:val="18"/>
                <w:szCs w:val="18"/>
              </w:rPr>
            </w:pPr>
            <w:r>
              <w:rPr>
                <w:b w:val="0"/>
                <w:sz w:val="18"/>
              </w:rPr>
              <w:t>Primaria</w:t>
            </w:r>
          </w:p>
        </w:tc>
        <w:tc>
          <w:tcPr>
            <w:tcW w:w="1417" w:type="dxa"/>
            <w:vAlign w:val="center"/>
          </w:tcPr>
          <w:p w14:paraId="55D1B64E" w14:textId="642C054E" w:rsidR="006D6561" w:rsidRPr="006D6561"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39,444</w:t>
            </w:r>
          </w:p>
        </w:tc>
        <w:tc>
          <w:tcPr>
            <w:tcW w:w="1985" w:type="dxa"/>
            <w:vAlign w:val="center"/>
          </w:tcPr>
          <w:p w14:paraId="694BB8F5" w14:textId="7955D808" w:rsidR="006D6561" w:rsidRPr="006D6561"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24,803</w:t>
            </w:r>
          </w:p>
        </w:tc>
        <w:tc>
          <w:tcPr>
            <w:tcW w:w="1984" w:type="dxa"/>
            <w:vAlign w:val="center"/>
          </w:tcPr>
          <w:p w14:paraId="19037B0E" w14:textId="58BE1681" w:rsidR="006D6561" w:rsidRPr="006D6561"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62.9 %</w:t>
            </w:r>
          </w:p>
        </w:tc>
        <w:tc>
          <w:tcPr>
            <w:tcW w:w="1679" w:type="dxa"/>
            <w:vAlign w:val="center"/>
          </w:tcPr>
          <w:p w14:paraId="359478B7" w14:textId="56678D86" w:rsidR="006D6561" w:rsidRPr="0072081C"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63.7 %</w:t>
            </w:r>
          </w:p>
        </w:tc>
        <w:tc>
          <w:tcPr>
            <w:tcW w:w="1679" w:type="dxa"/>
            <w:vAlign w:val="center"/>
          </w:tcPr>
          <w:p w14:paraId="1BE7D9E7" w14:textId="56CC279B" w:rsidR="006D6561" w:rsidRPr="0072081C"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66.4 %</w:t>
            </w:r>
          </w:p>
        </w:tc>
      </w:tr>
      <w:tr w:rsidR="006D6561" w14:paraId="402CA74B" w14:textId="77777777" w:rsidTr="000A3C45">
        <w:tc>
          <w:tcPr>
            <w:cnfStyle w:val="001000000000" w:firstRow="0" w:lastRow="0" w:firstColumn="1" w:lastColumn="0" w:oddVBand="0" w:evenVBand="0" w:oddHBand="0" w:evenHBand="0" w:firstRowFirstColumn="0" w:firstRowLastColumn="0" w:lastRowFirstColumn="0" w:lastRowLastColumn="0"/>
            <w:tcW w:w="1555" w:type="dxa"/>
            <w:vAlign w:val="center"/>
          </w:tcPr>
          <w:p w14:paraId="7CF83DB4" w14:textId="10B38370" w:rsidR="006D6561" w:rsidRPr="0072081C" w:rsidRDefault="006D6561" w:rsidP="00B30F68">
            <w:pPr>
              <w:spacing w:line="226" w:lineRule="auto"/>
              <w:jc w:val="center"/>
              <w:rPr>
                <w:b w:val="0"/>
                <w:bCs w:val="0"/>
                <w:sz w:val="18"/>
                <w:szCs w:val="18"/>
              </w:rPr>
            </w:pPr>
            <w:r>
              <w:rPr>
                <w:b w:val="0"/>
                <w:sz w:val="18"/>
              </w:rPr>
              <w:t>Intermedia</w:t>
            </w:r>
          </w:p>
        </w:tc>
        <w:tc>
          <w:tcPr>
            <w:tcW w:w="1417" w:type="dxa"/>
            <w:vAlign w:val="center"/>
          </w:tcPr>
          <w:p w14:paraId="5A64273D" w14:textId="295AD060" w:rsidR="006D6561" w:rsidRPr="006D6561" w:rsidRDefault="006D6561" w:rsidP="00B30F68">
            <w:pPr>
              <w:spacing w:line="22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14,254</w:t>
            </w:r>
          </w:p>
        </w:tc>
        <w:tc>
          <w:tcPr>
            <w:tcW w:w="1985" w:type="dxa"/>
            <w:vAlign w:val="center"/>
          </w:tcPr>
          <w:p w14:paraId="4F422AF2" w14:textId="313A2C85" w:rsidR="006D6561" w:rsidRPr="006D6561" w:rsidRDefault="006D6561" w:rsidP="00B30F68">
            <w:pPr>
              <w:spacing w:line="22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3,656</w:t>
            </w:r>
          </w:p>
        </w:tc>
        <w:tc>
          <w:tcPr>
            <w:tcW w:w="1984" w:type="dxa"/>
            <w:vAlign w:val="center"/>
          </w:tcPr>
          <w:p w14:paraId="3876734F" w14:textId="3C78B662" w:rsidR="006D6561" w:rsidRPr="006D6561" w:rsidRDefault="006D6561" w:rsidP="00B30F68">
            <w:pPr>
              <w:spacing w:line="22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25.6 %</w:t>
            </w:r>
          </w:p>
        </w:tc>
        <w:tc>
          <w:tcPr>
            <w:tcW w:w="1679" w:type="dxa"/>
            <w:vAlign w:val="center"/>
          </w:tcPr>
          <w:p w14:paraId="33327F08" w14:textId="770E2B37" w:rsidR="006D6561" w:rsidRPr="0072081C" w:rsidRDefault="006D6561" w:rsidP="00B30F68">
            <w:pPr>
              <w:spacing w:line="22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29.1 %</w:t>
            </w:r>
          </w:p>
        </w:tc>
        <w:tc>
          <w:tcPr>
            <w:tcW w:w="1679" w:type="dxa"/>
            <w:vAlign w:val="center"/>
          </w:tcPr>
          <w:p w14:paraId="33402DE0" w14:textId="4B1C29A1" w:rsidR="006D6561" w:rsidRPr="0072081C" w:rsidRDefault="006D6561" w:rsidP="00B30F68">
            <w:pPr>
              <w:spacing w:line="226"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rPr>
              <w:t>37.6 %</w:t>
            </w:r>
          </w:p>
        </w:tc>
      </w:tr>
      <w:tr w:rsidR="006D6561" w14:paraId="319F2302" w14:textId="77777777" w:rsidTr="000A3C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0C1AB593" w14:textId="6CCB922D" w:rsidR="006D6561" w:rsidRPr="0072081C" w:rsidRDefault="006D6561" w:rsidP="00B30F68">
            <w:pPr>
              <w:spacing w:line="226" w:lineRule="auto"/>
              <w:jc w:val="center"/>
              <w:rPr>
                <w:b w:val="0"/>
                <w:bCs w:val="0"/>
                <w:sz w:val="18"/>
                <w:szCs w:val="18"/>
              </w:rPr>
            </w:pPr>
            <w:r>
              <w:rPr>
                <w:b w:val="0"/>
                <w:sz w:val="18"/>
              </w:rPr>
              <w:t>Secundaria</w:t>
            </w:r>
          </w:p>
        </w:tc>
        <w:tc>
          <w:tcPr>
            <w:tcW w:w="1417" w:type="dxa"/>
            <w:vAlign w:val="center"/>
          </w:tcPr>
          <w:p w14:paraId="77B48D42" w14:textId="6BB0C1B5" w:rsidR="006D6561" w:rsidRPr="006D6561"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15,473</w:t>
            </w:r>
          </w:p>
        </w:tc>
        <w:tc>
          <w:tcPr>
            <w:tcW w:w="1985" w:type="dxa"/>
            <w:vAlign w:val="center"/>
          </w:tcPr>
          <w:p w14:paraId="649C1A68" w14:textId="74538669" w:rsidR="006D6561" w:rsidRPr="006D6561"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3,537</w:t>
            </w:r>
          </w:p>
        </w:tc>
        <w:tc>
          <w:tcPr>
            <w:tcW w:w="1984" w:type="dxa"/>
            <w:vAlign w:val="center"/>
          </w:tcPr>
          <w:p w14:paraId="53ADE451" w14:textId="2EA1D05C" w:rsidR="006D6561" w:rsidRPr="006D6561"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22.9 %</w:t>
            </w:r>
          </w:p>
        </w:tc>
        <w:tc>
          <w:tcPr>
            <w:tcW w:w="1679" w:type="dxa"/>
            <w:vAlign w:val="center"/>
          </w:tcPr>
          <w:p w14:paraId="511CDDC7" w14:textId="37704B0E" w:rsidR="006D6561" w:rsidRPr="0072081C"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29.1 %</w:t>
            </w:r>
          </w:p>
        </w:tc>
        <w:tc>
          <w:tcPr>
            <w:tcW w:w="1679" w:type="dxa"/>
            <w:vAlign w:val="center"/>
          </w:tcPr>
          <w:p w14:paraId="5B74F9C7" w14:textId="1711E257" w:rsidR="006D6561" w:rsidRPr="0072081C" w:rsidRDefault="006D6561" w:rsidP="00B30F68">
            <w:pPr>
              <w:spacing w:line="226"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rPr>
              <w:t>37.6 %</w:t>
            </w:r>
          </w:p>
        </w:tc>
      </w:tr>
    </w:tbl>
    <w:p w14:paraId="334DF479" w14:textId="339514C5" w:rsidR="008D2F42" w:rsidRPr="004C0841" w:rsidRDefault="008D2F42" w:rsidP="00B30F68">
      <w:pPr>
        <w:pStyle w:val="Heading1"/>
        <w:spacing w:line="226" w:lineRule="auto"/>
      </w:pPr>
      <w:bookmarkStart w:id="29" w:name="_Toc198723870"/>
      <w:r>
        <w:t>Información presentada de conformidad con la Recopilación de Datos sobre Derechos Civiles</w:t>
      </w:r>
      <w:bookmarkEnd w:id="29"/>
    </w:p>
    <w:p w14:paraId="1AC76D1C" w14:textId="72973496" w:rsidR="0031462A" w:rsidRDefault="00F73658" w:rsidP="00B30F68">
      <w:pPr>
        <w:spacing w:before="200" w:after="200" w:line="226" w:lineRule="auto"/>
      </w:pPr>
      <w:r>
        <w:t xml:space="preserve">El Departamento de Educación de EE. UU. (ED, por sus siglas en inglés) lleva a cabo la Recopilación de Datos sobre Derechos Civiles (CRDC, por sus siglas en inglés) para recopilar datos sobre cuestiones esenciales en materia de educación y derechos civiles. La CRDC recoge información diversa, como por ejemplo la inscripción de estudiantes y los programas y servicios educativos. Los últimos datos disponibles de la CRDC corresponden al año lectivo 2020-21, y a continuación se presentan algunos datos seleccionados. Para obtener más información sobre la CRDC y acceder a la recopilación de datos completa, visite la </w:t>
      </w:r>
      <w:hyperlink r:id="rId21" w:history="1">
        <w:r>
          <w:rPr>
            <w:rStyle w:val="Hyperlink"/>
          </w:rPr>
          <w:t>página web de la Recopilación de Datos sobre Derechos Civiles del Departamento de Educación de EE. UU.</w:t>
        </w:r>
      </w:hyperlink>
    </w:p>
    <w:p w14:paraId="0538F5FD" w14:textId="2E1B6E30" w:rsidR="0040116C" w:rsidRDefault="008C2762" w:rsidP="00B30F68">
      <w:pPr>
        <w:pStyle w:val="Heading2"/>
        <w:spacing w:before="120" w:beforeAutospacing="0" w:after="200" w:afterAutospacing="0" w:line="226" w:lineRule="auto"/>
      </w:pPr>
      <w:bookmarkStart w:id="30" w:name="_Toc198723871"/>
      <w:r>
        <w:t>Medidas de calidad, ambiente y seguridad escolar</w:t>
      </w:r>
      <w:bookmarkEnd w:id="30"/>
    </w:p>
    <w:p w14:paraId="7541ACD8" w14:textId="0A944A06" w:rsidR="0040116C" w:rsidRDefault="004E681B" w:rsidP="00B30F68">
      <w:pPr>
        <w:pStyle w:val="BodyText"/>
        <w:spacing w:before="120" w:after="200" w:afterAutospacing="0" w:line="226" w:lineRule="auto"/>
      </w:pPr>
      <w:r>
        <w:t>La tabla 27 muestra el número total de estudiantes que reciben suspensiones en el centro, suspensiones fuera del centro, expulsiones, detenciones por asuntos del ámbito escolar y remisiones a las fuerzas del orden.</w:t>
      </w:r>
    </w:p>
    <w:p w14:paraId="7436E852" w14:textId="0698FB09" w:rsidR="009C5536" w:rsidRDefault="009C5536" w:rsidP="003332A0">
      <w:pPr>
        <w:pStyle w:val="Caption"/>
      </w:pPr>
      <w:r>
        <w:t xml:space="preserve">Tabla </w:t>
      </w:r>
      <w:fldSimple w:instr=" SEQ Table \* ARABIC ">
        <w:r w:rsidR="007F3C6E">
          <w:rPr>
            <w:noProof/>
          </w:rPr>
          <w:t>27</w:t>
        </w:r>
      </w:fldSimple>
      <w:r>
        <w:t>: Número de estudiantes sancionados</w:t>
      </w:r>
      <w:r w:rsidR="005B03AE">
        <w:rPr>
          <w:rStyle w:val="FootnoteReference"/>
        </w:rPr>
        <w:footnoteReference w:id="45"/>
      </w:r>
    </w:p>
    <w:tbl>
      <w:tblPr>
        <w:tblStyle w:val="GridTable4-Accent1"/>
        <w:tblW w:w="8500" w:type="dxa"/>
        <w:jc w:val="center"/>
        <w:tblLayout w:type="fixed"/>
        <w:tblLook w:val="04A0" w:firstRow="1" w:lastRow="0" w:firstColumn="1" w:lastColumn="0" w:noHBand="0" w:noVBand="1"/>
      </w:tblPr>
      <w:tblGrid>
        <w:gridCol w:w="1437"/>
        <w:gridCol w:w="1677"/>
        <w:gridCol w:w="1437"/>
        <w:gridCol w:w="1780"/>
        <w:gridCol w:w="2169"/>
      </w:tblGrid>
      <w:tr w:rsidR="00D138CF" w:rsidRPr="00E74AD6" w14:paraId="53BDBC9E" w14:textId="77777777" w:rsidTr="000A3C45">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0A0880C5" w14:textId="7FA7238E" w:rsidR="00D138CF" w:rsidRDefault="00D138CF" w:rsidP="00B30F68">
            <w:pPr>
              <w:pStyle w:val="Table"/>
              <w:framePr w:hSpace="0" w:wrap="auto" w:vAnchor="margin" w:hAnchor="text" w:xAlign="left" w:yAlign="inline"/>
              <w:spacing w:line="226" w:lineRule="auto"/>
              <w:jc w:val="center"/>
              <w:rPr>
                <w:color w:val="FFFFFF" w:themeColor="background1"/>
                <w:sz w:val="18"/>
                <w:szCs w:val="18"/>
              </w:rPr>
            </w:pPr>
            <w:r>
              <w:rPr>
                <w:color w:val="FFFFFF" w:themeColor="background1"/>
                <w:sz w:val="18"/>
              </w:rPr>
              <w:t>Suspensiones en el centro escolar</w:t>
            </w:r>
          </w:p>
        </w:tc>
        <w:tc>
          <w:tcPr>
            <w:tcW w:w="1677" w:type="dxa"/>
            <w:shd w:val="clear" w:color="auto" w:fill="2E689D" w:themeFill="accent1" w:themeFillShade="BF"/>
            <w:vAlign w:val="center"/>
          </w:tcPr>
          <w:p w14:paraId="0340C868" w14:textId="3E79D870" w:rsidR="00D138CF" w:rsidRDefault="00D138CF"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Suspensiones fuera del centro escolar</w:t>
            </w:r>
          </w:p>
        </w:tc>
        <w:tc>
          <w:tcPr>
            <w:tcW w:w="1437" w:type="dxa"/>
            <w:shd w:val="clear" w:color="auto" w:fill="2E689D" w:themeFill="accent1" w:themeFillShade="BF"/>
            <w:vAlign w:val="center"/>
          </w:tcPr>
          <w:p w14:paraId="6754F227" w14:textId="780309AD" w:rsidR="00D138CF" w:rsidRDefault="00D138CF"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Expulsiones</w:t>
            </w:r>
          </w:p>
        </w:tc>
        <w:tc>
          <w:tcPr>
            <w:tcW w:w="1780" w:type="dxa"/>
            <w:shd w:val="clear" w:color="auto" w:fill="2E689D" w:themeFill="accent1" w:themeFillShade="BF"/>
            <w:vAlign w:val="center"/>
          </w:tcPr>
          <w:p w14:paraId="40DAC119" w14:textId="5A8AED66" w:rsidR="00D138CF" w:rsidRDefault="00D138CF"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Remisiones a las fuerzas del orden</w:t>
            </w:r>
          </w:p>
        </w:tc>
        <w:tc>
          <w:tcPr>
            <w:tcW w:w="2169" w:type="dxa"/>
            <w:shd w:val="clear" w:color="auto" w:fill="2E689D" w:themeFill="accent1" w:themeFillShade="BF"/>
            <w:vAlign w:val="center"/>
          </w:tcPr>
          <w:p w14:paraId="232EC163" w14:textId="2EB8B109" w:rsidR="00D138CF" w:rsidRPr="00CF2358" w:rsidRDefault="00D138CF"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Detenciones por asuntos del ámbito escolar</w:t>
            </w:r>
          </w:p>
        </w:tc>
      </w:tr>
      <w:tr w:rsidR="00107AD2" w:rsidRPr="00E74AD6" w14:paraId="48C20ECE" w14:textId="77777777" w:rsidTr="000A3C45">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7E57183B" w14:textId="3264762B" w:rsidR="00107AD2" w:rsidRPr="00107AD2" w:rsidRDefault="00107AD2" w:rsidP="00B30F68">
            <w:pPr>
              <w:pStyle w:val="Table"/>
              <w:framePr w:hSpace="0" w:wrap="auto" w:vAnchor="margin" w:hAnchor="text" w:xAlign="left" w:yAlign="inline"/>
              <w:spacing w:line="226" w:lineRule="auto"/>
              <w:jc w:val="center"/>
              <w:rPr>
                <w:color w:val="auto"/>
                <w:sz w:val="18"/>
                <w:szCs w:val="18"/>
              </w:rPr>
            </w:pPr>
            <w:r>
              <w:rPr>
                <w:color w:val="auto"/>
                <w:sz w:val="18"/>
              </w:rPr>
              <w:t>7,311</w:t>
            </w:r>
          </w:p>
        </w:tc>
        <w:tc>
          <w:tcPr>
            <w:tcW w:w="1677" w:type="dxa"/>
            <w:tcBorders>
              <w:bottom w:val="single" w:sz="4" w:space="0" w:color="91B9DE" w:themeColor="accent1" w:themeTint="99"/>
            </w:tcBorders>
            <w:vAlign w:val="center"/>
          </w:tcPr>
          <w:p w14:paraId="6E497FD3" w14:textId="53161F58" w:rsidR="00107AD2" w:rsidRPr="00107AD2" w:rsidRDefault="00107AD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11,783</w:t>
            </w:r>
          </w:p>
        </w:tc>
        <w:tc>
          <w:tcPr>
            <w:tcW w:w="1437" w:type="dxa"/>
            <w:tcBorders>
              <w:bottom w:val="single" w:sz="4" w:space="0" w:color="91B9DE" w:themeColor="accent1" w:themeTint="99"/>
            </w:tcBorders>
            <w:vAlign w:val="center"/>
          </w:tcPr>
          <w:p w14:paraId="14B9AD2D" w14:textId="6DA9A0D3" w:rsidR="00107AD2" w:rsidRPr="00107AD2" w:rsidRDefault="00107AD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213</w:t>
            </w:r>
          </w:p>
        </w:tc>
        <w:tc>
          <w:tcPr>
            <w:tcW w:w="1780" w:type="dxa"/>
            <w:tcBorders>
              <w:bottom w:val="single" w:sz="4" w:space="0" w:color="91B9DE" w:themeColor="accent1" w:themeTint="99"/>
            </w:tcBorders>
            <w:vAlign w:val="center"/>
          </w:tcPr>
          <w:p w14:paraId="32356400" w14:textId="1F8BAED3" w:rsidR="00107AD2" w:rsidRPr="00107AD2" w:rsidRDefault="00107AD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650</w:t>
            </w:r>
          </w:p>
        </w:tc>
        <w:tc>
          <w:tcPr>
            <w:tcW w:w="2169" w:type="dxa"/>
            <w:tcBorders>
              <w:bottom w:val="single" w:sz="4" w:space="0" w:color="91B9DE" w:themeColor="accent1" w:themeTint="99"/>
            </w:tcBorders>
            <w:vAlign w:val="center"/>
          </w:tcPr>
          <w:p w14:paraId="454A26DF" w14:textId="4CBE84FB" w:rsidR="00107AD2" w:rsidRPr="00107AD2" w:rsidRDefault="00107AD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15</w:t>
            </w:r>
          </w:p>
        </w:tc>
      </w:tr>
    </w:tbl>
    <w:p w14:paraId="75F0A71F" w14:textId="0030E171" w:rsidR="00D138CF" w:rsidRDefault="00FE263A" w:rsidP="00B30F68">
      <w:pPr>
        <w:pStyle w:val="BodyText"/>
        <w:spacing w:before="120" w:after="120" w:afterAutospacing="0" w:line="226" w:lineRule="auto"/>
      </w:pPr>
      <w:r>
        <w:t>La tabla 28 muestra las características demográficas de los estudiantes sancionados, en relación con las características demográficas de todos los estudiantes inscritos.</w:t>
      </w:r>
    </w:p>
    <w:p w14:paraId="5DE102F9" w14:textId="72A1ACCC" w:rsidR="0019791C" w:rsidRDefault="0019791C" w:rsidP="003332A0">
      <w:pPr>
        <w:pStyle w:val="Caption"/>
      </w:pPr>
      <w:r>
        <w:t xml:space="preserve">Tabla </w:t>
      </w:r>
      <w:fldSimple w:instr=" SEQ Table \* ARABIC ">
        <w:r w:rsidR="007F3C6E">
          <w:rPr>
            <w:noProof/>
          </w:rPr>
          <w:t>28</w:t>
        </w:r>
      </w:fldSimple>
      <w:r>
        <w:t>: Datos demográficos de estudiantes sancionados</w:t>
      </w:r>
      <w:r w:rsidR="005B03AE">
        <w:rPr>
          <w:rStyle w:val="FootnoteReference"/>
        </w:rPr>
        <w:footnoteReference w:id="46"/>
      </w:r>
    </w:p>
    <w:tbl>
      <w:tblPr>
        <w:tblStyle w:val="GridTable4-Accent1"/>
        <w:tblW w:w="10250" w:type="dxa"/>
        <w:jc w:val="center"/>
        <w:tblLayout w:type="fixed"/>
        <w:tblLook w:val="04A0" w:firstRow="1" w:lastRow="0" w:firstColumn="1" w:lastColumn="0" w:noHBand="0" w:noVBand="1"/>
      </w:tblPr>
      <w:tblGrid>
        <w:gridCol w:w="2830"/>
        <w:gridCol w:w="1134"/>
        <w:gridCol w:w="1275"/>
        <w:gridCol w:w="1277"/>
        <w:gridCol w:w="1134"/>
        <w:gridCol w:w="1134"/>
        <w:gridCol w:w="1466"/>
      </w:tblGrid>
      <w:tr w:rsidR="008F08BB" w:rsidRPr="00E74AD6" w14:paraId="02963B7A" w14:textId="77777777" w:rsidTr="00B30F68">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2E689D" w:themeFill="accent1" w:themeFillShade="BF"/>
            <w:vAlign w:val="center"/>
          </w:tcPr>
          <w:p w14:paraId="79488C89" w14:textId="77777777" w:rsidR="008F08BB" w:rsidRPr="00CF2358" w:rsidRDefault="008F08BB" w:rsidP="00B30F68">
            <w:pPr>
              <w:pStyle w:val="Table"/>
              <w:framePr w:hSpace="0" w:wrap="auto" w:vAnchor="margin" w:hAnchor="text" w:xAlign="left" w:yAlign="inline"/>
              <w:spacing w:line="226" w:lineRule="auto"/>
              <w:jc w:val="center"/>
              <w:rPr>
                <w:color w:val="FFFFFF" w:themeColor="background1"/>
                <w:sz w:val="18"/>
                <w:szCs w:val="18"/>
              </w:rPr>
            </w:pPr>
            <w:r>
              <w:rPr>
                <w:color w:val="FFFFFF" w:themeColor="background1"/>
                <w:sz w:val="18"/>
              </w:rPr>
              <w:t>Grupo de estudiantes</w:t>
            </w:r>
          </w:p>
        </w:tc>
        <w:tc>
          <w:tcPr>
            <w:tcW w:w="1134" w:type="dxa"/>
            <w:shd w:val="clear" w:color="auto" w:fill="2E689D" w:themeFill="accent1" w:themeFillShade="BF"/>
            <w:vAlign w:val="center"/>
          </w:tcPr>
          <w:p w14:paraId="2FC9F327" w14:textId="1B75D58A" w:rsidR="008F08BB" w:rsidRDefault="008F08BB"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Inscripción del estudiante</w:t>
            </w:r>
          </w:p>
        </w:tc>
        <w:tc>
          <w:tcPr>
            <w:tcW w:w="1275" w:type="dxa"/>
            <w:shd w:val="clear" w:color="auto" w:fill="2E689D" w:themeFill="accent1" w:themeFillShade="BF"/>
            <w:vAlign w:val="center"/>
          </w:tcPr>
          <w:p w14:paraId="6F444A32" w14:textId="10D86053" w:rsidR="008F08BB" w:rsidRDefault="008F08BB"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Suspensiones en el centro escolar</w:t>
            </w:r>
          </w:p>
        </w:tc>
        <w:tc>
          <w:tcPr>
            <w:tcW w:w="1277" w:type="dxa"/>
            <w:shd w:val="clear" w:color="auto" w:fill="2E689D" w:themeFill="accent1" w:themeFillShade="BF"/>
            <w:vAlign w:val="center"/>
          </w:tcPr>
          <w:p w14:paraId="19C3D4A6" w14:textId="4751AF31" w:rsidR="008F08BB" w:rsidRDefault="008F08BB"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Suspensiones fuera del centro escolar</w:t>
            </w:r>
          </w:p>
        </w:tc>
        <w:tc>
          <w:tcPr>
            <w:tcW w:w="1134" w:type="dxa"/>
            <w:shd w:val="clear" w:color="auto" w:fill="2E689D" w:themeFill="accent1" w:themeFillShade="BF"/>
            <w:vAlign w:val="center"/>
          </w:tcPr>
          <w:p w14:paraId="39B076AE" w14:textId="018098BC" w:rsidR="008F08BB" w:rsidRDefault="008F08BB"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Expulsiones</w:t>
            </w:r>
          </w:p>
        </w:tc>
        <w:tc>
          <w:tcPr>
            <w:tcW w:w="1134" w:type="dxa"/>
            <w:shd w:val="clear" w:color="auto" w:fill="2E689D" w:themeFill="accent1" w:themeFillShade="BF"/>
            <w:vAlign w:val="center"/>
          </w:tcPr>
          <w:p w14:paraId="29DF45B2" w14:textId="7B9F6DB7" w:rsidR="008F08BB" w:rsidRDefault="008F08BB"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Remisiones a las fuerzas del orden</w:t>
            </w:r>
          </w:p>
        </w:tc>
        <w:tc>
          <w:tcPr>
            <w:tcW w:w="1466" w:type="dxa"/>
            <w:shd w:val="clear" w:color="auto" w:fill="2E689D" w:themeFill="accent1" w:themeFillShade="BF"/>
            <w:vAlign w:val="center"/>
          </w:tcPr>
          <w:p w14:paraId="758175EF" w14:textId="78244E37" w:rsidR="008F08BB" w:rsidRPr="00CF2358" w:rsidRDefault="008F08BB"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Detenciones por asuntos del ámbito escolar</w:t>
            </w:r>
          </w:p>
        </w:tc>
      </w:tr>
      <w:tr w:rsidR="00290D81" w:rsidRPr="00E74AD6" w14:paraId="7F8B3774"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A532CE3" w14:textId="438DEACA" w:rsidR="00290D81" w:rsidRPr="00E161F0" w:rsidRDefault="00290D81" w:rsidP="00B30F68">
            <w:pPr>
              <w:pStyle w:val="Table"/>
              <w:framePr w:hSpace="0" w:wrap="auto" w:vAnchor="margin" w:hAnchor="text" w:xAlign="left" w:yAlign="inline"/>
              <w:spacing w:line="226" w:lineRule="auto"/>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134" w:type="dxa"/>
            <w:vAlign w:val="center"/>
          </w:tcPr>
          <w:p w14:paraId="1AA0EC1B" w14:textId="6B1258EE"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0.7 %</w:t>
            </w:r>
          </w:p>
        </w:tc>
        <w:tc>
          <w:tcPr>
            <w:tcW w:w="1275" w:type="dxa"/>
            <w:vAlign w:val="center"/>
          </w:tcPr>
          <w:p w14:paraId="73EDCBB1" w14:textId="39EA9062"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0.6 %</w:t>
            </w:r>
          </w:p>
        </w:tc>
        <w:tc>
          <w:tcPr>
            <w:tcW w:w="1277" w:type="dxa"/>
            <w:vAlign w:val="center"/>
          </w:tcPr>
          <w:p w14:paraId="7A4BD62C" w14:textId="76B1C50F"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0.9 %</w:t>
            </w:r>
          </w:p>
        </w:tc>
        <w:tc>
          <w:tcPr>
            <w:tcW w:w="1134" w:type="dxa"/>
            <w:vAlign w:val="center"/>
          </w:tcPr>
          <w:p w14:paraId="3061CB80" w14:textId="1CE1B8E7"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0.9 %</w:t>
            </w:r>
          </w:p>
        </w:tc>
        <w:tc>
          <w:tcPr>
            <w:tcW w:w="1134" w:type="dxa"/>
            <w:vAlign w:val="center"/>
          </w:tcPr>
          <w:p w14:paraId="04AC2D3B" w14:textId="1A7F317D"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0.9 %</w:t>
            </w:r>
          </w:p>
        </w:tc>
        <w:tc>
          <w:tcPr>
            <w:tcW w:w="1466" w:type="dxa"/>
            <w:vAlign w:val="center"/>
          </w:tcPr>
          <w:p w14:paraId="5C4FE183" w14:textId="1C9A4B66"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0.0 %</w:t>
            </w:r>
          </w:p>
        </w:tc>
      </w:tr>
      <w:tr w:rsidR="00290D81" w:rsidRPr="00E74AD6" w14:paraId="3300A329" w14:textId="77777777" w:rsidTr="00B30F68">
        <w:trPr>
          <w:trHeight w:val="2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9779818" w14:textId="11F7CDCB" w:rsidR="00290D81" w:rsidRPr="00E161F0" w:rsidRDefault="00290D81" w:rsidP="00B30F68">
            <w:pPr>
              <w:pStyle w:val="Table"/>
              <w:framePr w:hSpace="0" w:wrap="auto" w:vAnchor="margin" w:hAnchor="text" w:xAlign="left" w:yAlign="inline"/>
              <w:spacing w:line="226" w:lineRule="auto"/>
              <w:jc w:val="center"/>
              <w:rPr>
                <w:b/>
                <w:bCs/>
                <w:color w:val="auto"/>
                <w:sz w:val="18"/>
                <w:szCs w:val="18"/>
              </w:rPr>
            </w:pPr>
            <w:r>
              <w:rPr>
                <w:color w:val="auto"/>
                <w:sz w:val="18"/>
              </w:rPr>
              <w:t>Asiáticos</w:t>
            </w:r>
          </w:p>
        </w:tc>
        <w:tc>
          <w:tcPr>
            <w:tcW w:w="1134" w:type="dxa"/>
            <w:vAlign w:val="center"/>
          </w:tcPr>
          <w:p w14:paraId="2A6E8D51" w14:textId="664B4A5D"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3.2 %</w:t>
            </w:r>
          </w:p>
        </w:tc>
        <w:tc>
          <w:tcPr>
            <w:tcW w:w="1275" w:type="dxa"/>
            <w:vAlign w:val="center"/>
          </w:tcPr>
          <w:p w14:paraId="5C12B472" w14:textId="7170C878"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0.5 %</w:t>
            </w:r>
          </w:p>
        </w:tc>
        <w:tc>
          <w:tcPr>
            <w:tcW w:w="1277" w:type="dxa"/>
            <w:vAlign w:val="center"/>
          </w:tcPr>
          <w:p w14:paraId="2C98DE5B" w14:textId="0EC79902"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0.7 %</w:t>
            </w:r>
          </w:p>
        </w:tc>
        <w:tc>
          <w:tcPr>
            <w:tcW w:w="1134" w:type="dxa"/>
            <w:vAlign w:val="center"/>
          </w:tcPr>
          <w:p w14:paraId="192E9918" w14:textId="1A45AD7B"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2.3 %</w:t>
            </w:r>
          </w:p>
        </w:tc>
        <w:tc>
          <w:tcPr>
            <w:tcW w:w="1134" w:type="dxa"/>
            <w:vAlign w:val="center"/>
          </w:tcPr>
          <w:p w14:paraId="54A1708D" w14:textId="7E1D13A8"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1.2 %</w:t>
            </w:r>
          </w:p>
        </w:tc>
        <w:tc>
          <w:tcPr>
            <w:tcW w:w="1466" w:type="dxa"/>
            <w:vAlign w:val="center"/>
          </w:tcPr>
          <w:p w14:paraId="5067A3B8" w14:textId="3C881B47"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6.7 %</w:t>
            </w:r>
          </w:p>
        </w:tc>
      </w:tr>
      <w:tr w:rsidR="00290D81" w:rsidRPr="00E74AD6" w14:paraId="4D8EE542"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ADB4751" w14:textId="619E903D" w:rsidR="00290D81" w:rsidRPr="00E161F0" w:rsidRDefault="00290D81" w:rsidP="00B30F68">
            <w:pPr>
              <w:pStyle w:val="Table"/>
              <w:framePr w:hSpace="0" w:wrap="auto" w:vAnchor="margin" w:hAnchor="text" w:xAlign="left" w:yAlign="inline"/>
              <w:spacing w:line="226" w:lineRule="auto"/>
              <w:jc w:val="center"/>
              <w:rPr>
                <w:color w:val="auto"/>
                <w:sz w:val="18"/>
                <w:szCs w:val="18"/>
              </w:rPr>
            </w:pPr>
            <w:r>
              <w:rPr>
                <w:color w:val="auto"/>
                <w:sz w:val="18"/>
              </w:rPr>
              <w:t>Negros o afroamericanos</w:t>
            </w:r>
          </w:p>
        </w:tc>
        <w:tc>
          <w:tcPr>
            <w:tcW w:w="1134" w:type="dxa"/>
            <w:vAlign w:val="center"/>
          </w:tcPr>
          <w:p w14:paraId="0EE352A3" w14:textId="4C8B4763"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4.6 %</w:t>
            </w:r>
          </w:p>
        </w:tc>
        <w:tc>
          <w:tcPr>
            <w:tcW w:w="1275" w:type="dxa"/>
            <w:vAlign w:val="center"/>
          </w:tcPr>
          <w:p w14:paraId="694BB0BC" w14:textId="163E7D94"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4.2 %</w:t>
            </w:r>
          </w:p>
        </w:tc>
        <w:tc>
          <w:tcPr>
            <w:tcW w:w="1277" w:type="dxa"/>
            <w:vAlign w:val="center"/>
          </w:tcPr>
          <w:p w14:paraId="71440AE6" w14:textId="76645DB8"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5.0 %</w:t>
            </w:r>
          </w:p>
        </w:tc>
        <w:tc>
          <w:tcPr>
            <w:tcW w:w="1134" w:type="dxa"/>
            <w:vAlign w:val="center"/>
          </w:tcPr>
          <w:p w14:paraId="16D4B750" w14:textId="036C5C93"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8.5 %</w:t>
            </w:r>
          </w:p>
        </w:tc>
        <w:tc>
          <w:tcPr>
            <w:tcW w:w="1134" w:type="dxa"/>
            <w:vAlign w:val="center"/>
          </w:tcPr>
          <w:p w14:paraId="17C812FC" w14:textId="6F282946"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5.8 %</w:t>
            </w:r>
          </w:p>
        </w:tc>
        <w:tc>
          <w:tcPr>
            <w:tcW w:w="1466" w:type="dxa"/>
            <w:vAlign w:val="center"/>
          </w:tcPr>
          <w:p w14:paraId="718D1C98" w14:textId="72C45345"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13.3 %</w:t>
            </w:r>
          </w:p>
        </w:tc>
      </w:tr>
      <w:tr w:rsidR="00290D81" w:rsidRPr="00E74AD6" w14:paraId="7B2DBD30" w14:textId="77777777" w:rsidTr="00B30F68">
        <w:trPr>
          <w:trHeight w:val="2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DFE007F" w14:textId="5EB7C333" w:rsidR="00290D81" w:rsidRPr="00E161F0" w:rsidRDefault="00290D81" w:rsidP="00B30F68">
            <w:pPr>
              <w:pStyle w:val="Table"/>
              <w:framePr w:hSpace="0" w:wrap="auto" w:vAnchor="margin" w:hAnchor="text" w:xAlign="left" w:yAlign="inline"/>
              <w:spacing w:line="226" w:lineRule="auto"/>
              <w:jc w:val="center"/>
              <w:rPr>
                <w:color w:val="auto"/>
                <w:sz w:val="18"/>
                <w:szCs w:val="18"/>
              </w:rPr>
            </w:pPr>
            <w:r>
              <w:rPr>
                <w:color w:val="auto"/>
                <w:sz w:val="18"/>
              </w:rPr>
              <w:t>Hispanos o latinos</w:t>
            </w:r>
          </w:p>
        </w:tc>
        <w:tc>
          <w:tcPr>
            <w:tcW w:w="1134" w:type="dxa"/>
            <w:vAlign w:val="center"/>
          </w:tcPr>
          <w:p w14:paraId="6EF7480F" w14:textId="70BB6D2F"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34.2 %</w:t>
            </w:r>
          </w:p>
        </w:tc>
        <w:tc>
          <w:tcPr>
            <w:tcW w:w="1275" w:type="dxa"/>
            <w:vAlign w:val="center"/>
          </w:tcPr>
          <w:p w14:paraId="1465FB14" w14:textId="1DF4258A"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33.2</w:t>
            </w:r>
            <w:r w:rsidR="00565C20">
              <w:rPr>
                <w:b w:val="0"/>
                <w:color w:val="auto"/>
                <w:sz w:val="18"/>
              </w:rPr>
              <w:t> </w:t>
            </w:r>
            <w:r>
              <w:rPr>
                <w:b w:val="0"/>
                <w:color w:val="auto"/>
                <w:sz w:val="18"/>
              </w:rPr>
              <w:t>%</w:t>
            </w:r>
          </w:p>
        </w:tc>
        <w:tc>
          <w:tcPr>
            <w:tcW w:w="1277" w:type="dxa"/>
            <w:vAlign w:val="center"/>
          </w:tcPr>
          <w:p w14:paraId="44BC9DFC" w14:textId="2737B821"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37.2</w:t>
            </w:r>
            <w:r w:rsidR="00565C20">
              <w:rPr>
                <w:b w:val="0"/>
                <w:color w:val="auto"/>
                <w:sz w:val="18"/>
              </w:rPr>
              <w:t> </w:t>
            </w:r>
            <w:r>
              <w:rPr>
                <w:b w:val="0"/>
                <w:color w:val="auto"/>
                <w:sz w:val="18"/>
              </w:rPr>
              <w:t>%</w:t>
            </w:r>
          </w:p>
        </w:tc>
        <w:tc>
          <w:tcPr>
            <w:tcW w:w="1134" w:type="dxa"/>
            <w:vAlign w:val="center"/>
          </w:tcPr>
          <w:p w14:paraId="406CF500" w14:textId="32DDAA38"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36.6</w:t>
            </w:r>
            <w:r w:rsidR="00565C20">
              <w:rPr>
                <w:b w:val="0"/>
                <w:color w:val="auto"/>
                <w:sz w:val="18"/>
              </w:rPr>
              <w:t> </w:t>
            </w:r>
            <w:r>
              <w:rPr>
                <w:b w:val="0"/>
                <w:color w:val="auto"/>
                <w:sz w:val="18"/>
              </w:rPr>
              <w:t>%</w:t>
            </w:r>
          </w:p>
        </w:tc>
        <w:tc>
          <w:tcPr>
            <w:tcW w:w="1134" w:type="dxa"/>
            <w:vAlign w:val="center"/>
          </w:tcPr>
          <w:p w14:paraId="275DFA52" w14:textId="6598B026"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42.2</w:t>
            </w:r>
            <w:r w:rsidR="00565C20">
              <w:rPr>
                <w:b w:val="0"/>
                <w:color w:val="auto"/>
                <w:sz w:val="18"/>
              </w:rPr>
              <w:t> </w:t>
            </w:r>
            <w:r>
              <w:rPr>
                <w:b w:val="0"/>
                <w:color w:val="auto"/>
                <w:sz w:val="18"/>
              </w:rPr>
              <w:t>%</w:t>
            </w:r>
          </w:p>
        </w:tc>
        <w:tc>
          <w:tcPr>
            <w:tcW w:w="1466" w:type="dxa"/>
            <w:vAlign w:val="center"/>
          </w:tcPr>
          <w:p w14:paraId="5B58DD46" w14:textId="20F5C768"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53.3</w:t>
            </w:r>
            <w:r w:rsidR="00565C20">
              <w:rPr>
                <w:b w:val="0"/>
                <w:color w:val="auto"/>
                <w:sz w:val="18"/>
              </w:rPr>
              <w:t> </w:t>
            </w:r>
            <w:r>
              <w:rPr>
                <w:b w:val="0"/>
                <w:color w:val="auto"/>
                <w:sz w:val="18"/>
              </w:rPr>
              <w:t>%</w:t>
            </w:r>
          </w:p>
        </w:tc>
      </w:tr>
      <w:tr w:rsidR="00290D81" w:rsidRPr="00E74AD6" w14:paraId="0668A284"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BFD6D2" w14:textId="067F1AC9" w:rsidR="00290D81" w:rsidRPr="00E161F0" w:rsidRDefault="00290D81" w:rsidP="00B30F68">
            <w:pPr>
              <w:pStyle w:val="Table"/>
              <w:framePr w:hSpace="0" w:wrap="auto" w:vAnchor="margin" w:hAnchor="text" w:xAlign="left" w:yAlign="inline"/>
              <w:spacing w:line="226" w:lineRule="auto"/>
              <w:jc w:val="center"/>
              <w:rPr>
                <w:color w:val="auto"/>
                <w:sz w:val="18"/>
                <w:szCs w:val="18"/>
              </w:rPr>
            </w:pPr>
            <w:r>
              <w:rPr>
                <w:color w:val="auto"/>
                <w:sz w:val="18"/>
              </w:rPr>
              <w:lastRenderedPageBreak/>
              <w:t>Blancos</w:t>
            </w:r>
          </w:p>
        </w:tc>
        <w:tc>
          <w:tcPr>
            <w:tcW w:w="1134" w:type="dxa"/>
            <w:vAlign w:val="center"/>
          </w:tcPr>
          <w:p w14:paraId="07877321" w14:textId="427E6897"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52.4</w:t>
            </w:r>
            <w:r w:rsidR="00565C20">
              <w:rPr>
                <w:b w:val="0"/>
                <w:color w:val="auto"/>
                <w:sz w:val="18"/>
              </w:rPr>
              <w:t> </w:t>
            </w:r>
            <w:r>
              <w:rPr>
                <w:b w:val="0"/>
                <w:color w:val="auto"/>
                <w:sz w:val="18"/>
              </w:rPr>
              <w:t>%</w:t>
            </w:r>
          </w:p>
        </w:tc>
        <w:tc>
          <w:tcPr>
            <w:tcW w:w="1275" w:type="dxa"/>
            <w:vAlign w:val="center"/>
          </w:tcPr>
          <w:p w14:paraId="6EA0FDD8" w14:textId="18612119"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56.5</w:t>
            </w:r>
            <w:r w:rsidR="00565C20">
              <w:rPr>
                <w:b w:val="0"/>
                <w:color w:val="auto"/>
                <w:sz w:val="18"/>
              </w:rPr>
              <w:t> </w:t>
            </w:r>
            <w:r>
              <w:rPr>
                <w:b w:val="0"/>
                <w:color w:val="auto"/>
                <w:sz w:val="18"/>
              </w:rPr>
              <w:t>%</w:t>
            </w:r>
          </w:p>
        </w:tc>
        <w:tc>
          <w:tcPr>
            <w:tcW w:w="1277" w:type="dxa"/>
            <w:vAlign w:val="center"/>
          </w:tcPr>
          <w:p w14:paraId="6B6C938D" w14:textId="15B8B0A1"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51.2</w:t>
            </w:r>
            <w:r w:rsidR="00565C20">
              <w:rPr>
                <w:b w:val="0"/>
                <w:color w:val="auto"/>
                <w:sz w:val="18"/>
              </w:rPr>
              <w:t> </w:t>
            </w:r>
            <w:r>
              <w:rPr>
                <w:b w:val="0"/>
                <w:color w:val="auto"/>
                <w:sz w:val="18"/>
              </w:rPr>
              <w:t>%</w:t>
            </w:r>
          </w:p>
        </w:tc>
        <w:tc>
          <w:tcPr>
            <w:tcW w:w="1134" w:type="dxa"/>
            <w:vAlign w:val="center"/>
          </w:tcPr>
          <w:p w14:paraId="56A3A58F" w14:textId="39A5737E"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46.0</w:t>
            </w:r>
            <w:r w:rsidR="00565C20">
              <w:rPr>
                <w:b w:val="0"/>
                <w:color w:val="auto"/>
                <w:sz w:val="18"/>
              </w:rPr>
              <w:t> </w:t>
            </w:r>
            <w:r>
              <w:rPr>
                <w:b w:val="0"/>
                <w:color w:val="auto"/>
                <w:sz w:val="18"/>
              </w:rPr>
              <w:t>%</w:t>
            </w:r>
          </w:p>
        </w:tc>
        <w:tc>
          <w:tcPr>
            <w:tcW w:w="1134" w:type="dxa"/>
            <w:vAlign w:val="center"/>
          </w:tcPr>
          <w:p w14:paraId="31373338" w14:textId="002EDEA1"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45.2</w:t>
            </w:r>
            <w:r w:rsidR="00565C20">
              <w:rPr>
                <w:b w:val="0"/>
                <w:color w:val="auto"/>
                <w:sz w:val="18"/>
              </w:rPr>
              <w:t> </w:t>
            </w:r>
            <w:r>
              <w:rPr>
                <w:b w:val="0"/>
                <w:color w:val="auto"/>
                <w:sz w:val="18"/>
              </w:rPr>
              <w:t>%</w:t>
            </w:r>
          </w:p>
        </w:tc>
        <w:tc>
          <w:tcPr>
            <w:tcW w:w="1466" w:type="dxa"/>
            <w:vAlign w:val="center"/>
          </w:tcPr>
          <w:p w14:paraId="2DB4A69D" w14:textId="5E4166E7"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26.7</w:t>
            </w:r>
            <w:r w:rsidR="00565C20">
              <w:rPr>
                <w:b w:val="0"/>
                <w:color w:val="auto"/>
                <w:sz w:val="18"/>
              </w:rPr>
              <w:t> </w:t>
            </w:r>
            <w:r>
              <w:rPr>
                <w:b w:val="0"/>
                <w:color w:val="auto"/>
                <w:sz w:val="18"/>
              </w:rPr>
              <w:t>%</w:t>
            </w:r>
          </w:p>
        </w:tc>
      </w:tr>
      <w:tr w:rsidR="00290D81" w:rsidRPr="00E74AD6" w14:paraId="3F0C1AB0" w14:textId="77777777" w:rsidTr="00B30F68">
        <w:trPr>
          <w:trHeight w:val="288"/>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72F4E62" w14:textId="2961DE9F" w:rsidR="00290D81" w:rsidRPr="00E161F0" w:rsidRDefault="00290D81" w:rsidP="00B30F68">
            <w:pPr>
              <w:pStyle w:val="Table"/>
              <w:framePr w:hSpace="0" w:wrap="auto" w:vAnchor="margin" w:hAnchor="text" w:xAlign="left" w:yAlign="inline"/>
              <w:spacing w:line="226" w:lineRule="auto"/>
              <w:jc w:val="center"/>
              <w:rPr>
                <w:color w:val="auto"/>
                <w:sz w:val="18"/>
                <w:szCs w:val="18"/>
              </w:rPr>
            </w:pPr>
            <w:r>
              <w:rPr>
                <w:color w:val="auto"/>
                <w:sz w:val="18"/>
              </w:rPr>
              <w:t>Nativos de Hawái o de otra isla del Pacífico</w:t>
            </w:r>
          </w:p>
        </w:tc>
        <w:tc>
          <w:tcPr>
            <w:tcW w:w="1134" w:type="dxa"/>
            <w:vAlign w:val="center"/>
          </w:tcPr>
          <w:p w14:paraId="42FAA382" w14:textId="30D5F9F7"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0.3 %</w:t>
            </w:r>
          </w:p>
        </w:tc>
        <w:tc>
          <w:tcPr>
            <w:tcW w:w="1275" w:type="dxa"/>
            <w:vAlign w:val="center"/>
          </w:tcPr>
          <w:p w14:paraId="6CDEFAC9" w14:textId="1BE343BC"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277" w:type="dxa"/>
            <w:vAlign w:val="center"/>
          </w:tcPr>
          <w:p w14:paraId="3AA2913C" w14:textId="78AA5650"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0.2 %</w:t>
            </w:r>
          </w:p>
        </w:tc>
        <w:tc>
          <w:tcPr>
            <w:tcW w:w="1134" w:type="dxa"/>
            <w:vAlign w:val="center"/>
          </w:tcPr>
          <w:p w14:paraId="0582A796" w14:textId="39BE4528"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0.5 %</w:t>
            </w:r>
          </w:p>
        </w:tc>
        <w:tc>
          <w:tcPr>
            <w:tcW w:w="1134" w:type="dxa"/>
            <w:vAlign w:val="center"/>
          </w:tcPr>
          <w:p w14:paraId="4147F485" w14:textId="536FE061"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0.3 %</w:t>
            </w:r>
          </w:p>
        </w:tc>
        <w:tc>
          <w:tcPr>
            <w:tcW w:w="1466" w:type="dxa"/>
            <w:vAlign w:val="center"/>
          </w:tcPr>
          <w:p w14:paraId="007C63C5" w14:textId="05FFC2B5" w:rsidR="00290D81" w:rsidRPr="00B51228" w:rsidRDefault="00290D81"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0.0 %</w:t>
            </w:r>
          </w:p>
        </w:tc>
      </w:tr>
      <w:tr w:rsidR="00290D81" w:rsidRPr="00E74AD6" w14:paraId="0029F5E1"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0" w:type="dxa"/>
            <w:tcBorders>
              <w:bottom w:val="single" w:sz="12" w:space="0" w:color="488BC9" w:themeColor="accent1"/>
            </w:tcBorders>
            <w:vAlign w:val="center"/>
          </w:tcPr>
          <w:p w14:paraId="4E68AC87" w14:textId="499D0FB9" w:rsidR="00290D81" w:rsidRPr="00E161F0" w:rsidRDefault="00290D81" w:rsidP="00B30F68">
            <w:pPr>
              <w:pStyle w:val="Table"/>
              <w:framePr w:hSpace="0" w:wrap="auto" w:vAnchor="margin" w:hAnchor="text" w:xAlign="left" w:yAlign="inline"/>
              <w:spacing w:line="226" w:lineRule="auto"/>
              <w:jc w:val="center"/>
              <w:rPr>
                <w:color w:val="auto"/>
                <w:sz w:val="18"/>
                <w:szCs w:val="18"/>
              </w:rPr>
            </w:pPr>
            <w:r>
              <w:rPr>
                <w:color w:val="auto"/>
                <w:sz w:val="18"/>
              </w:rPr>
              <w:t>Dos razas o más</w:t>
            </w:r>
          </w:p>
        </w:tc>
        <w:tc>
          <w:tcPr>
            <w:tcW w:w="1134" w:type="dxa"/>
            <w:tcBorders>
              <w:bottom w:val="single" w:sz="12" w:space="0" w:color="488BC9" w:themeColor="accent1"/>
            </w:tcBorders>
            <w:vAlign w:val="center"/>
          </w:tcPr>
          <w:p w14:paraId="2D59C338" w14:textId="3FDD4896"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4.7 %</w:t>
            </w:r>
          </w:p>
        </w:tc>
        <w:tc>
          <w:tcPr>
            <w:tcW w:w="1275" w:type="dxa"/>
            <w:tcBorders>
              <w:bottom w:val="single" w:sz="12" w:space="0" w:color="488BC9" w:themeColor="accent1"/>
            </w:tcBorders>
            <w:vAlign w:val="center"/>
          </w:tcPr>
          <w:p w14:paraId="20AF8D23" w14:textId="27366A20"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4.9 %</w:t>
            </w:r>
          </w:p>
        </w:tc>
        <w:tc>
          <w:tcPr>
            <w:tcW w:w="1277" w:type="dxa"/>
            <w:tcBorders>
              <w:bottom w:val="single" w:sz="12" w:space="0" w:color="488BC9" w:themeColor="accent1"/>
            </w:tcBorders>
            <w:vAlign w:val="center"/>
          </w:tcPr>
          <w:p w14:paraId="14EAB150" w14:textId="6D9219F9"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4.8 %</w:t>
            </w:r>
          </w:p>
        </w:tc>
        <w:tc>
          <w:tcPr>
            <w:tcW w:w="1134" w:type="dxa"/>
            <w:tcBorders>
              <w:bottom w:val="single" w:sz="12" w:space="0" w:color="488BC9" w:themeColor="accent1"/>
            </w:tcBorders>
            <w:vAlign w:val="center"/>
          </w:tcPr>
          <w:p w14:paraId="61F90B51" w14:textId="18FB692F"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5.2 %</w:t>
            </w:r>
          </w:p>
        </w:tc>
        <w:tc>
          <w:tcPr>
            <w:tcW w:w="1134" w:type="dxa"/>
            <w:tcBorders>
              <w:bottom w:val="single" w:sz="12" w:space="0" w:color="488BC9" w:themeColor="accent1"/>
            </w:tcBorders>
            <w:vAlign w:val="center"/>
          </w:tcPr>
          <w:p w14:paraId="09C6463E" w14:textId="7FFEF022"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4.3 %</w:t>
            </w:r>
          </w:p>
        </w:tc>
        <w:tc>
          <w:tcPr>
            <w:tcW w:w="1466" w:type="dxa"/>
            <w:tcBorders>
              <w:bottom w:val="single" w:sz="12" w:space="0" w:color="488BC9" w:themeColor="accent1"/>
            </w:tcBorders>
            <w:vAlign w:val="center"/>
          </w:tcPr>
          <w:p w14:paraId="168179CA" w14:textId="724F542A" w:rsidR="00290D81" w:rsidRPr="00B51228" w:rsidRDefault="00290D81"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0.0 %</w:t>
            </w:r>
          </w:p>
        </w:tc>
      </w:tr>
      <w:tr w:rsidR="00D15B0E" w:rsidRPr="00E74AD6" w14:paraId="677592F6" w14:textId="77777777" w:rsidTr="00B30F68">
        <w:trPr>
          <w:trHeight w:val="288"/>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488BC9" w:themeColor="accent1"/>
            </w:tcBorders>
            <w:vAlign w:val="center"/>
          </w:tcPr>
          <w:p w14:paraId="0F627A31" w14:textId="77777777" w:rsidR="00D15B0E" w:rsidRPr="0088732C" w:rsidRDefault="00D15B0E" w:rsidP="00B30F68">
            <w:pPr>
              <w:pStyle w:val="Table"/>
              <w:framePr w:hSpace="0" w:wrap="auto" w:vAnchor="margin" w:hAnchor="text" w:xAlign="left" w:yAlign="inline"/>
              <w:spacing w:line="226" w:lineRule="auto"/>
              <w:jc w:val="center"/>
              <w:rPr>
                <w:color w:val="auto"/>
                <w:sz w:val="18"/>
                <w:szCs w:val="18"/>
              </w:rPr>
            </w:pPr>
            <w:r>
              <w:rPr>
                <w:color w:val="auto"/>
                <w:sz w:val="18"/>
              </w:rPr>
              <w:t>Con discapacidades</w:t>
            </w:r>
          </w:p>
        </w:tc>
        <w:tc>
          <w:tcPr>
            <w:tcW w:w="1134" w:type="dxa"/>
            <w:tcBorders>
              <w:top w:val="single" w:sz="12" w:space="0" w:color="488BC9" w:themeColor="accent1"/>
            </w:tcBorders>
            <w:vAlign w:val="center"/>
          </w:tcPr>
          <w:p w14:paraId="0CABA0D3" w14:textId="5CC136CB" w:rsidR="00D15B0E" w:rsidRPr="00B51228" w:rsidRDefault="00D15B0E"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11.8 %</w:t>
            </w:r>
          </w:p>
        </w:tc>
        <w:tc>
          <w:tcPr>
            <w:tcW w:w="1275" w:type="dxa"/>
            <w:tcBorders>
              <w:top w:val="single" w:sz="12" w:space="0" w:color="488BC9" w:themeColor="accent1"/>
            </w:tcBorders>
            <w:vAlign w:val="center"/>
          </w:tcPr>
          <w:p w14:paraId="4FF66212" w14:textId="7B5FDF50" w:rsidR="00D15B0E" w:rsidRPr="00B51228" w:rsidRDefault="00D15B0E"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23.6 %</w:t>
            </w:r>
          </w:p>
        </w:tc>
        <w:tc>
          <w:tcPr>
            <w:tcW w:w="1277" w:type="dxa"/>
            <w:tcBorders>
              <w:top w:val="single" w:sz="12" w:space="0" w:color="488BC9" w:themeColor="accent1"/>
            </w:tcBorders>
            <w:vAlign w:val="center"/>
          </w:tcPr>
          <w:p w14:paraId="454516D6" w14:textId="2806EA8A" w:rsidR="00D15B0E" w:rsidRPr="00B51228" w:rsidRDefault="00D15B0E"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25.4 %</w:t>
            </w:r>
          </w:p>
        </w:tc>
        <w:tc>
          <w:tcPr>
            <w:tcW w:w="1134" w:type="dxa"/>
            <w:tcBorders>
              <w:top w:val="single" w:sz="12" w:space="0" w:color="488BC9" w:themeColor="accent1"/>
            </w:tcBorders>
            <w:vAlign w:val="center"/>
          </w:tcPr>
          <w:p w14:paraId="182C8354" w14:textId="2C6067F5" w:rsidR="00D15B0E" w:rsidRPr="00B51228" w:rsidRDefault="00D15B0E"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27.2 %</w:t>
            </w:r>
          </w:p>
        </w:tc>
        <w:tc>
          <w:tcPr>
            <w:tcW w:w="1134" w:type="dxa"/>
            <w:tcBorders>
              <w:top w:val="single" w:sz="12" w:space="0" w:color="488BC9" w:themeColor="accent1"/>
            </w:tcBorders>
            <w:vAlign w:val="center"/>
          </w:tcPr>
          <w:p w14:paraId="3A1D3630" w14:textId="0980E1D9" w:rsidR="00D15B0E" w:rsidRPr="00B51228" w:rsidRDefault="00D15B0E"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28.3 %</w:t>
            </w:r>
          </w:p>
        </w:tc>
        <w:tc>
          <w:tcPr>
            <w:tcW w:w="1466" w:type="dxa"/>
            <w:tcBorders>
              <w:top w:val="single" w:sz="12" w:space="0" w:color="488BC9" w:themeColor="accent1"/>
            </w:tcBorders>
            <w:vAlign w:val="center"/>
          </w:tcPr>
          <w:p w14:paraId="0DB4ADA0" w14:textId="3064EC05" w:rsidR="00D15B0E" w:rsidRPr="00B51228" w:rsidRDefault="00D15B0E" w:rsidP="00B30F68">
            <w:pPr>
              <w:pStyle w:val="Table"/>
              <w:framePr w:hSpace="0" w:wrap="auto" w:vAnchor="margin" w:hAnchor="text" w:xAlign="left" w:yAlign="inline"/>
              <w:spacing w:line="226" w:lineRule="auto"/>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13.3 %</w:t>
            </w:r>
          </w:p>
        </w:tc>
      </w:tr>
      <w:tr w:rsidR="00B51228" w:rsidRPr="00E74AD6" w14:paraId="3497C924"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488BC9" w:themeColor="accent1"/>
            </w:tcBorders>
            <w:vAlign w:val="center"/>
          </w:tcPr>
          <w:p w14:paraId="2493DE48" w14:textId="77777777" w:rsidR="00B51228" w:rsidRPr="0088732C" w:rsidRDefault="00B51228" w:rsidP="00B30F68">
            <w:pPr>
              <w:pStyle w:val="Table"/>
              <w:framePr w:hSpace="0" w:wrap="auto" w:vAnchor="margin" w:hAnchor="text" w:xAlign="left" w:yAlign="inline"/>
              <w:spacing w:line="226" w:lineRule="auto"/>
              <w:jc w:val="center"/>
              <w:rPr>
                <w:color w:val="auto"/>
                <w:sz w:val="18"/>
                <w:szCs w:val="18"/>
              </w:rPr>
            </w:pPr>
            <w:r>
              <w:rPr>
                <w:color w:val="auto"/>
                <w:sz w:val="18"/>
              </w:rPr>
              <w:t>Estudiantes multilingües</w:t>
            </w:r>
          </w:p>
        </w:tc>
        <w:tc>
          <w:tcPr>
            <w:tcW w:w="1134" w:type="dxa"/>
            <w:tcBorders>
              <w:top w:val="single" w:sz="12" w:space="0" w:color="488BC9" w:themeColor="accent1"/>
            </w:tcBorders>
            <w:vAlign w:val="center"/>
          </w:tcPr>
          <w:p w14:paraId="39671825" w14:textId="7D446FF2" w:rsidR="00B51228" w:rsidRPr="00B51228" w:rsidRDefault="00B51228"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12.6 %</w:t>
            </w:r>
          </w:p>
        </w:tc>
        <w:tc>
          <w:tcPr>
            <w:tcW w:w="1275" w:type="dxa"/>
            <w:tcBorders>
              <w:top w:val="single" w:sz="12" w:space="0" w:color="488BC9" w:themeColor="accent1"/>
            </w:tcBorders>
            <w:vAlign w:val="center"/>
          </w:tcPr>
          <w:p w14:paraId="57C32DBF" w14:textId="458790AC" w:rsidR="00B51228" w:rsidRPr="00B51228" w:rsidRDefault="00B51228"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2.4 %</w:t>
            </w:r>
          </w:p>
        </w:tc>
        <w:tc>
          <w:tcPr>
            <w:tcW w:w="1277" w:type="dxa"/>
            <w:tcBorders>
              <w:top w:val="single" w:sz="12" w:space="0" w:color="488BC9" w:themeColor="accent1"/>
            </w:tcBorders>
            <w:vAlign w:val="center"/>
          </w:tcPr>
          <w:p w14:paraId="735347BA" w14:textId="7CC5F6C4" w:rsidR="00B51228" w:rsidRPr="00B51228" w:rsidRDefault="00B51228"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6.0 %</w:t>
            </w:r>
          </w:p>
        </w:tc>
        <w:tc>
          <w:tcPr>
            <w:tcW w:w="1134" w:type="dxa"/>
            <w:tcBorders>
              <w:top w:val="single" w:sz="12" w:space="0" w:color="488BC9" w:themeColor="accent1"/>
            </w:tcBorders>
            <w:vAlign w:val="center"/>
          </w:tcPr>
          <w:p w14:paraId="52B52494" w14:textId="5198A6B4" w:rsidR="00B51228" w:rsidRPr="00B51228" w:rsidRDefault="00B51228"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6.1 %</w:t>
            </w:r>
          </w:p>
        </w:tc>
        <w:tc>
          <w:tcPr>
            <w:tcW w:w="1134" w:type="dxa"/>
            <w:tcBorders>
              <w:top w:val="single" w:sz="12" w:space="0" w:color="488BC9" w:themeColor="accent1"/>
            </w:tcBorders>
            <w:vAlign w:val="center"/>
          </w:tcPr>
          <w:p w14:paraId="75BEDE10" w14:textId="684017A3" w:rsidR="00B51228" w:rsidRPr="00B51228" w:rsidRDefault="00B51228"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8.5 %</w:t>
            </w:r>
          </w:p>
        </w:tc>
        <w:tc>
          <w:tcPr>
            <w:tcW w:w="1466" w:type="dxa"/>
            <w:tcBorders>
              <w:top w:val="single" w:sz="12" w:space="0" w:color="488BC9" w:themeColor="accent1"/>
            </w:tcBorders>
            <w:vAlign w:val="center"/>
          </w:tcPr>
          <w:p w14:paraId="3659F84F" w14:textId="7DD7B6A8" w:rsidR="00B51228" w:rsidRPr="00B51228" w:rsidRDefault="00B51228"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20.0 %</w:t>
            </w:r>
          </w:p>
        </w:tc>
      </w:tr>
    </w:tbl>
    <w:p w14:paraId="2F417179" w14:textId="5202504F" w:rsidR="00FE263A" w:rsidRDefault="007A33F4" w:rsidP="00B30F68">
      <w:pPr>
        <w:pStyle w:val="BodyText"/>
        <w:spacing w:before="100" w:beforeAutospacing="1" w:line="226" w:lineRule="auto"/>
      </w:pPr>
      <w:r>
        <w:t>En la CRDC, los centros escolares también denuncian incidentes de violencia (ver la tabla 29).</w:t>
      </w:r>
    </w:p>
    <w:p w14:paraId="16F5E315" w14:textId="5702F155" w:rsidR="00E845A2" w:rsidRDefault="00E845A2" w:rsidP="003332A0">
      <w:pPr>
        <w:pStyle w:val="Caption"/>
      </w:pPr>
      <w:r>
        <w:t xml:space="preserve">Tabla </w:t>
      </w:r>
      <w:fldSimple w:instr=" SEQ Table \* ARABIC ">
        <w:r w:rsidR="007F3C6E">
          <w:rPr>
            <w:noProof/>
          </w:rPr>
          <w:t>29</w:t>
        </w:r>
      </w:fldSimple>
      <w:r>
        <w:t>: Incidentes de violencia denunciados</w:t>
      </w:r>
      <w:r w:rsidR="005B03AE">
        <w:rPr>
          <w:rStyle w:val="FootnoteReference"/>
        </w:rPr>
        <w:footnoteReference w:id="47"/>
      </w:r>
    </w:p>
    <w:tbl>
      <w:tblPr>
        <w:tblStyle w:val="GridTable4-Accent1"/>
        <w:tblW w:w="6663" w:type="dxa"/>
        <w:jc w:val="center"/>
        <w:tblLayout w:type="fixed"/>
        <w:tblLook w:val="04A0" w:firstRow="1" w:lastRow="0" w:firstColumn="1" w:lastColumn="0" w:noHBand="0" w:noVBand="1"/>
      </w:tblPr>
      <w:tblGrid>
        <w:gridCol w:w="1696"/>
        <w:gridCol w:w="1677"/>
        <w:gridCol w:w="1584"/>
        <w:gridCol w:w="1706"/>
      </w:tblGrid>
      <w:tr w:rsidR="007A33F4" w:rsidRPr="00E74AD6" w14:paraId="2F33BEC7" w14:textId="77777777" w:rsidTr="00B30F68">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2E689D" w:themeFill="accent1" w:themeFillShade="BF"/>
            <w:vAlign w:val="center"/>
          </w:tcPr>
          <w:p w14:paraId="5ACA2248" w14:textId="12F84DCE" w:rsidR="007A33F4" w:rsidRDefault="007A33F4" w:rsidP="00B30F68">
            <w:pPr>
              <w:pStyle w:val="Table"/>
              <w:framePr w:hSpace="0" w:wrap="auto" w:vAnchor="margin" w:hAnchor="text" w:xAlign="left" w:yAlign="inline"/>
              <w:spacing w:line="226" w:lineRule="auto"/>
              <w:jc w:val="center"/>
              <w:rPr>
                <w:color w:val="FFFFFF" w:themeColor="background1"/>
                <w:sz w:val="18"/>
                <w:szCs w:val="18"/>
              </w:rPr>
            </w:pPr>
            <w:r>
              <w:rPr>
                <w:color w:val="FFFFFF" w:themeColor="background1"/>
                <w:sz w:val="18"/>
              </w:rPr>
              <w:t>Violación o intento de violación</w:t>
            </w:r>
          </w:p>
        </w:tc>
        <w:tc>
          <w:tcPr>
            <w:tcW w:w="1677" w:type="dxa"/>
            <w:shd w:val="clear" w:color="auto" w:fill="2E689D" w:themeFill="accent1" w:themeFillShade="BF"/>
            <w:vAlign w:val="center"/>
          </w:tcPr>
          <w:p w14:paraId="1791FDC6" w14:textId="1945F324" w:rsidR="007A33F4" w:rsidRDefault="007A33F4"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Agresión sexual</w:t>
            </w:r>
          </w:p>
        </w:tc>
        <w:tc>
          <w:tcPr>
            <w:tcW w:w="1584" w:type="dxa"/>
            <w:shd w:val="clear" w:color="auto" w:fill="2E689D" w:themeFill="accent1" w:themeFillShade="BF"/>
            <w:vAlign w:val="center"/>
          </w:tcPr>
          <w:p w14:paraId="56C151B2" w14:textId="6A23B020" w:rsidR="007A33F4" w:rsidRDefault="007A33F4"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Robo con un arma</w:t>
            </w:r>
          </w:p>
        </w:tc>
        <w:tc>
          <w:tcPr>
            <w:tcW w:w="1706" w:type="dxa"/>
            <w:shd w:val="clear" w:color="auto" w:fill="2E689D" w:themeFill="accent1" w:themeFillShade="BF"/>
            <w:vAlign w:val="center"/>
          </w:tcPr>
          <w:p w14:paraId="5167FF6A" w14:textId="1525704E" w:rsidR="007A33F4" w:rsidRDefault="007A33F4" w:rsidP="00B30F68">
            <w:pPr>
              <w:pStyle w:val="Table"/>
              <w:framePr w:hSpace="0" w:wrap="auto" w:vAnchor="margin" w:hAnchor="text" w:xAlign="left" w:yAlign="inline"/>
              <w:spacing w:line="22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Robo sin un arma</w:t>
            </w:r>
          </w:p>
        </w:tc>
      </w:tr>
      <w:tr w:rsidR="00E845A2" w:rsidRPr="00E74AD6" w14:paraId="45041AD0"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91B9DE" w:themeColor="accent1" w:themeTint="99"/>
            </w:tcBorders>
            <w:vAlign w:val="center"/>
          </w:tcPr>
          <w:p w14:paraId="6F2A955B" w14:textId="5859E4C3" w:rsidR="00E845A2" w:rsidRPr="00E845A2" w:rsidRDefault="00E845A2" w:rsidP="00B30F68">
            <w:pPr>
              <w:pStyle w:val="Table"/>
              <w:framePr w:hSpace="0" w:wrap="auto" w:vAnchor="margin" w:hAnchor="text" w:xAlign="left" w:yAlign="inline"/>
              <w:spacing w:line="226" w:lineRule="auto"/>
              <w:jc w:val="center"/>
              <w:rPr>
                <w:color w:val="auto"/>
                <w:sz w:val="18"/>
                <w:szCs w:val="18"/>
              </w:rPr>
            </w:pPr>
            <w:r>
              <w:rPr>
                <w:color w:val="auto"/>
                <w:sz w:val="18"/>
              </w:rPr>
              <w:t>0</w:t>
            </w:r>
          </w:p>
        </w:tc>
        <w:tc>
          <w:tcPr>
            <w:tcW w:w="1677" w:type="dxa"/>
            <w:tcBorders>
              <w:bottom w:val="single" w:sz="4" w:space="0" w:color="91B9DE" w:themeColor="accent1" w:themeTint="99"/>
            </w:tcBorders>
            <w:vAlign w:val="center"/>
          </w:tcPr>
          <w:p w14:paraId="4FB0C5AF" w14:textId="0BA9DF90" w:rsidR="00E845A2" w:rsidRPr="00E845A2" w:rsidRDefault="00E845A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w:t>
            </w:r>
          </w:p>
        </w:tc>
        <w:tc>
          <w:tcPr>
            <w:tcW w:w="1584" w:type="dxa"/>
            <w:tcBorders>
              <w:bottom w:val="single" w:sz="4" w:space="0" w:color="91B9DE" w:themeColor="accent1" w:themeTint="99"/>
            </w:tcBorders>
            <w:vAlign w:val="center"/>
          </w:tcPr>
          <w:p w14:paraId="4B9CADB4" w14:textId="0EF25F2C" w:rsidR="00E845A2" w:rsidRPr="00E845A2" w:rsidRDefault="00E845A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w:t>
            </w:r>
          </w:p>
        </w:tc>
        <w:tc>
          <w:tcPr>
            <w:tcW w:w="1706" w:type="dxa"/>
            <w:tcBorders>
              <w:bottom w:val="single" w:sz="4" w:space="0" w:color="91B9DE" w:themeColor="accent1" w:themeTint="99"/>
            </w:tcBorders>
            <w:vAlign w:val="center"/>
          </w:tcPr>
          <w:p w14:paraId="54C0B824" w14:textId="0339D5E2" w:rsidR="00E845A2" w:rsidRPr="00E845A2" w:rsidRDefault="00E845A2" w:rsidP="00B30F68">
            <w:pPr>
              <w:pStyle w:val="Table"/>
              <w:framePr w:hSpace="0" w:wrap="auto" w:vAnchor="margin" w:hAnchor="text" w:xAlign="left" w:yAlign="inline"/>
              <w:spacing w:line="226" w:lineRule="auto"/>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52</w:t>
            </w:r>
          </w:p>
        </w:tc>
      </w:tr>
    </w:tbl>
    <w:p w14:paraId="3CD7E192" w14:textId="6E7D9A94" w:rsidR="007A33F4" w:rsidRDefault="00644DD5" w:rsidP="00B30F68">
      <w:pPr>
        <w:pStyle w:val="BodyText"/>
        <w:spacing w:before="100" w:beforeAutospacing="1" w:line="226" w:lineRule="auto"/>
      </w:pPr>
      <w:r>
        <w:t>Los centros escolares también denunciaron incidentes de agresiones físicas o peleas con un arma, incidentes de agresiones físicas o peleas sin un arma, incidentes en los que se profirieron amenazas de agresión física e incidentes de posesión de un arma de fuego o artefacto explosivo (ver la tabla 30).</w:t>
      </w:r>
    </w:p>
    <w:p w14:paraId="76474386" w14:textId="44559432" w:rsidR="00C53F8B" w:rsidRDefault="00C53F8B" w:rsidP="003332A0">
      <w:pPr>
        <w:pStyle w:val="Caption"/>
      </w:pPr>
      <w:r>
        <w:t xml:space="preserve">Tabla </w:t>
      </w:r>
      <w:fldSimple w:instr=" SEQ Table \* ARABIC ">
        <w:r w:rsidR="007F3C6E">
          <w:rPr>
            <w:noProof/>
          </w:rPr>
          <w:t>30</w:t>
        </w:r>
      </w:fldSimple>
      <w:r>
        <w:t>: Incidentes de violencia denunciados, continuación</w:t>
      </w:r>
      <w:r w:rsidR="005B03AE">
        <w:rPr>
          <w:rStyle w:val="FootnoteReference"/>
        </w:rPr>
        <w:footnoteReference w:id="48"/>
      </w:r>
    </w:p>
    <w:tbl>
      <w:tblPr>
        <w:tblStyle w:val="GridTable4-Accent1"/>
        <w:tblW w:w="9126" w:type="dxa"/>
        <w:jc w:val="center"/>
        <w:tblLayout w:type="fixed"/>
        <w:tblLook w:val="04A0" w:firstRow="1" w:lastRow="0" w:firstColumn="1" w:lastColumn="0" w:noHBand="0" w:noVBand="1"/>
      </w:tblPr>
      <w:tblGrid>
        <w:gridCol w:w="1437"/>
        <w:gridCol w:w="1437"/>
        <w:gridCol w:w="1941"/>
        <w:gridCol w:w="1984"/>
        <w:gridCol w:w="2327"/>
      </w:tblGrid>
      <w:tr w:rsidR="00C53F8B" w:rsidRPr="00E74AD6" w14:paraId="79EDA971" w14:textId="77777777" w:rsidTr="00B30F68">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5D6684D5" w14:textId="5F68CBDF" w:rsidR="00C53F8B" w:rsidRDefault="00C53F8B"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Agresión física o lucha con arma</w:t>
            </w:r>
          </w:p>
        </w:tc>
        <w:tc>
          <w:tcPr>
            <w:tcW w:w="1437" w:type="dxa"/>
            <w:shd w:val="clear" w:color="auto" w:fill="2E689D" w:themeFill="accent1" w:themeFillShade="BF"/>
            <w:vAlign w:val="center"/>
          </w:tcPr>
          <w:p w14:paraId="4102D817" w14:textId="7E8B54B2" w:rsidR="00C53F8B" w:rsidRDefault="00C53F8B"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Agresión física o lucha sin arma</w:t>
            </w:r>
          </w:p>
        </w:tc>
        <w:tc>
          <w:tcPr>
            <w:tcW w:w="1941" w:type="dxa"/>
            <w:shd w:val="clear" w:color="auto" w:fill="2E689D" w:themeFill="accent1" w:themeFillShade="BF"/>
            <w:vAlign w:val="center"/>
          </w:tcPr>
          <w:p w14:paraId="2528B5BC" w14:textId="4B9DDB4A" w:rsidR="00C53F8B" w:rsidRDefault="00C53F8B"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Amenazas de agresión física con arma</w:t>
            </w:r>
          </w:p>
        </w:tc>
        <w:tc>
          <w:tcPr>
            <w:tcW w:w="1984" w:type="dxa"/>
            <w:shd w:val="clear" w:color="auto" w:fill="2E689D" w:themeFill="accent1" w:themeFillShade="BF"/>
            <w:vAlign w:val="center"/>
          </w:tcPr>
          <w:p w14:paraId="25D0BCCC" w14:textId="71C12027" w:rsidR="00C53F8B" w:rsidRDefault="00C53F8B"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Amenazas de agresión física sin arma</w:t>
            </w:r>
          </w:p>
        </w:tc>
        <w:tc>
          <w:tcPr>
            <w:tcW w:w="2327" w:type="dxa"/>
            <w:shd w:val="clear" w:color="auto" w:fill="2E689D" w:themeFill="accent1" w:themeFillShade="BF"/>
            <w:vAlign w:val="center"/>
          </w:tcPr>
          <w:p w14:paraId="53E7AD3C" w14:textId="2D3166DA" w:rsidR="00C53F8B" w:rsidRPr="00CF2358" w:rsidRDefault="00C53F8B"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Posesión de un arma de fuego o artefacto explosivo</w:t>
            </w:r>
          </w:p>
        </w:tc>
      </w:tr>
      <w:tr w:rsidR="000B4639" w:rsidRPr="00E74AD6" w14:paraId="41B65813"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2D8A3B4E" w14:textId="63C71C05" w:rsidR="000B4639" w:rsidRPr="000B4639" w:rsidRDefault="000B4639" w:rsidP="000B4639">
            <w:pPr>
              <w:pStyle w:val="Table"/>
              <w:framePr w:hSpace="0" w:wrap="auto" w:vAnchor="margin" w:hAnchor="text" w:xAlign="left" w:yAlign="inline"/>
              <w:jc w:val="center"/>
              <w:rPr>
                <w:color w:val="auto"/>
                <w:sz w:val="18"/>
                <w:szCs w:val="18"/>
              </w:rPr>
            </w:pPr>
            <w:r>
              <w:rPr>
                <w:color w:val="auto"/>
                <w:sz w:val="18"/>
              </w:rPr>
              <w:t>22</w:t>
            </w:r>
          </w:p>
        </w:tc>
        <w:tc>
          <w:tcPr>
            <w:tcW w:w="1437" w:type="dxa"/>
            <w:tcBorders>
              <w:bottom w:val="single" w:sz="4" w:space="0" w:color="91B9DE" w:themeColor="accent1" w:themeTint="99"/>
            </w:tcBorders>
            <w:vAlign w:val="center"/>
          </w:tcPr>
          <w:p w14:paraId="2B11DE81" w14:textId="65B62CDB"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1,856</w:t>
            </w:r>
          </w:p>
        </w:tc>
        <w:tc>
          <w:tcPr>
            <w:tcW w:w="1941" w:type="dxa"/>
            <w:tcBorders>
              <w:bottom w:val="single" w:sz="4" w:space="0" w:color="91B9DE" w:themeColor="accent1" w:themeTint="99"/>
            </w:tcBorders>
            <w:vAlign w:val="center"/>
          </w:tcPr>
          <w:p w14:paraId="6791B30F" w14:textId="32DDE76B"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56</w:t>
            </w:r>
          </w:p>
        </w:tc>
        <w:tc>
          <w:tcPr>
            <w:tcW w:w="1984" w:type="dxa"/>
            <w:tcBorders>
              <w:bottom w:val="single" w:sz="4" w:space="0" w:color="91B9DE" w:themeColor="accent1" w:themeTint="99"/>
            </w:tcBorders>
            <w:vAlign w:val="center"/>
          </w:tcPr>
          <w:p w14:paraId="5B8F2921" w14:textId="0603C566"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439</w:t>
            </w:r>
          </w:p>
        </w:tc>
        <w:tc>
          <w:tcPr>
            <w:tcW w:w="2327" w:type="dxa"/>
            <w:tcBorders>
              <w:bottom w:val="single" w:sz="4" w:space="0" w:color="91B9DE" w:themeColor="accent1" w:themeTint="99"/>
            </w:tcBorders>
            <w:vAlign w:val="center"/>
          </w:tcPr>
          <w:p w14:paraId="1E29B94C" w14:textId="59B87F25" w:rsidR="000B4639" w:rsidRPr="000B4639" w:rsidRDefault="000B4639" w:rsidP="000B463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w:t>
            </w:r>
          </w:p>
        </w:tc>
      </w:tr>
    </w:tbl>
    <w:p w14:paraId="45EDD0CE" w14:textId="69225CE2" w:rsidR="00C441BB" w:rsidRDefault="00D164C9" w:rsidP="00D164C9">
      <w:pPr>
        <w:spacing w:before="100" w:beforeAutospacing="1" w:after="100" w:afterAutospacing="1"/>
      </w:pPr>
      <w:r>
        <w:t>Además, en la CRDC, los centros escolares denuncian incidentes de violencia (ver la tabla 31).</w:t>
      </w:r>
    </w:p>
    <w:p w14:paraId="294D05F7" w14:textId="75600220" w:rsidR="00452D0C" w:rsidRDefault="00452D0C" w:rsidP="003332A0">
      <w:pPr>
        <w:pStyle w:val="Caption"/>
      </w:pPr>
      <w:r>
        <w:t xml:space="preserve">Tabla </w:t>
      </w:r>
      <w:fldSimple w:instr=" SEQ Table \* ARABIC ">
        <w:r w:rsidR="007F3C6E">
          <w:rPr>
            <w:noProof/>
          </w:rPr>
          <w:t>31</w:t>
        </w:r>
      </w:fldSimple>
      <w:r>
        <w:t>: Incidentes de hostigamiento escolar</w:t>
      </w:r>
      <w:r w:rsidR="005B03AE">
        <w:rPr>
          <w:rStyle w:val="FootnoteReference"/>
        </w:rPr>
        <w:footnoteReference w:id="49"/>
      </w:r>
    </w:p>
    <w:tbl>
      <w:tblPr>
        <w:tblStyle w:val="GridTable4-Accent1"/>
        <w:tblW w:w="7811" w:type="dxa"/>
        <w:jc w:val="center"/>
        <w:tblLayout w:type="fixed"/>
        <w:tblLook w:val="04A0" w:firstRow="1" w:lastRow="0" w:firstColumn="1" w:lastColumn="0" w:noHBand="0" w:noVBand="1"/>
      </w:tblPr>
      <w:tblGrid>
        <w:gridCol w:w="1437"/>
        <w:gridCol w:w="1677"/>
        <w:gridCol w:w="1559"/>
        <w:gridCol w:w="1701"/>
        <w:gridCol w:w="1437"/>
      </w:tblGrid>
      <w:tr w:rsidR="00452D0C" w:rsidRPr="00E74AD6" w14:paraId="22207369" w14:textId="77777777" w:rsidTr="00B30F68">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1437" w:type="dxa"/>
            <w:shd w:val="clear" w:color="auto" w:fill="2E689D" w:themeFill="accent1" w:themeFillShade="BF"/>
            <w:vAlign w:val="center"/>
          </w:tcPr>
          <w:p w14:paraId="03105697" w14:textId="449C7326" w:rsidR="00452D0C" w:rsidRDefault="00452D0C"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Por el sexo</w:t>
            </w:r>
          </w:p>
        </w:tc>
        <w:tc>
          <w:tcPr>
            <w:tcW w:w="1677" w:type="dxa"/>
            <w:shd w:val="clear" w:color="auto" w:fill="2E689D" w:themeFill="accent1" w:themeFillShade="BF"/>
            <w:vAlign w:val="center"/>
          </w:tcPr>
          <w:p w14:paraId="24D690AF" w14:textId="665249B4" w:rsidR="00452D0C" w:rsidRDefault="00452D0C"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 la raza, el color o el país de origen</w:t>
            </w:r>
          </w:p>
        </w:tc>
        <w:tc>
          <w:tcPr>
            <w:tcW w:w="1559" w:type="dxa"/>
            <w:shd w:val="clear" w:color="auto" w:fill="2E689D" w:themeFill="accent1" w:themeFillShade="BF"/>
            <w:vAlign w:val="center"/>
          </w:tcPr>
          <w:p w14:paraId="56795B66" w14:textId="2445C74E" w:rsidR="00452D0C" w:rsidRDefault="00452D0C"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 discapacidad</w:t>
            </w:r>
          </w:p>
        </w:tc>
        <w:tc>
          <w:tcPr>
            <w:tcW w:w="1701" w:type="dxa"/>
            <w:shd w:val="clear" w:color="auto" w:fill="2E689D" w:themeFill="accent1" w:themeFillShade="BF"/>
            <w:vAlign w:val="center"/>
          </w:tcPr>
          <w:p w14:paraId="08B43006" w14:textId="711E40C7" w:rsidR="00452D0C" w:rsidRDefault="00452D0C"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 la orientación sexual</w:t>
            </w:r>
          </w:p>
        </w:tc>
        <w:tc>
          <w:tcPr>
            <w:tcW w:w="1437" w:type="dxa"/>
            <w:shd w:val="clear" w:color="auto" w:fill="2E689D" w:themeFill="accent1" w:themeFillShade="BF"/>
            <w:vAlign w:val="center"/>
          </w:tcPr>
          <w:p w14:paraId="03A3131A" w14:textId="288836B6" w:rsidR="00452D0C" w:rsidRPr="00CF2358" w:rsidRDefault="00452D0C"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 la religión</w:t>
            </w:r>
          </w:p>
        </w:tc>
      </w:tr>
      <w:tr w:rsidR="002C3E26" w:rsidRPr="00E74AD6" w14:paraId="2401EC80" w14:textId="77777777" w:rsidTr="00B30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437" w:type="dxa"/>
            <w:tcBorders>
              <w:bottom w:val="single" w:sz="4" w:space="0" w:color="91B9DE" w:themeColor="accent1" w:themeTint="99"/>
            </w:tcBorders>
            <w:vAlign w:val="center"/>
          </w:tcPr>
          <w:p w14:paraId="51F84801" w14:textId="02AFC256" w:rsidR="002C3E26" w:rsidRPr="002C3E26" w:rsidRDefault="002C3E26" w:rsidP="002C3E26">
            <w:pPr>
              <w:pStyle w:val="Table"/>
              <w:framePr w:hSpace="0" w:wrap="auto" w:vAnchor="margin" w:hAnchor="text" w:xAlign="left" w:yAlign="inline"/>
              <w:jc w:val="center"/>
              <w:rPr>
                <w:color w:val="auto"/>
                <w:sz w:val="18"/>
                <w:szCs w:val="18"/>
              </w:rPr>
            </w:pPr>
            <w:r>
              <w:rPr>
                <w:color w:val="auto"/>
                <w:sz w:val="18"/>
              </w:rPr>
              <w:t>153</w:t>
            </w:r>
          </w:p>
        </w:tc>
        <w:tc>
          <w:tcPr>
            <w:tcW w:w="1677" w:type="dxa"/>
            <w:tcBorders>
              <w:bottom w:val="single" w:sz="4" w:space="0" w:color="91B9DE" w:themeColor="accent1" w:themeTint="99"/>
            </w:tcBorders>
            <w:vAlign w:val="center"/>
          </w:tcPr>
          <w:p w14:paraId="3CEF256E" w14:textId="2BBF1B82"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80</w:t>
            </w:r>
          </w:p>
        </w:tc>
        <w:tc>
          <w:tcPr>
            <w:tcW w:w="1559" w:type="dxa"/>
            <w:tcBorders>
              <w:bottom w:val="single" w:sz="4" w:space="0" w:color="91B9DE" w:themeColor="accent1" w:themeTint="99"/>
            </w:tcBorders>
            <w:vAlign w:val="center"/>
          </w:tcPr>
          <w:p w14:paraId="3D7BC959" w14:textId="5D8F21E5"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w:t>
            </w:r>
          </w:p>
        </w:tc>
        <w:tc>
          <w:tcPr>
            <w:tcW w:w="1701" w:type="dxa"/>
            <w:tcBorders>
              <w:bottom w:val="single" w:sz="4" w:space="0" w:color="91B9DE" w:themeColor="accent1" w:themeTint="99"/>
            </w:tcBorders>
            <w:vAlign w:val="center"/>
          </w:tcPr>
          <w:p w14:paraId="50E833BF" w14:textId="57142C9A"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59</w:t>
            </w:r>
          </w:p>
        </w:tc>
        <w:tc>
          <w:tcPr>
            <w:tcW w:w="1437" w:type="dxa"/>
            <w:tcBorders>
              <w:bottom w:val="single" w:sz="4" w:space="0" w:color="91B9DE" w:themeColor="accent1" w:themeTint="99"/>
            </w:tcBorders>
            <w:vAlign w:val="center"/>
          </w:tcPr>
          <w:p w14:paraId="77160D1C" w14:textId="3BFFE4B1" w:rsidR="002C3E26" w:rsidRPr="002C3E26" w:rsidRDefault="002C3E26" w:rsidP="002C3E2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w:t>
            </w:r>
          </w:p>
        </w:tc>
      </w:tr>
    </w:tbl>
    <w:p w14:paraId="23088708" w14:textId="7AA30F4C" w:rsidR="008D7FD5" w:rsidRDefault="008D7FD5" w:rsidP="00503847">
      <w:pPr>
        <w:pStyle w:val="Heading2"/>
      </w:pPr>
      <w:bookmarkStart w:id="31" w:name="_Toc198723872"/>
      <w:r>
        <w:t>Estudiantes inscritos en programas preescolares</w:t>
      </w:r>
      <w:bookmarkEnd w:id="31"/>
    </w:p>
    <w:p w14:paraId="0B6E0C62" w14:textId="50D48150" w:rsidR="00C241A3" w:rsidRPr="00B30F68" w:rsidRDefault="00FD0005" w:rsidP="00FD0005">
      <w:pPr>
        <w:spacing w:before="100" w:beforeAutospacing="1" w:after="100" w:afterAutospacing="1"/>
        <w:rPr>
          <w:spacing w:val="-4"/>
        </w:rPr>
      </w:pPr>
      <w:r w:rsidRPr="00B30F68">
        <w:rPr>
          <w:spacing w:val="-4"/>
        </w:rPr>
        <w:t>En la CRDC, las escuelas informan sobre el número de estudiantes inscritos en programas preescolares (Tabla 32).</w:t>
      </w:r>
    </w:p>
    <w:p w14:paraId="7872AF3C" w14:textId="338979F8" w:rsidR="00FD0005" w:rsidRDefault="00FD0005" w:rsidP="003332A0">
      <w:pPr>
        <w:pStyle w:val="Caption"/>
      </w:pPr>
      <w:r>
        <w:lastRenderedPageBreak/>
        <w:t xml:space="preserve">Tabla </w:t>
      </w:r>
      <w:fldSimple w:instr=" SEQ Table \* ARABIC ">
        <w:r w:rsidR="007F3C6E">
          <w:rPr>
            <w:noProof/>
          </w:rPr>
          <w:t>32</w:t>
        </w:r>
      </w:fldSimple>
      <w:r>
        <w:t>: Número de estudiantes inscritos en programas preescolares</w:t>
      </w:r>
      <w:r w:rsidR="005B03AE">
        <w:rPr>
          <w:rStyle w:val="FootnoteReference"/>
        </w:rPr>
        <w:footnoteReference w:id="50"/>
      </w:r>
    </w:p>
    <w:tbl>
      <w:tblPr>
        <w:tblStyle w:val="GridTable4-Accent1"/>
        <w:tblW w:w="5728" w:type="dxa"/>
        <w:jc w:val="center"/>
        <w:tblLayout w:type="fixed"/>
        <w:tblLook w:val="04A0" w:firstRow="1" w:lastRow="0" w:firstColumn="1" w:lastColumn="0" w:noHBand="0" w:noVBand="1"/>
      </w:tblPr>
      <w:tblGrid>
        <w:gridCol w:w="3681"/>
        <w:gridCol w:w="2047"/>
      </w:tblGrid>
      <w:tr w:rsidR="00FD0005" w:rsidRPr="00E74AD6" w14:paraId="2D003F58" w14:textId="77777777" w:rsidTr="00A91566">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6F1AD67B" w14:textId="77777777" w:rsidR="00FD0005" w:rsidRPr="00CF2358" w:rsidRDefault="00FD0005"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2047" w:type="dxa"/>
            <w:shd w:val="clear" w:color="auto" w:fill="2E689D" w:themeFill="accent1" w:themeFillShade="BF"/>
            <w:vAlign w:val="center"/>
          </w:tcPr>
          <w:p w14:paraId="58BEDBB9" w14:textId="43EB1B46" w:rsidR="00FD0005" w:rsidRPr="00CF2358" w:rsidRDefault="00FD0005"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de preescolar inscritos</w:t>
            </w:r>
          </w:p>
        </w:tc>
      </w:tr>
      <w:tr w:rsidR="00112E79" w:rsidRPr="00E74AD6" w14:paraId="63D47AAE"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7D8AE576" w14:textId="77777777" w:rsidR="00112E79" w:rsidRPr="0088732C" w:rsidRDefault="00112E79" w:rsidP="00112E79">
            <w:pPr>
              <w:pStyle w:val="Table"/>
              <w:framePr w:hSpace="0" w:wrap="auto" w:vAnchor="margin" w:hAnchor="text" w:xAlign="left" w:yAlign="inline"/>
              <w:jc w:val="center"/>
              <w:rPr>
                <w:color w:val="auto"/>
                <w:sz w:val="18"/>
                <w:szCs w:val="18"/>
              </w:rPr>
            </w:pPr>
            <w:r>
              <w:rPr>
                <w:color w:val="auto"/>
                <w:sz w:val="18"/>
              </w:rPr>
              <w:t>Todos los estudiantes</w:t>
            </w:r>
          </w:p>
        </w:tc>
        <w:tc>
          <w:tcPr>
            <w:tcW w:w="2047" w:type="dxa"/>
            <w:tcBorders>
              <w:bottom w:val="single" w:sz="4" w:space="0" w:color="91B9DE" w:themeColor="accent1" w:themeTint="99"/>
            </w:tcBorders>
            <w:vAlign w:val="center"/>
          </w:tcPr>
          <w:p w14:paraId="724BDFC5" w14:textId="35CEE134" w:rsidR="00112E79" w:rsidRPr="00112E79" w:rsidRDefault="00112E79" w:rsidP="00112E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25,973</w:t>
            </w:r>
          </w:p>
        </w:tc>
      </w:tr>
      <w:tr w:rsidR="00112E79" w:rsidRPr="00E74AD6" w14:paraId="33FCF458"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697357A0" w14:textId="4D505279" w:rsidR="00112E79" w:rsidRPr="0088732C" w:rsidRDefault="00112E79" w:rsidP="00112E79">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2047" w:type="dxa"/>
            <w:tcBorders>
              <w:top w:val="single" w:sz="12" w:space="0" w:color="488BC9" w:themeColor="accent1"/>
            </w:tcBorders>
            <w:vAlign w:val="center"/>
          </w:tcPr>
          <w:p w14:paraId="3C2D615D" w14:textId="6B6C46E6" w:rsidR="00112E79" w:rsidRPr="00112E79" w:rsidRDefault="00112E79" w:rsidP="00112E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147</w:t>
            </w:r>
          </w:p>
        </w:tc>
      </w:tr>
      <w:tr w:rsidR="005E00FD" w:rsidRPr="00E74AD6" w14:paraId="6EC0D1F5"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A36995B"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Asiáticos</w:t>
            </w:r>
          </w:p>
        </w:tc>
        <w:tc>
          <w:tcPr>
            <w:tcW w:w="2047" w:type="dxa"/>
            <w:vAlign w:val="center"/>
          </w:tcPr>
          <w:p w14:paraId="3243D14A" w14:textId="44DB6E24"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922</w:t>
            </w:r>
          </w:p>
        </w:tc>
      </w:tr>
      <w:tr w:rsidR="005E00FD" w:rsidRPr="00E74AD6" w14:paraId="4056C70F"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643882E"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Negros o afroamericanos</w:t>
            </w:r>
          </w:p>
        </w:tc>
        <w:tc>
          <w:tcPr>
            <w:tcW w:w="2047" w:type="dxa"/>
            <w:vAlign w:val="center"/>
          </w:tcPr>
          <w:p w14:paraId="6E43F68F" w14:textId="13C14537"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1,362</w:t>
            </w:r>
          </w:p>
        </w:tc>
      </w:tr>
      <w:tr w:rsidR="005E00FD" w:rsidRPr="00E74AD6" w14:paraId="209CAAD8"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C1F4EB5"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Hispanos o latinos</w:t>
            </w:r>
          </w:p>
        </w:tc>
        <w:tc>
          <w:tcPr>
            <w:tcW w:w="2047" w:type="dxa"/>
            <w:vAlign w:val="center"/>
          </w:tcPr>
          <w:p w14:paraId="1447C6A7" w14:textId="7888FA36"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9,893</w:t>
            </w:r>
          </w:p>
        </w:tc>
      </w:tr>
      <w:tr w:rsidR="005E00FD" w:rsidRPr="00E74AD6" w14:paraId="766633E3"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552E075"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Blancos</w:t>
            </w:r>
          </w:p>
        </w:tc>
        <w:tc>
          <w:tcPr>
            <w:tcW w:w="2047" w:type="dxa"/>
            <w:vAlign w:val="center"/>
          </w:tcPr>
          <w:p w14:paraId="459EC130" w14:textId="39F3E267"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12,394</w:t>
            </w:r>
          </w:p>
        </w:tc>
      </w:tr>
      <w:tr w:rsidR="005E00FD" w:rsidRPr="00E74AD6" w14:paraId="3FFC3583"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9E1896B"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2047" w:type="dxa"/>
            <w:vAlign w:val="center"/>
          </w:tcPr>
          <w:p w14:paraId="29F891C0" w14:textId="2B2933A3"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51</w:t>
            </w:r>
          </w:p>
        </w:tc>
      </w:tr>
      <w:tr w:rsidR="005E00FD" w:rsidRPr="00E74AD6" w14:paraId="2CC741B1"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499DB65C"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Dos razas o más</w:t>
            </w:r>
          </w:p>
        </w:tc>
        <w:tc>
          <w:tcPr>
            <w:tcW w:w="2047" w:type="dxa"/>
            <w:tcBorders>
              <w:bottom w:val="single" w:sz="12" w:space="0" w:color="488BC9" w:themeColor="accent1"/>
            </w:tcBorders>
            <w:vAlign w:val="center"/>
          </w:tcPr>
          <w:p w14:paraId="6CFC7952" w14:textId="5C415BC3"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1,204</w:t>
            </w:r>
          </w:p>
        </w:tc>
      </w:tr>
      <w:tr w:rsidR="005E00FD" w:rsidRPr="00E74AD6" w14:paraId="17CBBCEE"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E567800"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Con discapacidades</w:t>
            </w:r>
          </w:p>
        </w:tc>
        <w:tc>
          <w:tcPr>
            <w:tcW w:w="2047" w:type="dxa"/>
            <w:tcBorders>
              <w:top w:val="single" w:sz="12" w:space="0" w:color="488BC9" w:themeColor="accent1"/>
            </w:tcBorders>
            <w:vAlign w:val="center"/>
          </w:tcPr>
          <w:p w14:paraId="76F45E1F" w14:textId="526A3995" w:rsidR="005E00FD" w:rsidRPr="005E00FD" w:rsidRDefault="005E00FD" w:rsidP="005E00F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6,671</w:t>
            </w:r>
          </w:p>
        </w:tc>
      </w:tr>
      <w:tr w:rsidR="005E00FD" w:rsidRPr="00E74AD6" w14:paraId="3976D9B1"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E1BBF10" w14:textId="77777777" w:rsidR="005E00FD" w:rsidRPr="0088732C" w:rsidRDefault="005E00FD" w:rsidP="005E00FD">
            <w:pPr>
              <w:pStyle w:val="Table"/>
              <w:framePr w:hSpace="0" w:wrap="auto" w:vAnchor="margin" w:hAnchor="text" w:xAlign="left" w:yAlign="inline"/>
              <w:jc w:val="center"/>
              <w:rPr>
                <w:color w:val="auto"/>
                <w:sz w:val="18"/>
                <w:szCs w:val="18"/>
              </w:rPr>
            </w:pPr>
            <w:r>
              <w:rPr>
                <w:color w:val="auto"/>
                <w:sz w:val="18"/>
              </w:rPr>
              <w:t>Estudiantes multilingües</w:t>
            </w:r>
          </w:p>
        </w:tc>
        <w:tc>
          <w:tcPr>
            <w:tcW w:w="2047" w:type="dxa"/>
            <w:tcBorders>
              <w:top w:val="single" w:sz="12" w:space="0" w:color="488BC9" w:themeColor="accent1"/>
            </w:tcBorders>
            <w:vAlign w:val="center"/>
          </w:tcPr>
          <w:p w14:paraId="5C5B6677" w14:textId="4C8D044E" w:rsidR="005E00FD" w:rsidRPr="005E00FD" w:rsidRDefault="005E00FD" w:rsidP="005E00F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54</w:t>
            </w:r>
          </w:p>
        </w:tc>
      </w:tr>
    </w:tbl>
    <w:p w14:paraId="3D70DB29" w14:textId="5CDFF486" w:rsidR="007411D0" w:rsidRDefault="007411D0" w:rsidP="00503847">
      <w:pPr>
        <w:pStyle w:val="Heading2"/>
      </w:pPr>
      <w:bookmarkStart w:id="32" w:name="_Toc198723873"/>
      <w:r>
        <w:t>Estudiantes inscritos en cursos intensivos</w:t>
      </w:r>
      <w:bookmarkEnd w:id="32"/>
    </w:p>
    <w:p w14:paraId="6D8BFE81" w14:textId="05C0FF96" w:rsidR="00FD0005" w:rsidRDefault="00DF5E44" w:rsidP="00FD0005">
      <w:pPr>
        <w:spacing w:before="100" w:beforeAutospacing="1" w:after="100" w:afterAutospacing="1"/>
      </w:pPr>
      <w:r>
        <w:t>En la CRDC, los centros también informan sobre el número de estudiantes inscritos en cursos de nivel avanzado (AP, por sus siglas en inglés) (Tabla 33).</w:t>
      </w:r>
    </w:p>
    <w:p w14:paraId="1C7A3B41" w14:textId="523897A6" w:rsidR="00DF5E44" w:rsidRDefault="00DF5E44" w:rsidP="003332A0">
      <w:pPr>
        <w:pStyle w:val="Caption"/>
      </w:pPr>
      <w:r>
        <w:t xml:space="preserve">Tabla </w:t>
      </w:r>
      <w:fldSimple w:instr=" SEQ Table \* ARABIC ">
        <w:r w:rsidR="007F3C6E">
          <w:rPr>
            <w:noProof/>
          </w:rPr>
          <w:t>33</w:t>
        </w:r>
      </w:fldSimple>
      <w:r>
        <w:t>: Número de estudiantes inscritos en cursos de nivel avanzado (AP)</w:t>
      </w:r>
      <w:r w:rsidR="005B03AE">
        <w:rPr>
          <w:rStyle w:val="FootnoteReference"/>
        </w:rPr>
        <w:footnoteReference w:id="51"/>
      </w:r>
    </w:p>
    <w:tbl>
      <w:tblPr>
        <w:tblStyle w:val="GridTable4-Accent1"/>
        <w:tblW w:w="6374" w:type="dxa"/>
        <w:jc w:val="center"/>
        <w:tblLayout w:type="fixed"/>
        <w:tblLook w:val="04A0" w:firstRow="1" w:lastRow="0" w:firstColumn="1" w:lastColumn="0" w:noHBand="0" w:noVBand="1"/>
      </w:tblPr>
      <w:tblGrid>
        <w:gridCol w:w="3681"/>
        <w:gridCol w:w="2693"/>
      </w:tblGrid>
      <w:tr w:rsidR="00DF5E44" w:rsidRPr="00E74AD6" w14:paraId="438DD18B" w14:textId="77777777" w:rsidTr="00A91566">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5E4B0365" w14:textId="77777777" w:rsidR="00DF5E44" w:rsidRPr="00CF2358" w:rsidRDefault="00DF5E44"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2693" w:type="dxa"/>
            <w:shd w:val="clear" w:color="auto" w:fill="2E689D" w:themeFill="accent1" w:themeFillShade="BF"/>
            <w:vAlign w:val="center"/>
          </w:tcPr>
          <w:p w14:paraId="7ECE1879" w14:textId="59722277" w:rsidR="00DF5E44" w:rsidRPr="00CF2358" w:rsidRDefault="00DF5E44"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inscritos en al menos un curso AP</w:t>
            </w:r>
          </w:p>
        </w:tc>
      </w:tr>
      <w:tr w:rsidR="00B806E1" w:rsidRPr="00E74AD6" w14:paraId="3AE57F15"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32AC9771"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Todos los estudiantes</w:t>
            </w:r>
          </w:p>
        </w:tc>
        <w:tc>
          <w:tcPr>
            <w:tcW w:w="2693" w:type="dxa"/>
            <w:tcBorders>
              <w:bottom w:val="single" w:sz="4" w:space="0" w:color="91B9DE" w:themeColor="accent1" w:themeTint="99"/>
            </w:tcBorders>
            <w:vAlign w:val="center"/>
          </w:tcPr>
          <w:p w14:paraId="223A8AA4" w14:textId="0D84EE83"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53,676</w:t>
            </w:r>
          </w:p>
        </w:tc>
      </w:tr>
      <w:tr w:rsidR="00B806E1" w:rsidRPr="00E74AD6" w14:paraId="3EE9547D"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14929BD" w14:textId="4EABC3F6"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2693" w:type="dxa"/>
            <w:tcBorders>
              <w:top w:val="single" w:sz="12" w:space="0" w:color="488BC9" w:themeColor="accent1"/>
            </w:tcBorders>
            <w:vAlign w:val="center"/>
          </w:tcPr>
          <w:p w14:paraId="3ED2FAB9" w14:textId="33B8A7A1"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225</w:t>
            </w:r>
          </w:p>
        </w:tc>
      </w:tr>
      <w:tr w:rsidR="00B806E1" w:rsidRPr="00E74AD6" w14:paraId="67B05805"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85B0B9D"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Asiáticos</w:t>
            </w:r>
          </w:p>
        </w:tc>
        <w:tc>
          <w:tcPr>
            <w:tcW w:w="2693" w:type="dxa"/>
            <w:vAlign w:val="center"/>
          </w:tcPr>
          <w:p w14:paraId="77D95575" w14:textId="3FBEDF85"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3,564</w:t>
            </w:r>
          </w:p>
        </w:tc>
      </w:tr>
      <w:tr w:rsidR="00B806E1" w:rsidRPr="00E74AD6" w14:paraId="2F502E53"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32DB505"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Negros o afroamericanos</w:t>
            </w:r>
          </w:p>
        </w:tc>
        <w:tc>
          <w:tcPr>
            <w:tcW w:w="2693" w:type="dxa"/>
            <w:vAlign w:val="center"/>
          </w:tcPr>
          <w:p w14:paraId="3B866EA9" w14:textId="1891D98B"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1,939</w:t>
            </w:r>
          </w:p>
        </w:tc>
      </w:tr>
      <w:tr w:rsidR="00B806E1" w:rsidRPr="00E74AD6" w14:paraId="20D729C9"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20DF354"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Hispanos o latinos</w:t>
            </w:r>
          </w:p>
        </w:tc>
        <w:tc>
          <w:tcPr>
            <w:tcW w:w="2693" w:type="dxa"/>
            <w:vAlign w:val="center"/>
          </w:tcPr>
          <w:p w14:paraId="5C3CBACD" w14:textId="2E537660"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11,178</w:t>
            </w:r>
          </w:p>
        </w:tc>
      </w:tr>
      <w:tr w:rsidR="00B806E1" w:rsidRPr="00E74AD6" w14:paraId="2D72501E"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96AB94A"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Blancos</w:t>
            </w:r>
          </w:p>
        </w:tc>
        <w:tc>
          <w:tcPr>
            <w:tcW w:w="2693" w:type="dxa"/>
            <w:vAlign w:val="center"/>
          </w:tcPr>
          <w:p w14:paraId="0E5351B5" w14:textId="52F10249"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34,068</w:t>
            </w:r>
          </w:p>
        </w:tc>
      </w:tr>
      <w:tr w:rsidR="00B806E1" w:rsidRPr="00E74AD6" w14:paraId="6B69FFBD"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5784DB1"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2693" w:type="dxa"/>
            <w:vAlign w:val="center"/>
          </w:tcPr>
          <w:p w14:paraId="43493B05" w14:textId="59B0EFE9"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111</w:t>
            </w:r>
          </w:p>
        </w:tc>
      </w:tr>
      <w:tr w:rsidR="00B806E1" w:rsidRPr="00E74AD6" w14:paraId="40043EA0"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5C84D617"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Dos razas o más</w:t>
            </w:r>
          </w:p>
        </w:tc>
        <w:tc>
          <w:tcPr>
            <w:tcW w:w="2693" w:type="dxa"/>
            <w:tcBorders>
              <w:bottom w:val="single" w:sz="12" w:space="0" w:color="488BC9" w:themeColor="accent1"/>
            </w:tcBorders>
            <w:vAlign w:val="center"/>
          </w:tcPr>
          <w:p w14:paraId="6F1627DD" w14:textId="02F19A51"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2,591</w:t>
            </w:r>
          </w:p>
        </w:tc>
      </w:tr>
      <w:tr w:rsidR="00B806E1" w:rsidRPr="00E74AD6" w14:paraId="5C06B992" w14:textId="77777777" w:rsidTr="00A9156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7DE344FB"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Con discapacidades</w:t>
            </w:r>
          </w:p>
        </w:tc>
        <w:tc>
          <w:tcPr>
            <w:tcW w:w="2693" w:type="dxa"/>
            <w:tcBorders>
              <w:top w:val="single" w:sz="12" w:space="0" w:color="488BC9" w:themeColor="accent1"/>
            </w:tcBorders>
            <w:vAlign w:val="center"/>
          </w:tcPr>
          <w:p w14:paraId="12DA4E9E" w14:textId="70E1B6DA" w:rsidR="00B806E1" w:rsidRPr="00B806E1" w:rsidRDefault="00B806E1" w:rsidP="00B806E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798</w:t>
            </w:r>
          </w:p>
        </w:tc>
      </w:tr>
      <w:tr w:rsidR="00B806E1" w:rsidRPr="00E74AD6" w14:paraId="12891547" w14:textId="77777777" w:rsidTr="00A91566">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0909FC65" w14:textId="77777777" w:rsidR="00B806E1" w:rsidRPr="0088732C" w:rsidRDefault="00B806E1" w:rsidP="00B806E1">
            <w:pPr>
              <w:pStyle w:val="Table"/>
              <w:framePr w:hSpace="0" w:wrap="auto" w:vAnchor="margin" w:hAnchor="text" w:xAlign="left" w:yAlign="inline"/>
              <w:jc w:val="center"/>
              <w:rPr>
                <w:color w:val="auto"/>
                <w:sz w:val="18"/>
                <w:szCs w:val="18"/>
              </w:rPr>
            </w:pPr>
            <w:r>
              <w:rPr>
                <w:color w:val="auto"/>
                <w:sz w:val="18"/>
              </w:rPr>
              <w:t>Estudiantes multilingües</w:t>
            </w:r>
          </w:p>
        </w:tc>
        <w:tc>
          <w:tcPr>
            <w:tcW w:w="2693" w:type="dxa"/>
            <w:tcBorders>
              <w:top w:val="single" w:sz="12" w:space="0" w:color="488BC9" w:themeColor="accent1"/>
            </w:tcBorders>
            <w:vAlign w:val="center"/>
          </w:tcPr>
          <w:p w14:paraId="5F2466D0" w14:textId="09B9C934" w:rsidR="00B806E1" w:rsidRPr="00B806E1" w:rsidRDefault="00B806E1" w:rsidP="00B806E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1,462</w:t>
            </w:r>
          </w:p>
        </w:tc>
      </w:tr>
    </w:tbl>
    <w:p w14:paraId="7294DEB3" w14:textId="3942BE8D" w:rsidR="00DF5E44" w:rsidRDefault="008026FD" w:rsidP="00FD0005">
      <w:pPr>
        <w:spacing w:before="100" w:beforeAutospacing="1" w:after="100" w:afterAutospacing="1"/>
      </w:pPr>
      <w:r>
        <w:t>En la CRDC, los centros también informan sobre el número de estudiantes inscritos en cursos de Bachillerato Internacional (Tabla 34).</w:t>
      </w:r>
    </w:p>
    <w:p w14:paraId="40A1EC68" w14:textId="5AAC3B5F" w:rsidR="008026FD" w:rsidRDefault="008026FD" w:rsidP="00AD7A92">
      <w:pPr>
        <w:pStyle w:val="Caption"/>
        <w:spacing w:line="240" w:lineRule="auto"/>
      </w:pPr>
      <w:r>
        <w:lastRenderedPageBreak/>
        <w:t xml:space="preserve">Tabla </w:t>
      </w:r>
      <w:fldSimple w:instr=" SEQ Table \* ARABIC ">
        <w:r w:rsidR="007F3C6E">
          <w:rPr>
            <w:noProof/>
          </w:rPr>
          <w:t>34</w:t>
        </w:r>
      </w:fldSimple>
      <w:r>
        <w:t>: Número de estudiantes inscritos en cursos de Bachillerato Internacional (IB,</w:t>
      </w:r>
      <w:r w:rsidR="00AD7A92">
        <w:t> </w:t>
      </w:r>
      <w:r>
        <w:t>por sus siglas en inglés)</w:t>
      </w:r>
      <w:r w:rsidR="005B03AE">
        <w:rPr>
          <w:rStyle w:val="FootnoteReference"/>
        </w:rPr>
        <w:footnoteReference w:id="52"/>
      </w:r>
    </w:p>
    <w:tbl>
      <w:tblPr>
        <w:tblStyle w:val="GridTable4-Accent1"/>
        <w:tblW w:w="6437" w:type="dxa"/>
        <w:jc w:val="center"/>
        <w:tblLayout w:type="fixed"/>
        <w:tblLook w:val="04A0" w:firstRow="1" w:lastRow="0" w:firstColumn="1" w:lastColumn="0" w:noHBand="0" w:noVBand="1"/>
      </w:tblPr>
      <w:tblGrid>
        <w:gridCol w:w="3681"/>
        <w:gridCol w:w="2756"/>
      </w:tblGrid>
      <w:tr w:rsidR="008026FD" w:rsidRPr="00E74AD6" w14:paraId="7097DA76" w14:textId="77777777" w:rsidTr="00DA3F6F">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7D90735B" w14:textId="77777777" w:rsidR="008026FD" w:rsidRPr="00CF2358" w:rsidRDefault="008026FD" w:rsidP="00AD7A92">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2756" w:type="dxa"/>
            <w:shd w:val="clear" w:color="auto" w:fill="2E689D" w:themeFill="accent1" w:themeFillShade="BF"/>
            <w:vAlign w:val="center"/>
          </w:tcPr>
          <w:p w14:paraId="29A66C5C" w14:textId="77777777" w:rsidR="008026FD" w:rsidRPr="00CF2358" w:rsidRDefault="008026FD" w:rsidP="00AD7A92">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inscritos en al menos un curso AP</w:t>
            </w:r>
          </w:p>
        </w:tc>
      </w:tr>
      <w:tr w:rsidR="002C7030" w:rsidRPr="00E74AD6" w14:paraId="04BBA2AD"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0CA4E74B"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Todos los estudiantes</w:t>
            </w:r>
          </w:p>
        </w:tc>
        <w:tc>
          <w:tcPr>
            <w:tcW w:w="2756" w:type="dxa"/>
            <w:tcBorders>
              <w:bottom w:val="single" w:sz="4" w:space="0" w:color="91B9DE" w:themeColor="accent1" w:themeTint="99"/>
            </w:tcBorders>
            <w:vAlign w:val="center"/>
          </w:tcPr>
          <w:p w14:paraId="2D49D6A1" w14:textId="38E2D821" w:rsidR="002C7030" w:rsidRPr="002C7030" w:rsidRDefault="002C7030" w:rsidP="00AD7A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8,939</w:t>
            </w:r>
          </w:p>
        </w:tc>
      </w:tr>
      <w:tr w:rsidR="002C7030" w:rsidRPr="00E74AD6" w14:paraId="39EEEAA4"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D5C8590" w14:textId="60A7CA03"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2756" w:type="dxa"/>
            <w:tcBorders>
              <w:top w:val="single" w:sz="12" w:space="0" w:color="488BC9" w:themeColor="accent1"/>
            </w:tcBorders>
            <w:vAlign w:val="center"/>
          </w:tcPr>
          <w:p w14:paraId="517CC06D" w14:textId="32938409" w:rsidR="002C7030" w:rsidRPr="002C7030" w:rsidRDefault="002C7030" w:rsidP="00AD7A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31</w:t>
            </w:r>
          </w:p>
        </w:tc>
      </w:tr>
      <w:tr w:rsidR="002C7030" w:rsidRPr="00E74AD6" w14:paraId="69235BCF"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1DAC75A3"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Asiáticos</w:t>
            </w:r>
          </w:p>
        </w:tc>
        <w:tc>
          <w:tcPr>
            <w:tcW w:w="2756" w:type="dxa"/>
            <w:vAlign w:val="center"/>
          </w:tcPr>
          <w:p w14:paraId="7C29C2CE" w14:textId="603D1F3D" w:rsidR="002C7030" w:rsidRPr="002C7030" w:rsidRDefault="002C7030" w:rsidP="00AD7A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600</w:t>
            </w:r>
          </w:p>
        </w:tc>
      </w:tr>
      <w:tr w:rsidR="002C7030" w:rsidRPr="00E74AD6" w14:paraId="56B3604C"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C860186"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Negros o afroamericanos</w:t>
            </w:r>
          </w:p>
        </w:tc>
        <w:tc>
          <w:tcPr>
            <w:tcW w:w="2756" w:type="dxa"/>
            <w:vAlign w:val="center"/>
          </w:tcPr>
          <w:p w14:paraId="0BF525AF" w14:textId="23E45C6D" w:rsidR="002C7030" w:rsidRPr="002C7030" w:rsidRDefault="002C7030" w:rsidP="00AD7A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422</w:t>
            </w:r>
          </w:p>
        </w:tc>
      </w:tr>
      <w:tr w:rsidR="002C7030" w:rsidRPr="00E74AD6" w14:paraId="2CD09FF0"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A822684"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Hispanos o latinos</w:t>
            </w:r>
          </w:p>
        </w:tc>
        <w:tc>
          <w:tcPr>
            <w:tcW w:w="2756" w:type="dxa"/>
            <w:vAlign w:val="center"/>
          </w:tcPr>
          <w:p w14:paraId="2E0C66CD" w14:textId="5B57FDF2" w:rsidR="002C7030" w:rsidRPr="002C7030" w:rsidRDefault="002C7030" w:rsidP="00AD7A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2,920</w:t>
            </w:r>
          </w:p>
        </w:tc>
      </w:tr>
      <w:tr w:rsidR="002C7030" w:rsidRPr="00E74AD6" w14:paraId="04F14C27"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A948F61"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Blancos</w:t>
            </w:r>
          </w:p>
        </w:tc>
        <w:tc>
          <w:tcPr>
            <w:tcW w:w="2756" w:type="dxa"/>
            <w:vAlign w:val="center"/>
          </w:tcPr>
          <w:p w14:paraId="104D6A3C" w14:textId="59B61224" w:rsidR="002C7030" w:rsidRPr="002C7030" w:rsidRDefault="002C7030" w:rsidP="00AD7A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4,493</w:t>
            </w:r>
          </w:p>
        </w:tc>
      </w:tr>
      <w:tr w:rsidR="002C7030" w:rsidRPr="00E74AD6" w14:paraId="309BEF49"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8032B2B"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2756" w:type="dxa"/>
            <w:vAlign w:val="center"/>
          </w:tcPr>
          <w:p w14:paraId="6C9BD088" w14:textId="26852AD1" w:rsidR="002C7030" w:rsidRPr="002C7030" w:rsidRDefault="002C7030" w:rsidP="00AD7A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w:t>
            </w:r>
          </w:p>
        </w:tc>
      </w:tr>
      <w:tr w:rsidR="002C7030" w:rsidRPr="00E74AD6" w14:paraId="2B511D5D"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6937A35A"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Dos razas o más</w:t>
            </w:r>
          </w:p>
        </w:tc>
        <w:tc>
          <w:tcPr>
            <w:tcW w:w="2756" w:type="dxa"/>
            <w:tcBorders>
              <w:bottom w:val="single" w:sz="12" w:space="0" w:color="488BC9" w:themeColor="accent1"/>
            </w:tcBorders>
            <w:vAlign w:val="center"/>
          </w:tcPr>
          <w:p w14:paraId="168299C0" w14:textId="5DC848C0" w:rsidR="002C7030" w:rsidRPr="002C7030" w:rsidRDefault="002C7030" w:rsidP="00AD7A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446</w:t>
            </w:r>
          </w:p>
        </w:tc>
      </w:tr>
      <w:tr w:rsidR="002C7030" w:rsidRPr="00E74AD6" w14:paraId="0DE51BB2"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61E03E9E"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Con discapacidades</w:t>
            </w:r>
          </w:p>
        </w:tc>
        <w:tc>
          <w:tcPr>
            <w:tcW w:w="2756" w:type="dxa"/>
            <w:tcBorders>
              <w:top w:val="single" w:sz="12" w:space="0" w:color="488BC9" w:themeColor="accent1"/>
            </w:tcBorders>
            <w:vAlign w:val="center"/>
          </w:tcPr>
          <w:p w14:paraId="72CF1853" w14:textId="679BC9C3" w:rsidR="002C7030" w:rsidRPr="002C7030" w:rsidRDefault="002C7030" w:rsidP="00AD7A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311</w:t>
            </w:r>
          </w:p>
        </w:tc>
      </w:tr>
      <w:tr w:rsidR="002C7030" w:rsidRPr="00E74AD6" w14:paraId="595AFEE4"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96432BD" w14:textId="77777777" w:rsidR="002C7030" w:rsidRPr="0088732C" w:rsidRDefault="002C7030" w:rsidP="00AD7A92">
            <w:pPr>
              <w:pStyle w:val="Table"/>
              <w:framePr w:hSpace="0" w:wrap="auto" w:vAnchor="margin" w:hAnchor="text" w:xAlign="left" w:yAlign="inline"/>
              <w:jc w:val="center"/>
              <w:rPr>
                <w:color w:val="auto"/>
                <w:sz w:val="18"/>
                <w:szCs w:val="18"/>
              </w:rPr>
            </w:pPr>
            <w:r>
              <w:rPr>
                <w:color w:val="auto"/>
                <w:sz w:val="18"/>
              </w:rPr>
              <w:t>Estudiantes multilingües</w:t>
            </w:r>
          </w:p>
        </w:tc>
        <w:tc>
          <w:tcPr>
            <w:tcW w:w="2756" w:type="dxa"/>
            <w:tcBorders>
              <w:top w:val="single" w:sz="12" w:space="0" w:color="488BC9" w:themeColor="accent1"/>
            </w:tcBorders>
            <w:vAlign w:val="center"/>
          </w:tcPr>
          <w:p w14:paraId="03FB438C" w14:textId="5E9819C6" w:rsidR="002C7030" w:rsidRPr="002C7030" w:rsidRDefault="002C7030" w:rsidP="00AD7A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634</w:t>
            </w:r>
          </w:p>
        </w:tc>
      </w:tr>
    </w:tbl>
    <w:p w14:paraId="6F3B9A5A" w14:textId="11999EA4" w:rsidR="00696B76" w:rsidRPr="004C0841" w:rsidRDefault="00696B76" w:rsidP="00AD7A92">
      <w:pPr>
        <w:pStyle w:val="Heading1"/>
        <w:spacing w:line="240" w:lineRule="auto"/>
      </w:pPr>
      <w:bookmarkStart w:id="33" w:name="_Toc198723874"/>
      <w:r>
        <w:t>Gastos por estudiante</w:t>
      </w:r>
      <w:bookmarkEnd w:id="33"/>
    </w:p>
    <w:p w14:paraId="3EFDB4D6" w14:textId="0D20D0A5" w:rsidR="00FD0005" w:rsidRPr="00DA3F6F" w:rsidRDefault="00560FFE" w:rsidP="00AD7A92">
      <w:pPr>
        <w:spacing w:before="100" w:beforeAutospacing="1" w:after="100" w:afterAutospacing="1"/>
        <w:rPr>
          <w:spacing w:val="-4"/>
        </w:rPr>
      </w:pPr>
      <w:r w:rsidRPr="00DA3F6F">
        <w:rPr>
          <w:spacing w:val="-4"/>
        </w:rPr>
        <w:t xml:space="preserve">La información financiera está disponible en la </w:t>
      </w:r>
      <w:hyperlink r:id="rId22" w:anchor="/" w:history="1">
        <w:r w:rsidR="004E586E">
          <w:rPr>
            <w:rStyle w:val="Hyperlink"/>
            <w:spacing w:val="-4"/>
          </w:rPr>
          <w:t xml:space="preserve">página web </w:t>
        </w:r>
        <w:r w:rsidRPr="00DA3F6F">
          <w:rPr>
            <w:rStyle w:val="Hyperlink"/>
            <w:spacing w:val="-4"/>
          </w:rPr>
          <w:t>de Transparencia financiera de las escuelas de Colorado</w:t>
        </w:r>
      </w:hyperlink>
      <w:r w:rsidRPr="00DA3F6F">
        <w:rPr>
          <w:spacing w:val="-4"/>
        </w:rPr>
        <w:t>, que incluye los gastos de las escuelas y los distritos, desglosados por fuentes estatales/locales y federales.</w:t>
      </w:r>
    </w:p>
    <w:p w14:paraId="53835EBE" w14:textId="509C3970" w:rsidR="009B6C06" w:rsidRPr="004C0841" w:rsidRDefault="009B6C06" w:rsidP="00AD7A92">
      <w:pPr>
        <w:pStyle w:val="Heading1"/>
        <w:spacing w:line="240" w:lineRule="auto"/>
      </w:pPr>
      <w:bookmarkStart w:id="34" w:name="_Toc198723875"/>
      <w:r>
        <w:t>Estudiantes que participan en evaluaciones alternativas</w:t>
      </w:r>
      <w:bookmarkEnd w:id="34"/>
    </w:p>
    <w:p w14:paraId="02558BBA" w14:textId="1956CEFC" w:rsidR="009B6C06" w:rsidRDefault="005042A5" w:rsidP="00AD7A92">
      <w:pPr>
        <w:spacing w:before="100" w:beforeAutospacing="1" w:after="100" w:afterAutospacing="1"/>
      </w:pPr>
      <w:r>
        <w:t>Los estudiantes con discapacidades cognitivas im</w:t>
      </w:r>
      <w:r w:rsidR="00AA546F">
        <w:t>portantes pudieron acceder a la</w:t>
      </w:r>
      <w:r>
        <w:t xml:space="preserve"> evaluación</w:t>
      </w:r>
      <w:r w:rsidR="00AA546F">
        <w:t>.</w:t>
      </w:r>
      <w:r>
        <w:t xml:space="preserve"> Alternativa de Colorado (</w:t>
      </w:r>
      <w:proofErr w:type="spellStart"/>
      <w:r>
        <w:t>CoAlt</w:t>
      </w:r>
      <w:proofErr w:type="spellEnd"/>
      <w:r>
        <w:t xml:space="preserve">) en vez de las evaluaciones CMAS o SAT. Conforme a la ESSA, cada estado debe asegurarse de que el número total de estudiantes evaluados en cada materia con la evaluación alternativa no supere el uno por ciento del número total de estudiantes. Para obtener más información sobre las evaluaciones estatales, visite la </w:t>
      </w:r>
      <w:hyperlink r:id="rId23" w:history="1">
        <w:r>
          <w:rPr>
            <w:rStyle w:val="Hyperlink"/>
          </w:rPr>
          <w:t>página web de la Unidad de Evaluación del CDE</w:t>
        </w:r>
      </w:hyperlink>
      <w:r>
        <w:t>.</w:t>
      </w:r>
    </w:p>
    <w:p w14:paraId="3F2CA2B4" w14:textId="79E559F0" w:rsidR="000D24A7" w:rsidRDefault="000D24A7" w:rsidP="00AD7A92">
      <w:pPr>
        <w:spacing w:before="100" w:beforeAutospacing="1" w:after="100" w:afterAutospacing="1"/>
      </w:pPr>
      <w:r>
        <w:t xml:space="preserve">La tabla 35 muestra el número y porcentaje (en función del número total de estudiantes evaluados) de estudiantes que se presentaron a la evaluación </w:t>
      </w:r>
      <w:proofErr w:type="spellStart"/>
      <w:r>
        <w:t>CoAlt</w:t>
      </w:r>
      <w:proofErr w:type="spellEnd"/>
      <w:r>
        <w:t xml:space="preserve"> de Matemáticas.</w:t>
      </w:r>
    </w:p>
    <w:p w14:paraId="780B3133" w14:textId="622DAD2E" w:rsidR="00884F21" w:rsidRDefault="00884F21" w:rsidP="00AD7A92">
      <w:pPr>
        <w:pStyle w:val="Caption"/>
        <w:spacing w:line="240" w:lineRule="auto"/>
      </w:pPr>
      <w:r>
        <w:t xml:space="preserve">Tabla </w:t>
      </w:r>
      <w:fldSimple w:instr=" SEQ Table \* ARABIC ">
        <w:r w:rsidR="007F3C6E">
          <w:rPr>
            <w:noProof/>
          </w:rPr>
          <w:t>35</w:t>
        </w:r>
      </w:fldSimple>
      <w:r>
        <w:t xml:space="preserve">: Número y porcentaje de estudiantes que se presentaron a la evaluación </w:t>
      </w:r>
      <w:proofErr w:type="spellStart"/>
      <w:r>
        <w:t>CoAlt</w:t>
      </w:r>
      <w:proofErr w:type="spellEnd"/>
      <w:r>
        <w:t xml:space="preserve"> de Matemáticas</w:t>
      </w:r>
      <w:r w:rsidR="005B03AE">
        <w:rPr>
          <w:rStyle w:val="FootnoteReference"/>
        </w:rPr>
        <w:footnoteReference w:id="53"/>
      </w:r>
    </w:p>
    <w:tbl>
      <w:tblPr>
        <w:tblStyle w:val="GridTable4-Accent1"/>
        <w:tblW w:w="7792" w:type="dxa"/>
        <w:jc w:val="center"/>
        <w:tblLayout w:type="fixed"/>
        <w:tblLook w:val="04A0" w:firstRow="1" w:lastRow="0" w:firstColumn="1" w:lastColumn="0" w:noHBand="0" w:noVBand="1"/>
      </w:tblPr>
      <w:tblGrid>
        <w:gridCol w:w="3335"/>
        <w:gridCol w:w="2189"/>
        <w:gridCol w:w="2268"/>
      </w:tblGrid>
      <w:tr w:rsidR="00884F21" w:rsidRPr="00E74AD6" w14:paraId="6A51E66F" w14:textId="77777777" w:rsidTr="00DA3F6F">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4EC1F877" w14:textId="587AE1AB" w:rsidR="00884F21" w:rsidRPr="00CF2358" w:rsidRDefault="0079796C"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Grado</w:t>
            </w:r>
          </w:p>
        </w:tc>
        <w:tc>
          <w:tcPr>
            <w:tcW w:w="2189" w:type="dxa"/>
            <w:shd w:val="clear" w:color="auto" w:fill="2E689D" w:themeFill="accent1" w:themeFillShade="BF"/>
            <w:vAlign w:val="center"/>
          </w:tcPr>
          <w:p w14:paraId="0265DEE7" w14:textId="2265F0AC" w:rsidR="00884F21" w:rsidRDefault="00884F2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que se presentó a la evaluación alternativa</w:t>
            </w:r>
          </w:p>
        </w:tc>
        <w:tc>
          <w:tcPr>
            <w:tcW w:w="2268" w:type="dxa"/>
            <w:shd w:val="clear" w:color="auto" w:fill="2E689D" w:themeFill="accent1" w:themeFillShade="BF"/>
            <w:vAlign w:val="center"/>
          </w:tcPr>
          <w:p w14:paraId="379BAD3E" w14:textId="6D99AA2E" w:rsidR="00884F21" w:rsidRPr="00CF2358" w:rsidRDefault="00884F2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que se presentó a la evaluación alternativa</w:t>
            </w:r>
          </w:p>
        </w:tc>
      </w:tr>
      <w:tr w:rsidR="009725DD" w:rsidRPr="00E74AD6" w14:paraId="1F78F94F"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B1ED5B6" w14:textId="6BBD1D93"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t>3.</w:t>
            </w:r>
            <w:r>
              <w:rPr>
                <w:color w:val="auto"/>
                <w:sz w:val="18"/>
                <w:vertAlign w:val="superscript"/>
              </w:rPr>
              <w:t>er</w:t>
            </w:r>
            <w:r>
              <w:rPr>
                <w:color w:val="auto"/>
                <w:sz w:val="18"/>
              </w:rPr>
              <w:t xml:space="preserve"> grado</w:t>
            </w:r>
          </w:p>
        </w:tc>
        <w:tc>
          <w:tcPr>
            <w:tcW w:w="2189" w:type="dxa"/>
            <w:vAlign w:val="center"/>
          </w:tcPr>
          <w:p w14:paraId="38F963BC" w14:textId="676AD47C"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409</w:t>
            </w:r>
          </w:p>
        </w:tc>
        <w:tc>
          <w:tcPr>
            <w:tcW w:w="2268" w:type="dxa"/>
            <w:vAlign w:val="center"/>
          </w:tcPr>
          <w:p w14:paraId="46755CE1" w14:textId="08668300"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0.7 %</w:t>
            </w:r>
          </w:p>
        </w:tc>
      </w:tr>
      <w:tr w:rsidR="009725DD" w:rsidRPr="00E74AD6" w14:paraId="2D19F450"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5B63230" w14:textId="51247F5F"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t>4.</w:t>
            </w:r>
            <w:r>
              <w:rPr>
                <w:color w:val="auto"/>
                <w:sz w:val="18"/>
                <w:vertAlign w:val="superscript"/>
              </w:rPr>
              <w:t>o</w:t>
            </w:r>
            <w:r>
              <w:rPr>
                <w:color w:val="auto"/>
                <w:sz w:val="18"/>
              </w:rPr>
              <w:t xml:space="preserve"> grado</w:t>
            </w:r>
          </w:p>
        </w:tc>
        <w:tc>
          <w:tcPr>
            <w:tcW w:w="2189" w:type="dxa"/>
            <w:vAlign w:val="center"/>
          </w:tcPr>
          <w:p w14:paraId="19B04371" w14:textId="5FBC5B55"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437</w:t>
            </w:r>
          </w:p>
        </w:tc>
        <w:tc>
          <w:tcPr>
            <w:tcW w:w="2268" w:type="dxa"/>
            <w:vAlign w:val="center"/>
          </w:tcPr>
          <w:p w14:paraId="2578F9F5" w14:textId="5808BEE5"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0.8 %</w:t>
            </w:r>
          </w:p>
        </w:tc>
      </w:tr>
      <w:tr w:rsidR="009725DD" w:rsidRPr="00E74AD6" w14:paraId="5ECAFFA1"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3DE0D69" w14:textId="003739CE"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t>5.</w:t>
            </w:r>
            <w:r>
              <w:rPr>
                <w:color w:val="auto"/>
                <w:sz w:val="18"/>
                <w:vertAlign w:val="superscript"/>
              </w:rPr>
              <w:t>o</w:t>
            </w:r>
            <w:r>
              <w:rPr>
                <w:color w:val="auto"/>
                <w:sz w:val="18"/>
              </w:rPr>
              <w:t xml:space="preserve"> grado</w:t>
            </w:r>
          </w:p>
        </w:tc>
        <w:tc>
          <w:tcPr>
            <w:tcW w:w="2189" w:type="dxa"/>
            <w:vAlign w:val="center"/>
          </w:tcPr>
          <w:p w14:paraId="18B534C3" w14:textId="62902A0F"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464</w:t>
            </w:r>
          </w:p>
        </w:tc>
        <w:tc>
          <w:tcPr>
            <w:tcW w:w="2268" w:type="dxa"/>
            <w:vAlign w:val="center"/>
          </w:tcPr>
          <w:p w14:paraId="2D3ED701" w14:textId="4FAA7D9B"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0.8 %</w:t>
            </w:r>
          </w:p>
        </w:tc>
      </w:tr>
      <w:tr w:rsidR="009725DD" w:rsidRPr="00E74AD6" w14:paraId="3D461E41"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A3085DA" w14:textId="61B14297"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t>6.</w:t>
            </w:r>
            <w:r>
              <w:rPr>
                <w:color w:val="auto"/>
                <w:sz w:val="18"/>
                <w:vertAlign w:val="superscript"/>
              </w:rPr>
              <w:t>o</w:t>
            </w:r>
            <w:r>
              <w:rPr>
                <w:color w:val="auto"/>
                <w:sz w:val="18"/>
              </w:rPr>
              <w:t xml:space="preserve"> grado</w:t>
            </w:r>
          </w:p>
        </w:tc>
        <w:tc>
          <w:tcPr>
            <w:tcW w:w="2189" w:type="dxa"/>
            <w:vAlign w:val="center"/>
          </w:tcPr>
          <w:p w14:paraId="528BBD15" w14:textId="5AA17C52"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422</w:t>
            </w:r>
          </w:p>
        </w:tc>
        <w:tc>
          <w:tcPr>
            <w:tcW w:w="2268" w:type="dxa"/>
            <w:vAlign w:val="center"/>
          </w:tcPr>
          <w:p w14:paraId="4EC38159" w14:textId="002B4DE7"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0.8 %</w:t>
            </w:r>
          </w:p>
        </w:tc>
      </w:tr>
      <w:tr w:rsidR="009725DD" w:rsidRPr="00E74AD6" w14:paraId="732F2C27"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2E961913" w14:textId="685481E2"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t>7.</w:t>
            </w:r>
            <w:r>
              <w:rPr>
                <w:color w:val="auto"/>
                <w:sz w:val="18"/>
                <w:vertAlign w:val="superscript"/>
              </w:rPr>
              <w:t>o</w:t>
            </w:r>
            <w:r>
              <w:rPr>
                <w:color w:val="auto"/>
                <w:sz w:val="18"/>
              </w:rPr>
              <w:t xml:space="preserve"> grado</w:t>
            </w:r>
          </w:p>
        </w:tc>
        <w:tc>
          <w:tcPr>
            <w:tcW w:w="2189" w:type="dxa"/>
            <w:vAlign w:val="center"/>
          </w:tcPr>
          <w:p w14:paraId="4F4CADD1" w14:textId="185850EA"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457</w:t>
            </w:r>
          </w:p>
        </w:tc>
        <w:tc>
          <w:tcPr>
            <w:tcW w:w="2268" w:type="dxa"/>
            <w:vAlign w:val="center"/>
          </w:tcPr>
          <w:p w14:paraId="7A2B88E1" w14:textId="0F24EB1E"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0.8 %</w:t>
            </w:r>
          </w:p>
        </w:tc>
      </w:tr>
      <w:tr w:rsidR="009725DD" w:rsidRPr="00E74AD6" w14:paraId="5D833755"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7FAB1C8" w14:textId="0D0799F7"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t>8.</w:t>
            </w:r>
            <w:r>
              <w:rPr>
                <w:color w:val="auto"/>
                <w:sz w:val="18"/>
                <w:vertAlign w:val="superscript"/>
              </w:rPr>
              <w:t>o</w:t>
            </w:r>
            <w:r>
              <w:rPr>
                <w:color w:val="auto"/>
                <w:sz w:val="18"/>
              </w:rPr>
              <w:t xml:space="preserve"> grado</w:t>
            </w:r>
          </w:p>
        </w:tc>
        <w:tc>
          <w:tcPr>
            <w:tcW w:w="2189" w:type="dxa"/>
            <w:vAlign w:val="center"/>
          </w:tcPr>
          <w:p w14:paraId="278327AA" w14:textId="165C9208"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477</w:t>
            </w:r>
          </w:p>
        </w:tc>
        <w:tc>
          <w:tcPr>
            <w:tcW w:w="2268" w:type="dxa"/>
            <w:vAlign w:val="center"/>
          </w:tcPr>
          <w:p w14:paraId="18C520AC" w14:textId="785B086A" w:rsidR="009725DD" w:rsidRPr="009725DD" w:rsidRDefault="009725DD" w:rsidP="009725D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0.9 %</w:t>
            </w:r>
          </w:p>
        </w:tc>
      </w:tr>
      <w:tr w:rsidR="009725DD" w:rsidRPr="00E74AD6" w14:paraId="4B98B423"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56DC25A" w14:textId="77AA4A8E" w:rsidR="009725DD" w:rsidRPr="00884F21" w:rsidRDefault="009725DD" w:rsidP="009725DD">
            <w:pPr>
              <w:pStyle w:val="Table"/>
              <w:framePr w:hSpace="0" w:wrap="auto" w:vAnchor="margin" w:hAnchor="text" w:xAlign="left" w:yAlign="inline"/>
              <w:jc w:val="center"/>
              <w:rPr>
                <w:color w:val="auto"/>
                <w:sz w:val="18"/>
                <w:szCs w:val="18"/>
              </w:rPr>
            </w:pPr>
            <w:r>
              <w:rPr>
                <w:color w:val="auto"/>
                <w:sz w:val="18"/>
              </w:rPr>
              <w:lastRenderedPageBreak/>
              <w:t>11.</w:t>
            </w:r>
            <w:r>
              <w:rPr>
                <w:color w:val="auto"/>
                <w:sz w:val="18"/>
                <w:vertAlign w:val="superscript"/>
              </w:rPr>
              <w:t>o</w:t>
            </w:r>
            <w:r>
              <w:rPr>
                <w:color w:val="auto"/>
                <w:sz w:val="18"/>
              </w:rPr>
              <w:t xml:space="preserve"> grado</w:t>
            </w:r>
          </w:p>
        </w:tc>
        <w:tc>
          <w:tcPr>
            <w:tcW w:w="2189" w:type="dxa"/>
            <w:vAlign w:val="center"/>
          </w:tcPr>
          <w:p w14:paraId="5EC5AC44" w14:textId="575EAFCB"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421</w:t>
            </w:r>
          </w:p>
        </w:tc>
        <w:tc>
          <w:tcPr>
            <w:tcW w:w="2268" w:type="dxa"/>
            <w:vAlign w:val="center"/>
          </w:tcPr>
          <w:p w14:paraId="10313A5D" w14:textId="668AD057" w:rsidR="009725DD" w:rsidRPr="009725DD" w:rsidRDefault="009725DD" w:rsidP="009725D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0.7 %</w:t>
            </w:r>
          </w:p>
        </w:tc>
      </w:tr>
    </w:tbl>
    <w:p w14:paraId="2A011E96" w14:textId="4C0F63B9" w:rsidR="000D24A7" w:rsidRDefault="00EB376D" w:rsidP="000D24A7">
      <w:pPr>
        <w:spacing w:before="100" w:beforeAutospacing="1" w:after="100" w:afterAutospacing="1"/>
      </w:pPr>
      <w:r>
        <w:t xml:space="preserve">La tabla 36 muestra el número y el porcentaje de estudiantes que se presentaron a la evaluación </w:t>
      </w:r>
      <w:proofErr w:type="spellStart"/>
      <w:r>
        <w:t>CoAlt</w:t>
      </w:r>
      <w:proofErr w:type="spellEnd"/>
      <w:r>
        <w:t xml:space="preserve"> de Lengua y Literatura Inglesas.</w:t>
      </w:r>
    </w:p>
    <w:p w14:paraId="5C09E739" w14:textId="1CA65413" w:rsidR="007D362A" w:rsidRDefault="007D362A" w:rsidP="003332A0">
      <w:pPr>
        <w:pStyle w:val="Caption"/>
      </w:pPr>
      <w:r>
        <w:t xml:space="preserve">Tabla </w:t>
      </w:r>
      <w:fldSimple w:instr=" SEQ Table \* ARABIC ">
        <w:r w:rsidR="007F3C6E">
          <w:rPr>
            <w:noProof/>
          </w:rPr>
          <w:t>36</w:t>
        </w:r>
      </w:fldSimple>
      <w:r>
        <w:t xml:space="preserve">: Número y porcentaje de estudiantes que se presentaron a la evaluación </w:t>
      </w:r>
      <w:proofErr w:type="spellStart"/>
      <w:r>
        <w:t>CoAlt</w:t>
      </w:r>
      <w:proofErr w:type="spellEnd"/>
      <w:r>
        <w:t xml:space="preserve"> de Lengua y Literatura Inglesas</w:t>
      </w:r>
      <w:r w:rsidR="005B03AE">
        <w:rPr>
          <w:rStyle w:val="FootnoteReference"/>
        </w:rPr>
        <w:footnoteReference w:id="54"/>
      </w:r>
    </w:p>
    <w:tbl>
      <w:tblPr>
        <w:tblStyle w:val="GridTable4-Accent1"/>
        <w:tblW w:w="7933" w:type="dxa"/>
        <w:jc w:val="center"/>
        <w:tblLayout w:type="fixed"/>
        <w:tblLook w:val="04A0" w:firstRow="1" w:lastRow="0" w:firstColumn="1" w:lastColumn="0" w:noHBand="0" w:noVBand="1"/>
      </w:tblPr>
      <w:tblGrid>
        <w:gridCol w:w="3335"/>
        <w:gridCol w:w="2330"/>
        <w:gridCol w:w="2268"/>
      </w:tblGrid>
      <w:tr w:rsidR="007D362A" w:rsidRPr="00E74AD6" w14:paraId="136E0B24" w14:textId="77777777" w:rsidTr="00DA3F6F">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7519FF18" w14:textId="697B4FE4" w:rsidR="007D362A" w:rsidRPr="00CF2358" w:rsidRDefault="0079796C"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Grado</w:t>
            </w:r>
          </w:p>
        </w:tc>
        <w:tc>
          <w:tcPr>
            <w:tcW w:w="2330" w:type="dxa"/>
            <w:shd w:val="clear" w:color="auto" w:fill="2E689D" w:themeFill="accent1" w:themeFillShade="BF"/>
            <w:vAlign w:val="center"/>
          </w:tcPr>
          <w:p w14:paraId="015C3FF9" w14:textId="77777777" w:rsidR="007D362A" w:rsidRDefault="007D362A"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que se presentó a la evaluación alternativa</w:t>
            </w:r>
          </w:p>
        </w:tc>
        <w:tc>
          <w:tcPr>
            <w:tcW w:w="2268" w:type="dxa"/>
            <w:shd w:val="clear" w:color="auto" w:fill="2E689D" w:themeFill="accent1" w:themeFillShade="BF"/>
            <w:vAlign w:val="center"/>
          </w:tcPr>
          <w:p w14:paraId="4B0ED77F" w14:textId="77777777" w:rsidR="007D362A" w:rsidRPr="00CF2358" w:rsidRDefault="007D362A"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que se presentó a la evaluación alternativa</w:t>
            </w:r>
          </w:p>
        </w:tc>
      </w:tr>
      <w:tr w:rsidR="00965097" w:rsidRPr="00E74AD6" w14:paraId="27863C6F"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FAE2783" w14:textId="5AFB21C5"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3.</w:t>
            </w:r>
            <w:r>
              <w:rPr>
                <w:color w:val="auto"/>
                <w:sz w:val="18"/>
                <w:vertAlign w:val="superscript"/>
              </w:rPr>
              <w:t>er</w:t>
            </w:r>
            <w:r>
              <w:rPr>
                <w:color w:val="auto"/>
                <w:sz w:val="18"/>
              </w:rPr>
              <w:t xml:space="preserve"> grado</w:t>
            </w:r>
          </w:p>
        </w:tc>
        <w:tc>
          <w:tcPr>
            <w:tcW w:w="2330" w:type="dxa"/>
            <w:vAlign w:val="center"/>
          </w:tcPr>
          <w:p w14:paraId="572EB8B6" w14:textId="3EC35FBF"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409</w:t>
            </w:r>
          </w:p>
        </w:tc>
        <w:tc>
          <w:tcPr>
            <w:tcW w:w="2268" w:type="dxa"/>
            <w:vAlign w:val="center"/>
          </w:tcPr>
          <w:p w14:paraId="3670FC27" w14:textId="683D05E4"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0.7 %</w:t>
            </w:r>
          </w:p>
        </w:tc>
      </w:tr>
      <w:tr w:rsidR="00965097" w:rsidRPr="00E74AD6" w14:paraId="4DEE1195"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63C9471D" w14:textId="6F4B69E4"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4.</w:t>
            </w:r>
            <w:r>
              <w:rPr>
                <w:color w:val="auto"/>
                <w:sz w:val="18"/>
                <w:vertAlign w:val="superscript"/>
              </w:rPr>
              <w:t>o</w:t>
            </w:r>
            <w:r>
              <w:rPr>
                <w:color w:val="auto"/>
                <w:sz w:val="18"/>
              </w:rPr>
              <w:t xml:space="preserve"> grado</w:t>
            </w:r>
          </w:p>
        </w:tc>
        <w:tc>
          <w:tcPr>
            <w:tcW w:w="2330" w:type="dxa"/>
            <w:vAlign w:val="center"/>
          </w:tcPr>
          <w:p w14:paraId="3BBA06BE" w14:textId="0817DE10"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437</w:t>
            </w:r>
          </w:p>
        </w:tc>
        <w:tc>
          <w:tcPr>
            <w:tcW w:w="2268" w:type="dxa"/>
            <w:vAlign w:val="center"/>
          </w:tcPr>
          <w:p w14:paraId="6AA16D61" w14:textId="16AEC450"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0.8 %</w:t>
            </w:r>
          </w:p>
        </w:tc>
      </w:tr>
      <w:tr w:rsidR="00965097" w:rsidRPr="00E74AD6" w14:paraId="5ADC99ED"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12557D2" w14:textId="3B2A3C2D"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5.</w:t>
            </w:r>
            <w:r>
              <w:rPr>
                <w:color w:val="auto"/>
                <w:sz w:val="18"/>
                <w:vertAlign w:val="superscript"/>
              </w:rPr>
              <w:t>o</w:t>
            </w:r>
            <w:r>
              <w:rPr>
                <w:color w:val="auto"/>
                <w:sz w:val="18"/>
              </w:rPr>
              <w:t xml:space="preserve"> grado</w:t>
            </w:r>
          </w:p>
        </w:tc>
        <w:tc>
          <w:tcPr>
            <w:tcW w:w="2330" w:type="dxa"/>
            <w:vAlign w:val="center"/>
          </w:tcPr>
          <w:p w14:paraId="50A6F332" w14:textId="49ADE2E4"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464</w:t>
            </w:r>
          </w:p>
        </w:tc>
        <w:tc>
          <w:tcPr>
            <w:tcW w:w="2268" w:type="dxa"/>
            <w:vAlign w:val="center"/>
          </w:tcPr>
          <w:p w14:paraId="2FCCB230" w14:textId="2EE616A7"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0.8 %</w:t>
            </w:r>
          </w:p>
        </w:tc>
      </w:tr>
      <w:tr w:rsidR="00965097" w:rsidRPr="00E74AD6" w14:paraId="1C80CCFB"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5C0A05AB" w14:textId="5E5356FF"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6.</w:t>
            </w:r>
            <w:r>
              <w:rPr>
                <w:color w:val="auto"/>
                <w:sz w:val="18"/>
                <w:vertAlign w:val="superscript"/>
              </w:rPr>
              <w:t>o</w:t>
            </w:r>
            <w:r>
              <w:rPr>
                <w:color w:val="auto"/>
                <w:sz w:val="18"/>
              </w:rPr>
              <w:t xml:space="preserve"> grado</w:t>
            </w:r>
          </w:p>
        </w:tc>
        <w:tc>
          <w:tcPr>
            <w:tcW w:w="2330" w:type="dxa"/>
            <w:vAlign w:val="center"/>
          </w:tcPr>
          <w:p w14:paraId="07885288" w14:textId="4BFFC5A1"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419</w:t>
            </w:r>
          </w:p>
        </w:tc>
        <w:tc>
          <w:tcPr>
            <w:tcW w:w="2268" w:type="dxa"/>
            <w:vAlign w:val="center"/>
          </w:tcPr>
          <w:p w14:paraId="13D2E3FB" w14:textId="2E4D9DD6"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0.8 %</w:t>
            </w:r>
          </w:p>
        </w:tc>
      </w:tr>
      <w:tr w:rsidR="00965097" w:rsidRPr="00E74AD6" w14:paraId="2E0809DF"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144486E3" w14:textId="3E3D6DDF"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7.</w:t>
            </w:r>
            <w:r>
              <w:rPr>
                <w:color w:val="auto"/>
                <w:sz w:val="18"/>
                <w:vertAlign w:val="superscript"/>
              </w:rPr>
              <w:t>o</w:t>
            </w:r>
            <w:r>
              <w:rPr>
                <w:color w:val="auto"/>
                <w:sz w:val="18"/>
              </w:rPr>
              <w:t xml:space="preserve"> grado</w:t>
            </w:r>
          </w:p>
        </w:tc>
        <w:tc>
          <w:tcPr>
            <w:tcW w:w="2330" w:type="dxa"/>
            <w:vAlign w:val="center"/>
          </w:tcPr>
          <w:p w14:paraId="23F773CE" w14:textId="72ACE73E"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456</w:t>
            </w:r>
          </w:p>
        </w:tc>
        <w:tc>
          <w:tcPr>
            <w:tcW w:w="2268" w:type="dxa"/>
            <w:vAlign w:val="center"/>
          </w:tcPr>
          <w:p w14:paraId="6722684C" w14:textId="6E3020D1"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0.8 %</w:t>
            </w:r>
          </w:p>
        </w:tc>
      </w:tr>
      <w:tr w:rsidR="00965097" w:rsidRPr="00E74AD6" w14:paraId="2603A95B"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56F76D3" w14:textId="55ACD9CE"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8.</w:t>
            </w:r>
            <w:r>
              <w:rPr>
                <w:color w:val="auto"/>
                <w:sz w:val="18"/>
                <w:vertAlign w:val="superscript"/>
              </w:rPr>
              <w:t>o</w:t>
            </w:r>
            <w:r>
              <w:rPr>
                <w:color w:val="auto"/>
                <w:sz w:val="18"/>
              </w:rPr>
              <w:t xml:space="preserve"> grado</w:t>
            </w:r>
          </w:p>
        </w:tc>
        <w:tc>
          <w:tcPr>
            <w:tcW w:w="2330" w:type="dxa"/>
            <w:vAlign w:val="center"/>
          </w:tcPr>
          <w:p w14:paraId="202E22B8" w14:textId="4767F653"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478</w:t>
            </w:r>
          </w:p>
        </w:tc>
        <w:tc>
          <w:tcPr>
            <w:tcW w:w="2268" w:type="dxa"/>
            <w:vAlign w:val="center"/>
          </w:tcPr>
          <w:p w14:paraId="24F6AAD0" w14:textId="7A61A67D" w:rsidR="00965097" w:rsidRPr="00965097" w:rsidRDefault="00965097" w:rsidP="00965097">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0.9 %</w:t>
            </w:r>
          </w:p>
        </w:tc>
      </w:tr>
      <w:tr w:rsidR="00965097" w:rsidRPr="00E74AD6" w14:paraId="15132FD3"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7584DFF2" w14:textId="632C8CD9" w:rsidR="00965097" w:rsidRPr="00884F21" w:rsidRDefault="00965097" w:rsidP="00965097">
            <w:pPr>
              <w:pStyle w:val="Table"/>
              <w:framePr w:hSpace="0" w:wrap="auto" w:vAnchor="margin" w:hAnchor="text" w:xAlign="left" w:yAlign="inline"/>
              <w:jc w:val="center"/>
              <w:rPr>
                <w:color w:val="auto"/>
                <w:sz w:val="18"/>
                <w:szCs w:val="18"/>
              </w:rPr>
            </w:pPr>
            <w:r>
              <w:rPr>
                <w:color w:val="auto"/>
                <w:sz w:val="18"/>
              </w:rPr>
              <w:t>11.</w:t>
            </w:r>
            <w:r>
              <w:rPr>
                <w:color w:val="auto"/>
                <w:sz w:val="18"/>
                <w:vertAlign w:val="superscript"/>
              </w:rPr>
              <w:t>o</w:t>
            </w:r>
            <w:r>
              <w:rPr>
                <w:color w:val="auto"/>
                <w:sz w:val="18"/>
              </w:rPr>
              <w:t xml:space="preserve"> grado</w:t>
            </w:r>
          </w:p>
        </w:tc>
        <w:tc>
          <w:tcPr>
            <w:tcW w:w="2330" w:type="dxa"/>
            <w:vAlign w:val="center"/>
          </w:tcPr>
          <w:p w14:paraId="05904998" w14:textId="0F3D0F89"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416</w:t>
            </w:r>
          </w:p>
        </w:tc>
        <w:tc>
          <w:tcPr>
            <w:tcW w:w="2268" w:type="dxa"/>
            <w:vAlign w:val="center"/>
          </w:tcPr>
          <w:p w14:paraId="0B63F74E" w14:textId="3489B3A4" w:rsidR="00965097" w:rsidRPr="00965097" w:rsidRDefault="00965097" w:rsidP="00965097">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0.7 %</w:t>
            </w:r>
          </w:p>
        </w:tc>
      </w:tr>
    </w:tbl>
    <w:p w14:paraId="480938D1" w14:textId="582EFF4B" w:rsidR="00EB376D" w:rsidRDefault="00DD3437" w:rsidP="000D24A7">
      <w:pPr>
        <w:spacing w:before="100" w:beforeAutospacing="1" w:after="100" w:afterAutospacing="1"/>
      </w:pPr>
      <w:r>
        <w:t xml:space="preserve">La tabla 37 muestra el número y el porcentaje de estudiantes que se presentaron a la evaluación </w:t>
      </w:r>
      <w:proofErr w:type="spellStart"/>
      <w:r>
        <w:t>CoAlt</w:t>
      </w:r>
      <w:proofErr w:type="spellEnd"/>
      <w:r>
        <w:t xml:space="preserve"> de Ciencia.</w:t>
      </w:r>
    </w:p>
    <w:p w14:paraId="15115C4E" w14:textId="06CB30B8" w:rsidR="00DD3437" w:rsidRDefault="00DD3437" w:rsidP="003332A0">
      <w:pPr>
        <w:pStyle w:val="Caption"/>
      </w:pPr>
      <w:r>
        <w:t xml:space="preserve">Tabla </w:t>
      </w:r>
      <w:fldSimple w:instr=" SEQ Table \* ARABIC ">
        <w:r w:rsidR="007F3C6E">
          <w:rPr>
            <w:noProof/>
          </w:rPr>
          <w:t>37</w:t>
        </w:r>
      </w:fldSimple>
      <w:r>
        <w:t xml:space="preserve">: Número y porcentaje de estudiantes que se presentaron a la evaluación </w:t>
      </w:r>
      <w:proofErr w:type="spellStart"/>
      <w:r>
        <w:t>CoAlt</w:t>
      </w:r>
      <w:proofErr w:type="spellEnd"/>
      <w:r>
        <w:t xml:space="preserve"> de Ciencias</w:t>
      </w:r>
      <w:r w:rsidR="005B03AE">
        <w:rPr>
          <w:rStyle w:val="FootnoteReference"/>
        </w:rPr>
        <w:footnoteReference w:id="55"/>
      </w:r>
    </w:p>
    <w:tbl>
      <w:tblPr>
        <w:tblStyle w:val="GridTable4-Accent1"/>
        <w:tblW w:w="7792" w:type="dxa"/>
        <w:jc w:val="center"/>
        <w:tblLayout w:type="fixed"/>
        <w:tblLook w:val="04A0" w:firstRow="1" w:lastRow="0" w:firstColumn="1" w:lastColumn="0" w:noHBand="0" w:noVBand="1"/>
      </w:tblPr>
      <w:tblGrid>
        <w:gridCol w:w="3335"/>
        <w:gridCol w:w="2189"/>
        <w:gridCol w:w="2268"/>
      </w:tblGrid>
      <w:tr w:rsidR="00DD3437" w:rsidRPr="00E74AD6" w14:paraId="03EBD01D" w14:textId="77777777" w:rsidTr="00DA3F6F">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335" w:type="dxa"/>
            <w:shd w:val="clear" w:color="auto" w:fill="2E689D" w:themeFill="accent1" w:themeFillShade="BF"/>
            <w:vAlign w:val="center"/>
          </w:tcPr>
          <w:p w14:paraId="6C06C18A" w14:textId="503CC915" w:rsidR="00DD3437" w:rsidRPr="00CF2358" w:rsidRDefault="0079796C"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Grado</w:t>
            </w:r>
          </w:p>
        </w:tc>
        <w:tc>
          <w:tcPr>
            <w:tcW w:w="2189" w:type="dxa"/>
            <w:shd w:val="clear" w:color="auto" w:fill="2E689D" w:themeFill="accent1" w:themeFillShade="BF"/>
            <w:vAlign w:val="center"/>
          </w:tcPr>
          <w:p w14:paraId="5A3BC963" w14:textId="77777777" w:rsidR="00DD3437" w:rsidRDefault="00DD3437"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que se presentó a la evaluación alternativa</w:t>
            </w:r>
          </w:p>
        </w:tc>
        <w:tc>
          <w:tcPr>
            <w:tcW w:w="2268" w:type="dxa"/>
            <w:shd w:val="clear" w:color="auto" w:fill="2E689D" w:themeFill="accent1" w:themeFillShade="BF"/>
            <w:vAlign w:val="center"/>
          </w:tcPr>
          <w:p w14:paraId="42A9B75A" w14:textId="77777777" w:rsidR="00DD3437" w:rsidRPr="00CF2358" w:rsidRDefault="00DD3437"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que se presentó a la evaluación alternativa</w:t>
            </w:r>
          </w:p>
        </w:tc>
      </w:tr>
      <w:tr w:rsidR="007E3141" w:rsidRPr="00E74AD6" w14:paraId="04D8828A"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089BA8E7" w14:textId="3F2458F1" w:rsidR="007E3141" w:rsidRPr="00884F21" w:rsidRDefault="007E3141" w:rsidP="007E3141">
            <w:pPr>
              <w:pStyle w:val="Table"/>
              <w:framePr w:hSpace="0" w:wrap="auto" w:vAnchor="margin" w:hAnchor="text" w:xAlign="left" w:yAlign="inline"/>
              <w:jc w:val="center"/>
              <w:rPr>
                <w:color w:val="auto"/>
                <w:sz w:val="18"/>
                <w:szCs w:val="18"/>
              </w:rPr>
            </w:pPr>
            <w:r>
              <w:rPr>
                <w:color w:val="auto"/>
                <w:sz w:val="18"/>
              </w:rPr>
              <w:t>5.</w:t>
            </w:r>
            <w:r>
              <w:rPr>
                <w:color w:val="auto"/>
                <w:sz w:val="18"/>
                <w:vertAlign w:val="superscript"/>
              </w:rPr>
              <w:t>o</w:t>
            </w:r>
            <w:r>
              <w:rPr>
                <w:color w:val="auto"/>
                <w:sz w:val="18"/>
              </w:rPr>
              <w:t xml:space="preserve"> grado</w:t>
            </w:r>
          </w:p>
        </w:tc>
        <w:tc>
          <w:tcPr>
            <w:tcW w:w="2189" w:type="dxa"/>
            <w:vAlign w:val="center"/>
          </w:tcPr>
          <w:p w14:paraId="56AB5A84" w14:textId="79853B7F"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458</w:t>
            </w:r>
          </w:p>
        </w:tc>
        <w:tc>
          <w:tcPr>
            <w:tcW w:w="2268" w:type="dxa"/>
            <w:vAlign w:val="center"/>
          </w:tcPr>
          <w:p w14:paraId="06BC676D" w14:textId="0748802F"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0.8 %</w:t>
            </w:r>
          </w:p>
        </w:tc>
      </w:tr>
      <w:tr w:rsidR="007E3141" w:rsidRPr="00E74AD6" w14:paraId="2EA9E71C"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3E4A235C" w14:textId="7074F5E8" w:rsidR="007E3141" w:rsidRPr="00884F21" w:rsidRDefault="007E3141" w:rsidP="007E3141">
            <w:pPr>
              <w:pStyle w:val="Table"/>
              <w:framePr w:hSpace="0" w:wrap="auto" w:vAnchor="margin" w:hAnchor="text" w:xAlign="left" w:yAlign="inline"/>
              <w:jc w:val="center"/>
              <w:rPr>
                <w:color w:val="auto"/>
                <w:sz w:val="18"/>
                <w:szCs w:val="18"/>
              </w:rPr>
            </w:pPr>
            <w:r>
              <w:rPr>
                <w:color w:val="auto"/>
                <w:sz w:val="18"/>
              </w:rPr>
              <w:t>8.</w:t>
            </w:r>
            <w:r>
              <w:rPr>
                <w:color w:val="auto"/>
                <w:sz w:val="18"/>
                <w:vertAlign w:val="superscript"/>
              </w:rPr>
              <w:t>o</w:t>
            </w:r>
            <w:r>
              <w:rPr>
                <w:color w:val="auto"/>
                <w:sz w:val="18"/>
              </w:rPr>
              <w:t xml:space="preserve"> grado</w:t>
            </w:r>
          </w:p>
        </w:tc>
        <w:tc>
          <w:tcPr>
            <w:tcW w:w="2189" w:type="dxa"/>
            <w:vAlign w:val="center"/>
          </w:tcPr>
          <w:p w14:paraId="3D3B620E" w14:textId="036A4719" w:rsidR="007E3141" w:rsidRPr="007E3141" w:rsidRDefault="007E3141" w:rsidP="007E314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473</w:t>
            </w:r>
          </w:p>
        </w:tc>
        <w:tc>
          <w:tcPr>
            <w:tcW w:w="2268" w:type="dxa"/>
            <w:vAlign w:val="center"/>
          </w:tcPr>
          <w:p w14:paraId="2A2D8090" w14:textId="1F362A27" w:rsidR="007E3141" w:rsidRPr="007E3141" w:rsidRDefault="007E3141" w:rsidP="007E314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0.9 %</w:t>
            </w:r>
          </w:p>
        </w:tc>
      </w:tr>
      <w:tr w:rsidR="007E3141" w:rsidRPr="00E74AD6" w14:paraId="293258DB"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335" w:type="dxa"/>
            <w:vAlign w:val="center"/>
          </w:tcPr>
          <w:p w14:paraId="4713EBFF" w14:textId="520AB5BF" w:rsidR="007E3141" w:rsidRPr="00884F21" w:rsidRDefault="007E3141" w:rsidP="007E3141">
            <w:pPr>
              <w:pStyle w:val="Table"/>
              <w:framePr w:hSpace="0" w:wrap="auto" w:vAnchor="margin" w:hAnchor="text" w:xAlign="left" w:yAlign="inline"/>
              <w:jc w:val="center"/>
              <w:rPr>
                <w:color w:val="auto"/>
                <w:sz w:val="18"/>
                <w:szCs w:val="18"/>
              </w:rPr>
            </w:pPr>
            <w:r>
              <w:rPr>
                <w:color w:val="auto"/>
                <w:sz w:val="18"/>
              </w:rPr>
              <w:t>11.</w:t>
            </w:r>
            <w:r>
              <w:rPr>
                <w:color w:val="auto"/>
                <w:sz w:val="18"/>
                <w:vertAlign w:val="superscript"/>
              </w:rPr>
              <w:t>o</w:t>
            </w:r>
            <w:r>
              <w:rPr>
                <w:color w:val="auto"/>
                <w:sz w:val="18"/>
              </w:rPr>
              <w:t xml:space="preserve"> grado</w:t>
            </w:r>
          </w:p>
        </w:tc>
        <w:tc>
          <w:tcPr>
            <w:tcW w:w="2189" w:type="dxa"/>
            <w:vAlign w:val="center"/>
          </w:tcPr>
          <w:p w14:paraId="625172C5" w14:textId="7BFBEA1D"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421</w:t>
            </w:r>
          </w:p>
        </w:tc>
        <w:tc>
          <w:tcPr>
            <w:tcW w:w="2268" w:type="dxa"/>
            <w:vAlign w:val="center"/>
          </w:tcPr>
          <w:p w14:paraId="69ACE74D" w14:textId="0A515379" w:rsidR="007E3141" w:rsidRPr="007E3141" w:rsidRDefault="007E3141" w:rsidP="007E314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1.2 %</w:t>
            </w:r>
          </w:p>
        </w:tc>
      </w:tr>
    </w:tbl>
    <w:p w14:paraId="1DC44D74" w14:textId="7482C106" w:rsidR="00A662E3" w:rsidRPr="004C0841" w:rsidRDefault="00A662E3" w:rsidP="00B30F68">
      <w:pPr>
        <w:pStyle w:val="Heading1"/>
      </w:pPr>
      <w:bookmarkStart w:id="35" w:name="_Toc198723876"/>
      <w:r>
        <w:t>Evaluación Nacional de Progreso Educativo</w:t>
      </w:r>
      <w:bookmarkEnd w:id="35"/>
    </w:p>
    <w:p w14:paraId="442DA3C2" w14:textId="22112CB7" w:rsidR="005042A5" w:rsidRDefault="00D76121" w:rsidP="00D76121">
      <w:pPr>
        <w:spacing w:before="100" w:beforeAutospacing="1" w:after="100" w:afterAutospacing="1"/>
      </w:pPr>
      <w:r>
        <w:t>Los estudiantes de 4.º y 8.º grado participan en la Evaluación Nacional de Progreso Educativo (NAEP), que se administra al menos una vez cada dos años. Los resultados de 2023-24 se muestran en las tablas 38 a 41, junto con el promedio nacional.</w:t>
      </w:r>
    </w:p>
    <w:p w14:paraId="3D01E63B" w14:textId="26A13579" w:rsidR="00801CA1" w:rsidRDefault="00BC1AAA" w:rsidP="00D76121">
      <w:pPr>
        <w:spacing w:before="100" w:beforeAutospacing="1" w:after="100" w:afterAutospacing="1"/>
      </w:pPr>
      <w:r>
        <w:t>La tabla 38 muestra el puntaje promedio de la escala para todos los estudiantes de 4.</w:t>
      </w:r>
      <w:r>
        <w:rPr>
          <w:vertAlign w:val="superscript"/>
        </w:rPr>
        <w:t>o</w:t>
      </w:r>
      <w:r>
        <w:t xml:space="preserve"> grado en Colorado que participaron en la evaluación NAEP de Matemáticas, en comparación con el promedio nacional.</w:t>
      </w:r>
    </w:p>
    <w:p w14:paraId="118D238C" w14:textId="6DD6B56C" w:rsidR="008953BB" w:rsidRDefault="008953BB">
      <w:r>
        <w:br w:type="page"/>
      </w:r>
    </w:p>
    <w:p w14:paraId="7CA4D864" w14:textId="339B12BF" w:rsidR="00D00CBF" w:rsidRDefault="00D00CBF" w:rsidP="003332A0">
      <w:pPr>
        <w:pStyle w:val="Caption"/>
      </w:pPr>
      <w:r>
        <w:lastRenderedPageBreak/>
        <w:t xml:space="preserve">Tabla </w:t>
      </w:r>
      <w:fldSimple w:instr=" SEQ Table \* ARABIC ">
        <w:r w:rsidR="007F3C6E">
          <w:rPr>
            <w:noProof/>
          </w:rPr>
          <w:t>38</w:t>
        </w:r>
      </w:fldSimple>
      <w:r>
        <w:t>: Rendimiento de los estudiantes en la evaluación NAEP de Matemáticas, 4.</w:t>
      </w:r>
      <w:r>
        <w:rPr>
          <w:vertAlign w:val="superscript"/>
        </w:rPr>
        <w:t>o</w:t>
      </w:r>
      <w:r w:rsidR="00AD7A92">
        <w:t> </w:t>
      </w:r>
      <w:r>
        <w:t>grado</w:t>
      </w:r>
      <w:r w:rsidR="005B03AE">
        <w:rPr>
          <w:rStyle w:val="FootnoteReference"/>
        </w:rPr>
        <w:footnoteReference w:id="56"/>
      </w:r>
    </w:p>
    <w:tbl>
      <w:tblPr>
        <w:tblStyle w:val="GridTable4-Accent1"/>
        <w:tblW w:w="7429" w:type="dxa"/>
        <w:jc w:val="center"/>
        <w:tblLayout w:type="fixed"/>
        <w:tblLook w:val="04A0" w:firstRow="1" w:lastRow="0" w:firstColumn="1" w:lastColumn="0" w:noHBand="0" w:noVBand="1"/>
      </w:tblPr>
      <w:tblGrid>
        <w:gridCol w:w="3681"/>
        <w:gridCol w:w="1610"/>
        <w:gridCol w:w="2138"/>
      </w:tblGrid>
      <w:tr w:rsidR="0096044B" w:rsidRPr="00E74AD6" w14:paraId="1F2210A3" w14:textId="77777777" w:rsidTr="00DA3F6F">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49936847" w14:textId="77777777" w:rsidR="0096044B" w:rsidRPr="00CF2358" w:rsidRDefault="0096044B" w:rsidP="0096044B">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610" w:type="dxa"/>
            <w:shd w:val="clear" w:color="auto" w:fill="2E689D" w:themeFill="accent1" w:themeFillShade="BF"/>
            <w:vAlign w:val="center"/>
          </w:tcPr>
          <w:p w14:paraId="64F06800" w14:textId="198A87D0" w:rsidR="0096044B" w:rsidRPr="00CF2358" w:rsidRDefault="0096044B" w:rsidP="0096044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(CO)</w:t>
            </w:r>
          </w:p>
        </w:tc>
        <w:tc>
          <w:tcPr>
            <w:tcW w:w="2138" w:type="dxa"/>
            <w:shd w:val="clear" w:color="auto" w:fill="2E689D" w:themeFill="accent1" w:themeFillShade="BF"/>
            <w:vAlign w:val="center"/>
          </w:tcPr>
          <w:p w14:paraId="37144183" w14:textId="596031BD" w:rsidR="0096044B" w:rsidRPr="00CF2358" w:rsidRDefault="00D23F10" w:rsidP="0096044B">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(Nacional)</w:t>
            </w:r>
          </w:p>
        </w:tc>
      </w:tr>
      <w:tr w:rsidR="00ED40D5" w:rsidRPr="00E74AD6" w14:paraId="089710BD"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78E51314"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Todos los estudiantes</w:t>
            </w:r>
          </w:p>
        </w:tc>
        <w:tc>
          <w:tcPr>
            <w:tcW w:w="1610" w:type="dxa"/>
            <w:tcBorders>
              <w:bottom w:val="single" w:sz="4" w:space="0" w:color="91B9DE" w:themeColor="accent1" w:themeTint="99"/>
            </w:tcBorders>
            <w:vAlign w:val="center"/>
          </w:tcPr>
          <w:p w14:paraId="7D7B48E3" w14:textId="46990D80"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239.1</w:t>
            </w:r>
          </w:p>
        </w:tc>
        <w:tc>
          <w:tcPr>
            <w:tcW w:w="2138" w:type="dxa"/>
            <w:tcBorders>
              <w:bottom w:val="single" w:sz="4" w:space="0" w:color="91B9DE" w:themeColor="accent1" w:themeTint="99"/>
            </w:tcBorders>
            <w:vAlign w:val="center"/>
          </w:tcPr>
          <w:p w14:paraId="0719EC9E" w14:textId="78A7C48F"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237.5</w:t>
            </w:r>
          </w:p>
        </w:tc>
      </w:tr>
      <w:tr w:rsidR="00ED40D5" w:rsidRPr="00E74AD6" w14:paraId="46050B20"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669E400" w14:textId="360E181D"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610" w:type="dxa"/>
            <w:tcBorders>
              <w:top w:val="single" w:sz="12" w:space="0" w:color="488BC9" w:themeColor="accent1"/>
            </w:tcBorders>
            <w:vAlign w:val="center"/>
          </w:tcPr>
          <w:p w14:paraId="2A87F7E0" w14:textId="15D68ADE"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2138" w:type="dxa"/>
            <w:tcBorders>
              <w:top w:val="single" w:sz="12" w:space="0" w:color="488BC9" w:themeColor="accent1"/>
            </w:tcBorders>
            <w:vAlign w:val="center"/>
          </w:tcPr>
          <w:p w14:paraId="475C9676" w14:textId="64055E8E"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217.6</w:t>
            </w:r>
          </w:p>
        </w:tc>
      </w:tr>
      <w:tr w:rsidR="00ED40D5" w:rsidRPr="00E74AD6" w14:paraId="67494119"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A88B7CC"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Asiáticos</w:t>
            </w:r>
          </w:p>
        </w:tc>
        <w:tc>
          <w:tcPr>
            <w:tcW w:w="1610" w:type="dxa"/>
            <w:vAlign w:val="center"/>
          </w:tcPr>
          <w:p w14:paraId="54B42330" w14:textId="3D0952E4"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235.5</w:t>
            </w:r>
          </w:p>
        </w:tc>
        <w:tc>
          <w:tcPr>
            <w:tcW w:w="2138" w:type="dxa"/>
            <w:vAlign w:val="center"/>
          </w:tcPr>
          <w:p w14:paraId="79FFD988" w14:textId="29BDBE7C"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258.7</w:t>
            </w:r>
          </w:p>
        </w:tc>
      </w:tr>
      <w:tr w:rsidR="00ED40D5" w:rsidRPr="00E74AD6" w14:paraId="1BDB72EE"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0533E51"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Negros o afroamericanos</w:t>
            </w:r>
          </w:p>
        </w:tc>
        <w:tc>
          <w:tcPr>
            <w:tcW w:w="1610" w:type="dxa"/>
            <w:vAlign w:val="center"/>
          </w:tcPr>
          <w:p w14:paraId="393E7F10" w14:textId="6F4163BA"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225.6</w:t>
            </w:r>
          </w:p>
        </w:tc>
        <w:tc>
          <w:tcPr>
            <w:tcW w:w="2138" w:type="dxa"/>
            <w:vAlign w:val="center"/>
          </w:tcPr>
          <w:p w14:paraId="148A61ED" w14:textId="3A9BB7C1"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219.7</w:t>
            </w:r>
          </w:p>
        </w:tc>
      </w:tr>
      <w:tr w:rsidR="00ED40D5" w:rsidRPr="00E74AD6" w14:paraId="1E61FE84"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CD4CE49"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Hispanos o latinos</w:t>
            </w:r>
          </w:p>
        </w:tc>
        <w:tc>
          <w:tcPr>
            <w:tcW w:w="1610" w:type="dxa"/>
            <w:vAlign w:val="center"/>
          </w:tcPr>
          <w:p w14:paraId="59BB79EE" w14:textId="02E53139"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223.4</w:t>
            </w:r>
          </w:p>
        </w:tc>
        <w:tc>
          <w:tcPr>
            <w:tcW w:w="2138" w:type="dxa"/>
            <w:vAlign w:val="center"/>
          </w:tcPr>
          <w:p w14:paraId="1AFAB0EC" w14:textId="2D9DFD79"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227.1</w:t>
            </w:r>
          </w:p>
        </w:tc>
      </w:tr>
      <w:tr w:rsidR="00ED40D5" w:rsidRPr="00E74AD6" w14:paraId="0FD02A5C"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06DCAF2"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Blancos</w:t>
            </w:r>
          </w:p>
        </w:tc>
        <w:tc>
          <w:tcPr>
            <w:tcW w:w="1610" w:type="dxa"/>
            <w:vAlign w:val="center"/>
          </w:tcPr>
          <w:p w14:paraId="581E6624" w14:textId="2111D36B"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251.0</w:t>
            </w:r>
          </w:p>
        </w:tc>
        <w:tc>
          <w:tcPr>
            <w:tcW w:w="2138" w:type="dxa"/>
            <w:vAlign w:val="center"/>
          </w:tcPr>
          <w:p w14:paraId="7F0F7A34" w14:textId="43E86CCA"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246.9</w:t>
            </w:r>
          </w:p>
        </w:tc>
      </w:tr>
      <w:tr w:rsidR="00ED40D5" w:rsidRPr="00E74AD6" w14:paraId="1E8400F6"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FF5BC80"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610" w:type="dxa"/>
            <w:vAlign w:val="center"/>
          </w:tcPr>
          <w:p w14:paraId="7AB9E533" w14:textId="3CF47F0B"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2138" w:type="dxa"/>
            <w:vAlign w:val="center"/>
          </w:tcPr>
          <w:p w14:paraId="514D535D" w14:textId="5BB260FA"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220.6</w:t>
            </w:r>
          </w:p>
        </w:tc>
      </w:tr>
      <w:tr w:rsidR="00ED40D5" w:rsidRPr="00E74AD6" w14:paraId="259A3AEE"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49259F9B"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Dos razas o más</w:t>
            </w:r>
          </w:p>
        </w:tc>
        <w:tc>
          <w:tcPr>
            <w:tcW w:w="1610" w:type="dxa"/>
            <w:tcBorders>
              <w:bottom w:val="single" w:sz="12" w:space="0" w:color="488BC9" w:themeColor="accent1"/>
            </w:tcBorders>
            <w:vAlign w:val="center"/>
          </w:tcPr>
          <w:p w14:paraId="4AD66273" w14:textId="653F2DE3"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247.1</w:t>
            </w:r>
          </w:p>
        </w:tc>
        <w:tc>
          <w:tcPr>
            <w:tcW w:w="2138" w:type="dxa"/>
            <w:tcBorders>
              <w:bottom w:val="single" w:sz="12" w:space="0" w:color="488BC9" w:themeColor="accent1"/>
            </w:tcBorders>
            <w:vAlign w:val="center"/>
          </w:tcPr>
          <w:p w14:paraId="4368C6AA" w14:textId="43D039DA"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241.0</w:t>
            </w:r>
          </w:p>
        </w:tc>
      </w:tr>
      <w:tr w:rsidR="00ED40D5" w:rsidRPr="00E74AD6" w14:paraId="5BA10821"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75FC713" w14:textId="08FC32C1"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610" w:type="dxa"/>
            <w:tcBorders>
              <w:top w:val="single" w:sz="12" w:space="0" w:color="488BC9" w:themeColor="accent1"/>
            </w:tcBorders>
            <w:vAlign w:val="center"/>
          </w:tcPr>
          <w:p w14:paraId="0CCD37A5" w14:textId="2648389D"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224.1</w:t>
            </w:r>
          </w:p>
        </w:tc>
        <w:tc>
          <w:tcPr>
            <w:tcW w:w="2138" w:type="dxa"/>
            <w:tcBorders>
              <w:top w:val="single" w:sz="12" w:space="0" w:color="488BC9" w:themeColor="accent1"/>
            </w:tcBorders>
            <w:vAlign w:val="center"/>
          </w:tcPr>
          <w:p w14:paraId="2064F1E8" w14:textId="3BB09F66"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225.9</w:t>
            </w:r>
          </w:p>
        </w:tc>
      </w:tr>
      <w:tr w:rsidR="00ED40D5" w:rsidRPr="00E74AD6" w14:paraId="2D03298B" w14:textId="77777777" w:rsidTr="00DA3F6F">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8D387C4"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Con discapacidades</w:t>
            </w:r>
          </w:p>
        </w:tc>
        <w:tc>
          <w:tcPr>
            <w:tcW w:w="1610" w:type="dxa"/>
            <w:tcBorders>
              <w:top w:val="single" w:sz="12" w:space="0" w:color="488BC9" w:themeColor="accent1"/>
            </w:tcBorders>
            <w:vAlign w:val="center"/>
          </w:tcPr>
          <w:p w14:paraId="69708969" w14:textId="01DFE706"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211.6</w:t>
            </w:r>
          </w:p>
        </w:tc>
        <w:tc>
          <w:tcPr>
            <w:tcW w:w="2138" w:type="dxa"/>
            <w:tcBorders>
              <w:top w:val="single" w:sz="12" w:space="0" w:color="488BC9" w:themeColor="accent1"/>
            </w:tcBorders>
            <w:vAlign w:val="center"/>
          </w:tcPr>
          <w:p w14:paraId="560C32BC" w14:textId="05AE71ED" w:rsidR="00ED40D5" w:rsidRPr="00ED40D5" w:rsidRDefault="00ED40D5" w:rsidP="00ED40D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209.6</w:t>
            </w:r>
          </w:p>
        </w:tc>
      </w:tr>
      <w:tr w:rsidR="00ED40D5" w:rsidRPr="00E74AD6" w14:paraId="6375F283" w14:textId="77777777" w:rsidTr="00DA3F6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6D5D8BC4" w14:textId="77777777" w:rsidR="00ED40D5" w:rsidRPr="0088732C" w:rsidRDefault="00ED40D5" w:rsidP="00ED40D5">
            <w:pPr>
              <w:pStyle w:val="Table"/>
              <w:framePr w:hSpace="0" w:wrap="auto" w:vAnchor="margin" w:hAnchor="text" w:xAlign="left" w:yAlign="inline"/>
              <w:jc w:val="center"/>
              <w:rPr>
                <w:color w:val="auto"/>
                <w:sz w:val="18"/>
                <w:szCs w:val="18"/>
              </w:rPr>
            </w:pPr>
            <w:r>
              <w:rPr>
                <w:color w:val="auto"/>
                <w:sz w:val="18"/>
              </w:rPr>
              <w:t>Estudiantes multilingües</w:t>
            </w:r>
          </w:p>
        </w:tc>
        <w:tc>
          <w:tcPr>
            <w:tcW w:w="1610" w:type="dxa"/>
            <w:tcBorders>
              <w:top w:val="single" w:sz="12" w:space="0" w:color="488BC9" w:themeColor="accent1"/>
            </w:tcBorders>
            <w:vAlign w:val="center"/>
          </w:tcPr>
          <w:p w14:paraId="799E36DF" w14:textId="1055530A"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208.3</w:t>
            </w:r>
          </w:p>
        </w:tc>
        <w:tc>
          <w:tcPr>
            <w:tcW w:w="2138" w:type="dxa"/>
            <w:tcBorders>
              <w:top w:val="single" w:sz="12" w:space="0" w:color="488BC9" w:themeColor="accent1"/>
            </w:tcBorders>
            <w:vAlign w:val="center"/>
          </w:tcPr>
          <w:p w14:paraId="38C7C8FA" w14:textId="345F6B1C" w:rsidR="00ED40D5" w:rsidRPr="00ED40D5" w:rsidRDefault="00ED40D5" w:rsidP="00ED40D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215.7</w:t>
            </w:r>
          </w:p>
        </w:tc>
      </w:tr>
    </w:tbl>
    <w:p w14:paraId="2A059F8D" w14:textId="5A09BCE4" w:rsidR="004657BC" w:rsidRDefault="004657BC" w:rsidP="004657BC">
      <w:pPr>
        <w:spacing w:before="100" w:beforeAutospacing="1" w:after="100" w:afterAutospacing="1"/>
      </w:pPr>
      <w:r>
        <w:t>La tabla 39 muestra el puntaje promedio de la escala para todos los estudiantes de 8.º grado en Colorado que participaron en la evaluación NAEP de Matemáticas, en comparación con el promedio nacional.</w:t>
      </w:r>
    </w:p>
    <w:p w14:paraId="77D84F9E" w14:textId="2D642EAA" w:rsidR="00B812E9" w:rsidRDefault="00B812E9" w:rsidP="003332A0">
      <w:pPr>
        <w:pStyle w:val="Caption"/>
      </w:pPr>
      <w:r>
        <w:t xml:space="preserve">Tabla </w:t>
      </w:r>
      <w:fldSimple w:instr=" SEQ Table \* ARABIC ">
        <w:r w:rsidR="007F3C6E">
          <w:rPr>
            <w:noProof/>
          </w:rPr>
          <w:t>39</w:t>
        </w:r>
      </w:fldSimple>
      <w:r>
        <w:t>: Rendimiento de los estudiantes en la evaluación NAEP de Matemáticas, 8.</w:t>
      </w:r>
      <w:r>
        <w:rPr>
          <w:vertAlign w:val="superscript"/>
        </w:rPr>
        <w:t>o</w:t>
      </w:r>
      <w:r w:rsidR="00AD7A92">
        <w:t> </w:t>
      </w:r>
      <w:r>
        <w:t>grado</w:t>
      </w:r>
      <w:r w:rsidR="005B03AE">
        <w:rPr>
          <w:rStyle w:val="FootnoteReference"/>
        </w:rPr>
        <w:footnoteReference w:id="57"/>
      </w:r>
    </w:p>
    <w:tbl>
      <w:tblPr>
        <w:tblStyle w:val="GridTable4-Accent1"/>
        <w:tblW w:w="7145" w:type="dxa"/>
        <w:jc w:val="center"/>
        <w:tblLayout w:type="fixed"/>
        <w:tblLook w:val="04A0" w:firstRow="1" w:lastRow="0" w:firstColumn="1" w:lastColumn="0" w:noHBand="0" w:noVBand="1"/>
      </w:tblPr>
      <w:tblGrid>
        <w:gridCol w:w="3681"/>
        <w:gridCol w:w="1610"/>
        <w:gridCol w:w="1854"/>
      </w:tblGrid>
      <w:tr w:rsidR="00D23F10" w:rsidRPr="00E74AD6" w14:paraId="59D13C87" w14:textId="77777777" w:rsidTr="007067CA">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255151A7" w14:textId="77777777" w:rsidR="00D23F10" w:rsidRPr="00CF2358" w:rsidRDefault="00D23F10" w:rsidP="00D23F10">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610" w:type="dxa"/>
            <w:shd w:val="clear" w:color="auto" w:fill="2E689D" w:themeFill="accent1" w:themeFillShade="BF"/>
            <w:vAlign w:val="center"/>
          </w:tcPr>
          <w:p w14:paraId="7117C796" w14:textId="5DD84CA1" w:rsidR="00D23F10" w:rsidRPr="00CF2358" w:rsidRDefault="00D23F10" w:rsidP="00D23F1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(CO)</w:t>
            </w:r>
          </w:p>
        </w:tc>
        <w:tc>
          <w:tcPr>
            <w:tcW w:w="1854" w:type="dxa"/>
            <w:shd w:val="clear" w:color="auto" w:fill="2E689D" w:themeFill="accent1" w:themeFillShade="BF"/>
            <w:vAlign w:val="center"/>
          </w:tcPr>
          <w:p w14:paraId="3BB64065" w14:textId="4E00A157" w:rsidR="00D23F10" w:rsidRPr="00CF2358" w:rsidRDefault="00D23F10" w:rsidP="00D23F10">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(Nacional)</w:t>
            </w:r>
          </w:p>
        </w:tc>
      </w:tr>
      <w:tr w:rsidR="009500F5" w:rsidRPr="00E74AD6" w14:paraId="52A5AA41"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4B0BFF14"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Todos los estudiantes</w:t>
            </w:r>
          </w:p>
        </w:tc>
        <w:tc>
          <w:tcPr>
            <w:tcW w:w="1610" w:type="dxa"/>
            <w:tcBorders>
              <w:bottom w:val="single" w:sz="4" w:space="0" w:color="91B9DE" w:themeColor="accent1" w:themeTint="99"/>
            </w:tcBorders>
            <w:vAlign w:val="center"/>
          </w:tcPr>
          <w:p w14:paraId="7CA8A1D8" w14:textId="5A9C7027"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278.1</w:t>
            </w:r>
          </w:p>
        </w:tc>
        <w:tc>
          <w:tcPr>
            <w:tcW w:w="1854" w:type="dxa"/>
            <w:tcBorders>
              <w:bottom w:val="single" w:sz="4" w:space="0" w:color="91B9DE" w:themeColor="accent1" w:themeTint="99"/>
            </w:tcBorders>
            <w:vAlign w:val="center"/>
          </w:tcPr>
          <w:p w14:paraId="26457BA8" w14:textId="3E87757D"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273.8</w:t>
            </w:r>
          </w:p>
        </w:tc>
      </w:tr>
      <w:tr w:rsidR="009500F5" w:rsidRPr="00E74AD6" w14:paraId="45187187"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388171BB" w14:textId="2B28D465"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610" w:type="dxa"/>
            <w:tcBorders>
              <w:top w:val="single" w:sz="12" w:space="0" w:color="488BC9" w:themeColor="accent1"/>
            </w:tcBorders>
            <w:vAlign w:val="center"/>
          </w:tcPr>
          <w:p w14:paraId="22F7E05A" w14:textId="174C1C20" w:rsidR="009500F5" w:rsidRPr="009500F5" w:rsidRDefault="0075403B"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854" w:type="dxa"/>
            <w:tcBorders>
              <w:top w:val="single" w:sz="12" w:space="0" w:color="488BC9" w:themeColor="accent1"/>
            </w:tcBorders>
            <w:vAlign w:val="center"/>
          </w:tcPr>
          <w:p w14:paraId="58F4DEE9" w14:textId="0A7D8605"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252.4</w:t>
            </w:r>
          </w:p>
        </w:tc>
      </w:tr>
      <w:tr w:rsidR="009500F5" w:rsidRPr="00E74AD6" w14:paraId="0D11A316"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5C81C90"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Asiáticos</w:t>
            </w:r>
          </w:p>
        </w:tc>
        <w:tc>
          <w:tcPr>
            <w:tcW w:w="1610" w:type="dxa"/>
            <w:vAlign w:val="center"/>
          </w:tcPr>
          <w:p w14:paraId="6C45AD58" w14:textId="0C8B2A70"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309.9</w:t>
            </w:r>
          </w:p>
        </w:tc>
        <w:tc>
          <w:tcPr>
            <w:tcW w:w="1854" w:type="dxa"/>
            <w:vAlign w:val="center"/>
          </w:tcPr>
          <w:p w14:paraId="78FC95F4" w14:textId="51E7BC24"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307.7</w:t>
            </w:r>
          </w:p>
        </w:tc>
      </w:tr>
      <w:tr w:rsidR="009500F5" w:rsidRPr="00E74AD6" w14:paraId="725190CD"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8AA36C4"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Negros o afroamericanos</w:t>
            </w:r>
          </w:p>
        </w:tc>
        <w:tc>
          <w:tcPr>
            <w:tcW w:w="1610" w:type="dxa"/>
            <w:vAlign w:val="center"/>
          </w:tcPr>
          <w:p w14:paraId="7149DA2B" w14:textId="4229866C"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253.2</w:t>
            </w:r>
          </w:p>
        </w:tc>
        <w:tc>
          <w:tcPr>
            <w:tcW w:w="1854" w:type="dxa"/>
            <w:vAlign w:val="center"/>
          </w:tcPr>
          <w:p w14:paraId="3503EAC0" w14:textId="4E16B2CD"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251.7</w:t>
            </w:r>
          </w:p>
        </w:tc>
      </w:tr>
      <w:tr w:rsidR="009500F5" w:rsidRPr="00E74AD6" w14:paraId="38B7EDDF"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E2D0C7F"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Hispanos o latinos</w:t>
            </w:r>
          </w:p>
        </w:tc>
        <w:tc>
          <w:tcPr>
            <w:tcW w:w="1610" w:type="dxa"/>
            <w:vAlign w:val="center"/>
          </w:tcPr>
          <w:p w14:paraId="791A99C8" w14:textId="57D64CF2"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261.3</w:t>
            </w:r>
          </w:p>
        </w:tc>
        <w:tc>
          <w:tcPr>
            <w:tcW w:w="1854" w:type="dxa"/>
            <w:vAlign w:val="center"/>
          </w:tcPr>
          <w:p w14:paraId="61454012" w14:textId="5352BE06"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258.4</w:t>
            </w:r>
          </w:p>
        </w:tc>
      </w:tr>
      <w:tr w:rsidR="009500F5" w:rsidRPr="00E74AD6" w14:paraId="4BA30C22"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32D5D1B"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Blancos</w:t>
            </w:r>
          </w:p>
        </w:tc>
        <w:tc>
          <w:tcPr>
            <w:tcW w:w="1610" w:type="dxa"/>
            <w:vAlign w:val="center"/>
          </w:tcPr>
          <w:p w14:paraId="56C0F313" w14:textId="2850CB6A"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289.9</w:t>
            </w:r>
          </w:p>
        </w:tc>
        <w:tc>
          <w:tcPr>
            <w:tcW w:w="1854" w:type="dxa"/>
            <w:vAlign w:val="center"/>
          </w:tcPr>
          <w:p w14:paraId="7E598728" w14:textId="3E98762D"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285.7</w:t>
            </w:r>
          </w:p>
        </w:tc>
      </w:tr>
      <w:tr w:rsidR="009500F5" w:rsidRPr="00E74AD6" w14:paraId="2DE64F32"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91555D5"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610" w:type="dxa"/>
            <w:vAlign w:val="center"/>
          </w:tcPr>
          <w:p w14:paraId="14972A4E" w14:textId="7A8D4534" w:rsidR="009500F5" w:rsidRPr="009500F5" w:rsidRDefault="0075403B"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854" w:type="dxa"/>
            <w:vAlign w:val="center"/>
          </w:tcPr>
          <w:p w14:paraId="528AB248" w14:textId="1A0A904D"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258.2</w:t>
            </w:r>
          </w:p>
        </w:tc>
      </w:tr>
      <w:tr w:rsidR="009500F5" w:rsidRPr="00E74AD6" w14:paraId="1A8DFCE7"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7778FF3C"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Dos razas o más</w:t>
            </w:r>
          </w:p>
        </w:tc>
        <w:tc>
          <w:tcPr>
            <w:tcW w:w="1610" w:type="dxa"/>
            <w:tcBorders>
              <w:bottom w:val="single" w:sz="12" w:space="0" w:color="488BC9" w:themeColor="accent1"/>
            </w:tcBorders>
            <w:vAlign w:val="center"/>
          </w:tcPr>
          <w:p w14:paraId="49FCE7B0" w14:textId="224E8E5A"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281.8</w:t>
            </w:r>
          </w:p>
        </w:tc>
        <w:tc>
          <w:tcPr>
            <w:tcW w:w="1854" w:type="dxa"/>
            <w:tcBorders>
              <w:bottom w:val="single" w:sz="12" w:space="0" w:color="488BC9" w:themeColor="accent1"/>
            </w:tcBorders>
            <w:vAlign w:val="center"/>
          </w:tcPr>
          <w:p w14:paraId="77E4AB56" w14:textId="3AB7C4E6"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278.3</w:t>
            </w:r>
          </w:p>
        </w:tc>
      </w:tr>
      <w:tr w:rsidR="009500F5" w:rsidRPr="00E74AD6" w14:paraId="230992B7"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542BEABB"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610" w:type="dxa"/>
            <w:tcBorders>
              <w:top w:val="single" w:sz="12" w:space="0" w:color="488BC9" w:themeColor="accent1"/>
            </w:tcBorders>
            <w:vAlign w:val="center"/>
          </w:tcPr>
          <w:p w14:paraId="469D50DA" w14:textId="370979DB"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259.4</w:t>
            </w:r>
          </w:p>
        </w:tc>
        <w:tc>
          <w:tcPr>
            <w:tcW w:w="1854" w:type="dxa"/>
            <w:tcBorders>
              <w:top w:val="single" w:sz="12" w:space="0" w:color="488BC9" w:themeColor="accent1"/>
            </w:tcBorders>
            <w:vAlign w:val="center"/>
          </w:tcPr>
          <w:p w14:paraId="33D8E658" w14:textId="01949949"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257.5</w:t>
            </w:r>
          </w:p>
        </w:tc>
      </w:tr>
      <w:tr w:rsidR="009500F5" w:rsidRPr="00E74AD6" w14:paraId="774E9CDA"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414E3AAA"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Con discapacidades</w:t>
            </w:r>
          </w:p>
        </w:tc>
        <w:tc>
          <w:tcPr>
            <w:tcW w:w="1610" w:type="dxa"/>
            <w:tcBorders>
              <w:top w:val="single" w:sz="12" w:space="0" w:color="488BC9" w:themeColor="accent1"/>
            </w:tcBorders>
            <w:vAlign w:val="center"/>
          </w:tcPr>
          <w:p w14:paraId="5AC7C2B1" w14:textId="3CC92703"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233.6</w:t>
            </w:r>
          </w:p>
        </w:tc>
        <w:tc>
          <w:tcPr>
            <w:tcW w:w="1854" w:type="dxa"/>
            <w:tcBorders>
              <w:top w:val="single" w:sz="12" w:space="0" w:color="488BC9" w:themeColor="accent1"/>
            </w:tcBorders>
            <w:vAlign w:val="center"/>
          </w:tcPr>
          <w:p w14:paraId="712D70D5" w14:textId="0BEA7F5A" w:rsidR="009500F5" w:rsidRPr="009500F5" w:rsidRDefault="009500F5" w:rsidP="009500F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235.9</w:t>
            </w:r>
          </w:p>
        </w:tc>
      </w:tr>
      <w:tr w:rsidR="009500F5" w:rsidRPr="00E74AD6" w14:paraId="0425E0D5"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DE4529B" w14:textId="77777777" w:rsidR="009500F5" w:rsidRPr="0088732C" w:rsidRDefault="009500F5" w:rsidP="009500F5">
            <w:pPr>
              <w:pStyle w:val="Table"/>
              <w:framePr w:hSpace="0" w:wrap="auto" w:vAnchor="margin" w:hAnchor="text" w:xAlign="left" w:yAlign="inline"/>
              <w:jc w:val="center"/>
              <w:rPr>
                <w:color w:val="auto"/>
                <w:sz w:val="18"/>
                <w:szCs w:val="18"/>
              </w:rPr>
            </w:pPr>
            <w:r>
              <w:rPr>
                <w:color w:val="auto"/>
                <w:sz w:val="18"/>
              </w:rPr>
              <w:t>Estudiantes multilingües</w:t>
            </w:r>
          </w:p>
        </w:tc>
        <w:tc>
          <w:tcPr>
            <w:tcW w:w="1610" w:type="dxa"/>
            <w:tcBorders>
              <w:top w:val="single" w:sz="12" w:space="0" w:color="488BC9" w:themeColor="accent1"/>
            </w:tcBorders>
            <w:vAlign w:val="center"/>
          </w:tcPr>
          <w:p w14:paraId="6268CEF7" w14:textId="3E2455CB"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226.5</w:t>
            </w:r>
          </w:p>
        </w:tc>
        <w:tc>
          <w:tcPr>
            <w:tcW w:w="1854" w:type="dxa"/>
            <w:tcBorders>
              <w:top w:val="single" w:sz="12" w:space="0" w:color="488BC9" w:themeColor="accent1"/>
            </w:tcBorders>
            <w:vAlign w:val="center"/>
          </w:tcPr>
          <w:p w14:paraId="5B41BE14" w14:textId="12FC2C22" w:rsidR="009500F5" w:rsidRPr="009500F5" w:rsidRDefault="009500F5" w:rsidP="009500F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237.7</w:t>
            </w:r>
          </w:p>
        </w:tc>
      </w:tr>
    </w:tbl>
    <w:p w14:paraId="1F7C512B" w14:textId="10C57085" w:rsidR="004657BC" w:rsidRDefault="00035185" w:rsidP="004657BC">
      <w:pPr>
        <w:spacing w:before="100" w:beforeAutospacing="1" w:after="100" w:afterAutospacing="1"/>
      </w:pPr>
      <w:r>
        <w:t>La tabla 40 muestra el puntaje promedio de la escala para todos los estudiantes de 4.º grado en Colorado que participaron en la evaluación NAEP de Lectura, en comparación con el promedio nacional.</w:t>
      </w:r>
    </w:p>
    <w:p w14:paraId="0A090282" w14:textId="5BEB9253" w:rsidR="00490A77" w:rsidRDefault="00490A77" w:rsidP="003332A0">
      <w:pPr>
        <w:pStyle w:val="Caption"/>
      </w:pPr>
      <w:r>
        <w:lastRenderedPageBreak/>
        <w:t xml:space="preserve">Tabla </w:t>
      </w:r>
      <w:fldSimple w:instr=" SEQ Table \* ARABIC ">
        <w:r w:rsidR="007F3C6E">
          <w:rPr>
            <w:noProof/>
          </w:rPr>
          <w:t>40</w:t>
        </w:r>
      </w:fldSimple>
      <w:r>
        <w:t>: Rendimiento de los estudiantes en la evaluación NAEP de Lectura, 4.</w:t>
      </w:r>
      <w:r>
        <w:rPr>
          <w:vertAlign w:val="superscript"/>
        </w:rPr>
        <w:t>o</w:t>
      </w:r>
      <w:r>
        <w:t xml:space="preserve"> grado</w:t>
      </w:r>
      <w:r w:rsidR="005B03AE">
        <w:rPr>
          <w:rStyle w:val="FootnoteReference"/>
        </w:rPr>
        <w:footnoteReference w:id="58"/>
      </w:r>
    </w:p>
    <w:tbl>
      <w:tblPr>
        <w:tblStyle w:val="GridTable4-Accent1"/>
        <w:tblW w:w="7083" w:type="dxa"/>
        <w:jc w:val="center"/>
        <w:tblLayout w:type="fixed"/>
        <w:tblLook w:val="04A0" w:firstRow="1" w:lastRow="0" w:firstColumn="1" w:lastColumn="0" w:noHBand="0" w:noVBand="1"/>
      </w:tblPr>
      <w:tblGrid>
        <w:gridCol w:w="3681"/>
        <w:gridCol w:w="1610"/>
        <w:gridCol w:w="1792"/>
      </w:tblGrid>
      <w:tr w:rsidR="00490A77" w:rsidRPr="00E74AD6" w14:paraId="16BDC70E" w14:textId="77777777" w:rsidTr="007067CA">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3D15CB64" w14:textId="77777777" w:rsidR="00490A77" w:rsidRPr="00CF2358" w:rsidRDefault="00490A77"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610" w:type="dxa"/>
            <w:shd w:val="clear" w:color="auto" w:fill="2E689D" w:themeFill="accent1" w:themeFillShade="BF"/>
            <w:vAlign w:val="center"/>
          </w:tcPr>
          <w:p w14:paraId="08288763" w14:textId="77777777" w:rsidR="00490A77" w:rsidRPr="00CF2358" w:rsidRDefault="00490A77"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(CO)</w:t>
            </w:r>
          </w:p>
        </w:tc>
        <w:tc>
          <w:tcPr>
            <w:tcW w:w="1792" w:type="dxa"/>
            <w:shd w:val="clear" w:color="auto" w:fill="2E689D" w:themeFill="accent1" w:themeFillShade="BF"/>
            <w:vAlign w:val="center"/>
          </w:tcPr>
          <w:p w14:paraId="15DE9318" w14:textId="77777777" w:rsidR="00490A77" w:rsidRPr="00CF2358" w:rsidRDefault="00490A77"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(Nacional)</w:t>
            </w:r>
          </w:p>
        </w:tc>
      </w:tr>
      <w:tr w:rsidR="00FC3C79" w:rsidRPr="00E74AD6" w14:paraId="100BA94E"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098A1491"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Todos los estudiantes</w:t>
            </w:r>
          </w:p>
        </w:tc>
        <w:tc>
          <w:tcPr>
            <w:tcW w:w="1610" w:type="dxa"/>
            <w:tcBorders>
              <w:bottom w:val="single" w:sz="4" w:space="0" w:color="91B9DE" w:themeColor="accent1" w:themeTint="99"/>
            </w:tcBorders>
            <w:vAlign w:val="center"/>
          </w:tcPr>
          <w:p w14:paraId="1143C629" w14:textId="7177C633"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220.9</w:t>
            </w:r>
          </w:p>
        </w:tc>
        <w:tc>
          <w:tcPr>
            <w:tcW w:w="1792" w:type="dxa"/>
            <w:tcBorders>
              <w:bottom w:val="single" w:sz="4" w:space="0" w:color="91B9DE" w:themeColor="accent1" w:themeTint="99"/>
            </w:tcBorders>
            <w:vAlign w:val="center"/>
          </w:tcPr>
          <w:p w14:paraId="7015D14F" w14:textId="3F10CEED"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215.0</w:t>
            </w:r>
          </w:p>
        </w:tc>
      </w:tr>
      <w:tr w:rsidR="00FC3C79" w:rsidRPr="00E74AD6" w14:paraId="5D16874B"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A6AD481" w14:textId="1C188626"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610" w:type="dxa"/>
            <w:tcBorders>
              <w:top w:val="single" w:sz="12" w:space="0" w:color="488BC9" w:themeColor="accent1"/>
            </w:tcBorders>
            <w:vAlign w:val="center"/>
          </w:tcPr>
          <w:p w14:paraId="5F67110F" w14:textId="53ABA740" w:rsidR="00FC3C79" w:rsidRPr="00FC3C79" w:rsidRDefault="00BD214D"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792" w:type="dxa"/>
            <w:tcBorders>
              <w:top w:val="single" w:sz="12" w:space="0" w:color="488BC9" w:themeColor="accent1"/>
            </w:tcBorders>
            <w:vAlign w:val="center"/>
          </w:tcPr>
          <w:p w14:paraId="10064F22" w14:textId="2CF94BC4"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195.0</w:t>
            </w:r>
          </w:p>
        </w:tc>
      </w:tr>
      <w:tr w:rsidR="00FC3C79" w:rsidRPr="00E74AD6" w14:paraId="3E38368C"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4512E13"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Asiáticos</w:t>
            </w:r>
          </w:p>
        </w:tc>
        <w:tc>
          <w:tcPr>
            <w:tcW w:w="1610" w:type="dxa"/>
            <w:vAlign w:val="center"/>
          </w:tcPr>
          <w:p w14:paraId="796162F8" w14:textId="0E8314D8"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230.5</w:t>
            </w:r>
          </w:p>
        </w:tc>
        <w:tc>
          <w:tcPr>
            <w:tcW w:w="1792" w:type="dxa"/>
            <w:vAlign w:val="center"/>
          </w:tcPr>
          <w:p w14:paraId="281EBCA8" w14:textId="436E6372"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236.5</w:t>
            </w:r>
          </w:p>
        </w:tc>
      </w:tr>
      <w:tr w:rsidR="00FC3C79" w:rsidRPr="00E74AD6" w14:paraId="7F89AE46"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D917792"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Negros o afroamericanos</w:t>
            </w:r>
          </w:p>
        </w:tc>
        <w:tc>
          <w:tcPr>
            <w:tcW w:w="1610" w:type="dxa"/>
            <w:vAlign w:val="center"/>
          </w:tcPr>
          <w:p w14:paraId="20A4E64C" w14:textId="34B75756"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209.1</w:t>
            </w:r>
          </w:p>
        </w:tc>
        <w:tc>
          <w:tcPr>
            <w:tcW w:w="1792" w:type="dxa"/>
            <w:vAlign w:val="center"/>
          </w:tcPr>
          <w:p w14:paraId="7123A54F" w14:textId="6DEAEC32"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199.1</w:t>
            </w:r>
          </w:p>
        </w:tc>
      </w:tr>
      <w:tr w:rsidR="00FC3C79" w:rsidRPr="00E74AD6" w14:paraId="5E51752F"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5FEFA6E4"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Hispanos o latinos</w:t>
            </w:r>
          </w:p>
        </w:tc>
        <w:tc>
          <w:tcPr>
            <w:tcW w:w="1610" w:type="dxa"/>
            <w:vAlign w:val="center"/>
          </w:tcPr>
          <w:p w14:paraId="07E27596" w14:textId="4A91A0B1"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204.3</w:t>
            </w:r>
          </w:p>
        </w:tc>
        <w:tc>
          <w:tcPr>
            <w:tcW w:w="1792" w:type="dxa"/>
            <w:vAlign w:val="center"/>
          </w:tcPr>
          <w:p w14:paraId="15C5BF88" w14:textId="425E3C7F"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203.2</w:t>
            </w:r>
          </w:p>
        </w:tc>
      </w:tr>
      <w:tr w:rsidR="00FC3C79" w:rsidRPr="00E74AD6" w14:paraId="16B7B2CC"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6096F6D"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Blancos</w:t>
            </w:r>
          </w:p>
        </w:tc>
        <w:tc>
          <w:tcPr>
            <w:tcW w:w="1610" w:type="dxa"/>
            <w:vAlign w:val="center"/>
          </w:tcPr>
          <w:p w14:paraId="6304A341" w14:textId="24817578"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233.2</w:t>
            </w:r>
          </w:p>
        </w:tc>
        <w:tc>
          <w:tcPr>
            <w:tcW w:w="1792" w:type="dxa"/>
            <w:vAlign w:val="center"/>
          </w:tcPr>
          <w:p w14:paraId="43F7DBCA" w14:textId="0B321458"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224.6</w:t>
            </w:r>
          </w:p>
        </w:tc>
      </w:tr>
      <w:tr w:rsidR="00FC3C79" w:rsidRPr="00E74AD6" w14:paraId="6355CBBD"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052EA7E"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610" w:type="dxa"/>
            <w:vAlign w:val="center"/>
          </w:tcPr>
          <w:p w14:paraId="27FAA7F6" w14:textId="0C1A6F98" w:rsidR="00FC3C79" w:rsidRPr="00FC3C79" w:rsidRDefault="00BD214D"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792" w:type="dxa"/>
            <w:vAlign w:val="center"/>
          </w:tcPr>
          <w:p w14:paraId="560A4715" w14:textId="51DF6AE9"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207.0</w:t>
            </w:r>
          </w:p>
        </w:tc>
      </w:tr>
      <w:tr w:rsidR="00FC3C79" w:rsidRPr="00E74AD6" w14:paraId="7988EFAD"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6D760D11"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Dos razas o más</w:t>
            </w:r>
          </w:p>
        </w:tc>
        <w:tc>
          <w:tcPr>
            <w:tcW w:w="1610" w:type="dxa"/>
            <w:tcBorders>
              <w:bottom w:val="single" w:sz="12" w:space="0" w:color="488BC9" w:themeColor="accent1"/>
            </w:tcBorders>
            <w:vAlign w:val="center"/>
          </w:tcPr>
          <w:p w14:paraId="64E0253B" w14:textId="651AD3BD"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223.1</w:t>
            </w:r>
          </w:p>
        </w:tc>
        <w:tc>
          <w:tcPr>
            <w:tcW w:w="1792" w:type="dxa"/>
            <w:tcBorders>
              <w:bottom w:val="single" w:sz="12" w:space="0" w:color="488BC9" w:themeColor="accent1"/>
            </w:tcBorders>
            <w:vAlign w:val="center"/>
          </w:tcPr>
          <w:p w14:paraId="0601438B" w14:textId="35E076BB"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219.6</w:t>
            </w:r>
          </w:p>
        </w:tc>
      </w:tr>
      <w:tr w:rsidR="00FC3C79" w:rsidRPr="00E74AD6" w14:paraId="52CA8C29"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55FCB4B"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610" w:type="dxa"/>
            <w:tcBorders>
              <w:top w:val="single" w:sz="12" w:space="0" w:color="488BC9" w:themeColor="accent1"/>
            </w:tcBorders>
            <w:vAlign w:val="center"/>
          </w:tcPr>
          <w:p w14:paraId="1706B113" w14:textId="1866E761"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203.5</w:t>
            </w:r>
          </w:p>
        </w:tc>
        <w:tc>
          <w:tcPr>
            <w:tcW w:w="1792" w:type="dxa"/>
            <w:tcBorders>
              <w:top w:val="single" w:sz="12" w:space="0" w:color="488BC9" w:themeColor="accent1"/>
            </w:tcBorders>
            <w:vAlign w:val="center"/>
          </w:tcPr>
          <w:p w14:paraId="76C3DB8C" w14:textId="7CEEBF3F"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202.0</w:t>
            </w:r>
          </w:p>
        </w:tc>
      </w:tr>
      <w:tr w:rsidR="00FC3C79" w:rsidRPr="00E74AD6" w14:paraId="3C1F544C"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3F6FD5F0"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Con discapacidades</w:t>
            </w:r>
          </w:p>
        </w:tc>
        <w:tc>
          <w:tcPr>
            <w:tcW w:w="1610" w:type="dxa"/>
            <w:tcBorders>
              <w:top w:val="single" w:sz="12" w:space="0" w:color="488BC9" w:themeColor="accent1"/>
            </w:tcBorders>
            <w:vAlign w:val="center"/>
          </w:tcPr>
          <w:p w14:paraId="406F383F" w14:textId="23827BF3"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177.3</w:t>
            </w:r>
          </w:p>
        </w:tc>
        <w:tc>
          <w:tcPr>
            <w:tcW w:w="1792" w:type="dxa"/>
            <w:tcBorders>
              <w:top w:val="single" w:sz="12" w:space="0" w:color="488BC9" w:themeColor="accent1"/>
            </w:tcBorders>
            <w:vAlign w:val="center"/>
          </w:tcPr>
          <w:p w14:paraId="05CD9D7C" w14:textId="41FE14DF" w:rsidR="00FC3C79" w:rsidRPr="00FC3C79" w:rsidRDefault="00FC3C79" w:rsidP="00FC3C79">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179.7</w:t>
            </w:r>
          </w:p>
        </w:tc>
      </w:tr>
      <w:tr w:rsidR="00FC3C79" w:rsidRPr="00E74AD6" w14:paraId="48B1E7C0"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8F1AE92" w14:textId="77777777" w:rsidR="00FC3C79" w:rsidRPr="0088732C" w:rsidRDefault="00FC3C79" w:rsidP="00FC3C79">
            <w:pPr>
              <w:pStyle w:val="Table"/>
              <w:framePr w:hSpace="0" w:wrap="auto" w:vAnchor="margin" w:hAnchor="text" w:xAlign="left" w:yAlign="inline"/>
              <w:jc w:val="center"/>
              <w:rPr>
                <w:color w:val="auto"/>
                <w:sz w:val="18"/>
                <w:szCs w:val="18"/>
              </w:rPr>
            </w:pPr>
            <w:r>
              <w:rPr>
                <w:color w:val="auto"/>
                <w:sz w:val="18"/>
              </w:rPr>
              <w:t>Estudiantes multilingües</w:t>
            </w:r>
          </w:p>
        </w:tc>
        <w:tc>
          <w:tcPr>
            <w:tcW w:w="1610" w:type="dxa"/>
            <w:tcBorders>
              <w:top w:val="single" w:sz="12" w:space="0" w:color="488BC9" w:themeColor="accent1"/>
            </w:tcBorders>
            <w:vAlign w:val="center"/>
          </w:tcPr>
          <w:p w14:paraId="0AC2CB0B" w14:textId="29CBEB14"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186.6</w:t>
            </w:r>
          </w:p>
        </w:tc>
        <w:tc>
          <w:tcPr>
            <w:tcW w:w="1792" w:type="dxa"/>
            <w:tcBorders>
              <w:top w:val="single" w:sz="12" w:space="0" w:color="488BC9" w:themeColor="accent1"/>
            </w:tcBorders>
            <w:vAlign w:val="center"/>
          </w:tcPr>
          <w:p w14:paraId="6DF41AB8" w14:textId="77B82E1F" w:rsidR="00FC3C79" w:rsidRPr="00FC3C79" w:rsidRDefault="00FC3C79" w:rsidP="00FC3C79">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184.9</w:t>
            </w:r>
          </w:p>
        </w:tc>
      </w:tr>
    </w:tbl>
    <w:p w14:paraId="58FE8BF5" w14:textId="017A4B94" w:rsidR="00991D41" w:rsidRDefault="00991D41" w:rsidP="00991D41">
      <w:pPr>
        <w:spacing w:before="100" w:beforeAutospacing="1" w:after="100" w:afterAutospacing="1"/>
      </w:pPr>
      <w:r>
        <w:t>La tabla 41 muestra el puntaje promedio de la escala para todos los estudiantes de 8.º grado en Colorado que participaron en la evaluación NAEP de Lectura, en comparación con el promedio nacional.</w:t>
      </w:r>
    </w:p>
    <w:p w14:paraId="5B2309C5" w14:textId="01D06BE6" w:rsidR="00991D41" w:rsidRDefault="00991D41" w:rsidP="003332A0">
      <w:pPr>
        <w:pStyle w:val="Caption"/>
      </w:pPr>
      <w:r>
        <w:t xml:space="preserve">Tabla </w:t>
      </w:r>
      <w:fldSimple w:instr=" SEQ Table \* ARABIC ">
        <w:r w:rsidR="007F3C6E">
          <w:rPr>
            <w:noProof/>
          </w:rPr>
          <w:t>41</w:t>
        </w:r>
      </w:fldSimple>
      <w:r>
        <w:t>: Rendimiento de los estudiantes en la evaluación NAEP de Lectura, 8.</w:t>
      </w:r>
      <w:r>
        <w:rPr>
          <w:vertAlign w:val="superscript"/>
        </w:rPr>
        <w:t>o</w:t>
      </w:r>
      <w:r>
        <w:t xml:space="preserve"> grado</w:t>
      </w:r>
      <w:r w:rsidR="005B03AE">
        <w:rPr>
          <w:rStyle w:val="FootnoteReference"/>
        </w:rPr>
        <w:footnoteReference w:id="59"/>
      </w:r>
    </w:p>
    <w:tbl>
      <w:tblPr>
        <w:tblStyle w:val="GridTable4-Accent1"/>
        <w:tblW w:w="7083" w:type="dxa"/>
        <w:jc w:val="center"/>
        <w:tblLayout w:type="fixed"/>
        <w:tblLook w:val="04A0" w:firstRow="1" w:lastRow="0" w:firstColumn="1" w:lastColumn="0" w:noHBand="0" w:noVBand="1"/>
      </w:tblPr>
      <w:tblGrid>
        <w:gridCol w:w="3681"/>
        <w:gridCol w:w="1610"/>
        <w:gridCol w:w="1792"/>
      </w:tblGrid>
      <w:tr w:rsidR="00991D41" w:rsidRPr="00E74AD6" w14:paraId="5A9B78B9" w14:textId="77777777" w:rsidTr="007067CA">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2E689D" w:themeFill="accent1" w:themeFillShade="BF"/>
            <w:vAlign w:val="center"/>
          </w:tcPr>
          <w:p w14:paraId="3FE3393B" w14:textId="77777777" w:rsidR="00991D41" w:rsidRPr="00CF2358" w:rsidRDefault="00991D41"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Grupo de estudiantes</w:t>
            </w:r>
          </w:p>
        </w:tc>
        <w:tc>
          <w:tcPr>
            <w:tcW w:w="1610" w:type="dxa"/>
            <w:shd w:val="clear" w:color="auto" w:fill="2E689D" w:themeFill="accent1" w:themeFillShade="BF"/>
            <w:vAlign w:val="center"/>
          </w:tcPr>
          <w:p w14:paraId="0B17618E" w14:textId="77777777" w:rsidR="00991D41" w:rsidRPr="00CF2358" w:rsidRDefault="00991D4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(CO)</w:t>
            </w:r>
          </w:p>
        </w:tc>
        <w:tc>
          <w:tcPr>
            <w:tcW w:w="1792" w:type="dxa"/>
            <w:shd w:val="clear" w:color="auto" w:fill="2E689D" w:themeFill="accent1" w:themeFillShade="BF"/>
            <w:vAlign w:val="center"/>
          </w:tcPr>
          <w:p w14:paraId="1B064540" w14:textId="77777777" w:rsidR="00991D41" w:rsidRPr="00CF2358" w:rsidRDefault="00991D41"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Puntaje promedio de la escala (Nacional)</w:t>
            </w:r>
          </w:p>
        </w:tc>
      </w:tr>
      <w:tr w:rsidR="00D14311" w:rsidRPr="00E74AD6" w14:paraId="64779B6C"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91B9DE" w:themeColor="accent1" w:themeTint="99"/>
            </w:tcBorders>
            <w:vAlign w:val="center"/>
          </w:tcPr>
          <w:p w14:paraId="19732E32"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Todos los estudiantes</w:t>
            </w:r>
          </w:p>
        </w:tc>
        <w:tc>
          <w:tcPr>
            <w:tcW w:w="1610" w:type="dxa"/>
            <w:tcBorders>
              <w:bottom w:val="single" w:sz="4" w:space="0" w:color="91B9DE" w:themeColor="accent1" w:themeTint="99"/>
            </w:tcBorders>
            <w:vAlign w:val="center"/>
          </w:tcPr>
          <w:p w14:paraId="72BFF799" w14:textId="4180EA9B"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264.5</w:t>
            </w:r>
          </w:p>
        </w:tc>
        <w:tc>
          <w:tcPr>
            <w:tcW w:w="1792" w:type="dxa"/>
            <w:tcBorders>
              <w:bottom w:val="single" w:sz="4" w:space="0" w:color="91B9DE" w:themeColor="accent1" w:themeTint="99"/>
            </w:tcBorders>
            <w:vAlign w:val="center"/>
          </w:tcPr>
          <w:p w14:paraId="498A94B4" w14:textId="09B508F7"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258.0</w:t>
            </w:r>
          </w:p>
        </w:tc>
      </w:tr>
      <w:tr w:rsidR="00D14311" w:rsidRPr="00E74AD6" w14:paraId="43DE9F88"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5B927CDD" w14:textId="46B78384"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Indígenas estadounidenses o nativo</w:t>
            </w:r>
            <w:r w:rsidR="00565C20">
              <w:rPr>
                <w:color w:val="auto"/>
                <w:sz w:val="18"/>
              </w:rPr>
              <w:t>s</w:t>
            </w:r>
            <w:r>
              <w:rPr>
                <w:color w:val="auto"/>
                <w:sz w:val="18"/>
              </w:rPr>
              <w:t xml:space="preserve"> de Alaska</w:t>
            </w:r>
          </w:p>
        </w:tc>
        <w:tc>
          <w:tcPr>
            <w:tcW w:w="1610" w:type="dxa"/>
            <w:tcBorders>
              <w:top w:val="single" w:sz="12" w:space="0" w:color="488BC9" w:themeColor="accent1"/>
            </w:tcBorders>
            <w:vAlign w:val="center"/>
          </w:tcPr>
          <w:p w14:paraId="1DCD0314" w14:textId="5481689C"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w:t>
            </w:r>
          </w:p>
        </w:tc>
        <w:tc>
          <w:tcPr>
            <w:tcW w:w="1792" w:type="dxa"/>
            <w:tcBorders>
              <w:top w:val="single" w:sz="12" w:space="0" w:color="488BC9" w:themeColor="accent1"/>
            </w:tcBorders>
            <w:vAlign w:val="center"/>
          </w:tcPr>
          <w:p w14:paraId="5CFBD31B" w14:textId="1A4E31F5"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245.9</w:t>
            </w:r>
          </w:p>
        </w:tc>
      </w:tr>
      <w:tr w:rsidR="00D14311" w:rsidRPr="00E74AD6" w14:paraId="11AFED36"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E9AED63"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Asiáticos</w:t>
            </w:r>
          </w:p>
        </w:tc>
        <w:tc>
          <w:tcPr>
            <w:tcW w:w="1610" w:type="dxa"/>
            <w:vAlign w:val="center"/>
          </w:tcPr>
          <w:p w14:paraId="2891C5A9" w14:textId="44DF36A8"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279.8</w:t>
            </w:r>
          </w:p>
        </w:tc>
        <w:tc>
          <w:tcPr>
            <w:tcW w:w="1792" w:type="dxa"/>
            <w:vAlign w:val="center"/>
          </w:tcPr>
          <w:p w14:paraId="7B589DF0" w14:textId="4240A848"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281.5</w:t>
            </w:r>
          </w:p>
        </w:tc>
      </w:tr>
      <w:tr w:rsidR="00D14311" w:rsidRPr="00E74AD6" w14:paraId="6221CE14"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52BEF2F"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Negros o afroamericanos</w:t>
            </w:r>
          </w:p>
        </w:tc>
        <w:tc>
          <w:tcPr>
            <w:tcW w:w="1610" w:type="dxa"/>
            <w:vAlign w:val="center"/>
          </w:tcPr>
          <w:p w14:paraId="2183AB41" w14:textId="45849AD6"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262.0</w:t>
            </w:r>
          </w:p>
        </w:tc>
        <w:tc>
          <w:tcPr>
            <w:tcW w:w="1792" w:type="dxa"/>
            <w:vAlign w:val="center"/>
          </w:tcPr>
          <w:p w14:paraId="534D9389" w14:textId="0B34E4ED"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243.2</w:t>
            </w:r>
          </w:p>
        </w:tc>
      </w:tr>
      <w:tr w:rsidR="00D14311" w:rsidRPr="00E74AD6" w14:paraId="3AFD4412"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45EBB0E7"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Hispanos o latinos</w:t>
            </w:r>
          </w:p>
        </w:tc>
        <w:tc>
          <w:tcPr>
            <w:tcW w:w="1610" w:type="dxa"/>
            <w:vAlign w:val="center"/>
          </w:tcPr>
          <w:p w14:paraId="7DEE6D60" w14:textId="073F2221"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248.4</w:t>
            </w:r>
          </w:p>
        </w:tc>
        <w:tc>
          <w:tcPr>
            <w:tcW w:w="1792" w:type="dxa"/>
            <w:vAlign w:val="center"/>
          </w:tcPr>
          <w:p w14:paraId="3EE6E573" w14:textId="1C0D1126"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245.4</w:t>
            </w:r>
          </w:p>
        </w:tc>
      </w:tr>
      <w:tr w:rsidR="00D14311" w:rsidRPr="00E74AD6" w14:paraId="41E7ED25"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21293178"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Blancos</w:t>
            </w:r>
          </w:p>
        </w:tc>
        <w:tc>
          <w:tcPr>
            <w:tcW w:w="1610" w:type="dxa"/>
            <w:vAlign w:val="center"/>
          </w:tcPr>
          <w:p w14:paraId="445B94A5" w14:textId="3C57AB62"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273.2</w:t>
            </w:r>
          </w:p>
        </w:tc>
        <w:tc>
          <w:tcPr>
            <w:tcW w:w="1792" w:type="dxa"/>
            <w:vAlign w:val="center"/>
          </w:tcPr>
          <w:p w14:paraId="086265CC" w14:textId="0A569A82"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267.1</w:t>
            </w:r>
          </w:p>
        </w:tc>
      </w:tr>
      <w:tr w:rsidR="00D14311" w:rsidRPr="00E74AD6" w14:paraId="2D83D89D"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79817A75"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Nativos de Hawái o de otra isla del Pacífico</w:t>
            </w:r>
          </w:p>
        </w:tc>
        <w:tc>
          <w:tcPr>
            <w:tcW w:w="1610" w:type="dxa"/>
            <w:vAlign w:val="center"/>
          </w:tcPr>
          <w:p w14:paraId="7743C86C" w14:textId="65C961FA"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w:t>
            </w:r>
          </w:p>
        </w:tc>
        <w:tc>
          <w:tcPr>
            <w:tcW w:w="1792" w:type="dxa"/>
            <w:vAlign w:val="center"/>
          </w:tcPr>
          <w:p w14:paraId="7E6CC30D" w14:textId="30604AEF"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250.9</w:t>
            </w:r>
          </w:p>
        </w:tc>
      </w:tr>
      <w:tr w:rsidR="00D14311" w:rsidRPr="00E74AD6" w14:paraId="51BBB8B6"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bottom w:val="single" w:sz="12" w:space="0" w:color="488BC9" w:themeColor="accent1"/>
            </w:tcBorders>
            <w:vAlign w:val="center"/>
          </w:tcPr>
          <w:p w14:paraId="3619C17F"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Dos razas o más</w:t>
            </w:r>
          </w:p>
        </w:tc>
        <w:tc>
          <w:tcPr>
            <w:tcW w:w="1610" w:type="dxa"/>
            <w:tcBorders>
              <w:bottom w:val="single" w:sz="12" w:space="0" w:color="488BC9" w:themeColor="accent1"/>
            </w:tcBorders>
            <w:vAlign w:val="center"/>
          </w:tcPr>
          <w:p w14:paraId="15210366" w14:textId="79278817"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280.3</w:t>
            </w:r>
          </w:p>
        </w:tc>
        <w:tc>
          <w:tcPr>
            <w:tcW w:w="1792" w:type="dxa"/>
            <w:tcBorders>
              <w:bottom w:val="single" w:sz="12" w:space="0" w:color="488BC9" w:themeColor="accent1"/>
            </w:tcBorders>
            <w:vAlign w:val="center"/>
          </w:tcPr>
          <w:p w14:paraId="2E8C26DD" w14:textId="7C9CCF51"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262.7</w:t>
            </w:r>
          </w:p>
        </w:tc>
      </w:tr>
      <w:tr w:rsidR="00D14311" w:rsidRPr="00E74AD6" w14:paraId="18E157DA"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29AA0273"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Elegibles para recibir comidas gratuitas o a precio reducido</w:t>
            </w:r>
          </w:p>
        </w:tc>
        <w:tc>
          <w:tcPr>
            <w:tcW w:w="1610" w:type="dxa"/>
            <w:tcBorders>
              <w:top w:val="single" w:sz="12" w:space="0" w:color="488BC9" w:themeColor="accent1"/>
            </w:tcBorders>
            <w:vAlign w:val="center"/>
          </w:tcPr>
          <w:p w14:paraId="7A2CB191" w14:textId="26CA4519"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250.3</w:t>
            </w:r>
          </w:p>
        </w:tc>
        <w:tc>
          <w:tcPr>
            <w:tcW w:w="1792" w:type="dxa"/>
            <w:tcBorders>
              <w:top w:val="single" w:sz="12" w:space="0" w:color="488BC9" w:themeColor="accent1"/>
            </w:tcBorders>
            <w:vAlign w:val="center"/>
          </w:tcPr>
          <w:p w14:paraId="1FA505EF" w14:textId="38C98E80"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244.6</w:t>
            </w:r>
          </w:p>
        </w:tc>
      </w:tr>
      <w:tr w:rsidR="00D14311" w:rsidRPr="00E74AD6" w14:paraId="0319881C"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17F3F840"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Con discapacidades</w:t>
            </w:r>
          </w:p>
        </w:tc>
        <w:tc>
          <w:tcPr>
            <w:tcW w:w="1610" w:type="dxa"/>
            <w:tcBorders>
              <w:top w:val="single" w:sz="12" w:space="0" w:color="488BC9" w:themeColor="accent1"/>
            </w:tcBorders>
            <w:vAlign w:val="center"/>
          </w:tcPr>
          <w:p w14:paraId="05876F9E" w14:textId="276C83BE"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224.6</w:t>
            </w:r>
          </w:p>
        </w:tc>
        <w:tc>
          <w:tcPr>
            <w:tcW w:w="1792" w:type="dxa"/>
            <w:tcBorders>
              <w:top w:val="single" w:sz="12" w:space="0" w:color="488BC9" w:themeColor="accent1"/>
            </w:tcBorders>
            <w:vAlign w:val="center"/>
          </w:tcPr>
          <w:p w14:paraId="37D1B500" w14:textId="0906CF31" w:rsidR="00D14311" w:rsidRPr="00D14311" w:rsidRDefault="00D14311" w:rsidP="00D1431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222.4</w:t>
            </w:r>
          </w:p>
        </w:tc>
      </w:tr>
      <w:tr w:rsidR="00D14311" w:rsidRPr="00E74AD6" w14:paraId="6E48034C"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681" w:type="dxa"/>
            <w:tcBorders>
              <w:top w:val="single" w:sz="12" w:space="0" w:color="488BC9" w:themeColor="accent1"/>
            </w:tcBorders>
            <w:vAlign w:val="center"/>
          </w:tcPr>
          <w:p w14:paraId="05875C1D" w14:textId="77777777" w:rsidR="00D14311" w:rsidRPr="0088732C" w:rsidRDefault="00D14311" w:rsidP="00D14311">
            <w:pPr>
              <w:pStyle w:val="Table"/>
              <w:framePr w:hSpace="0" w:wrap="auto" w:vAnchor="margin" w:hAnchor="text" w:xAlign="left" w:yAlign="inline"/>
              <w:jc w:val="center"/>
              <w:rPr>
                <w:color w:val="auto"/>
                <w:sz w:val="18"/>
                <w:szCs w:val="18"/>
              </w:rPr>
            </w:pPr>
            <w:r>
              <w:rPr>
                <w:color w:val="auto"/>
                <w:sz w:val="18"/>
              </w:rPr>
              <w:t>Estudiantes multilingües</w:t>
            </w:r>
          </w:p>
        </w:tc>
        <w:tc>
          <w:tcPr>
            <w:tcW w:w="1610" w:type="dxa"/>
            <w:tcBorders>
              <w:top w:val="single" w:sz="12" w:space="0" w:color="488BC9" w:themeColor="accent1"/>
            </w:tcBorders>
            <w:vAlign w:val="center"/>
          </w:tcPr>
          <w:p w14:paraId="34E57205" w14:textId="654742FF"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218.3</w:t>
            </w:r>
          </w:p>
        </w:tc>
        <w:tc>
          <w:tcPr>
            <w:tcW w:w="1792" w:type="dxa"/>
            <w:tcBorders>
              <w:top w:val="single" w:sz="12" w:space="0" w:color="488BC9" w:themeColor="accent1"/>
            </w:tcBorders>
            <w:vAlign w:val="center"/>
          </w:tcPr>
          <w:p w14:paraId="6153FE1A" w14:textId="79E21350" w:rsidR="00D14311" w:rsidRPr="00D14311" w:rsidRDefault="00D14311" w:rsidP="00D1431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220.3</w:t>
            </w:r>
          </w:p>
        </w:tc>
      </w:tr>
    </w:tbl>
    <w:p w14:paraId="783A8553" w14:textId="7CE984EA" w:rsidR="00694CBD" w:rsidRPr="004C0841" w:rsidRDefault="00694CBD" w:rsidP="00B30F68">
      <w:pPr>
        <w:pStyle w:val="Heading1"/>
      </w:pPr>
      <w:bookmarkStart w:id="36" w:name="_Toc198723877"/>
      <w:r>
        <w:t>Inscripción en programas de educación superior</w:t>
      </w:r>
      <w:bookmarkEnd w:id="36"/>
    </w:p>
    <w:p w14:paraId="01595F5E" w14:textId="03686B80" w:rsidR="00694CBD" w:rsidRDefault="004B68D5" w:rsidP="00694CBD">
      <w:pPr>
        <w:spacing w:before="100" w:beforeAutospacing="1" w:after="100" w:afterAutospacing="1"/>
      </w:pPr>
      <w:r>
        <w:t xml:space="preserve">En coordinación con el Departamento de Educación Superior, Colorado calcula los índices de inscripción, que reflejan los índices de inscripción de los estudiantes que se gradúan (en el verano/otoño del año identificado) en instituciones de 2 años, instituciones de 4 años, programas de educación superior profesional y técnica (CTE, por sus siglas en inglés) y las fuerzas armadas. En la actualidad se dispone de resultados globales, para todos los estudiantes, para la cohorte de graduación del año anterior. La tabla 42 presenta el número y el porcentaje de </w:t>
      </w:r>
      <w:r>
        <w:lastRenderedPageBreak/>
        <w:t>graduados de la secundaria que, durante el primer año académico después de la graduación, se inscribieron en programas de educación superior o se alistaron en las fuerzas armadas.</w:t>
      </w:r>
    </w:p>
    <w:p w14:paraId="1E451E66" w14:textId="3F17F9BA" w:rsidR="007F3C6E" w:rsidRDefault="007F3C6E" w:rsidP="003332A0">
      <w:pPr>
        <w:pStyle w:val="Caption"/>
      </w:pPr>
      <w:r>
        <w:t xml:space="preserve">Tabla </w:t>
      </w:r>
      <w:fldSimple w:instr=" SEQ Table \* ARABIC ">
        <w:r>
          <w:rPr>
            <w:noProof/>
          </w:rPr>
          <w:t>42</w:t>
        </w:r>
      </w:fldSimple>
      <w:r>
        <w:t>: Número y porcentaje de estudiantes que se inscriben en la educación superior en el año siguiente a su graduación</w:t>
      </w:r>
      <w:r w:rsidR="005B03AE">
        <w:rPr>
          <w:rStyle w:val="FootnoteReference"/>
        </w:rPr>
        <w:footnoteReference w:id="60"/>
      </w:r>
    </w:p>
    <w:tbl>
      <w:tblPr>
        <w:tblStyle w:val="GridTable4-Accent1"/>
        <w:tblW w:w="8217" w:type="dxa"/>
        <w:jc w:val="center"/>
        <w:tblLayout w:type="fixed"/>
        <w:tblLook w:val="04A0" w:firstRow="1" w:lastRow="0" w:firstColumn="1" w:lastColumn="0" w:noHBand="0" w:noVBand="1"/>
      </w:tblPr>
      <w:tblGrid>
        <w:gridCol w:w="4510"/>
        <w:gridCol w:w="1722"/>
        <w:gridCol w:w="1985"/>
      </w:tblGrid>
      <w:tr w:rsidR="004E7093" w:rsidRPr="00E74AD6" w14:paraId="5616357C" w14:textId="77777777" w:rsidTr="007067CA">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4510" w:type="dxa"/>
            <w:shd w:val="clear" w:color="auto" w:fill="2E689D" w:themeFill="accent1" w:themeFillShade="BF"/>
            <w:vAlign w:val="center"/>
          </w:tcPr>
          <w:p w14:paraId="45422E08" w14:textId="6908D05D" w:rsidR="004E7093" w:rsidRPr="00CF2358" w:rsidRDefault="004E7093" w:rsidP="00A36015">
            <w:pPr>
              <w:pStyle w:val="Table"/>
              <w:framePr w:hSpace="0" w:wrap="auto" w:vAnchor="margin" w:hAnchor="text" w:xAlign="left" w:yAlign="inline"/>
              <w:jc w:val="center"/>
              <w:rPr>
                <w:color w:val="FFFFFF" w:themeColor="background1"/>
                <w:sz w:val="18"/>
                <w:szCs w:val="18"/>
              </w:rPr>
            </w:pPr>
            <w:r>
              <w:rPr>
                <w:color w:val="FFFFFF" w:themeColor="background1"/>
                <w:sz w:val="18"/>
              </w:rPr>
              <w:t>Tipo de programa</w:t>
            </w:r>
          </w:p>
        </w:tc>
        <w:tc>
          <w:tcPr>
            <w:tcW w:w="1722" w:type="dxa"/>
            <w:shd w:val="clear" w:color="auto" w:fill="2E689D" w:themeFill="accent1" w:themeFillShade="BF"/>
            <w:vAlign w:val="center"/>
          </w:tcPr>
          <w:p w14:paraId="16ECCB37" w14:textId="5C1DB0E2" w:rsidR="004E7093" w:rsidRPr="00CF2358" w:rsidRDefault="004E7093"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Número de estudiantes inscritos</w:t>
            </w:r>
          </w:p>
        </w:tc>
        <w:tc>
          <w:tcPr>
            <w:tcW w:w="1985" w:type="dxa"/>
            <w:shd w:val="clear" w:color="auto" w:fill="2E689D" w:themeFill="accent1" w:themeFillShade="BF"/>
            <w:vAlign w:val="center"/>
          </w:tcPr>
          <w:p w14:paraId="153CBC73" w14:textId="0FAD1EA1" w:rsidR="004E7093" w:rsidRPr="00CF2358" w:rsidRDefault="004E7093" w:rsidP="00A36015">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de estudiantes inscritos</w:t>
            </w:r>
          </w:p>
        </w:tc>
      </w:tr>
      <w:tr w:rsidR="006F1AFC" w:rsidRPr="00E74AD6" w14:paraId="7C910E59"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10" w:type="dxa"/>
            <w:tcBorders>
              <w:bottom w:val="single" w:sz="4" w:space="0" w:color="91B9DE" w:themeColor="accent1" w:themeTint="99"/>
            </w:tcBorders>
            <w:vAlign w:val="center"/>
          </w:tcPr>
          <w:p w14:paraId="2D0EA83F" w14:textId="3F9DE066"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rPr>
              <w:t>Todos</w:t>
            </w:r>
          </w:p>
        </w:tc>
        <w:tc>
          <w:tcPr>
            <w:tcW w:w="1722" w:type="dxa"/>
            <w:tcBorders>
              <w:bottom w:val="single" w:sz="4" w:space="0" w:color="91B9DE" w:themeColor="accent1" w:themeTint="99"/>
            </w:tcBorders>
            <w:vAlign w:val="center"/>
          </w:tcPr>
          <w:p w14:paraId="26593654" w14:textId="66EA6D0F"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35,397</w:t>
            </w:r>
          </w:p>
        </w:tc>
        <w:tc>
          <w:tcPr>
            <w:tcW w:w="1985" w:type="dxa"/>
            <w:tcBorders>
              <w:bottom w:val="single" w:sz="4" w:space="0" w:color="91B9DE" w:themeColor="accent1" w:themeTint="99"/>
            </w:tcBorders>
            <w:vAlign w:val="center"/>
          </w:tcPr>
          <w:p w14:paraId="47860C42" w14:textId="4A66D548"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57.2 %</w:t>
            </w:r>
          </w:p>
        </w:tc>
      </w:tr>
      <w:tr w:rsidR="006F1AFC" w:rsidRPr="00E74AD6" w14:paraId="66F32BC2"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4510" w:type="dxa"/>
            <w:tcBorders>
              <w:top w:val="single" w:sz="12" w:space="0" w:color="488BC9" w:themeColor="accent1"/>
            </w:tcBorders>
            <w:vAlign w:val="center"/>
          </w:tcPr>
          <w:p w14:paraId="63E06C62" w14:textId="6E76C424"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rPr>
              <w:t>Instituciones de 2 años</w:t>
            </w:r>
          </w:p>
        </w:tc>
        <w:tc>
          <w:tcPr>
            <w:tcW w:w="1722" w:type="dxa"/>
            <w:tcBorders>
              <w:top w:val="single" w:sz="12" w:space="0" w:color="488BC9" w:themeColor="accent1"/>
            </w:tcBorders>
            <w:vAlign w:val="center"/>
          </w:tcPr>
          <w:p w14:paraId="33AAD5C7" w14:textId="6610F628"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7,461</w:t>
            </w:r>
          </w:p>
        </w:tc>
        <w:tc>
          <w:tcPr>
            <w:tcW w:w="1985" w:type="dxa"/>
            <w:tcBorders>
              <w:top w:val="single" w:sz="12" w:space="0" w:color="488BC9" w:themeColor="accent1"/>
            </w:tcBorders>
            <w:vAlign w:val="center"/>
          </w:tcPr>
          <w:p w14:paraId="3BD7F588" w14:textId="33C055EB"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12.1 %</w:t>
            </w:r>
          </w:p>
        </w:tc>
      </w:tr>
      <w:tr w:rsidR="006F1AFC" w:rsidRPr="00E74AD6" w14:paraId="674CC1F3"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10" w:type="dxa"/>
            <w:vAlign w:val="center"/>
          </w:tcPr>
          <w:p w14:paraId="19E2AB03" w14:textId="200B3067"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rPr>
              <w:t>Instituciones de 4 años</w:t>
            </w:r>
          </w:p>
        </w:tc>
        <w:tc>
          <w:tcPr>
            <w:tcW w:w="1722" w:type="dxa"/>
            <w:vAlign w:val="center"/>
          </w:tcPr>
          <w:p w14:paraId="27C75D65" w14:textId="74ACD5BC"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24,557</w:t>
            </w:r>
          </w:p>
        </w:tc>
        <w:tc>
          <w:tcPr>
            <w:tcW w:w="1985" w:type="dxa"/>
            <w:vAlign w:val="center"/>
          </w:tcPr>
          <w:p w14:paraId="2656B439" w14:textId="2590846F"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39.7 %</w:t>
            </w:r>
          </w:p>
        </w:tc>
      </w:tr>
      <w:tr w:rsidR="006F1AFC" w:rsidRPr="00E74AD6" w14:paraId="0AEA5487" w14:textId="77777777" w:rsidTr="007067CA">
        <w:trPr>
          <w:trHeight w:val="288"/>
          <w:jc w:val="center"/>
        </w:trPr>
        <w:tc>
          <w:tcPr>
            <w:cnfStyle w:val="001000000000" w:firstRow="0" w:lastRow="0" w:firstColumn="1" w:lastColumn="0" w:oddVBand="0" w:evenVBand="0" w:oddHBand="0" w:evenHBand="0" w:firstRowFirstColumn="0" w:firstRowLastColumn="0" w:lastRowFirstColumn="0" w:lastRowLastColumn="0"/>
            <w:tcW w:w="4510" w:type="dxa"/>
            <w:vAlign w:val="center"/>
          </w:tcPr>
          <w:p w14:paraId="06B97FEA" w14:textId="07CD69B4"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rPr>
              <w:t>Programas de formación profesional y técnica superior</w:t>
            </w:r>
          </w:p>
        </w:tc>
        <w:tc>
          <w:tcPr>
            <w:tcW w:w="1722" w:type="dxa"/>
            <w:vAlign w:val="center"/>
          </w:tcPr>
          <w:p w14:paraId="156CF86C" w14:textId="343568F9"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4,938</w:t>
            </w:r>
          </w:p>
        </w:tc>
        <w:tc>
          <w:tcPr>
            <w:tcW w:w="1985" w:type="dxa"/>
            <w:vAlign w:val="center"/>
          </w:tcPr>
          <w:p w14:paraId="1082F47F" w14:textId="0008D959" w:rsidR="006F1AFC" w:rsidRPr="00DC0645" w:rsidRDefault="006F1AFC" w:rsidP="00DC064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 w:val="18"/>
                <w:szCs w:val="18"/>
              </w:rPr>
            </w:pPr>
            <w:r>
              <w:rPr>
                <w:b w:val="0"/>
                <w:color w:val="auto"/>
                <w:sz w:val="18"/>
              </w:rPr>
              <w:t>8.0 %</w:t>
            </w:r>
          </w:p>
        </w:tc>
      </w:tr>
      <w:tr w:rsidR="006F1AFC" w:rsidRPr="00E74AD6" w14:paraId="7B480642" w14:textId="77777777" w:rsidTr="007067C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510" w:type="dxa"/>
            <w:vAlign w:val="center"/>
          </w:tcPr>
          <w:p w14:paraId="5AB96ED9" w14:textId="20562305" w:rsidR="006F1AFC" w:rsidRPr="0088732C" w:rsidRDefault="006F1AFC" w:rsidP="006F1AFC">
            <w:pPr>
              <w:pStyle w:val="Table"/>
              <w:framePr w:hSpace="0" w:wrap="auto" w:vAnchor="margin" w:hAnchor="text" w:xAlign="left" w:yAlign="inline"/>
              <w:jc w:val="center"/>
              <w:rPr>
                <w:color w:val="auto"/>
                <w:sz w:val="18"/>
                <w:szCs w:val="18"/>
              </w:rPr>
            </w:pPr>
            <w:r>
              <w:rPr>
                <w:color w:val="auto"/>
                <w:sz w:val="18"/>
              </w:rPr>
              <w:t>Fuerzas Armadas</w:t>
            </w:r>
          </w:p>
        </w:tc>
        <w:tc>
          <w:tcPr>
            <w:tcW w:w="1722" w:type="dxa"/>
            <w:vAlign w:val="center"/>
          </w:tcPr>
          <w:p w14:paraId="16DE5054" w14:textId="6E86EA58"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586</w:t>
            </w:r>
          </w:p>
        </w:tc>
        <w:tc>
          <w:tcPr>
            <w:tcW w:w="1985" w:type="dxa"/>
            <w:vAlign w:val="center"/>
          </w:tcPr>
          <w:p w14:paraId="69BC63A8" w14:textId="48D928F5" w:rsidR="006F1AFC" w:rsidRPr="00DC0645" w:rsidRDefault="006F1AFC" w:rsidP="00DC064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0.9 %</w:t>
            </w:r>
          </w:p>
        </w:tc>
      </w:tr>
    </w:tbl>
    <w:p w14:paraId="6F57D549" w14:textId="77777777" w:rsidR="0022242D" w:rsidRPr="001F5D4A" w:rsidRDefault="0022242D" w:rsidP="0098769B">
      <w:pPr>
        <w:pStyle w:val="BodyText"/>
      </w:pPr>
    </w:p>
    <w:sectPr w:rsidR="0022242D" w:rsidRPr="001F5D4A" w:rsidSect="00F56254">
      <w:headerReference w:type="first" r:id="rId24"/>
      <w:pgSz w:w="12240" w:h="15840"/>
      <w:pgMar w:top="1568" w:right="1080" w:bottom="567"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18D9" w14:textId="77777777" w:rsidR="009E3448" w:rsidRDefault="009E3448" w:rsidP="009504F4">
      <w:r>
        <w:separator/>
      </w:r>
    </w:p>
  </w:endnote>
  <w:endnote w:type="continuationSeparator" w:id="0">
    <w:p w14:paraId="48B3294C" w14:textId="77777777" w:rsidR="009E3448" w:rsidRDefault="009E3448" w:rsidP="009504F4">
      <w:r>
        <w:continuationSeparator/>
      </w:r>
    </w:p>
  </w:endnote>
  <w:endnote w:type="continuationNotice" w:id="1">
    <w:p w14:paraId="7C43AEF2" w14:textId="77777777" w:rsidR="009E3448" w:rsidRDefault="009E3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A1002AE7" w:usb1="C0000063" w:usb2="00000038" w:usb3="00000000" w:csb0="000000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useo 500">
    <w:altName w:val="Cambria"/>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B41F" w14:textId="77777777" w:rsidR="009E3448" w:rsidRDefault="009E3448" w:rsidP="009504F4">
      <w:r>
        <w:separator/>
      </w:r>
    </w:p>
  </w:footnote>
  <w:footnote w:type="continuationSeparator" w:id="0">
    <w:p w14:paraId="573874A4" w14:textId="77777777" w:rsidR="009E3448" w:rsidRDefault="009E3448" w:rsidP="009504F4">
      <w:r>
        <w:continuationSeparator/>
      </w:r>
    </w:p>
  </w:footnote>
  <w:footnote w:type="continuationNotice" w:id="1">
    <w:p w14:paraId="39DD92ED" w14:textId="77777777" w:rsidR="009E3448" w:rsidRDefault="009E3448"/>
  </w:footnote>
  <w:footnote w:id="2">
    <w:p w14:paraId="2F13CE17" w14:textId="7F758EDE" w:rsidR="00B63F19" w:rsidRPr="00734BD1" w:rsidRDefault="00B63F19" w:rsidP="00F56254">
      <w:pPr>
        <w:spacing w:line="223" w:lineRule="auto"/>
        <w:rPr>
          <w:lang w:val="es-UY"/>
        </w:rPr>
      </w:pPr>
      <w:r>
        <w:rPr>
          <w:rStyle w:val="FootnoteReference"/>
        </w:rPr>
        <w:footnoteRef/>
      </w:r>
      <w:r>
        <w:t xml:space="preserve"> </w:t>
      </w:r>
      <w:r w:rsidRPr="00734BD1">
        <w:rPr>
          <w:sz w:val="20"/>
          <w:szCs w:val="20"/>
        </w:rPr>
        <w:t>Se definen como estudiantes en situación de pobreza aquellos que reúnen los requisitos para recibir comidas gratuitas o a precio reducido.</w:t>
      </w:r>
      <w:r>
        <w:rPr>
          <w:sz w:val="20"/>
          <w:szCs w:val="20"/>
        </w:rPr>
        <w:t xml:space="preserve"> </w:t>
      </w:r>
      <w:r w:rsidRPr="00734BD1">
        <w:rPr>
          <w:sz w:val="20"/>
          <w:szCs w:val="20"/>
        </w:rPr>
        <w:t>Consulte la página web de la Oficina de Nutrición Escolar del CDE sobre Procedimientos para obtener precios reducidos o gratuitos.</w:t>
      </w:r>
    </w:p>
  </w:footnote>
  <w:footnote w:id="3">
    <w:p w14:paraId="0DC09C41" w14:textId="2AE1583B" w:rsidR="00B63F19" w:rsidRPr="000155C8" w:rsidRDefault="00B63F19" w:rsidP="00F56254">
      <w:pPr>
        <w:pStyle w:val="FootnoteText"/>
        <w:spacing w:line="223" w:lineRule="auto"/>
      </w:pPr>
      <w:r>
        <w:rPr>
          <w:rStyle w:val="FootnoteReference"/>
        </w:rPr>
        <w:footnoteRef/>
      </w:r>
      <w:r>
        <w:t xml:space="preserve"> Consulte la sección 602(3) de la </w:t>
      </w:r>
      <w:r>
        <w:rPr>
          <w:i/>
          <w:iCs/>
        </w:rPr>
        <w:t>Ley de Educación para Personas con Discapacidades (IDEA, por sus siglas en inglés)</w:t>
      </w:r>
      <w:r>
        <w:t xml:space="preserve"> para ver la definición completa. Los estudiantes con discapacidades se definen como aquellos estudiantes con un Programa de Educación Individualizada (IEP, por sus siglas en inglés) que reciben educación especial y servicios relacionados. Visite la </w:t>
      </w:r>
      <w:hyperlink r:id="rId1" w:history="1">
        <w:r>
          <w:rPr>
            <w:rStyle w:val="Hyperlink"/>
          </w:rPr>
          <w:t xml:space="preserve">página web de la Oficina de Educación Especial (Office </w:t>
        </w:r>
        <w:proofErr w:type="spellStart"/>
        <w:r>
          <w:rPr>
            <w:rStyle w:val="Hyperlink"/>
          </w:rPr>
          <w:t>of</w:t>
        </w:r>
        <w:proofErr w:type="spellEnd"/>
        <w:r>
          <w:rPr>
            <w:rStyle w:val="Hyperlink"/>
          </w:rPr>
          <w:t xml:space="preserve"> </w:t>
        </w:r>
        <w:proofErr w:type="spellStart"/>
        <w:r>
          <w:rPr>
            <w:rStyle w:val="Hyperlink"/>
          </w:rPr>
          <w:t>Special</w:t>
        </w:r>
        <w:proofErr w:type="spellEnd"/>
        <w:r>
          <w:rPr>
            <w:rStyle w:val="Hyperlink"/>
          </w:rPr>
          <w:t xml:space="preserve"> </w:t>
        </w:r>
        <w:proofErr w:type="spellStart"/>
        <w:r>
          <w:rPr>
            <w:rStyle w:val="Hyperlink"/>
          </w:rPr>
          <w:t>Education</w:t>
        </w:r>
        <w:proofErr w:type="spellEnd"/>
        <w:r>
          <w:rPr>
            <w:rStyle w:val="Hyperlink"/>
          </w:rPr>
          <w:t>) del CDE.</w:t>
        </w:r>
      </w:hyperlink>
      <w:r>
        <w:t>.</w:t>
      </w:r>
    </w:p>
  </w:footnote>
  <w:footnote w:id="4">
    <w:p w14:paraId="07579F39" w14:textId="3CA1255D" w:rsidR="00B63F19" w:rsidRPr="000155C8" w:rsidRDefault="00B63F19" w:rsidP="005C6A4D">
      <w:pPr>
        <w:pStyle w:val="FootnoteText"/>
        <w:spacing w:line="226" w:lineRule="auto"/>
      </w:pPr>
      <w:r>
        <w:rPr>
          <w:rStyle w:val="FootnoteReference"/>
        </w:rPr>
        <w:footnoteRef/>
      </w:r>
      <w:r>
        <w:t xml:space="preserve"> Consulte la sección 8101(20) de la ESSA para ver la definición completa. A efectos de los informes federales sobre el rendimiento académico y la participación, se define como estudiantes multilingües a aquellos estudiantes no competentes en idioma inglés (NEP, por sus siglas en inglés) y con competencia limitada en inglés (LEP, por sus siglas en inglés). Esto difiere de la rendición de cuentas en el marco de la ESSA, según la cual todos los estudiantes identificados como NEP, LEP y FEP (con dominio fluido del inglés, por sus siglas en inglés) se incluyen en el grupo de estudiantes multilingües. Para obtener más información, visite la </w:t>
      </w:r>
      <w:hyperlink r:id="rId2" w:history="1">
        <w:r>
          <w:rPr>
            <w:rStyle w:val="Hyperlink"/>
          </w:rPr>
          <w:t>página web de la Oficina de Educación Cultural y Lingüísticamente Diversa del CDE.</w:t>
        </w:r>
      </w:hyperlink>
      <w:r>
        <w:t>.</w:t>
      </w:r>
    </w:p>
  </w:footnote>
  <w:footnote w:id="5">
    <w:p w14:paraId="44EC0B35" w14:textId="732DE1C0" w:rsidR="00B63F19" w:rsidRPr="005C6A4D" w:rsidRDefault="00B63F19" w:rsidP="005C6A4D">
      <w:pPr>
        <w:pStyle w:val="FootnoteText"/>
        <w:spacing w:line="226" w:lineRule="auto"/>
      </w:pPr>
      <w:r>
        <w:rPr>
          <w:rStyle w:val="FootnoteReference"/>
        </w:rPr>
        <w:footnoteRef/>
      </w:r>
      <w:r>
        <w:t xml:space="preserve"> Consulte la sección 1309(3) de la ESSA para ver la definición completa. Los estudiantes migrantes se definen como hijos de trabajadores agrícolas migrantes y otras personas que cumplen los requisitos especificados en los Certificados de Elegibilidad (COE, por sus siglas en inglés). Visite la página web de la Oficina de Educación para Migrantes del CDE sobre el </w:t>
      </w:r>
      <w:hyperlink r:id="rId3" w:history="1">
        <w:r>
          <w:rPr>
            <w:rStyle w:val="Hyperlink"/>
          </w:rPr>
          <w:t>Programa de Educación para Migrantes.</w:t>
        </w:r>
      </w:hyperlink>
      <w:r>
        <w:t>.</w:t>
      </w:r>
    </w:p>
  </w:footnote>
  <w:footnote w:id="6">
    <w:p w14:paraId="7C2AF4BD" w14:textId="2F7801F0" w:rsidR="00B63F19" w:rsidRPr="005C6A4D" w:rsidRDefault="00B63F19" w:rsidP="005C6A4D">
      <w:pPr>
        <w:pStyle w:val="FootnoteText"/>
        <w:spacing w:line="226" w:lineRule="auto"/>
        <w:rPr>
          <w:spacing w:val="-2"/>
        </w:rPr>
      </w:pPr>
      <w:r w:rsidRPr="005C6A4D">
        <w:rPr>
          <w:rStyle w:val="FootnoteReference"/>
          <w:spacing w:val="-2"/>
        </w:rPr>
        <w:footnoteRef/>
      </w:r>
      <w:r w:rsidRPr="005C6A4D">
        <w:rPr>
          <w:spacing w:val="-2"/>
        </w:rPr>
        <w:t xml:space="preserve"> Consulte la sección 725 de la </w:t>
      </w:r>
      <w:r w:rsidRPr="005C6A4D">
        <w:rPr>
          <w:i/>
          <w:iCs/>
          <w:spacing w:val="-2"/>
        </w:rPr>
        <w:t xml:space="preserve">Ley </w:t>
      </w:r>
      <w:proofErr w:type="spellStart"/>
      <w:r w:rsidRPr="005C6A4D">
        <w:rPr>
          <w:i/>
          <w:iCs/>
          <w:spacing w:val="-2"/>
        </w:rPr>
        <w:t>McKinney</w:t>
      </w:r>
      <w:proofErr w:type="spellEnd"/>
      <w:r w:rsidRPr="005C6A4D">
        <w:rPr>
          <w:i/>
          <w:iCs/>
          <w:spacing w:val="-2"/>
        </w:rPr>
        <w:t>-Vento de Asistencia a Personas sin Hogar</w:t>
      </w:r>
      <w:r w:rsidRPr="005C6A4D">
        <w:rPr>
          <w:spacing w:val="-2"/>
        </w:rPr>
        <w:t xml:space="preserve"> para ver la definición completa. Los estudiantes sin hogar se definen como niños o jóvenes que viven en un refugio, un motel, una caravana o una casa inadecuada, que se alojan temporalmente con familiares o amigos debido a dificultades económicas o pérdida de la vivienda, o que viven en cualquier otra situación de indigencia. Visite la página web de la Oficina de Prevención de la Deserción Escolar y Reincorporación Estudiantil del CDE sobre el programa de </w:t>
      </w:r>
      <w:hyperlink r:id="rId4" w:history="1">
        <w:r w:rsidRPr="005C6A4D">
          <w:rPr>
            <w:rStyle w:val="Hyperlink"/>
            <w:spacing w:val="-2"/>
          </w:rPr>
          <w:t xml:space="preserve">Educación para Personas sin Hogar </w:t>
        </w:r>
        <w:proofErr w:type="spellStart"/>
        <w:r w:rsidRPr="005C6A4D">
          <w:rPr>
            <w:rStyle w:val="Hyperlink"/>
            <w:spacing w:val="-2"/>
          </w:rPr>
          <w:t>McKinney</w:t>
        </w:r>
        <w:proofErr w:type="spellEnd"/>
        <w:r w:rsidRPr="005C6A4D">
          <w:rPr>
            <w:rStyle w:val="Hyperlink"/>
            <w:spacing w:val="-2"/>
          </w:rPr>
          <w:t>-Vento</w:t>
        </w:r>
      </w:hyperlink>
      <w:r w:rsidRPr="005C6A4D">
        <w:rPr>
          <w:spacing w:val="-2"/>
        </w:rPr>
        <w:t>.</w:t>
      </w:r>
    </w:p>
  </w:footnote>
  <w:footnote w:id="7">
    <w:p w14:paraId="1F172215" w14:textId="6F149396"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8">
    <w:p w14:paraId="6B3D115F" w14:textId="3FC57926"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9">
    <w:p w14:paraId="1BAF62AC" w14:textId="03CA1C8F"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0">
    <w:p w14:paraId="74A80451" w14:textId="06533246"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1">
    <w:p w14:paraId="565B0E3D" w14:textId="6449ED41"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2">
    <w:p w14:paraId="1F500EE7" w14:textId="2525B0BC"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3">
    <w:p w14:paraId="7FAB4424" w14:textId="1960A754"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4">
    <w:p w14:paraId="65E31E05" w14:textId="318B94F1"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5">
    <w:p w14:paraId="5192DB6F" w14:textId="5BB63B70"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6">
    <w:p w14:paraId="2E61699A" w14:textId="5EA0B6B4" w:rsidR="00B63F19" w:rsidRPr="003E4B40" w:rsidRDefault="00B63F19">
      <w:pPr>
        <w:pStyle w:val="FootnoteText"/>
        <w:rPr>
          <w:lang w:val="es-UY"/>
        </w:rPr>
      </w:pPr>
      <w:r>
        <w:rPr>
          <w:rStyle w:val="FootnoteReference"/>
        </w:rPr>
        <w:footnoteRef/>
      </w:r>
      <w:r>
        <w:t xml:space="preserve"> A efectos de la presentación de informes federales sobre el crecimiento académico, se define como estudiantes multilingües a aquellos que no son competentes en inglés (NEP) y tienen una competencia limitada en inglés (LEP), así como a los estudiantes que hablan inglés con fluidez (FEP) durante un máximo de cuatro años después de la reclasificación, lo que se ajusta a la exigencia de rendición de cuentas prevista en la ESSA. Consulte la </w:t>
      </w:r>
      <w:hyperlink r:id="rId5" w:history="1">
        <w:r>
          <w:rPr>
            <w:rStyle w:val="Hyperlink"/>
          </w:rPr>
          <w:t>página web de la Oficina de Educación Cultural y Lingüísticamente Diversa del CDE.</w:t>
        </w:r>
      </w:hyperlink>
      <w:r>
        <w:t>.</w:t>
      </w:r>
    </w:p>
  </w:footnote>
  <w:footnote w:id="17">
    <w:p w14:paraId="4D57995D" w14:textId="72366F4C" w:rsidR="00B63F19" w:rsidRPr="003E4B40" w:rsidRDefault="00B63F19">
      <w:pPr>
        <w:pStyle w:val="FootnoteText"/>
        <w:rPr>
          <w:lang w:val="es-UY"/>
        </w:rPr>
      </w:pPr>
      <w:r>
        <w:rPr>
          <w:rStyle w:val="FootnoteReference"/>
        </w:rPr>
        <w:footnoteRef/>
      </w:r>
      <w:r>
        <w:t xml:space="preserve"> A los efectos de la presentación de informes federales sobre el crecimiento académico, solo se incluyen en los resultados los registros que cumplen con las normas de inclusión en la rendición de cuentas, lo que es coherente con la rendición de cuentas conforme a la ESSA.</w:t>
      </w:r>
    </w:p>
  </w:footnote>
  <w:footnote w:id="18">
    <w:p w14:paraId="31239A3E" w14:textId="40DB4EA0"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19">
    <w:p w14:paraId="3B074DE1" w14:textId="0564D405"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20">
    <w:p w14:paraId="47D241B4" w14:textId="0E56CCEB"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21">
    <w:p w14:paraId="160D19E2" w14:textId="5F0773E5"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22">
    <w:p w14:paraId="6EA21AB7" w14:textId="51B6DC89" w:rsidR="00B63F19" w:rsidRPr="003E4B40" w:rsidRDefault="00B63F19" w:rsidP="00C66975">
      <w:pPr>
        <w:pStyle w:val="FootnoteText"/>
        <w:spacing w:line="226" w:lineRule="auto"/>
      </w:pPr>
      <w:r>
        <w:rPr>
          <w:rStyle w:val="FootnoteReference"/>
        </w:rPr>
        <w:footnoteRef/>
      </w:r>
      <w:r>
        <w:t xml:space="preserve"> Los estudiantes con mala situación económica son aquellos que cumplen los requisitos para recibir comidas gratuitas o a precio reducido. Para obtener más información consulte la </w:t>
      </w:r>
      <w:hyperlink r:id="rId6" w:history="1">
        <w:r>
          <w:rPr>
            <w:rStyle w:val="Hyperlink"/>
          </w:rPr>
          <w:t>página web de la Oficina de Nutrición Escolar del CDE sobre los procedimientos para obtener precios reducidos o gratuitos</w:t>
        </w:r>
      </w:hyperlink>
      <w:r>
        <w:t>.</w:t>
      </w:r>
    </w:p>
  </w:footnote>
  <w:footnote w:id="23">
    <w:p w14:paraId="16B3C4A7" w14:textId="7B5BC471" w:rsidR="00B63F19" w:rsidRPr="003E4B40" w:rsidRDefault="00B63F19" w:rsidP="00C66975">
      <w:pPr>
        <w:pStyle w:val="FootnoteText"/>
        <w:spacing w:line="226" w:lineRule="auto"/>
        <w:rPr>
          <w:lang w:val="es-UY"/>
        </w:rPr>
      </w:pPr>
      <w:r>
        <w:rPr>
          <w:rStyle w:val="FootnoteReference"/>
        </w:rPr>
        <w:footnoteRef/>
      </w:r>
      <w:r>
        <w:t xml:space="preserve"> Consulte la sección 602(3) de la </w:t>
      </w:r>
      <w:r>
        <w:rPr>
          <w:i/>
          <w:iCs/>
        </w:rPr>
        <w:t>Ley de Educación para Personas con Discapacidades (IDEA)</w:t>
      </w:r>
      <w:r>
        <w:t xml:space="preserve"> para ver la definición completa. Los estudiantes con discapacidades se definen como aquellos estudiantes con un Programa de Educación Individualizada (IEP) que reciben educación especial y servicios relacionados. Para obtener más información, visite la </w:t>
      </w:r>
      <w:hyperlink r:id="rId7" w:history="1">
        <w:r>
          <w:rPr>
            <w:rStyle w:val="Hyperlink"/>
          </w:rPr>
          <w:t xml:space="preserve">página web de la Oficina de Educación Especial (Office </w:t>
        </w:r>
        <w:proofErr w:type="spellStart"/>
        <w:r>
          <w:rPr>
            <w:rStyle w:val="Hyperlink"/>
          </w:rPr>
          <w:t>of</w:t>
        </w:r>
        <w:proofErr w:type="spellEnd"/>
        <w:r>
          <w:rPr>
            <w:rStyle w:val="Hyperlink"/>
          </w:rPr>
          <w:t xml:space="preserve"> </w:t>
        </w:r>
        <w:proofErr w:type="spellStart"/>
        <w:r>
          <w:rPr>
            <w:rStyle w:val="Hyperlink"/>
          </w:rPr>
          <w:t>Special</w:t>
        </w:r>
        <w:proofErr w:type="spellEnd"/>
        <w:r>
          <w:rPr>
            <w:rStyle w:val="Hyperlink"/>
          </w:rPr>
          <w:t xml:space="preserve"> </w:t>
        </w:r>
        <w:proofErr w:type="spellStart"/>
        <w:r>
          <w:rPr>
            <w:rStyle w:val="Hyperlink"/>
          </w:rPr>
          <w:t>Education</w:t>
        </w:r>
        <w:proofErr w:type="spellEnd"/>
        <w:r>
          <w:rPr>
            <w:rStyle w:val="Hyperlink"/>
          </w:rPr>
          <w:t>) del CDE.</w:t>
        </w:r>
      </w:hyperlink>
      <w:r>
        <w:t>.</w:t>
      </w:r>
    </w:p>
  </w:footnote>
  <w:footnote w:id="24">
    <w:p w14:paraId="016035D7" w14:textId="439EF1E7" w:rsidR="00B63F19" w:rsidRPr="003E4B40" w:rsidRDefault="00B63F19" w:rsidP="00C66975">
      <w:pPr>
        <w:pStyle w:val="FootnoteText"/>
        <w:spacing w:line="226" w:lineRule="auto"/>
        <w:rPr>
          <w:lang w:val="es-UY"/>
        </w:rPr>
      </w:pPr>
      <w:r>
        <w:rPr>
          <w:rStyle w:val="FootnoteReference"/>
        </w:rPr>
        <w:footnoteRef/>
      </w:r>
      <w:r>
        <w:t xml:space="preserve"> Consulte la sección 8101(20) de la</w:t>
      </w:r>
      <w:r>
        <w:rPr>
          <w:i/>
          <w:iCs/>
        </w:rPr>
        <w:t xml:space="preserve"> Ley de Éxito de Cada Estudiante (ESSA)</w:t>
      </w:r>
      <w:r>
        <w:t xml:space="preserve"> para ver la definición completa. A efectos de los informes federales sobre los índices de graduación, los estudiantes que aprenden inglés se definen como estudiantes que no son competentes en inglés (NEP) y con competencia limitada en inglés (LEP), y como estudiantes que hablan inglés con fluidez (FEP) en situación de supervisión. Para obtener más información, visite la </w:t>
      </w:r>
      <w:hyperlink r:id="rId8" w:history="1">
        <w:r>
          <w:rPr>
            <w:rStyle w:val="Hyperlink"/>
          </w:rPr>
          <w:t>página web de la Oficina de Educación Cultural y Lingüísticamente Diversa del CDE.</w:t>
        </w:r>
      </w:hyperlink>
      <w:r>
        <w:t>.</w:t>
      </w:r>
    </w:p>
  </w:footnote>
  <w:footnote w:id="25">
    <w:p w14:paraId="3A3876BA" w14:textId="64050E22" w:rsidR="00B63F19" w:rsidRPr="003E4B40" w:rsidRDefault="00B63F19" w:rsidP="00C66975">
      <w:pPr>
        <w:pStyle w:val="FootnoteText"/>
        <w:spacing w:line="226" w:lineRule="auto"/>
        <w:rPr>
          <w:lang w:val="es-UY"/>
        </w:rPr>
      </w:pPr>
      <w:r>
        <w:rPr>
          <w:rStyle w:val="FootnoteReference"/>
        </w:rPr>
        <w:footnoteRef/>
      </w:r>
      <w:r>
        <w:t xml:space="preserve"> Consulte la sección 725 de la </w:t>
      </w:r>
      <w:r>
        <w:rPr>
          <w:i/>
          <w:iCs/>
        </w:rPr>
        <w:t xml:space="preserve">Ley </w:t>
      </w:r>
      <w:proofErr w:type="spellStart"/>
      <w:r>
        <w:rPr>
          <w:i/>
          <w:iCs/>
        </w:rPr>
        <w:t>McKinney</w:t>
      </w:r>
      <w:proofErr w:type="spellEnd"/>
      <w:r>
        <w:rPr>
          <w:i/>
          <w:iCs/>
        </w:rPr>
        <w:t>-Vento de Asistencia a Personas sin Hogar</w:t>
      </w:r>
      <w:r>
        <w:t xml:space="preserve"> para ver la definición completa. Los estudiantes sin hogar se definen como niños o jóvenes que viven en un refugio, un motel, una caravana o una casa inadecuada, que se alojan temporalmente con familiares o amigos debido a dificultades económicas o pérdida de la vivienda, o que viven en cualquier otra situación de indigencia. Para obtener más información, visite la página web de la Oficina de Prevención de la Deserción Escolar y Reincorporación Estudiantil del CDE sobre el programa de </w:t>
      </w:r>
      <w:hyperlink r:id="rId9" w:history="1">
        <w:r>
          <w:rPr>
            <w:rStyle w:val="Hyperlink"/>
          </w:rPr>
          <w:t xml:space="preserve">Educación para Personas sin Hogar </w:t>
        </w:r>
        <w:proofErr w:type="spellStart"/>
        <w:r>
          <w:rPr>
            <w:rStyle w:val="Hyperlink"/>
          </w:rPr>
          <w:t>McKinney</w:t>
        </w:r>
        <w:proofErr w:type="spellEnd"/>
        <w:r>
          <w:rPr>
            <w:rStyle w:val="Hyperlink"/>
          </w:rPr>
          <w:t>-Vento</w:t>
        </w:r>
      </w:hyperlink>
      <w:r>
        <w:t>.</w:t>
      </w:r>
    </w:p>
  </w:footnote>
  <w:footnote w:id="26">
    <w:p w14:paraId="108CF6C3" w14:textId="7FC3E85A" w:rsidR="00B63F19" w:rsidRPr="003E4B40" w:rsidRDefault="00B63F19" w:rsidP="00C66975">
      <w:pPr>
        <w:pStyle w:val="FootnoteText"/>
        <w:spacing w:line="226" w:lineRule="auto"/>
        <w:rPr>
          <w:lang w:val="es-UY"/>
        </w:rPr>
      </w:pPr>
      <w:r>
        <w:rPr>
          <w:rStyle w:val="FootnoteReference"/>
        </w:rPr>
        <w:footnoteRef/>
      </w:r>
      <w:r>
        <w:t xml:space="preserve"> Los guiones (--) indican que el valor de este campo no se muestra para proteger la confidencialidad de los estudiantes.</w:t>
      </w:r>
    </w:p>
  </w:footnote>
  <w:footnote w:id="27">
    <w:p w14:paraId="0035D40F" w14:textId="11B62239"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28">
    <w:p w14:paraId="1A57090E" w14:textId="0398B957"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29">
    <w:p w14:paraId="2456C3B1" w14:textId="5170DDDA" w:rsidR="00B63F19" w:rsidRPr="003E4B40"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30">
    <w:p w14:paraId="4D1B7FC3" w14:textId="1D51ECA7" w:rsidR="00B63F19" w:rsidRPr="005B03AE" w:rsidRDefault="00B63F19">
      <w:pPr>
        <w:pStyle w:val="FootnoteText"/>
        <w:rPr>
          <w:lang w:val="es-UY"/>
        </w:rPr>
      </w:pPr>
      <w:r>
        <w:rPr>
          <w:rStyle w:val="FootnoteReference"/>
        </w:rPr>
        <w:footnoteRef/>
      </w:r>
      <w:r>
        <w:t xml:space="preserve"> Los estudiantes con mala situación económica son aquellos que cumplen los requisitos para recibir comidas gratuitas o a precio reducido. Para obtener más información consulte la página web de la Oficina de Nutrición Escolar del CDE sobre los </w:t>
      </w:r>
      <w:hyperlink r:id="rId10" w:history="1">
        <w:r>
          <w:rPr>
            <w:rStyle w:val="Hyperlink"/>
          </w:rPr>
          <w:t>Procedimientos para obtener precios reducidos o gratuitos</w:t>
        </w:r>
      </w:hyperlink>
      <w:r>
        <w:t>.</w:t>
      </w:r>
    </w:p>
  </w:footnote>
  <w:footnote w:id="31">
    <w:p w14:paraId="181BD10F" w14:textId="525BF230" w:rsidR="00B63F19" w:rsidRPr="005B03AE" w:rsidRDefault="00B63F19">
      <w:pPr>
        <w:pStyle w:val="FootnoteText"/>
        <w:rPr>
          <w:lang w:val="es-UY"/>
        </w:rPr>
      </w:pPr>
      <w:r>
        <w:rPr>
          <w:rStyle w:val="FootnoteReference"/>
        </w:rPr>
        <w:footnoteRef/>
      </w:r>
      <w:r>
        <w:t xml:space="preserve"> Consulte la sección 602(3) de la </w:t>
      </w:r>
      <w:r>
        <w:rPr>
          <w:i/>
          <w:iCs/>
        </w:rPr>
        <w:t>Ley de Educación para Personas con Discapacidades (IDEA)</w:t>
      </w:r>
      <w:r>
        <w:t xml:space="preserve"> para ver la definición completa. Los estudiantes con discapacidades se definen como aquellos estudiantes con un Programa de Educación Individualizada (IEP) que reciben educación especial y servicios relacionados. Para obtener más información, visite la </w:t>
      </w:r>
      <w:hyperlink r:id="rId11" w:history="1">
        <w:r>
          <w:rPr>
            <w:rStyle w:val="Hyperlink"/>
          </w:rPr>
          <w:t xml:space="preserve">página web de la Oficina de Educación Especial (Office </w:t>
        </w:r>
        <w:proofErr w:type="spellStart"/>
        <w:r>
          <w:rPr>
            <w:rStyle w:val="Hyperlink"/>
          </w:rPr>
          <w:t>of</w:t>
        </w:r>
        <w:proofErr w:type="spellEnd"/>
        <w:r>
          <w:rPr>
            <w:rStyle w:val="Hyperlink"/>
          </w:rPr>
          <w:t xml:space="preserve"> </w:t>
        </w:r>
        <w:proofErr w:type="spellStart"/>
        <w:r>
          <w:rPr>
            <w:rStyle w:val="Hyperlink"/>
          </w:rPr>
          <w:t>Special</w:t>
        </w:r>
        <w:proofErr w:type="spellEnd"/>
        <w:r>
          <w:rPr>
            <w:rStyle w:val="Hyperlink"/>
          </w:rPr>
          <w:t xml:space="preserve"> </w:t>
        </w:r>
        <w:proofErr w:type="spellStart"/>
        <w:r>
          <w:rPr>
            <w:rStyle w:val="Hyperlink"/>
          </w:rPr>
          <w:t>Education</w:t>
        </w:r>
        <w:proofErr w:type="spellEnd"/>
        <w:r>
          <w:rPr>
            <w:rStyle w:val="Hyperlink"/>
          </w:rPr>
          <w:t>) del CDE.</w:t>
        </w:r>
      </w:hyperlink>
      <w:r>
        <w:t>.</w:t>
      </w:r>
    </w:p>
  </w:footnote>
  <w:footnote w:id="32">
    <w:p w14:paraId="568E8017" w14:textId="677FCAA1" w:rsidR="00B63F19" w:rsidRPr="005B03AE" w:rsidRDefault="00B63F19">
      <w:pPr>
        <w:pStyle w:val="FootnoteText"/>
        <w:rPr>
          <w:lang w:val="es-UY"/>
        </w:rPr>
      </w:pPr>
      <w:r>
        <w:rPr>
          <w:rStyle w:val="FootnoteReference"/>
        </w:rPr>
        <w:footnoteRef/>
      </w:r>
      <w:r>
        <w:t xml:space="preserve"> Consulte la sección 8101(20) de la</w:t>
      </w:r>
      <w:r>
        <w:rPr>
          <w:i/>
          <w:iCs/>
        </w:rPr>
        <w:t xml:space="preserve"> Ley de Éxito de Cada Estudiante (ESSA)</w:t>
      </w:r>
      <w:r>
        <w:t xml:space="preserve"> para ver la definición completa. A efectos de los informes federales sobre los índices de deserción y ausentismo crónico, los estudiantes que aprenden inglés se definen como estudiantes que no son competentes en inglés (NEP) y con competencia limitada en inglés (LEP), y como estudiantes que hablan inglés con fluidez (FEP) en situación de supervisión. Para obtener más información, visite la </w:t>
      </w:r>
      <w:hyperlink r:id="rId12" w:history="1">
        <w:r>
          <w:rPr>
            <w:rStyle w:val="Hyperlink"/>
          </w:rPr>
          <w:t>página web de la Oficina de Educación Cultural y Lingüísticamente Diversa del CDE.</w:t>
        </w:r>
      </w:hyperlink>
      <w:r>
        <w:t>.</w:t>
      </w:r>
    </w:p>
  </w:footnote>
  <w:footnote w:id="33">
    <w:p w14:paraId="1771CD1C" w14:textId="46230794"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34">
    <w:p w14:paraId="5890100B" w14:textId="42844E38"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35">
    <w:p w14:paraId="3BC26EAE" w14:textId="2C450653" w:rsidR="00B63F19" w:rsidRPr="005B03AE" w:rsidRDefault="00B63F19" w:rsidP="003332A0">
      <w:pPr>
        <w:pStyle w:val="FootnoteText"/>
        <w:spacing w:line="228" w:lineRule="auto"/>
        <w:rPr>
          <w:lang w:val="es-UY"/>
        </w:rPr>
      </w:pPr>
      <w:r>
        <w:rPr>
          <w:rStyle w:val="FootnoteReference"/>
        </w:rPr>
        <w:footnoteRef/>
      </w:r>
      <w:r>
        <w:t xml:space="preserve"> Los estudiantes con mala situación económica son aquellos que cumplen los requisitos para recibir comidas gratuitas o a precio reducido. Para obtener más información consulte la página web de la Oficina de Nutrición Escolar del CDE sobre los </w:t>
      </w:r>
      <w:hyperlink r:id="rId13" w:history="1">
        <w:r>
          <w:rPr>
            <w:rStyle w:val="Hyperlink"/>
          </w:rPr>
          <w:t>Procedimientos para obtener precios reducidos o gratuitos</w:t>
        </w:r>
      </w:hyperlink>
      <w:r>
        <w:t>.</w:t>
      </w:r>
    </w:p>
  </w:footnote>
  <w:footnote w:id="36">
    <w:p w14:paraId="3E5D7796" w14:textId="76BEAC7B" w:rsidR="00B63F19" w:rsidRPr="005B03AE" w:rsidRDefault="00B63F19" w:rsidP="003332A0">
      <w:pPr>
        <w:pStyle w:val="FootnoteText"/>
        <w:spacing w:line="228" w:lineRule="auto"/>
        <w:rPr>
          <w:lang w:val="es-UY"/>
        </w:rPr>
      </w:pPr>
      <w:r>
        <w:rPr>
          <w:rStyle w:val="FootnoteReference"/>
        </w:rPr>
        <w:footnoteRef/>
      </w:r>
      <w:r>
        <w:t xml:space="preserve"> </w:t>
      </w:r>
      <w:r w:rsidR="003332A0">
        <w:t xml:space="preserve">Consulte la sección 602(3) de la </w:t>
      </w:r>
      <w:r w:rsidR="003332A0" w:rsidRPr="00A40876">
        <w:rPr>
          <w:i/>
        </w:rPr>
        <w:t>Ley de Educación para Personas con Discapacidades (IDEA)</w:t>
      </w:r>
      <w:r w:rsidR="003332A0">
        <w:t xml:space="preserve"> para ver la definición completa. Los estudiantes con discapacidades se definen como aquellos estudiantes con un Programa de Educación Individualizada (IEP) que reciben educación especial y servicios relacionados. Para obtener más información, visite la </w:t>
      </w:r>
      <w:hyperlink r:id="rId14" w:history="1">
        <w:r w:rsidR="003332A0" w:rsidRPr="003332A0">
          <w:rPr>
            <w:rStyle w:val="Hyperlink"/>
          </w:rPr>
          <w:t>página web de la Oficina de Educación Especial del CDE</w:t>
        </w:r>
      </w:hyperlink>
      <w:r w:rsidR="003332A0">
        <w:t>.</w:t>
      </w:r>
    </w:p>
  </w:footnote>
  <w:footnote w:id="37">
    <w:p w14:paraId="1B7051E7" w14:textId="5E7FC524" w:rsidR="00B63F19" w:rsidRPr="005B03AE" w:rsidRDefault="00B63F19" w:rsidP="003332A0">
      <w:pPr>
        <w:pStyle w:val="FootnoteText"/>
        <w:spacing w:line="228" w:lineRule="auto"/>
        <w:rPr>
          <w:lang w:val="es-UY"/>
        </w:rPr>
      </w:pPr>
      <w:r>
        <w:rPr>
          <w:rStyle w:val="FootnoteReference"/>
        </w:rPr>
        <w:footnoteRef/>
      </w:r>
      <w:r>
        <w:t xml:space="preserve"> A efectos de la presentación de informes federales sobre los objetivos a largo plazo respecto al rendimiento académico, los estudiantes de inglés se definen como estudiantes que no son competentes en inglés (NEP) y tienen una competencia limitada en inglés (LEP), y estudiantes que hablan inglés con fluidez (FEP) durante 4 años como máximo después de la reclasificación, lo que se ajusta al sistema de rendición de cuentas del estado. A efectos de los informes federales sobre los objetivos a largo plazo respecto a los índices de graduación, los estudiantes que aprenden inglés se definen como estudiantes que no son competentes en inglés (NEP) y con competencia limitada en inglés (LEP), y como estudiantes que hablan inglés con fluidez (FEP) en situación de supervisión. Para obtener más información, visite la </w:t>
      </w:r>
      <w:hyperlink r:id="rId15" w:history="1">
        <w:r>
          <w:rPr>
            <w:rStyle w:val="Hyperlink"/>
          </w:rPr>
          <w:t>página web de la Oficina de Educación Cultural y Lingüísticamente Diversa del CDE.</w:t>
        </w:r>
      </w:hyperlink>
      <w:r>
        <w:t>.</w:t>
      </w:r>
    </w:p>
  </w:footnote>
  <w:footnote w:id="38">
    <w:p w14:paraId="164B6724" w14:textId="602968D6" w:rsidR="00B63F19" w:rsidRPr="005B03AE" w:rsidRDefault="00B63F19" w:rsidP="003332A0">
      <w:pPr>
        <w:pStyle w:val="FootnoteText"/>
        <w:spacing w:line="228" w:lineRule="auto"/>
        <w:rPr>
          <w:lang w:val="es-UY"/>
        </w:rPr>
      </w:pPr>
      <w:r>
        <w:rPr>
          <w:rStyle w:val="FootnoteReference"/>
        </w:rPr>
        <w:footnoteRef/>
      </w:r>
      <w:r>
        <w:t xml:space="preserve"> Los guiones (--) indican que el valor de este campo no se muestra para proteger la confidencialidad de los estudiantes.</w:t>
      </w:r>
    </w:p>
  </w:footnote>
  <w:footnote w:id="39">
    <w:p w14:paraId="385057B2" w14:textId="7014C377"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0">
    <w:p w14:paraId="78FE5E66" w14:textId="5876942B"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1">
    <w:p w14:paraId="21D13501" w14:textId="39959DA9"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2">
    <w:p w14:paraId="5566127D" w14:textId="78DB2304"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3">
    <w:p w14:paraId="103294A0" w14:textId="14166B9A"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4">
    <w:p w14:paraId="0DF49F2C" w14:textId="662535AF"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5">
    <w:p w14:paraId="35E347F6" w14:textId="763A7217"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6">
    <w:p w14:paraId="3F6EFD3A" w14:textId="5EA22114"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7">
    <w:p w14:paraId="26F12C09" w14:textId="36C9D82D"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8">
    <w:p w14:paraId="222322D3" w14:textId="19659E16"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49">
    <w:p w14:paraId="7F3E8C7E" w14:textId="1901EA81"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0">
    <w:p w14:paraId="3C18F184" w14:textId="1A701489"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1">
    <w:p w14:paraId="601E9957" w14:textId="014BAF6D"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2">
    <w:p w14:paraId="3ECCD81E" w14:textId="00061379"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3">
    <w:p w14:paraId="0D59A8F0" w14:textId="4173291F"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4">
    <w:p w14:paraId="33F42F8D" w14:textId="6BB95F44"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5">
    <w:p w14:paraId="3C18B0ED" w14:textId="7F1CEF82"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6">
    <w:p w14:paraId="15F88285" w14:textId="317A1D03"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7">
    <w:p w14:paraId="0FB3C116" w14:textId="5A73D7C6"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8">
    <w:p w14:paraId="77595E67" w14:textId="1DBC0688"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59">
    <w:p w14:paraId="33C8108D" w14:textId="17369F35"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 w:id="60">
    <w:p w14:paraId="15D435E8" w14:textId="3CDFBA27" w:rsidR="00B63F19" w:rsidRPr="005B03AE" w:rsidRDefault="00B63F19">
      <w:pPr>
        <w:pStyle w:val="FootnoteText"/>
        <w:rPr>
          <w:lang w:val="es-UY"/>
        </w:rPr>
      </w:pPr>
      <w:r>
        <w:rPr>
          <w:rStyle w:val="FootnoteReference"/>
        </w:rPr>
        <w:footnoteRef/>
      </w:r>
      <w:r>
        <w:t xml:space="preserve"> Los guiones (--) indican que el valor de este campo no se muestra para proteger la confidencialidad de los estudiantes.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1C3" w14:textId="38A66EE1" w:rsidR="00B63F19" w:rsidRDefault="00B63F19" w:rsidP="001235B7">
    <w:pPr>
      <w:pStyle w:val="Header"/>
      <w:tabs>
        <w:tab w:val="clear" w:pos="4320"/>
        <w:tab w:val="clear" w:pos="8640"/>
        <w:tab w:val="left" w:pos="1590"/>
      </w:tabs>
    </w:pPr>
    <w:r>
      <w:rPr>
        <w:noProof/>
        <w:lang w:val="es-UY" w:eastAsia="es-UY"/>
      </w:rPr>
      <w:drawing>
        <wp:inline distT="0" distB="0" distL="0" distR="0" wp14:anchorId="13698BDC" wp14:editId="55E5CC5A">
          <wp:extent cx="1143000" cy="485775"/>
          <wp:effectExtent l="0" t="0" r="0" b="9525"/>
          <wp:docPr id="1740744547" name="Picture 1740744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44547" name="Picture 17407445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7FE2EEFF" w14:textId="77777777" w:rsidR="00B63F19" w:rsidRDefault="00B63F19" w:rsidP="001235B7">
    <w:pPr>
      <w:pStyle w:val="Header"/>
      <w:tabs>
        <w:tab w:val="clear" w:pos="4320"/>
        <w:tab w:val="clear" w:pos="8640"/>
        <w:tab w:val="left" w:pos="1590"/>
      </w:tabs>
      <w:jc w:val="right"/>
    </w:pPr>
    <w:r>
      <w:rPr>
        <w:rFonts w:ascii="Museo Slab 500" w:hAnsi="Museo Slab 500"/>
        <w:b/>
        <w:color w:val="6A757F"/>
        <w:sz w:val="18"/>
      </w:rPr>
      <w:t>Título del informe</w:t>
    </w:r>
    <w:r>
      <w:rPr>
        <w:rFonts w:ascii="Museo Slab 500" w:hAnsi="Museo Slab 500"/>
        <w:b/>
        <w:color w:val="6A757F"/>
        <w:sz w:val="18"/>
      </w:rPr>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Pr="003943CD">
      <w:rPr>
        <w:b/>
        <w:color w:val="6A757F"/>
        <w:szCs w:val="20"/>
      </w:rPr>
      <w:t>4</w:t>
    </w:r>
    <w:r w:rsidRPr="003943CD">
      <w:rPr>
        <w:b/>
        <w:color w:val="6A757F"/>
        <w:szCs w:val="20"/>
      </w:rPr>
      <w:fldChar w:fldCharType="end"/>
    </w:r>
    <w:r w:rsidR="00E43CD5">
      <w:pict w14:anchorId="53273197">
        <v:rect id="_x0000_i1025" style="width:540pt;height:1pt" o:hralign="center" o:hrstd="t" o:hr="t" fillcolor="#aaa" stroked="f"/>
      </w:pict>
    </w:r>
  </w:p>
  <w:p w14:paraId="3FF7A1E6" w14:textId="77777777" w:rsidR="00B63F19" w:rsidRPr="00021CF8" w:rsidRDefault="00B63F19"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885" w14:textId="630494C2" w:rsidR="00B63F19" w:rsidRPr="003943CD" w:rsidRDefault="00B63F19" w:rsidP="00E74AD6">
    <w:pPr>
      <w:pStyle w:val="Header"/>
      <w:tabs>
        <w:tab w:val="clear" w:pos="4320"/>
        <w:tab w:val="clear" w:pos="8640"/>
      </w:tabs>
      <w:rPr>
        <w:rFonts w:ascii="Museo Slab 500" w:hAnsi="Museo Slab 500"/>
        <w:b/>
        <w:bCs/>
        <w:color w:val="6A757F"/>
        <w:sz w:val="18"/>
        <w:szCs w:val="18"/>
      </w:rPr>
    </w:pPr>
    <w:r>
      <w:rPr>
        <w:noProof/>
        <w:lang w:val="es-UY" w:eastAsia="es-UY"/>
      </w:rPr>
      <w:drawing>
        <wp:inline distT="0" distB="0" distL="0" distR="0" wp14:anchorId="21A65050" wp14:editId="2CFDBB39">
          <wp:extent cx="1143000" cy="485775"/>
          <wp:effectExtent l="0" t="0" r="0" b="9525"/>
          <wp:docPr id="1382167380" name="Picture 1382167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380" name="Picture 138216738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2B014016" w14:textId="77777777" w:rsidR="00B63F19" w:rsidRDefault="00B63F19" w:rsidP="001235B7">
    <w:pPr>
      <w:pStyle w:val="Header"/>
      <w:tabs>
        <w:tab w:val="clear" w:pos="4320"/>
        <w:tab w:val="clear" w:pos="8640"/>
        <w:tab w:val="left" w:pos="1820"/>
        <w:tab w:val="left" w:pos="4373"/>
      </w:tabs>
      <w:jc w:val="right"/>
    </w:pPr>
    <w:r>
      <w:rPr>
        <w:rFonts w:ascii="Museo Slab 500" w:hAnsi="Museo Slab 500"/>
        <w:b/>
        <w:color w:val="6A757F"/>
        <w:sz w:val="18"/>
      </w:rPr>
      <w:t>Título del informe</w:t>
    </w:r>
    <w:r>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Pr="003943CD">
      <w:rPr>
        <w:b/>
        <w:color w:val="6A757F"/>
        <w:szCs w:val="20"/>
      </w:rPr>
      <w:t>5</w:t>
    </w:r>
    <w:r w:rsidRPr="003943CD">
      <w:rPr>
        <w:b/>
        <w:color w:val="6A757F"/>
        <w:szCs w:val="20"/>
      </w:rPr>
      <w:fldChar w:fldCharType="end"/>
    </w:r>
    <w:r w:rsidR="00E43CD5">
      <w:pict w14:anchorId="0463DA78">
        <v:rect id="_x0000_i1026" style="width:540pt;height:1pt" o:hralign="center" o:hrstd="t" o:hr="t" fillcolor="#aaa" stroked="f"/>
      </w:pict>
    </w:r>
  </w:p>
  <w:p w14:paraId="6A04678D" w14:textId="77777777" w:rsidR="00B63F19" w:rsidRDefault="00B63F19"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ECA" w14:textId="0003A106" w:rsidR="00B63F19" w:rsidRDefault="00B63F19" w:rsidP="001235B7">
    <w:pPr>
      <w:pStyle w:val="Header"/>
      <w:tabs>
        <w:tab w:val="clear" w:pos="4320"/>
        <w:tab w:val="clear" w:pos="8640"/>
        <w:tab w:val="left" w:pos="1590"/>
      </w:tabs>
    </w:pPr>
    <w:r>
      <w:rPr>
        <w:noProof/>
        <w:lang w:val="es-UY" w:eastAsia="es-UY"/>
      </w:rPr>
      <w:drawing>
        <wp:anchor distT="0" distB="0" distL="114300" distR="114300" simplePos="0" relativeHeight="251659264" behindDoc="0" locked="0" layoutInCell="1" allowOverlap="1" wp14:anchorId="2F1ED66F" wp14:editId="327FFD32">
          <wp:simplePos x="0" y="0"/>
          <wp:positionH relativeFrom="margin">
            <wp:align>left</wp:align>
          </wp:positionH>
          <wp:positionV relativeFrom="paragraph">
            <wp:posOffset>-38100</wp:posOffset>
          </wp:positionV>
          <wp:extent cx="1143000" cy="485775"/>
          <wp:effectExtent l="0" t="0" r="0" b="9525"/>
          <wp:wrapNone/>
          <wp:docPr id="502718634" name="Picture 50271863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8634" name="Picture 50271863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736C" w14:textId="10B59368" w:rsidR="00B63F19" w:rsidRDefault="00B63F19" w:rsidP="001235B7">
    <w:pPr>
      <w:pStyle w:val="Header"/>
      <w:tabs>
        <w:tab w:val="clear" w:pos="4320"/>
        <w:tab w:val="clear" w:pos="8640"/>
        <w:tab w:val="left" w:pos="1590"/>
      </w:tabs>
      <w:jc w:val="right"/>
    </w:pPr>
    <w:r>
      <w:rPr>
        <w:rFonts w:ascii="Museo Slab 500" w:hAnsi="Museo Slab 500"/>
        <w:b/>
        <w:color w:val="6A757F"/>
        <w:sz w:val="18"/>
      </w:rPr>
      <w:t>Capítulo 2: Rendimiento de todos los estudiantes desde kindergarten a 12.</w:t>
    </w:r>
    <w:r>
      <w:rPr>
        <w:rFonts w:ascii="Museo Slab 500" w:hAnsi="Museo Slab 500"/>
        <w:b/>
        <w:color w:val="6A757F"/>
        <w:sz w:val="18"/>
        <w:vertAlign w:val="superscript"/>
      </w:rPr>
      <w:t>o</w:t>
    </w:r>
    <w:r>
      <w:rPr>
        <w:rFonts w:ascii="Museo Slab 500" w:hAnsi="Museo Slab 500"/>
        <w:b/>
        <w:color w:val="6A757F"/>
        <w:sz w:val="18"/>
      </w:rPr>
      <w:t xml:space="preserve"> grado</w:t>
    </w:r>
    <w:r>
      <w:rPr>
        <w:rFonts w:ascii="Museo Slab 500" w:hAnsi="Museo Slab 500"/>
        <w:b/>
        <w:color w:val="6A757F"/>
        <w:sz w:val="18"/>
      </w:rPr>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00AA546F">
      <w:rPr>
        <w:b/>
        <w:noProof/>
        <w:color w:val="6A757F"/>
        <w:szCs w:val="20"/>
      </w:rPr>
      <w:t>6</w:t>
    </w:r>
    <w:r w:rsidRPr="003943CD">
      <w:rPr>
        <w:b/>
        <w:color w:val="6A757F"/>
        <w:szCs w:val="20"/>
      </w:rPr>
      <w:fldChar w:fldCharType="end"/>
    </w:r>
    <w:r w:rsidR="00E43CD5">
      <w:pict w14:anchorId="4D152E79">
        <v:rect id="_x0000_i1027" style="width:540pt;height:1pt" o:hralign="center" o:hrstd="t" o:hr="t" fillcolor="#aaa" stroked="f"/>
      </w:pict>
    </w:r>
  </w:p>
  <w:p w14:paraId="64F4E07B" w14:textId="77777777" w:rsidR="00B63F19" w:rsidRPr="00021CF8" w:rsidRDefault="00B63F19" w:rsidP="00021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88D9" w14:textId="372ACDF9" w:rsidR="00B63F19" w:rsidRPr="003943CD" w:rsidRDefault="00B63F19" w:rsidP="00E74AD6">
    <w:pPr>
      <w:pStyle w:val="Header"/>
      <w:tabs>
        <w:tab w:val="clear" w:pos="4320"/>
        <w:tab w:val="clear" w:pos="8640"/>
      </w:tabs>
      <w:rPr>
        <w:rFonts w:ascii="Museo Slab 500" w:hAnsi="Museo Slab 500"/>
        <w:b/>
        <w:bCs/>
        <w:color w:val="6A757F"/>
        <w:sz w:val="18"/>
        <w:szCs w:val="18"/>
      </w:rPr>
    </w:pPr>
    <w:r>
      <w:rPr>
        <w:noProof/>
        <w:lang w:val="es-UY" w:eastAsia="es-UY"/>
      </w:rPr>
      <w:drawing>
        <wp:anchor distT="0" distB="0" distL="114300" distR="114300" simplePos="0" relativeHeight="251660288" behindDoc="0" locked="0" layoutInCell="1" allowOverlap="1" wp14:anchorId="40A4C31B" wp14:editId="37642FB6">
          <wp:simplePos x="0" y="0"/>
          <wp:positionH relativeFrom="margin">
            <wp:align>left</wp:align>
          </wp:positionH>
          <wp:positionV relativeFrom="paragraph">
            <wp:posOffset>-76200</wp:posOffset>
          </wp:positionV>
          <wp:extent cx="1143000" cy="485775"/>
          <wp:effectExtent l="0" t="0" r="0" b="9525"/>
          <wp:wrapNone/>
          <wp:docPr id="339865071" name="Picture 33986507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5071" name="Picture 33986507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C060" w14:textId="4BD9260B" w:rsidR="00B63F19" w:rsidRDefault="00B63F19" w:rsidP="00B5166C">
    <w:pPr>
      <w:pStyle w:val="Header"/>
      <w:tabs>
        <w:tab w:val="clear" w:pos="4320"/>
        <w:tab w:val="clear" w:pos="8640"/>
        <w:tab w:val="left" w:pos="1820"/>
        <w:tab w:val="left" w:pos="3600"/>
      </w:tabs>
      <w:jc w:val="right"/>
    </w:pPr>
    <w:r>
      <w:rPr>
        <w:rFonts w:ascii="Museo Slab 500" w:hAnsi="Museo Slab 500"/>
        <w:b/>
        <w:color w:val="6A757F"/>
        <w:sz w:val="18"/>
      </w:rPr>
      <w:t>Capítulo 2: Rendimiento de todos los estudiantes desde kindergarten a 12.</w:t>
    </w:r>
    <w:r>
      <w:rPr>
        <w:rFonts w:ascii="Museo Slab 500" w:hAnsi="Museo Slab 500"/>
        <w:b/>
        <w:color w:val="6A757F"/>
        <w:sz w:val="18"/>
        <w:vertAlign w:val="superscript"/>
      </w:rPr>
      <w:t>o</w:t>
    </w:r>
    <w:r>
      <w:rPr>
        <w:rFonts w:ascii="Museo Slab 500" w:hAnsi="Museo Slab 500"/>
        <w:b/>
        <w:color w:val="6A757F"/>
        <w:sz w:val="18"/>
      </w:rPr>
      <w:t xml:space="preserve"> grado</w:t>
    </w:r>
    <w:r>
      <w:rPr>
        <w:rFonts w:ascii="Museo Slab 500" w:hAnsi="Museo Slab 500"/>
        <w:b/>
        <w:color w:val="6A757F"/>
        <w:sz w:val="18"/>
      </w:rPr>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00AA546F">
      <w:rPr>
        <w:b/>
        <w:noProof/>
        <w:color w:val="6A757F"/>
        <w:szCs w:val="20"/>
      </w:rPr>
      <w:t>7</w:t>
    </w:r>
    <w:r w:rsidRPr="003943CD">
      <w:rPr>
        <w:b/>
        <w:color w:val="6A757F"/>
        <w:szCs w:val="20"/>
      </w:rPr>
      <w:fldChar w:fldCharType="end"/>
    </w:r>
    <w:r w:rsidR="00E43CD5">
      <w:pict w14:anchorId="0BDDB2E9">
        <v:rect id="_x0000_i1028" style="width:540pt;height:1pt" o:hralign="center" o:hrstd="t" o:hr="t" fillcolor="#aaa" stroked="f"/>
      </w:pict>
    </w:r>
  </w:p>
  <w:p w14:paraId="0B621106" w14:textId="77777777" w:rsidR="00B63F19" w:rsidRPr="00734BD1" w:rsidRDefault="00B63F19" w:rsidP="001E3492">
    <w:pPr>
      <w:pStyle w:val="Header"/>
      <w:tabs>
        <w:tab w:val="clear" w:pos="4320"/>
        <w:tab w:val="clear" w:pos="8640"/>
        <w:tab w:val="left" w:pos="4373"/>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D99" w14:textId="1AC27887" w:rsidR="00B63F19" w:rsidRDefault="00B63F19" w:rsidP="00E67DE9">
    <w:pPr>
      <w:pStyle w:val="Header"/>
      <w:tabs>
        <w:tab w:val="clear" w:pos="4320"/>
        <w:tab w:val="clear" w:pos="8640"/>
        <w:tab w:val="left" w:pos="1820"/>
        <w:tab w:val="left" w:pos="4373"/>
      </w:tabs>
    </w:pPr>
    <w:r>
      <w:rPr>
        <w:noProof/>
        <w:lang w:val="es-UY" w:eastAsia="es-UY"/>
      </w:rPr>
      <w:drawing>
        <wp:anchor distT="0" distB="0" distL="114300" distR="114300" simplePos="0" relativeHeight="251658240" behindDoc="0" locked="0" layoutInCell="1" allowOverlap="1" wp14:anchorId="516DB965" wp14:editId="7991A6EF">
          <wp:simplePos x="0" y="0"/>
          <wp:positionH relativeFrom="margin">
            <wp:align>left</wp:align>
          </wp:positionH>
          <wp:positionV relativeFrom="paragraph">
            <wp:posOffset>-28575</wp:posOffset>
          </wp:positionV>
          <wp:extent cx="1143000" cy="485775"/>
          <wp:effectExtent l="0" t="0" r="0" b="9525"/>
          <wp:wrapNone/>
          <wp:docPr id="10" name="Picture 1898712170"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12170" name="Picture 1898712170"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anchor>
      </w:drawing>
    </w:r>
    <w:r>
      <w:tab/>
    </w:r>
  </w:p>
  <w:p w14:paraId="2DA1CC1C" w14:textId="0C13889D" w:rsidR="00B63F19" w:rsidRDefault="00B63F19" w:rsidP="00B5166C">
    <w:pPr>
      <w:pStyle w:val="Header"/>
      <w:tabs>
        <w:tab w:val="clear" w:pos="4320"/>
        <w:tab w:val="clear" w:pos="8640"/>
        <w:tab w:val="left" w:pos="1820"/>
        <w:tab w:val="left" w:pos="3600"/>
      </w:tabs>
      <w:jc w:val="right"/>
    </w:pPr>
    <w:r>
      <w:rPr>
        <w:rFonts w:ascii="Museo Slab 500" w:hAnsi="Museo Slab 500"/>
        <w:b/>
        <w:color w:val="6A757F"/>
        <w:sz w:val="18"/>
      </w:rPr>
      <w:t>Capítulo 2: Rendimiento de todos los estudiantes desde kindergarten a 12.</w:t>
    </w:r>
    <w:r>
      <w:rPr>
        <w:rFonts w:ascii="Museo Slab 500" w:hAnsi="Museo Slab 500"/>
        <w:b/>
        <w:color w:val="6A757F"/>
        <w:sz w:val="18"/>
        <w:vertAlign w:val="superscript"/>
      </w:rPr>
      <w:t>o</w:t>
    </w:r>
    <w:r>
      <w:rPr>
        <w:rFonts w:ascii="Museo Slab 500" w:hAnsi="Museo Slab 500"/>
        <w:b/>
        <w:color w:val="6A757F"/>
        <w:sz w:val="18"/>
      </w:rPr>
      <w:t xml:space="preserve"> grado</w:t>
    </w:r>
    <w:r>
      <w:rPr>
        <w:rFonts w:ascii="Museo Slab 500" w:hAnsi="Museo Slab 500"/>
        <w:b/>
        <w:color w:val="6A757F"/>
        <w:sz w:val="18"/>
      </w:rPr>
      <w:tab/>
    </w:r>
    <w:r w:rsidRPr="003943CD">
      <w:rPr>
        <w:b/>
        <w:color w:val="6A757F"/>
        <w:szCs w:val="20"/>
      </w:rPr>
      <w:fldChar w:fldCharType="begin"/>
    </w:r>
    <w:r w:rsidRPr="003943CD">
      <w:rPr>
        <w:b/>
        <w:color w:val="6A757F"/>
        <w:szCs w:val="20"/>
      </w:rPr>
      <w:instrText xml:space="preserve"> PAGE   \* MERGEFORMAT </w:instrText>
    </w:r>
    <w:r w:rsidRPr="003943CD">
      <w:rPr>
        <w:b/>
        <w:color w:val="6A757F"/>
        <w:szCs w:val="20"/>
      </w:rPr>
      <w:fldChar w:fldCharType="separate"/>
    </w:r>
    <w:r w:rsidR="00AA546F">
      <w:rPr>
        <w:b/>
        <w:noProof/>
        <w:color w:val="6A757F"/>
        <w:szCs w:val="20"/>
      </w:rPr>
      <w:t>4</w:t>
    </w:r>
    <w:r w:rsidRPr="003943CD">
      <w:rPr>
        <w:b/>
        <w:color w:val="6A757F"/>
        <w:szCs w:val="20"/>
      </w:rPr>
      <w:fldChar w:fldCharType="end"/>
    </w:r>
    <w:r w:rsidR="00E43CD5">
      <w:pict w14:anchorId="39232E65">
        <v:rect id="_x0000_i1029" style="width:540pt;height:1pt" o:hralign="center" o:hrstd="t" o:hr="t" fillcolor="#aaa" stroked="f"/>
      </w:pict>
    </w:r>
  </w:p>
  <w:p w14:paraId="33202CBC" w14:textId="77777777" w:rsidR="00B63F19" w:rsidRDefault="00B63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28"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AAE0C13"/>
    <w:multiLevelType w:val="hybridMultilevel"/>
    <w:tmpl w:val="820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01063"/>
    <w:multiLevelType w:val="hybridMultilevel"/>
    <w:tmpl w:val="C1F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F6B2B5B"/>
    <w:multiLevelType w:val="hybridMultilevel"/>
    <w:tmpl w:val="DC2AF88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8"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21543106">
    <w:abstractNumId w:val="31"/>
  </w:num>
  <w:num w:numId="2" w16cid:durableId="380861743">
    <w:abstractNumId w:val="17"/>
  </w:num>
  <w:num w:numId="3" w16cid:durableId="1787696881">
    <w:abstractNumId w:val="15"/>
  </w:num>
  <w:num w:numId="4" w16cid:durableId="1391269087">
    <w:abstractNumId w:val="39"/>
  </w:num>
  <w:num w:numId="5" w16cid:durableId="2015111462">
    <w:abstractNumId w:val="11"/>
  </w:num>
  <w:num w:numId="6" w16cid:durableId="561479267">
    <w:abstractNumId w:val="23"/>
  </w:num>
  <w:num w:numId="7" w16cid:durableId="103892085">
    <w:abstractNumId w:val="20"/>
  </w:num>
  <w:num w:numId="8" w16cid:durableId="1176261101">
    <w:abstractNumId w:val="14"/>
  </w:num>
  <w:num w:numId="9" w16cid:durableId="1973826246">
    <w:abstractNumId w:val="28"/>
  </w:num>
  <w:num w:numId="10" w16cid:durableId="1620721221">
    <w:abstractNumId w:val="25"/>
  </w:num>
  <w:num w:numId="11" w16cid:durableId="354843596">
    <w:abstractNumId w:val="24"/>
  </w:num>
  <w:num w:numId="12" w16cid:durableId="103815158">
    <w:abstractNumId w:val="30"/>
  </w:num>
  <w:num w:numId="13" w16cid:durableId="1268346777">
    <w:abstractNumId w:val="16"/>
  </w:num>
  <w:num w:numId="14" w16cid:durableId="51003516">
    <w:abstractNumId w:val="21"/>
  </w:num>
  <w:num w:numId="15" w16cid:durableId="555163834">
    <w:abstractNumId w:val="12"/>
  </w:num>
  <w:num w:numId="16" w16cid:durableId="171381504">
    <w:abstractNumId w:val="18"/>
  </w:num>
  <w:num w:numId="17" w16cid:durableId="2086874622">
    <w:abstractNumId w:val="32"/>
  </w:num>
  <w:num w:numId="18" w16cid:durableId="1919247160">
    <w:abstractNumId w:val="36"/>
  </w:num>
  <w:num w:numId="19" w16cid:durableId="75901016">
    <w:abstractNumId w:val="40"/>
  </w:num>
  <w:num w:numId="20" w16cid:durableId="129516419">
    <w:abstractNumId w:val="34"/>
  </w:num>
  <w:num w:numId="21" w16cid:durableId="421948473">
    <w:abstractNumId w:val="33"/>
  </w:num>
  <w:num w:numId="22" w16cid:durableId="1968928973">
    <w:abstractNumId w:val="19"/>
  </w:num>
  <w:num w:numId="23" w16cid:durableId="318198796">
    <w:abstractNumId w:val="27"/>
  </w:num>
  <w:num w:numId="24" w16cid:durableId="1353148754">
    <w:abstractNumId w:val="22"/>
  </w:num>
  <w:num w:numId="25" w16cid:durableId="765199211">
    <w:abstractNumId w:val="13"/>
  </w:num>
  <w:num w:numId="26" w16cid:durableId="694620568">
    <w:abstractNumId w:val="26"/>
  </w:num>
  <w:num w:numId="27" w16cid:durableId="1684630299">
    <w:abstractNumId w:val="38"/>
  </w:num>
  <w:num w:numId="28" w16cid:durableId="1384133463">
    <w:abstractNumId w:val="10"/>
  </w:num>
  <w:num w:numId="29" w16cid:durableId="1994262317">
    <w:abstractNumId w:val="8"/>
  </w:num>
  <w:num w:numId="30" w16cid:durableId="500655464">
    <w:abstractNumId w:val="7"/>
  </w:num>
  <w:num w:numId="31" w16cid:durableId="2133211575">
    <w:abstractNumId w:val="6"/>
  </w:num>
  <w:num w:numId="32" w16cid:durableId="1098722223">
    <w:abstractNumId w:val="5"/>
  </w:num>
  <w:num w:numId="33" w16cid:durableId="1713457987">
    <w:abstractNumId w:val="9"/>
  </w:num>
  <w:num w:numId="34" w16cid:durableId="1192763141">
    <w:abstractNumId w:val="4"/>
  </w:num>
  <w:num w:numId="35" w16cid:durableId="1912349039">
    <w:abstractNumId w:val="3"/>
  </w:num>
  <w:num w:numId="36" w16cid:durableId="1994522906">
    <w:abstractNumId w:val="2"/>
  </w:num>
  <w:num w:numId="37" w16cid:durableId="1812627173">
    <w:abstractNumId w:val="1"/>
  </w:num>
  <w:num w:numId="38" w16cid:durableId="561062122">
    <w:abstractNumId w:val="0"/>
  </w:num>
  <w:num w:numId="39" w16cid:durableId="2063825001">
    <w:abstractNumId w:val="35"/>
  </w:num>
  <w:num w:numId="40" w16cid:durableId="1053388215">
    <w:abstractNumId w:val="29"/>
  </w:num>
  <w:num w:numId="41" w16cid:durableId="97780362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410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1B"/>
    <w:rsid w:val="0000198D"/>
    <w:rsid w:val="00004A47"/>
    <w:rsid w:val="00005DA9"/>
    <w:rsid w:val="00011B87"/>
    <w:rsid w:val="00012067"/>
    <w:rsid w:val="00015071"/>
    <w:rsid w:val="000155C8"/>
    <w:rsid w:val="00017185"/>
    <w:rsid w:val="00021CF8"/>
    <w:rsid w:val="00023941"/>
    <w:rsid w:val="000333B6"/>
    <w:rsid w:val="00035185"/>
    <w:rsid w:val="00037D2B"/>
    <w:rsid w:val="00037F1C"/>
    <w:rsid w:val="0004367B"/>
    <w:rsid w:val="00054C7E"/>
    <w:rsid w:val="00055A46"/>
    <w:rsid w:val="00057437"/>
    <w:rsid w:val="00062015"/>
    <w:rsid w:val="00063D94"/>
    <w:rsid w:val="00064E79"/>
    <w:rsid w:val="0006758D"/>
    <w:rsid w:val="00080B0F"/>
    <w:rsid w:val="00087080"/>
    <w:rsid w:val="000A1E84"/>
    <w:rsid w:val="000A2C37"/>
    <w:rsid w:val="000A3C45"/>
    <w:rsid w:val="000A40BD"/>
    <w:rsid w:val="000A6B14"/>
    <w:rsid w:val="000A6ECD"/>
    <w:rsid w:val="000B1B9D"/>
    <w:rsid w:val="000B4639"/>
    <w:rsid w:val="000C0760"/>
    <w:rsid w:val="000C3014"/>
    <w:rsid w:val="000C5296"/>
    <w:rsid w:val="000C5740"/>
    <w:rsid w:val="000C58B2"/>
    <w:rsid w:val="000D1968"/>
    <w:rsid w:val="000D24A7"/>
    <w:rsid w:val="000E22C3"/>
    <w:rsid w:val="000E3DCB"/>
    <w:rsid w:val="000F3084"/>
    <w:rsid w:val="000F59F5"/>
    <w:rsid w:val="000F76C3"/>
    <w:rsid w:val="000F7788"/>
    <w:rsid w:val="0010133C"/>
    <w:rsid w:val="001016BE"/>
    <w:rsid w:val="00105EE5"/>
    <w:rsid w:val="00107AD2"/>
    <w:rsid w:val="00112E79"/>
    <w:rsid w:val="00114007"/>
    <w:rsid w:val="0012289C"/>
    <w:rsid w:val="001235B7"/>
    <w:rsid w:val="0013385A"/>
    <w:rsid w:val="00136AA5"/>
    <w:rsid w:val="00136BDC"/>
    <w:rsid w:val="00136FD9"/>
    <w:rsid w:val="0014410F"/>
    <w:rsid w:val="00150CBC"/>
    <w:rsid w:val="00152490"/>
    <w:rsid w:val="001551DB"/>
    <w:rsid w:val="00160052"/>
    <w:rsid w:val="00162680"/>
    <w:rsid w:val="0016475C"/>
    <w:rsid w:val="00165EFF"/>
    <w:rsid w:val="001700F3"/>
    <w:rsid w:val="001750BF"/>
    <w:rsid w:val="00175A64"/>
    <w:rsid w:val="00181037"/>
    <w:rsid w:val="0019791C"/>
    <w:rsid w:val="001A0E66"/>
    <w:rsid w:val="001A6672"/>
    <w:rsid w:val="001A69E2"/>
    <w:rsid w:val="001B1E2C"/>
    <w:rsid w:val="001B30DB"/>
    <w:rsid w:val="001B4DBB"/>
    <w:rsid w:val="001B6120"/>
    <w:rsid w:val="001C2A65"/>
    <w:rsid w:val="001C3EF7"/>
    <w:rsid w:val="001C6E2D"/>
    <w:rsid w:val="001C73A2"/>
    <w:rsid w:val="001D10A8"/>
    <w:rsid w:val="001D4036"/>
    <w:rsid w:val="001D43AB"/>
    <w:rsid w:val="001D5C38"/>
    <w:rsid w:val="001D63B9"/>
    <w:rsid w:val="001D715D"/>
    <w:rsid w:val="001D7618"/>
    <w:rsid w:val="001E03D3"/>
    <w:rsid w:val="001E3492"/>
    <w:rsid w:val="001E6750"/>
    <w:rsid w:val="001E7A56"/>
    <w:rsid w:val="001F5C7C"/>
    <w:rsid w:val="001F5D4A"/>
    <w:rsid w:val="00200B9C"/>
    <w:rsid w:val="00201832"/>
    <w:rsid w:val="00203A6A"/>
    <w:rsid w:val="00205C70"/>
    <w:rsid w:val="00207163"/>
    <w:rsid w:val="00217BC9"/>
    <w:rsid w:val="0022242D"/>
    <w:rsid w:val="00225875"/>
    <w:rsid w:val="00231E44"/>
    <w:rsid w:val="00232330"/>
    <w:rsid w:val="00232936"/>
    <w:rsid w:val="00236A4B"/>
    <w:rsid w:val="00236F37"/>
    <w:rsid w:val="00240020"/>
    <w:rsid w:val="00240325"/>
    <w:rsid w:val="00242983"/>
    <w:rsid w:val="00246D6D"/>
    <w:rsid w:val="0025272F"/>
    <w:rsid w:val="0025657E"/>
    <w:rsid w:val="002579D8"/>
    <w:rsid w:val="00257DAA"/>
    <w:rsid w:val="00263D2A"/>
    <w:rsid w:val="00265D19"/>
    <w:rsid w:val="002730DA"/>
    <w:rsid w:val="002766C5"/>
    <w:rsid w:val="00280BC6"/>
    <w:rsid w:val="0028403E"/>
    <w:rsid w:val="00286CEB"/>
    <w:rsid w:val="002874B3"/>
    <w:rsid w:val="00290D81"/>
    <w:rsid w:val="00292670"/>
    <w:rsid w:val="00292E40"/>
    <w:rsid w:val="0029573B"/>
    <w:rsid w:val="00295A94"/>
    <w:rsid w:val="002965AA"/>
    <w:rsid w:val="002A06C6"/>
    <w:rsid w:val="002B5D47"/>
    <w:rsid w:val="002C0752"/>
    <w:rsid w:val="002C3E26"/>
    <w:rsid w:val="002C4008"/>
    <w:rsid w:val="002C5C7B"/>
    <w:rsid w:val="002C7030"/>
    <w:rsid w:val="002D6844"/>
    <w:rsid w:val="002E0D67"/>
    <w:rsid w:val="002E15D3"/>
    <w:rsid w:val="002E2412"/>
    <w:rsid w:val="002F1595"/>
    <w:rsid w:val="002F1FC5"/>
    <w:rsid w:val="0030192B"/>
    <w:rsid w:val="00305930"/>
    <w:rsid w:val="0031462A"/>
    <w:rsid w:val="00316BAA"/>
    <w:rsid w:val="003212B4"/>
    <w:rsid w:val="00325545"/>
    <w:rsid w:val="00327DD3"/>
    <w:rsid w:val="00330671"/>
    <w:rsid w:val="003332A0"/>
    <w:rsid w:val="00336515"/>
    <w:rsid w:val="00341D69"/>
    <w:rsid w:val="00343AE1"/>
    <w:rsid w:val="00343B64"/>
    <w:rsid w:val="003465B0"/>
    <w:rsid w:val="00354A1B"/>
    <w:rsid w:val="00354A65"/>
    <w:rsid w:val="00354F93"/>
    <w:rsid w:val="00366D5E"/>
    <w:rsid w:val="003737DF"/>
    <w:rsid w:val="003737FB"/>
    <w:rsid w:val="00383EFD"/>
    <w:rsid w:val="003840B0"/>
    <w:rsid w:val="00385106"/>
    <w:rsid w:val="003852E7"/>
    <w:rsid w:val="003871B7"/>
    <w:rsid w:val="0039166B"/>
    <w:rsid w:val="003943CD"/>
    <w:rsid w:val="00394F39"/>
    <w:rsid w:val="003A050A"/>
    <w:rsid w:val="003A1131"/>
    <w:rsid w:val="003A1BFD"/>
    <w:rsid w:val="003A617A"/>
    <w:rsid w:val="003A6FF6"/>
    <w:rsid w:val="003C005D"/>
    <w:rsid w:val="003C574C"/>
    <w:rsid w:val="003C77FC"/>
    <w:rsid w:val="003E12B7"/>
    <w:rsid w:val="003E1DB5"/>
    <w:rsid w:val="003E2E99"/>
    <w:rsid w:val="003E4B40"/>
    <w:rsid w:val="003E564A"/>
    <w:rsid w:val="003F0325"/>
    <w:rsid w:val="003F0EBC"/>
    <w:rsid w:val="003F21CE"/>
    <w:rsid w:val="003F3030"/>
    <w:rsid w:val="003F5520"/>
    <w:rsid w:val="003F5B6D"/>
    <w:rsid w:val="0040116C"/>
    <w:rsid w:val="00402BEE"/>
    <w:rsid w:val="0040483B"/>
    <w:rsid w:val="00416064"/>
    <w:rsid w:val="0042402D"/>
    <w:rsid w:val="004261FE"/>
    <w:rsid w:val="0043561E"/>
    <w:rsid w:val="00437160"/>
    <w:rsid w:val="00444043"/>
    <w:rsid w:val="00450E29"/>
    <w:rsid w:val="00452D0C"/>
    <w:rsid w:val="004657BC"/>
    <w:rsid w:val="00466DF1"/>
    <w:rsid w:val="00470584"/>
    <w:rsid w:val="00470F65"/>
    <w:rsid w:val="00471335"/>
    <w:rsid w:val="0047408B"/>
    <w:rsid w:val="00476F13"/>
    <w:rsid w:val="004809FD"/>
    <w:rsid w:val="00482DD8"/>
    <w:rsid w:val="00483213"/>
    <w:rsid w:val="00486140"/>
    <w:rsid w:val="004904EE"/>
    <w:rsid w:val="00490A77"/>
    <w:rsid w:val="0049585A"/>
    <w:rsid w:val="004A0CD4"/>
    <w:rsid w:val="004A1AF3"/>
    <w:rsid w:val="004A3237"/>
    <w:rsid w:val="004B2961"/>
    <w:rsid w:val="004B3DDB"/>
    <w:rsid w:val="004B4F8F"/>
    <w:rsid w:val="004B68D5"/>
    <w:rsid w:val="004C0841"/>
    <w:rsid w:val="004D3BAE"/>
    <w:rsid w:val="004E0DCD"/>
    <w:rsid w:val="004E4327"/>
    <w:rsid w:val="004E586E"/>
    <w:rsid w:val="004E674D"/>
    <w:rsid w:val="004E681B"/>
    <w:rsid w:val="004E7093"/>
    <w:rsid w:val="004F0A67"/>
    <w:rsid w:val="004F2111"/>
    <w:rsid w:val="004F5FF3"/>
    <w:rsid w:val="004F75A3"/>
    <w:rsid w:val="00502015"/>
    <w:rsid w:val="00503847"/>
    <w:rsid w:val="005041AA"/>
    <w:rsid w:val="005042A5"/>
    <w:rsid w:val="00507B7B"/>
    <w:rsid w:val="00510980"/>
    <w:rsid w:val="0051323C"/>
    <w:rsid w:val="00515030"/>
    <w:rsid w:val="00515785"/>
    <w:rsid w:val="00521F38"/>
    <w:rsid w:val="00522D3C"/>
    <w:rsid w:val="005250DC"/>
    <w:rsid w:val="00540533"/>
    <w:rsid w:val="00540EC6"/>
    <w:rsid w:val="00541000"/>
    <w:rsid w:val="00543E17"/>
    <w:rsid w:val="00546F89"/>
    <w:rsid w:val="005510F8"/>
    <w:rsid w:val="00560FFE"/>
    <w:rsid w:val="00561622"/>
    <w:rsid w:val="00565C20"/>
    <w:rsid w:val="005665E2"/>
    <w:rsid w:val="00567165"/>
    <w:rsid w:val="00570A3A"/>
    <w:rsid w:val="00570D0E"/>
    <w:rsid w:val="00571B86"/>
    <w:rsid w:val="005828E8"/>
    <w:rsid w:val="00587F06"/>
    <w:rsid w:val="005931F2"/>
    <w:rsid w:val="005A3387"/>
    <w:rsid w:val="005A5660"/>
    <w:rsid w:val="005A5CCC"/>
    <w:rsid w:val="005A673A"/>
    <w:rsid w:val="005A7065"/>
    <w:rsid w:val="005A798D"/>
    <w:rsid w:val="005A7F47"/>
    <w:rsid w:val="005B03AE"/>
    <w:rsid w:val="005B0A24"/>
    <w:rsid w:val="005B1B67"/>
    <w:rsid w:val="005B27FE"/>
    <w:rsid w:val="005B2D45"/>
    <w:rsid w:val="005B43FA"/>
    <w:rsid w:val="005B5A02"/>
    <w:rsid w:val="005B7766"/>
    <w:rsid w:val="005C0F06"/>
    <w:rsid w:val="005C1E02"/>
    <w:rsid w:val="005C32A3"/>
    <w:rsid w:val="005C6A4D"/>
    <w:rsid w:val="005C714C"/>
    <w:rsid w:val="005D2F40"/>
    <w:rsid w:val="005D2F4E"/>
    <w:rsid w:val="005D4A6D"/>
    <w:rsid w:val="005D5057"/>
    <w:rsid w:val="005D77BC"/>
    <w:rsid w:val="005E00FD"/>
    <w:rsid w:val="005E32DD"/>
    <w:rsid w:val="005F289C"/>
    <w:rsid w:val="005F29AC"/>
    <w:rsid w:val="005F332E"/>
    <w:rsid w:val="005F6184"/>
    <w:rsid w:val="005F658F"/>
    <w:rsid w:val="00603839"/>
    <w:rsid w:val="006164B1"/>
    <w:rsid w:val="00624393"/>
    <w:rsid w:val="00624D81"/>
    <w:rsid w:val="00625CE9"/>
    <w:rsid w:val="0063129E"/>
    <w:rsid w:val="00643729"/>
    <w:rsid w:val="00644DD5"/>
    <w:rsid w:val="006513C9"/>
    <w:rsid w:val="00651678"/>
    <w:rsid w:val="00652F3D"/>
    <w:rsid w:val="006569B0"/>
    <w:rsid w:val="00662E16"/>
    <w:rsid w:val="00664668"/>
    <w:rsid w:val="006650E7"/>
    <w:rsid w:val="006760F2"/>
    <w:rsid w:val="006771C8"/>
    <w:rsid w:val="006845BA"/>
    <w:rsid w:val="0069259C"/>
    <w:rsid w:val="00694CBD"/>
    <w:rsid w:val="00694E5C"/>
    <w:rsid w:val="006957EE"/>
    <w:rsid w:val="00696B76"/>
    <w:rsid w:val="006C44B4"/>
    <w:rsid w:val="006C7202"/>
    <w:rsid w:val="006D03A9"/>
    <w:rsid w:val="006D341C"/>
    <w:rsid w:val="006D3CB8"/>
    <w:rsid w:val="006D5D1C"/>
    <w:rsid w:val="006D6561"/>
    <w:rsid w:val="006E7956"/>
    <w:rsid w:val="006E7FA3"/>
    <w:rsid w:val="006F05DD"/>
    <w:rsid w:val="006F1AFC"/>
    <w:rsid w:val="006F48A1"/>
    <w:rsid w:val="0070144E"/>
    <w:rsid w:val="0070517E"/>
    <w:rsid w:val="007067CA"/>
    <w:rsid w:val="00706910"/>
    <w:rsid w:val="007133A4"/>
    <w:rsid w:val="00713508"/>
    <w:rsid w:val="007149D6"/>
    <w:rsid w:val="007164DC"/>
    <w:rsid w:val="0072081C"/>
    <w:rsid w:val="007222F7"/>
    <w:rsid w:val="007230D2"/>
    <w:rsid w:val="00732882"/>
    <w:rsid w:val="00734BD1"/>
    <w:rsid w:val="00735B05"/>
    <w:rsid w:val="007411D0"/>
    <w:rsid w:val="007411E1"/>
    <w:rsid w:val="00742712"/>
    <w:rsid w:val="0075396C"/>
    <w:rsid w:val="00753D20"/>
    <w:rsid w:val="0075403B"/>
    <w:rsid w:val="00754773"/>
    <w:rsid w:val="007554A7"/>
    <w:rsid w:val="00763563"/>
    <w:rsid w:val="00766F48"/>
    <w:rsid w:val="00767344"/>
    <w:rsid w:val="0077483D"/>
    <w:rsid w:val="00775E27"/>
    <w:rsid w:val="00776CBC"/>
    <w:rsid w:val="00777939"/>
    <w:rsid w:val="00781DDE"/>
    <w:rsid w:val="00791A4D"/>
    <w:rsid w:val="007928DC"/>
    <w:rsid w:val="00792F50"/>
    <w:rsid w:val="0079606C"/>
    <w:rsid w:val="0079796C"/>
    <w:rsid w:val="007A073A"/>
    <w:rsid w:val="007A33F4"/>
    <w:rsid w:val="007A3F41"/>
    <w:rsid w:val="007B622A"/>
    <w:rsid w:val="007C0533"/>
    <w:rsid w:val="007C5551"/>
    <w:rsid w:val="007D069B"/>
    <w:rsid w:val="007D1A2E"/>
    <w:rsid w:val="007D1BAF"/>
    <w:rsid w:val="007D362A"/>
    <w:rsid w:val="007D4327"/>
    <w:rsid w:val="007D4E2D"/>
    <w:rsid w:val="007D4F6E"/>
    <w:rsid w:val="007D7672"/>
    <w:rsid w:val="007E3141"/>
    <w:rsid w:val="007E4961"/>
    <w:rsid w:val="007E6273"/>
    <w:rsid w:val="007F388F"/>
    <w:rsid w:val="007F3A89"/>
    <w:rsid w:val="007F3C6E"/>
    <w:rsid w:val="007F5CFC"/>
    <w:rsid w:val="007F6F8A"/>
    <w:rsid w:val="00801CA1"/>
    <w:rsid w:val="008026FD"/>
    <w:rsid w:val="0080281D"/>
    <w:rsid w:val="008038FE"/>
    <w:rsid w:val="008055E9"/>
    <w:rsid w:val="00805F93"/>
    <w:rsid w:val="0080644B"/>
    <w:rsid w:val="00807B5B"/>
    <w:rsid w:val="00810AA4"/>
    <w:rsid w:val="00811655"/>
    <w:rsid w:val="008116A5"/>
    <w:rsid w:val="00817EA6"/>
    <w:rsid w:val="00821B55"/>
    <w:rsid w:val="008239F9"/>
    <w:rsid w:val="00825401"/>
    <w:rsid w:val="00826F87"/>
    <w:rsid w:val="0083178F"/>
    <w:rsid w:val="00834229"/>
    <w:rsid w:val="00835B04"/>
    <w:rsid w:val="008405D9"/>
    <w:rsid w:val="008414A6"/>
    <w:rsid w:val="0084443F"/>
    <w:rsid w:val="0084747C"/>
    <w:rsid w:val="00865DE0"/>
    <w:rsid w:val="00872A34"/>
    <w:rsid w:val="008732AE"/>
    <w:rsid w:val="0087358B"/>
    <w:rsid w:val="00874DB9"/>
    <w:rsid w:val="00876CA3"/>
    <w:rsid w:val="00884F21"/>
    <w:rsid w:val="0088732C"/>
    <w:rsid w:val="00891EF4"/>
    <w:rsid w:val="00893037"/>
    <w:rsid w:val="008930BF"/>
    <w:rsid w:val="00893A29"/>
    <w:rsid w:val="008953BB"/>
    <w:rsid w:val="008979AA"/>
    <w:rsid w:val="008A17F4"/>
    <w:rsid w:val="008A3336"/>
    <w:rsid w:val="008A3A1C"/>
    <w:rsid w:val="008A4347"/>
    <w:rsid w:val="008A6000"/>
    <w:rsid w:val="008B0074"/>
    <w:rsid w:val="008B12EA"/>
    <w:rsid w:val="008C21DA"/>
    <w:rsid w:val="008C2762"/>
    <w:rsid w:val="008D19AB"/>
    <w:rsid w:val="008D2F42"/>
    <w:rsid w:val="008D7FD5"/>
    <w:rsid w:val="008E1830"/>
    <w:rsid w:val="008E6635"/>
    <w:rsid w:val="008E77FC"/>
    <w:rsid w:val="008F08BB"/>
    <w:rsid w:val="008F0ABD"/>
    <w:rsid w:val="008F2E9E"/>
    <w:rsid w:val="0090370C"/>
    <w:rsid w:val="009047A8"/>
    <w:rsid w:val="00904CAA"/>
    <w:rsid w:val="00905E63"/>
    <w:rsid w:val="00916211"/>
    <w:rsid w:val="0092098E"/>
    <w:rsid w:val="00924661"/>
    <w:rsid w:val="009271D6"/>
    <w:rsid w:val="009305CD"/>
    <w:rsid w:val="00940E76"/>
    <w:rsid w:val="00941D05"/>
    <w:rsid w:val="0094208D"/>
    <w:rsid w:val="00944B2C"/>
    <w:rsid w:val="009500F5"/>
    <w:rsid w:val="009504F4"/>
    <w:rsid w:val="009506EB"/>
    <w:rsid w:val="0095093C"/>
    <w:rsid w:val="0095395D"/>
    <w:rsid w:val="00956370"/>
    <w:rsid w:val="0096021A"/>
    <w:rsid w:val="0096044B"/>
    <w:rsid w:val="00960AA0"/>
    <w:rsid w:val="00963908"/>
    <w:rsid w:val="00963A3D"/>
    <w:rsid w:val="00965097"/>
    <w:rsid w:val="00965F84"/>
    <w:rsid w:val="009725DD"/>
    <w:rsid w:val="00972BE8"/>
    <w:rsid w:val="00975B5D"/>
    <w:rsid w:val="009767AF"/>
    <w:rsid w:val="00977710"/>
    <w:rsid w:val="00984D2D"/>
    <w:rsid w:val="0098769B"/>
    <w:rsid w:val="00990B6D"/>
    <w:rsid w:val="00991D41"/>
    <w:rsid w:val="00993711"/>
    <w:rsid w:val="00994D4A"/>
    <w:rsid w:val="0099591F"/>
    <w:rsid w:val="009977A1"/>
    <w:rsid w:val="009A1D8F"/>
    <w:rsid w:val="009A7020"/>
    <w:rsid w:val="009B1F02"/>
    <w:rsid w:val="009B6C06"/>
    <w:rsid w:val="009C207E"/>
    <w:rsid w:val="009C49EC"/>
    <w:rsid w:val="009C5536"/>
    <w:rsid w:val="009C6E24"/>
    <w:rsid w:val="009C77E1"/>
    <w:rsid w:val="009D295D"/>
    <w:rsid w:val="009D4098"/>
    <w:rsid w:val="009D6118"/>
    <w:rsid w:val="009E0D64"/>
    <w:rsid w:val="009E32E9"/>
    <w:rsid w:val="009E3448"/>
    <w:rsid w:val="009E73B1"/>
    <w:rsid w:val="009F29AD"/>
    <w:rsid w:val="009F32D1"/>
    <w:rsid w:val="009F54ED"/>
    <w:rsid w:val="009F554C"/>
    <w:rsid w:val="009F7856"/>
    <w:rsid w:val="00A0065B"/>
    <w:rsid w:val="00A0516A"/>
    <w:rsid w:val="00A10E7F"/>
    <w:rsid w:val="00A15F5A"/>
    <w:rsid w:val="00A241BF"/>
    <w:rsid w:val="00A27183"/>
    <w:rsid w:val="00A31D04"/>
    <w:rsid w:val="00A31F5A"/>
    <w:rsid w:val="00A33024"/>
    <w:rsid w:val="00A36015"/>
    <w:rsid w:val="00A36F14"/>
    <w:rsid w:val="00A37B22"/>
    <w:rsid w:val="00A43C2F"/>
    <w:rsid w:val="00A44008"/>
    <w:rsid w:val="00A5611B"/>
    <w:rsid w:val="00A576DD"/>
    <w:rsid w:val="00A640A4"/>
    <w:rsid w:val="00A662E3"/>
    <w:rsid w:val="00A80222"/>
    <w:rsid w:val="00A8676B"/>
    <w:rsid w:val="00A91566"/>
    <w:rsid w:val="00A94ADB"/>
    <w:rsid w:val="00AA546F"/>
    <w:rsid w:val="00AA624C"/>
    <w:rsid w:val="00AB4794"/>
    <w:rsid w:val="00AC344D"/>
    <w:rsid w:val="00AD0E28"/>
    <w:rsid w:val="00AD6C78"/>
    <w:rsid w:val="00AD75E9"/>
    <w:rsid w:val="00AD7A55"/>
    <w:rsid w:val="00AD7A92"/>
    <w:rsid w:val="00AE137C"/>
    <w:rsid w:val="00AE305A"/>
    <w:rsid w:val="00AE4927"/>
    <w:rsid w:val="00AE73D9"/>
    <w:rsid w:val="00B0040A"/>
    <w:rsid w:val="00B04A97"/>
    <w:rsid w:val="00B06A3C"/>
    <w:rsid w:val="00B07690"/>
    <w:rsid w:val="00B15977"/>
    <w:rsid w:val="00B206A9"/>
    <w:rsid w:val="00B2562C"/>
    <w:rsid w:val="00B2647E"/>
    <w:rsid w:val="00B30F68"/>
    <w:rsid w:val="00B31385"/>
    <w:rsid w:val="00B409AC"/>
    <w:rsid w:val="00B44B10"/>
    <w:rsid w:val="00B452FB"/>
    <w:rsid w:val="00B51228"/>
    <w:rsid w:val="00B5166C"/>
    <w:rsid w:val="00B52D98"/>
    <w:rsid w:val="00B55C58"/>
    <w:rsid w:val="00B61E4F"/>
    <w:rsid w:val="00B63F19"/>
    <w:rsid w:val="00B65604"/>
    <w:rsid w:val="00B67F35"/>
    <w:rsid w:val="00B72F1E"/>
    <w:rsid w:val="00B73884"/>
    <w:rsid w:val="00B7590B"/>
    <w:rsid w:val="00B75D0F"/>
    <w:rsid w:val="00B806E1"/>
    <w:rsid w:val="00B812E9"/>
    <w:rsid w:val="00B836CB"/>
    <w:rsid w:val="00B87537"/>
    <w:rsid w:val="00B90A1C"/>
    <w:rsid w:val="00B921CC"/>
    <w:rsid w:val="00B92F09"/>
    <w:rsid w:val="00B9488F"/>
    <w:rsid w:val="00B94CE0"/>
    <w:rsid w:val="00BA2227"/>
    <w:rsid w:val="00BA2DDA"/>
    <w:rsid w:val="00BA38ED"/>
    <w:rsid w:val="00BB5040"/>
    <w:rsid w:val="00BC1AAA"/>
    <w:rsid w:val="00BC1ECA"/>
    <w:rsid w:val="00BC3350"/>
    <w:rsid w:val="00BC35EE"/>
    <w:rsid w:val="00BC46DB"/>
    <w:rsid w:val="00BC5A83"/>
    <w:rsid w:val="00BC6444"/>
    <w:rsid w:val="00BD12B3"/>
    <w:rsid w:val="00BD214D"/>
    <w:rsid w:val="00BD3D1B"/>
    <w:rsid w:val="00BD5226"/>
    <w:rsid w:val="00BD70F8"/>
    <w:rsid w:val="00BE0216"/>
    <w:rsid w:val="00BE42C3"/>
    <w:rsid w:val="00BE6EDB"/>
    <w:rsid w:val="00BF0ACD"/>
    <w:rsid w:val="00BF18D1"/>
    <w:rsid w:val="00BF3CD6"/>
    <w:rsid w:val="00BF4080"/>
    <w:rsid w:val="00BF4C50"/>
    <w:rsid w:val="00BF6220"/>
    <w:rsid w:val="00C03043"/>
    <w:rsid w:val="00C03A96"/>
    <w:rsid w:val="00C06A71"/>
    <w:rsid w:val="00C111B2"/>
    <w:rsid w:val="00C155DB"/>
    <w:rsid w:val="00C175CD"/>
    <w:rsid w:val="00C241A3"/>
    <w:rsid w:val="00C2519F"/>
    <w:rsid w:val="00C33548"/>
    <w:rsid w:val="00C33831"/>
    <w:rsid w:val="00C35276"/>
    <w:rsid w:val="00C35486"/>
    <w:rsid w:val="00C35869"/>
    <w:rsid w:val="00C36584"/>
    <w:rsid w:val="00C4159B"/>
    <w:rsid w:val="00C439CF"/>
    <w:rsid w:val="00C441BB"/>
    <w:rsid w:val="00C451B3"/>
    <w:rsid w:val="00C45716"/>
    <w:rsid w:val="00C5085D"/>
    <w:rsid w:val="00C53F8B"/>
    <w:rsid w:val="00C56681"/>
    <w:rsid w:val="00C61349"/>
    <w:rsid w:val="00C64ED2"/>
    <w:rsid w:val="00C66975"/>
    <w:rsid w:val="00C70F53"/>
    <w:rsid w:val="00C73732"/>
    <w:rsid w:val="00C745AE"/>
    <w:rsid w:val="00C75305"/>
    <w:rsid w:val="00C763E6"/>
    <w:rsid w:val="00C76B15"/>
    <w:rsid w:val="00C80695"/>
    <w:rsid w:val="00C83D71"/>
    <w:rsid w:val="00C83F00"/>
    <w:rsid w:val="00C86785"/>
    <w:rsid w:val="00C91E53"/>
    <w:rsid w:val="00C956F2"/>
    <w:rsid w:val="00C965FC"/>
    <w:rsid w:val="00CA0114"/>
    <w:rsid w:val="00CA4CE1"/>
    <w:rsid w:val="00CA4DAD"/>
    <w:rsid w:val="00CB43D2"/>
    <w:rsid w:val="00CB4BDE"/>
    <w:rsid w:val="00CC3BE2"/>
    <w:rsid w:val="00CC4714"/>
    <w:rsid w:val="00CD3DFE"/>
    <w:rsid w:val="00CE6D51"/>
    <w:rsid w:val="00CE72B7"/>
    <w:rsid w:val="00CE7843"/>
    <w:rsid w:val="00CF2358"/>
    <w:rsid w:val="00CF394B"/>
    <w:rsid w:val="00CF6BFB"/>
    <w:rsid w:val="00CF7791"/>
    <w:rsid w:val="00D00A37"/>
    <w:rsid w:val="00D00CBF"/>
    <w:rsid w:val="00D11049"/>
    <w:rsid w:val="00D12ABA"/>
    <w:rsid w:val="00D138CF"/>
    <w:rsid w:val="00D14311"/>
    <w:rsid w:val="00D150E8"/>
    <w:rsid w:val="00D15B0E"/>
    <w:rsid w:val="00D15DEE"/>
    <w:rsid w:val="00D164C9"/>
    <w:rsid w:val="00D16915"/>
    <w:rsid w:val="00D23F10"/>
    <w:rsid w:val="00D27422"/>
    <w:rsid w:val="00D36F25"/>
    <w:rsid w:val="00D400BD"/>
    <w:rsid w:val="00D4179B"/>
    <w:rsid w:val="00D44A0C"/>
    <w:rsid w:val="00D553AF"/>
    <w:rsid w:val="00D55BBA"/>
    <w:rsid w:val="00D56D66"/>
    <w:rsid w:val="00D63E13"/>
    <w:rsid w:val="00D6547D"/>
    <w:rsid w:val="00D7002D"/>
    <w:rsid w:val="00D7249D"/>
    <w:rsid w:val="00D731CF"/>
    <w:rsid w:val="00D7408A"/>
    <w:rsid w:val="00D76121"/>
    <w:rsid w:val="00D810EA"/>
    <w:rsid w:val="00D816A4"/>
    <w:rsid w:val="00D82B93"/>
    <w:rsid w:val="00D854B9"/>
    <w:rsid w:val="00D91E69"/>
    <w:rsid w:val="00D96D22"/>
    <w:rsid w:val="00DA064A"/>
    <w:rsid w:val="00DA22B8"/>
    <w:rsid w:val="00DA3B2F"/>
    <w:rsid w:val="00DA3F6F"/>
    <w:rsid w:val="00DA7025"/>
    <w:rsid w:val="00DB5616"/>
    <w:rsid w:val="00DB582C"/>
    <w:rsid w:val="00DB7E4C"/>
    <w:rsid w:val="00DC0645"/>
    <w:rsid w:val="00DC1454"/>
    <w:rsid w:val="00DC1980"/>
    <w:rsid w:val="00DC2E31"/>
    <w:rsid w:val="00DC3136"/>
    <w:rsid w:val="00DD2772"/>
    <w:rsid w:val="00DD3437"/>
    <w:rsid w:val="00DD4B44"/>
    <w:rsid w:val="00DD57B5"/>
    <w:rsid w:val="00DE0AD7"/>
    <w:rsid w:val="00DE12AE"/>
    <w:rsid w:val="00DE2217"/>
    <w:rsid w:val="00DE3135"/>
    <w:rsid w:val="00DE77A4"/>
    <w:rsid w:val="00DF1C79"/>
    <w:rsid w:val="00DF2F32"/>
    <w:rsid w:val="00DF2F3A"/>
    <w:rsid w:val="00DF2F99"/>
    <w:rsid w:val="00DF5269"/>
    <w:rsid w:val="00DF5E44"/>
    <w:rsid w:val="00DF76B7"/>
    <w:rsid w:val="00E06264"/>
    <w:rsid w:val="00E07BAC"/>
    <w:rsid w:val="00E10BC3"/>
    <w:rsid w:val="00E121AF"/>
    <w:rsid w:val="00E161F0"/>
    <w:rsid w:val="00E20206"/>
    <w:rsid w:val="00E227C1"/>
    <w:rsid w:val="00E23CC9"/>
    <w:rsid w:val="00E23E12"/>
    <w:rsid w:val="00E2526C"/>
    <w:rsid w:val="00E3111D"/>
    <w:rsid w:val="00E312A6"/>
    <w:rsid w:val="00E32117"/>
    <w:rsid w:val="00E361C9"/>
    <w:rsid w:val="00E41249"/>
    <w:rsid w:val="00E43CD5"/>
    <w:rsid w:val="00E43F1C"/>
    <w:rsid w:val="00E47D66"/>
    <w:rsid w:val="00E502CE"/>
    <w:rsid w:val="00E530A7"/>
    <w:rsid w:val="00E547A9"/>
    <w:rsid w:val="00E5524E"/>
    <w:rsid w:val="00E56276"/>
    <w:rsid w:val="00E617F5"/>
    <w:rsid w:val="00E639D1"/>
    <w:rsid w:val="00E644EA"/>
    <w:rsid w:val="00E6456A"/>
    <w:rsid w:val="00E66080"/>
    <w:rsid w:val="00E67DE9"/>
    <w:rsid w:val="00E74A7F"/>
    <w:rsid w:val="00E74AD6"/>
    <w:rsid w:val="00E762B1"/>
    <w:rsid w:val="00E80899"/>
    <w:rsid w:val="00E83EDF"/>
    <w:rsid w:val="00E845A2"/>
    <w:rsid w:val="00E84D4A"/>
    <w:rsid w:val="00E934AD"/>
    <w:rsid w:val="00E97BC2"/>
    <w:rsid w:val="00EA29A1"/>
    <w:rsid w:val="00EA7CF3"/>
    <w:rsid w:val="00EB0C96"/>
    <w:rsid w:val="00EB2FD6"/>
    <w:rsid w:val="00EB376D"/>
    <w:rsid w:val="00EB3DEE"/>
    <w:rsid w:val="00EB5696"/>
    <w:rsid w:val="00ED375D"/>
    <w:rsid w:val="00ED40D5"/>
    <w:rsid w:val="00ED5E54"/>
    <w:rsid w:val="00ED7D33"/>
    <w:rsid w:val="00EE11A3"/>
    <w:rsid w:val="00EF507C"/>
    <w:rsid w:val="00EF6234"/>
    <w:rsid w:val="00F02823"/>
    <w:rsid w:val="00F041B1"/>
    <w:rsid w:val="00F05B80"/>
    <w:rsid w:val="00F06102"/>
    <w:rsid w:val="00F071FE"/>
    <w:rsid w:val="00F10400"/>
    <w:rsid w:val="00F200B0"/>
    <w:rsid w:val="00F2082A"/>
    <w:rsid w:val="00F24720"/>
    <w:rsid w:val="00F248B0"/>
    <w:rsid w:val="00F25FD6"/>
    <w:rsid w:val="00F26EBD"/>
    <w:rsid w:val="00F3253E"/>
    <w:rsid w:val="00F34CBA"/>
    <w:rsid w:val="00F34D7A"/>
    <w:rsid w:val="00F35A35"/>
    <w:rsid w:val="00F403BC"/>
    <w:rsid w:val="00F46E70"/>
    <w:rsid w:val="00F509C5"/>
    <w:rsid w:val="00F542B4"/>
    <w:rsid w:val="00F56254"/>
    <w:rsid w:val="00F56EC8"/>
    <w:rsid w:val="00F57F7B"/>
    <w:rsid w:val="00F725B1"/>
    <w:rsid w:val="00F73658"/>
    <w:rsid w:val="00F75FFA"/>
    <w:rsid w:val="00F76E0B"/>
    <w:rsid w:val="00F80275"/>
    <w:rsid w:val="00F811A9"/>
    <w:rsid w:val="00F878B5"/>
    <w:rsid w:val="00F90907"/>
    <w:rsid w:val="00F9407D"/>
    <w:rsid w:val="00F95AFB"/>
    <w:rsid w:val="00F96B43"/>
    <w:rsid w:val="00FA674F"/>
    <w:rsid w:val="00FA7F64"/>
    <w:rsid w:val="00FB094A"/>
    <w:rsid w:val="00FB21FB"/>
    <w:rsid w:val="00FB38F1"/>
    <w:rsid w:val="00FC0EA8"/>
    <w:rsid w:val="00FC2C7D"/>
    <w:rsid w:val="00FC3C79"/>
    <w:rsid w:val="00FC4357"/>
    <w:rsid w:val="00FD0005"/>
    <w:rsid w:val="00FD2F2F"/>
    <w:rsid w:val="00FD559F"/>
    <w:rsid w:val="00FD7547"/>
    <w:rsid w:val="00FD7DC7"/>
    <w:rsid w:val="00FD7FA5"/>
    <w:rsid w:val="00FE1698"/>
    <w:rsid w:val="00FE1F13"/>
    <w:rsid w:val="00FE263A"/>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2"/>
    <o:shapelayout v:ext="edit">
      <o:idmap v:ext="edit" data="1"/>
    </o:shapelayout>
  </w:shapeDefaults>
  <w:decimalSymbol w:val="."/>
  <w:listSeparator w:val=","/>
  <w14:docId w14:val="62959B90"/>
  <w14:defaultImageDpi w14:val="330"/>
  <w15:docId w15:val="{2B3EC269-0C1E-43DF-B8F4-191A9FE0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 w:val="22"/>
      <w:szCs w:val="24"/>
    </w:rPr>
  </w:style>
  <w:style w:type="paragraph" w:styleId="Heading1">
    <w:name w:val="heading 1"/>
    <w:next w:val="Normal"/>
    <w:link w:val="Heading1Char"/>
    <w:autoRedefine/>
    <w:uiPriority w:val="9"/>
    <w:qFormat/>
    <w:rsid w:val="00B30F68"/>
    <w:pPr>
      <w:pBdr>
        <w:bottom w:val="single" w:sz="8" w:space="0" w:color="9AA3AC"/>
      </w:pBdr>
      <w:tabs>
        <w:tab w:val="left" w:pos="90"/>
      </w:tabs>
      <w:spacing w:before="240" w:after="160" w:line="233" w:lineRule="auto"/>
      <w:outlineLvl w:val="0"/>
    </w:pPr>
    <w:rPr>
      <w:rFonts w:ascii="Museo Slab 500" w:eastAsia="Calibri" w:hAnsi="Museo Slab 500"/>
      <w:bCs/>
      <w:color w:val="5C6670"/>
      <w:sz w:val="30"/>
      <w:szCs w:val="30"/>
    </w:rPr>
  </w:style>
  <w:style w:type="paragraph" w:styleId="Heading2">
    <w:name w:val="heading 2"/>
    <w:basedOn w:val="SubheadTrebuchet"/>
    <w:next w:val="Normal"/>
    <w:link w:val="Heading2Char"/>
    <w:uiPriority w:val="9"/>
    <w:unhideWhenUsed/>
    <w:qFormat/>
    <w:rsid w:val="00503847"/>
  </w:style>
  <w:style w:type="paragraph" w:styleId="Heading3">
    <w:name w:val="heading 3"/>
    <w:basedOn w:val="Normal"/>
    <w:next w:val="Normal"/>
    <w:link w:val="Heading3Char"/>
    <w:uiPriority w:val="9"/>
    <w:semiHidden/>
    <w:unhideWhenUsed/>
    <w:qFormat/>
    <w:rsid w:val="0030192B"/>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B30F68"/>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503847"/>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503847"/>
    <w:rPr>
      <w:rFonts w:ascii="Museo Slab 500" w:eastAsia="Calibri" w:hAnsi="Museo Slab 500"/>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503847"/>
    <w:rPr>
      <w:rFonts w:ascii="Trebuchet MS" w:hAnsi="Trebuchet MS"/>
      <w:b/>
      <w:sz w:val="24"/>
      <w:szCs w:val="24"/>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3332A0"/>
    <w:pPr>
      <w:keepNext/>
      <w:spacing w:before="120" w:after="120" w:line="228" w:lineRule="auto"/>
      <w:jc w:val="center"/>
    </w:pPr>
    <w:rPr>
      <w:rFonts w:ascii="Trebuchet MS" w:hAnsi="Trebuchet MS"/>
      <w:b/>
      <w:bCs/>
      <w:color w:val="5C6670"/>
      <w:sz w:val="24"/>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95395D"/>
    <w:pPr>
      <w:pBdr>
        <w:bottom w:val="single" w:sz="8" w:space="1" w:color="9AA3AC"/>
      </w:pBdr>
      <w:spacing w:before="0"/>
    </w:pPr>
    <w:rPr>
      <w:b/>
      <w:sz w:val="36"/>
      <w:szCs w:val="36"/>
    </w:rPr>
  </w:style>
  <w:style w:type="paragraph" w:customStyle="1" w:styleId="SubheadTrebuchet">
    <w:name w:val="Subhead Trebuchet"/>
    <w:basedOn w:val="Normal"/>
    <w:next w:val="Normal"/>
    <w:autoRedefine/>
    <w:qFormat/>
    <w:rsid w:val="0095395D"/>
    <w:pPr>
      <w:spacing w:before="100" w:beforeAutospacing="1" w:after="100" w:afterAutospacing="1"/>
      <w:outlineLvl w:val="1"/>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20"/>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5C32A3"/>
    <w:pPr>
      <w:spacing w:after="600"/>
      <w:jc w:val="center"/>
    </w:pPr>
    <w:rPr>
      <w:rFonts w:ascii="Museo Slab 500" w:hAnsi="Museo Slab 500"/>
      <w:color w:val="5C6670"/>
      <w:sz w:val="36"/>
    </w:rPr>
  </w:style>
  <w:style w:type="paragraph" w:styleId="TOC2">
    <w:name w:val="toc 2"/>
    <w:basedOn w:val="SubheadTrebuchet"/>
    <w:next w:val="TOC3"/>
    <w:autoRedefine/>
    <w:uiPriority w:val="39"/>
    <w:unhideWhenUsed/>
    <w:rsid w:val="0072081C"/>
    <w:pPr>
      <w:tabs>
        <w:tab w:val="right" w:pos="9900"/>
      </w:tabs>
      <w:spacing w:after="120"/>
      <w:ind w:right="720"/>
    </w:pPr>
    <w:rPr>
      <w:b w:val="0"/>
      <w:sz w:val="20"/>
    </w:rPr>
  </w:style>
  <w:style w:type="paragraph" w:styleId="TOC1">
    <w:name w:val="toc 1"/>
    <w:basedOn w:val="Heading1"/>
    <w:next w:val="SubheadTrebuchet"/>
    <w:autoRedefine/>
    <w:uiPriority w:val="39"/>
    <w:unhideWhenUsed/>
    <w:qFormat/>
    <w:rsid w:val="001750BF"/>
    <w:pPr>
      <w:tabs>
        <w:tab w:val="right" w:pos="9900"/>
      </w:tabs>
      <w:spacing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semiHidden/>
    <w:rsid w:val="0030192B"/>
    <w:rPr>
      <w:rFonts w:ascii="Calibri" w:eastAsia="MS PGothic" w:hAnsi="Calibri" w:cs="Times New Roman"/>
      <w:b/>
      <w:bCs/>
      <w:sz w:val="20"/>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after="0"/>
      <w:outlineLvl w:val="9"/>
    </w:pPr>
    <w:rPr>
      <w:rFonts w:ascii="Calibri" w:eastAsia="MS PGothic" w:hAnsi="Calibri"/>
      <w:b/>
      <w:sz w:val="32"/>
      <w:szCs w:val="32"/>
    </w:rPr>
  </w:style>
  <w:style w:type="character" w:customStyle="1" w:styleId="UnresolvedMention1">
    <w:name w:val="Unresolved Mention1"/>
    <w:basedOn w:val="DefaultParagraphFont"/>
    <w:uiPriority w:val="99"/>
    <w:semiHidden/>
    <w:unhideWhenUsed/>
    <w:rsid w:val="00AE4927"/>
    <w:rPr>
      <w:color w:val="605E5C"/>
      <w:shd w:val="clear" w:color="auto" w:fill="E1DFDD"/>
    </w:rPr>
  </w:style>
  <w:style w:type="paragraph" w:styleId="FootnoteText">
    <w:name w:val="footnote text"/>
    <w:basedOn w:val="Normal"/>
    <w:link w:val="FootnoteTextChar"/>
    <w:uiPriority w:val="99"/>
    <w:unhideWhenUsed/>
    <w:rsid w:val="00AE4927"/>
    <w:rPr>
      <w:rFonts w:eastAsiaTheme="minorEastAsia" w:cstheme="minorBidi"/>
      <w:sz w:val="20"/>
      <w:szCs w:val="20"/>
    </w:rPr>
  </w:style>
  <w:style w:type="character" w:customStyle="1" w:styleId="FootnoteTextChar">
    <w:name w:val="Footnote Text Char"/>
    <w:basedOn w:val="DefaultParagraphFont"/>
    <w:link w:val="FootnoteText"/>
    <w:uiPriority w:val="99"/>
    <w:rsid w:val="00AE4927"/>
    <w:rPr>
      <w:rFonts w:eastAsiaTheme="minorEastAsia" w:cstheme="minorBidi"/>
    </w:rPr>
  </w:style>
  <w:style w:type="character" w:styleId="FootnoteReference">
    <w:name w:val="footnote reference"/>
    <w:basedOn w:val="DefaultParagraphFont"/>
    <w:uiPriority w:val="99"/>
    <w:semiHidden/>
    <w:unhideWhenUsed/>
    <w:rsid w:val="00AE4927"/>
    <w:rPr>
      <w:vertAlign w:val="superscript"/>
    </w:rPr>
  </w:style>
  <w:style w:type="table" w:styleId="GridTable4-Accent1">
    <w:name w:val="Grid Table 4 Accent 1"/>
    <w:basedOn w:val="TableNormal"/>
    <w:uiPriority w:val="49"/>
    <w:rsid w:val="00004A47"/>
    <w:tblPr>
      <w:tblStyleRowBandSize w:val="1"/>
      <w:tblStyleColBandSize w:val="1"/>
      <w:tblBorders>
        <w:top w:val="single" w:sz="4" w:space="0" w:color="91B9DE" w:themeColor="accent1" w:themeTint="99"/>
        <w:left w:val="single" w:sz="4" w:space="0" w:color="91B9DE" w:themeColor="accent1" w:themeTint="99"/>
        <w:bottom w:val="single" w:sz="4" w:space="0" w:color="91B9DE" w:themeColor="accent1" w:themeTint="99"/>
        <w:right w:val="single" w:sz="4" w:space="0" w:color="91B9DE" w:themeColor="accent1" w:themeTint="99"/>
        <w:insideH w:val="single" w:sz="4" w:space="0" w:color="91B9DE" w:themeColor="accent1" w:themeTint="99"/>
        <w:insideV w:val="single" w:sz="4" w:space="0" w:color="91B9DE" w:themeColor="accent1" w:themeTint="99"/>
      </w:tblBorders>
    </w:tblPr>
    <w:tblStylePr w:type="firstRow">
      <w:rPr>
        <w:b/>
        <w:bCs/>
        <w:color w:val="FFFFFF" w:themeColor="background1"/>
      </w:rPr>
      <w:tblPr/>
      <w:tcPr>
        <w:tcBorders>
          <w:top w:val="single" w:sz="4" w:space="0" w:color="488BC9" w:themeColor="accent1"/>
          <w:left w:val="single" w:sz="4" w:space="0" w:color="488BC9" w:themeColor="accent1"/>
          <w:bottom w:val="single" w:sz="4" w:space="0" w:color="488BC9" w:themeColor="accent1"/>
          <w:right w:val="single" w:sz="4" w:space="0" w:color="488BC9" w:themeColor="accent1"/>
          <w:insideH w:val="nil"/>
          <w:insideV w:val="nil"/>
        </w:tcBorders>
        <w:shd w:val="clear" w:color="auto" w:fill="488BC9" w:themeFill="accent1"/>
      </w:tcPr>
    </w:tblStylePr>
    <w:tblStylePr w:type="lastRow">
      <w:rPr>
        <w:b/>
        <w:bCs/>
      </w:rPr>
      <w:tblPr/>
      <w:tcPr>
        <w:tcBorders>
          <w:top w:val="double" w:sz="4" w:space="0" w:color="488BC9" w:themeColor="accent1"/>
        </w:tcBorders>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 w:type="table" w:styleId="GridTable4-Accent4">
    <w:name w:val="Grid Table 4 Accent 4"/>
    <w:basedOn w:val="TableNormal"/>
    <w:uiPriority w:val="49"/>
    <w:rsid w:val="0072081C"/>
    <w:tblPr>
      <w:tblStyleRowBandSize w:val="1"/>
      <w:tblStyleColBandSize w:val="1"/>
      <w:tblBorders>
        <w:top w:val="single" w:sz="4" w:space="0" w:color="A7DBF1" w:themeColor="accent4" w:themeTint="99"/>
        <w:left w:val="single" w:sz="4" w:space="0" w:color="A7DBF1" w:themeColor="accent4" w:themeTint="99"/>
        <w:bottom w:val="single" w:sz="4" w:space="0" w:color="A7DBF1" w:themeColor="accent4" w:themeTint="99"/>
        <w:right w:val="single" w:sz="4" w:space="0" w:color="A7DBF1" w:themeColor="accent4" w:themeTint="99"/>
        <w:insideH w:val="single" w:sz="4" w:space="0" w:color="A7DBF1" w:themeColor="accent4" w:themeTint="99"/>
        <w:insideV w:val="single" w:sz="4" w:space="0" w:color="A7DBF1" w:themeColor="accent4" w:themeTint="99"/>
      </w:tblBorders>
    </w:tblPr>
    <w:tblStylePr w:type="firstRow">
      <w:rPr>
        <w:b/>
        <w:bCs/>
        <w:color w:val="FFFFFF" w:themeColor="background1"/>
      </w:rPr>
      <w:tblPr/>
      <w:tcPr>
        <w:tcBorders>
          <w:top w:val="single" w:sz="4" w:space="0" w:color="6EC4E8" w:themeColor="accent4"/>
          <w:left w:val="single" w:sz="4" w:space="0" w:color="6EC4E8" w:themeColor="accent4"/>
          <w:bottom w:val="single" w:sz="4" w:space="0" w:color="6EC4E8" w:themeColor="accent4"/>
          <w:right w:val="single" w:sz="4" w:space="0" w:color="6EC4E8" w:themeColor="accent4"/>
          <w:insideH w:val="nil"/>
          <w:insideV w:val="nil"/>
        </w:tcBorders>
        <w:shd w:val="clear" w:color="auto" w:fill="6EC4E8" w:themeFill="accent4"/>
      </w:tcPr>
    </w:tblStylePr>
    <w:tblStylePr w:type="lastRow">
      <w:rPr>
        <w:b/>
        <w:bCs/>
      </w:rPr>
      <w:tblPr/>
      <w:tcPr>
        <w:tcBorders>
          <w:top w:val="double" w:sz="4" w:space="0" w:color="6EC4E8" w:themeColor="accent4"/>
        </w:tcBorders>
      </w:tcPr>
    </w:tblStylePr>
    <w:tblStylePr w:type="firstCol">
      <w:rPr>
        <w:b/>
        <w:bCs/>
      </w:rPr>
    </w:tblStylePr>
    <w:tblStylePr w:type="lastCol">
      <w:rPr>
        <w:b/>
        <w:bCs/>
      </w:rPr>
    </w:tblStylePr>
    <w:tblStylePr w:type="band1Vert">
      <w:tblPr/>
      <w:tcPr>
        <w:shd w:val="clear" w:color="auto" w:fill="E1F3FA" w:themeFill="accent4" w:themeFillTint="33"/>
      </w:tcPr>
    </w:tblStylePr>
    <w:tblStylePr w:type="band1Horz">
      <w:tblPr/>
      <w:tcPr>
        <w:shd w:val="clear" w:color="auto" w:fill="E1F3FA"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3097">
      <w:bodyDiv w:val="1"/>
      <w:marLeft w:val="0"/>
      <w:marRight w:val="0"/>
      <w:marTop w:val="0"/>
      <w:marBottom w:val="0"/>
      <w:divBdr>
        <w:top w:val="none" w:sz="0" w:space="0" w:color="auto"/>
        <w:left w:val="none" w:sz="0" w:space="0" w:color="auto"/>
        <w:bottom w:val="none" w:sz="0" w:space="0" w:color="auto"/>
        <w:right w:val="none" w:sz="0" w:space="0" w:color="auto"/>
      </w:divBdr>
    </w:div>
    <w:div w:id="418867602">
      <w:bodyDiv w:val="1"/>
      <w:marLeft w:val="0"/>
      <w:marRight w:val="0"/>
      <w:marTop w:val="0"/>
      <w:marBottom w:val="0"/>
      <w:divBdr>
        <w:top w:val="none" w:sz="0" w:space="0" w:color="auto"/>
        <w:left w:val="none" w:sz="0" w:space="0" w:color="auto"/>
        <w:bottom w:val="none" w:sz="0" w:space="0" w:color="auto"/>
        <w:right w:val="none" w:sz="0" w:space="0" w:color="auto"/>
      </w:divBdr>
    </w:div>
    <w:div w:id="937375723">
      <w:bodyDiv w:val="1"/>
      <w:marLeft w:val="0"/>
      <w:marRight w:val="0"/>
      <w:marTop w:val="0"/>
      <w:marBottom w:val="0"/>
      <w:divBdr>
        <w:top w:val="none" w:sz="0" w:space="0" w:color="auto"/>
        <w:left w:val="none" w:sz="0" w:space="0" w:color="auto"/>
        <w:bottom w:val="none" w:sz="0" w:space="0" w:color="auto"/>
        <w:right w:val="none" w:sz="0" w:space="0" w:color="auto"/>
      </w:divBdr>
    </w:div>
    <w:div w:id="1185904230">
      <w:bodyDiv w:val="1"/>
      <w:marLeft w:val="0"/>
      <w:marRight w:val="0"/>
      <w:marTop w:val="0"/>
      <w:marBottom w:val="0"/>
      <w:divBdr>
        <w:top w:val="none" w:sz="0" w:space="0" w:color="auto"/>
        <w:left w:val="none" w:sz="0" w:space="0" w:color="auto"/>
        <w:bottom w:val="none" w:sz="0" w:space="0" w:color="auto"/>
        <w:right w:val="none" w:sz="0" w:space="0" w:color="auto"/>
      </w:divBdr>
    </w:div>
    <w:div w:id="1516730043">
      <w:bodyDiv w:val="1"/>
      <w:marLeft w:val="0"/>
      <w:marRight w:val="0"/>
      <w:marTop w:val="0"/>
      <w:marBottom w:val="0"/>
      <w:divBdr>
        <w:top w:val="none" w:sz="0" w:space="0" w:color="auto"/>
        <w:left w:val="none" w:sz="0" w:space="0" w:color="auto"/>
        <w:bottom w:val="none" w:sz="0" w:space="0" w:color="auto"/>
        <w:right w:val="none" w:sz="0" w:space="0" w:color="auto"/>
      </w:divBdr>
    </w:div>
    <w:div w:id="1647275918">
      <w:bodyDiv w:val="1"/>
      <w:marLeft w:val="0"/>
      <w:marRight w:val="0"/>
      <w:marTop w:val="0"/>
      <w:marBottom w:val="0"/>
      <w:divBdr>
        <w:top w:val="none" w:sz="0" w:space="0" w:color="auto"/>
        <w:left w:val="none" w:sz="0" w:space="0" w:color="auto"/>
        <w:bottom w:val="none" w:sz="0" w:space="0" w:color="auto"/>
        <w:right w:val="none" w:sz="0" w:space="0" w:color="auto"/>
      </w:divBdr>
    </w:div>
    <w:div w:id="1919827636">
      <w:bodyDiv w:val="1"/>
      <w:marLeft w:val="0"/>
      <w:marRight w:val="0"/>
      <w:marTop w:val="0"/>
      <w:marBottom w:val="0"/>
      <w:divBdr>
        <w:top w:val="none" w:sz="0" w:space="0" w:color="auto"/>
        <w:left w:val="none" w:sz="0" w:space="0" w:color="auto"/>
        <w:bottom w:val="none" w:sz="0" w:space="0" w:color="auto"/>
        <w:right w:val="none" w:sz="0" w:space="0" w:color="auto"/>
      </w:divBdr>
    </w:div>
    <w:div w:id="1950433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de.state.co.us/accountability/coloradogrowt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2.ed.gov/about/offices/list/ocr/data.html" TargetMode="External"/><Relationship Id="rId7" Type="http://schemas.openxmlformats.org/officeDocument/2006/relationships/endnotes" Target="endnotes.xml"/><Relationship Id="rId12" Type="http://schemas.openxmlformats.org/officeDocument/2006/relationships/hyperlink" Target="mailto:ESSAquestions@cde.state.co.us" TargetMode="External"/><Relationship Id="rId17" Type="http://schemas.openxmlformats.org/officeDocument/2006/relationships/hyperlink" Target="http://www.cde.state.co.us/assess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e.state.co.us/fedprograms/statereportcard" TargetMode="External"/><Relationship Id="rId20" Type="http://schemas.openxmlformats.org/officeDocument/2006/relationships/hyperlink" Target="http://www.cde.state.co.us/assess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Aquestions@cde.state.co.u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ed.gov/essa" TargetMode="External"/><Relationship Id="rId23" Type="http://schemas.openxmlformats.org/officeDocument/2006/relationships/hyperlink" Target="http://www.cde.state.co.us/assessment" TargetMode="External"/><Relationship Id="rId10" Type="http://schemas.openxmlformats.org/officeDocument/2006/relationships/header" Target="header2.xml"/><Relationship Id="rId19" Type="http://schemas.openxmlformats.org/officeDocument/2006/relationships/hyperlink" Target="http://www.cde.state.co.us/cdereval/gradratecurr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coloradok12financialtransparency.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de.state.co.us/cde_english" TargetMode="External"/><Relationship Id="rId13" Type="http://schemas.openxmlformats.org/officeDocument/2006/relationships/hyperlink" Target="http://www.cde.state.co.us/nutrition/nutrifreeandreducedprocesses" TargetMode="External"/><Relationship Id="rId3" Type="http://schemas.openxmlformats.org/officeDocument/2006/relationships/hyperlink" Target="http://www.cde.state.co.us/migrant" TargetMode="External"/><Relationship Id="rId7" Type="http://schemas.openxmlformats.org/officeDocument/2006/relationships/hyperlink" Target="http://www.cde.state.co.us/cdesped" TargetMode="External"/><Relationship Id="rId12" Type="http://schemas.openxmlformats.org/officeDocument/2006/relationships/hyperlink" Target="http://www.cde.state.co.us/cde_english" TargetMode="External"/><Relationship Id="rId2" Type="http://schemas.openxmlformats.org/officeDocument/2006/relationships/hyperlink" Target="http://www.cde.state.co.us/cde_english" TargetMode="External"/><Relationship Id="rId1" Type="http://schemas.openxmlformats.org/officeDocument/2006/relationships/hyperlink" Target="http://www.cde.state.co.us/cdesped" TargetMode="External"/><Relationship Id="rId6" Type="http://schemas.openxmlformats.org/officeDocument/2006/relationships/hyperlink" Target="http://www.cde.state.co.us/nutrition/nutrifreeandreducedprocesses" TargetMode="External"/><Relationship Id="rId11" Type="http://schemas.openxmlformats.org/officeDocument/2006/relationships/hyperlink" Target="http://www.cde.state.co.us/cdesped" TargetMode="External"/><Relationship Id="rId5" Type="http://schemas.openxmlformats.org/officeDocument/2006/relationships/hyperlink" Target="http://www.cde.state.co.us/cde_english" TargetMode="External"/><Relationship Id="rId15" Type="http://schemas.openxmlformats.org/officeDocument/2006/relationships/hyperlink" Target="http://www.cde.state.co.us/cde_english" TargetMode="External"/><Relationship Id="rId10" Type="http://schemas.openxmlformats.org/officeDocument/2006/relationships/hyperlink" Target="http://www.cde.state.co.us/nutrition/nutrifreeandreducedprocesses" TargetMode="External"/><Relationship Id="rId4" Type="http://schemas.openxmlformats.org/officeDocument/2006/relationships/hyperlink" Target="http://www.cde.state.co.us/dropoutprevention/homeless_index" TargetMode="External"/><Relationship Id="rId9" Type="http://schemas.openxmlformats.org/officeDocument/2006/relationships/hyperlink" Target="http://www.cde.state.co.us/dropoutprevention/homeless_index" TargetMode="External"/><Relationship Id="rId14" Type="http://schemas.openxmlformats.org/officeDocument/2006/relationships/hyperlink" Target="http://www.cde.state.co.us/cdesp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E theme">
  <a:themeElements>
    <a:clrScheme name="Custom 1">
      <a:dk1>
        <a:sysClr val="windowText" lastClr="000000"/>
      </a:dk1>
      <a:lt1>
        <a:sysClr val="window" lastClr="FFFFFF"/>
      </a:lt1>
      <a:dk2>
        <a:srgbClr val="232C67"/>
      </a:dk2>
      <a:lt2>
        <a:srgbClr val="D0D2D3"/>
      </a:lt2>
      <a:accent1>
        <a:srgbClr val="488BC9"/>
      </a:accent1>
      <a:accent2>
        <a:srgbClr val="EF7521"/>
      </a:accent2>
      <a:accent3>
        <a:srgbClr val="00953A"/>
      </a:accent3>
      <a:accent4>
        <a:srgbClr val="6EC4E8"/>
      </a:accent4>
      <a:accent5>
        <a:srgbClr val="86BE40"/>
      </a:accent5>
      <a:accent6>
        <a:srgbClr val="F8B333"/>
      </a:accent6>
      <a:hlink>
        <a:srgbClr val="0563C1"/>
      </a:hlink>
      <a:folHlink>
        <a:srgbClr val="954F72"/>
      </a:folHlink>
    </a:clrScheme>
    <a:fontScheme name="Evaluation COL">
      <a:majorFont>
        <a:latin typeface="Museo 5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E theme" id="{F4A7630F-196E-4126-AA2B-C1239386A971}" vid="{CE6583AC-A72A-4087-86D5-FBD1B8D76F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6E71-205D-453A-A63B-E319982A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13141</TotalTime>
  <Pages>36</Pages>
  <Words>11387</Words>
  <Characters>64907</Characters>
  <Application>Microsoft Office Word</Application>
  <DocSecurity>0</DocSecurity>
  <Lines>540</Lines>
  <Paragraphs>152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Report Title</vt:lpstr>
      <vt:lpstr>Report Title</vt:lpstr>
    </vt:vector>
  </TitlesOfParts>
  <Company>Colorado State Education</Company>
  <LinksUpToDate>false</LinksUpToDate>
  <CharactersWithSpaces>76142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Owen, Emily</cp:lastModifiedBy>
  <cp:revision>518</cp:revision>
  <cp:lastPrinted>2012-06-28T18:16:00Z</cp:lastPrinted>
  <dcterms:created xsi:type="dcterms:W3CDTF">2025-01-24T20:19:00Z</dcterms:created>
  <dcterms:modified xsi:type="dcterms:W3CDTF">2025-05-27T15:25:00Z</dcterms:modified>
</cp:coreProperties>
</file>