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7799C" w14:textId="77777777" w:rsidR="009F7167" w:rsidRDefault="009F7167">
      <w:pPr>
        <w:pStyle w:val="BodyText"/>
        <w:spacing w:before="12"/>
        <w:rPr>
          <w:rFonts w:ascii="Times New Roman"/>
        </w:rPr>
      </w:pPr>
    </w:p>
    <w:p w14:paraId="3671464A" w14:textId="77777777" w:rsidR="009F7167" w:rsidRDefault="001934C6">
      <w:pPr>
        <w:pStyle w:val="BodyText"/>
        <w:ind w:left="140"/>
      </w:pPr>
      <w:r>
        <w:t>March</w:t>
      </w:r>
      <w:r>
        <w:rPr>
          <w:spacing w:val="-6"/>
        </w:rPr>
        <w:t xml:space="preserve"> </w:t>
      </w:r>
      <w:r>
        <w:t>13,</w:t>
      </w:r>
      <w:r>
        <w:rPr>
          <w:spacing w:val="-2"/>
        </w:rPr>
        <w:t xml:space="preserve"> </w:t>
      </w:r>
      <w:r>
        <w:rPr>
          <w:spacing w:val="-4"/>
        </w:rPr>
        <w:t>2017</w:t>
      </w:r>
    </w:p>
    <w:p w14:paraId="32A25EF3" w14:textId="77777777" w:rsidR="009F7167" w:rsidRDefault="001934C6">
      <w:pPr>
        <w:pStyle w:val="BodyText"/>
        <w:spacing w:before="181"/>
        <w:ind w:left="140"/>
      </w:pPr>
      <w:r>
        <w:t>To:</w:t>
      </w:r>
      <w:r>
        <w:rPr>
          <w:spacing w:val="-8"/>
        </w:rPr>
        <w:t xml:space="preserve"> </w:t>
      </w:r>
      <w:r>
        <w:t>Dr.</w:t>
      </w:r>
      <w:r>
        <w:rPr>
          <w:spacing w:val="-7"/>
        </w:rPr>
        <w:t xml:space="preserve"> </w:t>
      </w:r>
      <w:r>
        <w:t>Katy</w:t>
      </w:r>
      <w:r>
        <w:rPr>
          <w:spacing w:val="-3"/>
        </w:rPr>
        <w:t xml:space="preserve"> </w:t>
      </w:r>
      <w:r>
        <w:t>Anthes,</w:t>
      </w:r>
      <w:r>
        <w:rPr>
          <w:spacing w:val="-5"/>
        </w:rPr>
        <w:t xml:space="preserve"> </w:t>
      </w:r>
      <w:r>
        <w:t>Commissioner,</w:t>
      </w:r>
      <w:r>
        <w:rPr>
          <w:spacing w:val="-6"/>
        </w:rPr>
        <w:t xml:space="preserve"> </w:t>
      </w:r>
      <w:r>
        <w:t>Colorado</w:t>
      </w:r>
      <w:r>
        <w:rPr>
          <w:spacing w:val="-3"/>
        </w:rPr>
        <w:t xml:space="preserve"> </w:t>
      </w:r>
      <w:r>
        <w:t>Department</w:t>
      </w:r>
      <w:r>
        <w:rPr>
          <w:spacing w:val="-3"/>
        </w:rPr>
        <w:t xml:space="preserve"> </w:t>
      </w:r>
      <w:r>
        <w:t>of</w:t>
      </w:r>
      <w:r>
        <w:rPr>
          <w:spacing w:val="-6"/>
        </w:rPr>
        <w:t xml:space="preserve"> </w:t>
      </w:r>
      <w:r>
        <w:rPr>
          <w:spacing w:val="-2"/>
        </w:rPr>
        <w:t>Education</w:t>
      </w:r>
    </w:p>
    <w:p w14:paraId="1A21507E" w14:textId="77777777" w:rsidR="009F7167" w:rsidRDefault="001934C6">
      <w:pPr>
        <w:pStyle w:val="BodyText"/>
        <w:spacing w:before="182" w:line="259" w:lineRule="auto"/>
        <w:ind w:left="139" w:right="163"/>
      </w:pPr>
      <w:r>
        <w:t>The Colorado Education Initiative’s (CEI) vision is that every student in Colorado is prepared and unafraid to succeed in school, work, and life, and ready to take on the challenges of today, tomorrow, and beyond.</w:t>
      </w:r>
      <w:r>
        <w:rPr>
          <w:spacing w:val="40"/>
        </w:rPr>
        <w:t xml:space="preserve"> </w:t>
      </w:r>
      <w:proofErr w:type="gramStart"/>
      <w:r>
        <w:t>The Every</w:t>
      </w:r>
      <w:proofErr w:type="gramEnd"/>
      <w:r>
        <w:t xml:space="preserve"> Student Succeeds Act (ESSA) helps Colorado meet this goal by providing resources for our neediest students,</w:t>
      </w:r>
      <w:r>
        <w:rPr>
          <w:spacing w:val="-5"/>
        </w:rPr>
        <w:t xml:space="preserve"> </w:t>
      </w:r>
      <w:r>
        <w:t>while</w:t>
      </w:r>
      <w:r>
        <w:rPr>
          <w:spacing w:val="-2"/>
        </w:rPr>
        <w:t xml:space="preserve"> </w:t>
      </w:r>
      <w:r>
        <w:t>also</w:t>
      </w:r>
      <w:r>
        <w:rPr>
          <w:spacing w:val="-4"/>
        </w:rPr>
        <w:t xml:space="preserve"> </w:t>
      </w:r>
      <w:r>
        <w:t>outlining</w:t>
      </w:r>
      <w:r>
        <w:rPr>
          <w:spacing w:val="-3"/>
        </w:rPr>
        <w:t xml:space="preserve"> </w:t>
      </w:r>
      <w:r>
        <w:t>accountability</w:t>
      </w:r>
      <w:r>
        <w:rPr>
          <w:spacing w:val="-2"/>
        </w:rPr>
        <w:t xml:space="preserve"> </w:t>
      </w:r>
      <w:r>
        <w:t>reporting</w:t>
      </w:r>
      <w:r>
        <w:rPr>
          <w:spacing w:val="-6"/>
        </w:rPr>
        <w:t xml:space="preserve"> </w:t>
      </w:r>
      <w:r>
        <w:t>requirements</w:t>
      </w:r>
      <w:r>
        <w:rPr>
          <w:spacing w:val="-3"/>
        </w:rPr>
        <w:t xml:space="preserve"> </w:t>
      </w:r>
      <w:r>
        <w:t>for</w:t>
      </w:r>
      <w:r>
        <w:rPr>
          <w:spacing w:val="-5"/>
        </w:rPr>
        <w:t xml:space="preserve"> </w:t>
      </w:r>
      <w:r>
        <w:t>schools</w:t>
      </w:r>
      <w:r>
        <w:rPr>
          <w:spacing w:val="-3"/>
        </w:rPr>
        <w:t xml:space="preserve"> </w:t>
      </w:r>
      <w:r>
        <w:t>and</w:t>
      </w:r>
      <w:r>
        <w:rPr>
          <w:spacing w:val="-4"/>
        </w:rPr>
        <w:t xml:space="preserve"> </w:t>
      </w:r>
      <w:r>
        <w:t>districts.</w:t>
      </w:r>
      <w:r>
        <w:rPr>
          <w:spacing w:val="40"/>
        </w:rPr>
        <w:t xml:space="preserve"> </w:t>
      </w:r>
      <w:r>
        <w:t>Although</w:t>
      </w:r>
      <w:r>
        <w:rPr>
          <w:spacing w:val="-4"/>
        </w:rPr>
        <w:t xml:space="preserve"> </w:t>
      </w:r>
      <w:r>
        <w:t>Colorado state law already supports much of what is required by the new federal law, this is an opportunity for our state to take a hard look at the systems, structures, tools, and partnerships that are necessary to meet the goals of</w:t>
      </w:r>
      <w:r>
        <w:rPr>
          <w:spacing w:val="40"/>
        </w:rPr>
        <w:t xml:space="preserve"> </w:t>
      </w:r>
      <w:r>
        <w:t xml:space="preserve">the law, and to ensure Colorado students are receiving the best </w:t>
      </w:r>
      <w:r>
        <w:t>education possible.</w:t>
      </w:r>
    </w:p>
    <w:p w14:paraId="0B19BECE" w14:textId="77777777" w:rsidR="009F7167" w:rsidRDefault="001934C6">
      <w:pPr>
        <w:pStyle w:val="BodyText"/>
        <w:spacing w:before="158" w:line="259" w:lineRule="auto"/>
        <w:ind w:left="139" w:right="170"/>
      </w:pPr>
      <w:r>
        <w:t>CEI’s perspective on policy issues is driven by our ten years of partnerships with schools and districts across Colorado,</w:t>
      </w:r>
      <w:r>
        <w:rPr>
          <w:spacing w:val="-4"/>
        </w:rPr>
        <w:t xml:space="preserve"> </w:t>
      </w:r>
      <w:r>
        <w:t>and</w:t>
      </w:r>
      <w:r>
        <w:rPr>
          <w:spacing w:val="-3"/>
        </w:rPr>
        <w:t xml:space="preserve"> </w:t>
      </w:r>
      <w:r>
        <w:t>our</w:t>
      </w:r>
      <w:r>
        <w:rPr>
          <w:spacing w:val="-4"/>
        </w:rPr>
        <w:t xml:space="preserve"> </w:t>
      </w:r>
      <w:r>
        <w:t>mission</w:t>
      </w:r>
      <w:r>
        <w:rPr>
          <w:spacing w:val="-5"/>
        </w:rPr>
        <w:t xml:space="preserve"> </w:t>
      </w:r>
      <w:r>
        <w:t>to</w:t>
      </w:r>
      <w:r>
        <w:rPr>
          <w:spacing w:val="-1"/>
        </w:rPr>
        <w:t xml:space="preserve"> </w:t>
      </w:r>
      <w:r>
        <w:t>accelerate</w:t>
      </w:r>
      <w:r>
        <w:rPr>
          <w:spacing w:val="-4"/>
        </w:rPr>
        <w:t xml:space="preserve"> </w:t>
      </w:r>
      <w:r>
        <w:t>educational</w:t>
      </w:r>
      <w:r>
        <w:rPr>
          <w:spacing w:val="-2"/>
        </w:rPr>
        <w:t xml:space="preserve"> </w:t>
      </w:r>
      <w:r>
        <w:t>improvement</w:t>
      </w:r>
      <w:r>
        <w:rPr>
          <w:spacing w:val="-1"/>
        </w:rPr>
        <w:t xml:space="preserve"> </w:t>
      </w:r>
      <w:r>
        <w:t>and</w:t>
      </w:r>
      <w:r>
        <w:rPr>
          <w:spacing w:val="-3"/>
        </w:rPr>
        <w:t xml:space="preserve"> </w:t>
      </w:r>
      <w:r>
        <w:t>innovation</w:t>
      </w:r>
      <w:r>
        <w:rPr>
          <w:spacing w:val="-2"/>
        </w:rPr>
        <w:t xml:space="preserve"> </w:t>
      </w:r>
      <w:r>
        <w:t>across</w:t>
      </w:r>
      <w:r>
        <w:rPr>
          <w:spacing w:val="-4"/>
        </w:rPr>
        <w:t xml:space="preserve"> </w:t>
      </w:r>
      <w:r>
        <w:t>the</w:t>
      </w:r>
      <w:r>
        <w:rPr>
          <w:spacing w:val="-4"/>
        </w:rPr>
        <w:t xml:space="preserve"> </w:t>
      </w:r>
      <w:r>
        <w:t>state.</w:t>
      </w:r>
      <w:r>
        <w:rPr>
          <w:spacing w:val="40"/>
        </w:rPr>
        <w:t xml:space="preserve"> </w:t>
      </w:r>
      <w:r>
        <w:t>Although</w:t>
      </w:r>
      <w:r>
        <w:rPr>
          <w:spacing w:val="-3"/>
        </w:rPr>
        <w:t xml:space="preserve"> </w:t>
      </w:r>
      <w:r>
        <w:t>we don’t take a</w:t>
      </w:r>
      <w:r>
        <w:rPr>
          <w:spacing w:val="-3"/>
        </w:rPr>
        <w:t xml:space="preserve"> </w:t>
      </w:r>
      <w:r>
        <w:t>formal</w:t>
      </w:r>
      <w:r>
        <w:rPr>
          <w:spacing w:val="-4"/>
        </w:rPr>
        <w:t xml:space="preserve"> </w:t>
      </w:r>
      <w:r>
        <w:t>role in</w:t>
      </w:r>
      <w:r>
        <w:rPr>
          <w:spacing w:val="-4"/>
        </w:rPr>
        <w:t xml:space="preserve"> </w:t>
      </w:r>
      <w:r>
        <w:t>advocacy</w:t>
      </w:r>
      <w:r>
        <w:rPr>
          <w:spacing w:val="-2"/>
        </w:rPr>
        <w:t xml:space="preserve"> </w:t>
      </w:r>
      <w:r>
        <w:t>or</w:t>
      </w:r>
      <w:r>
        <w:rPr>
          <w:spacing w:val="-1"/>
        </w:rPr>
        <w:t xml:space="preserve"> </w:t>
      </w:r>
      <w:r>
        <w:t>lobbying,</w:t>
      </w:r>
      <w:r>
        <w:rPr>
          <w:spacing w:val="-3"/>
        </w:rPr>
        <w:t xml:space="preserve"> </w:t>
      </w:r>
      <w:r>
        <w:t>our</w:t>
      </w:r>
      <w:r>
        <w:rPr>
          <w:spacing w:val="-1"/>
        </w:rPr>
        <w:t xml:space="preserve"> </w:t>
      </w:r>
      <w:r>
        <w:t>strong,</w:t>
      </w:r>
      <w:r>
        <w:rPr>
          <w:spacing w:val="-3"/>
        </w:rPr>
        <w:t xml:space="preserve"> </w:t>
      </w:r>
      <w:r>
        <w:t>working</w:t>
      </w:r>
      <w:r>
        <w:rPr>
          <w:spacing w:val="-2"/>
        </w:rPr>
        <w:t xml:space="preserve"> </w:t>
      </w:r>
      <w:r>
        <w:t>relationship</w:t>
      </w:r>
      <w:r>
        <w:rPr>
          <w:spacing w:val="-2"/>
        </w:rPr>
        <w:t xml:space="preserve"> </w:t>
      </w:r>
      <w:r>
        <w:t>with</w:t>
      </w:r>
      <w:r>
        <w:rPr>
          <w:spacing w:val="-2"/>
        </w:rPr>
        <w:t xml:space="preserve"> </w:t>
      </w:r>
      <w:r>
        <w:t>key</w:t>
      </w:r>
      <w:r>
        <w:rPr>
          <w:spacing w:val="-2"/>
        </w:rPr>
        <w:t xml:space="preserve"> </w:t>
      </w:r>
      <w:r>
        <w:t>stakeholders</w:t>
      </w:r>
      <w:r>
        <w:rPr>
          <w:spacing w:val="-1"/>
        </w:rPr>
        <w:t xml:space="preserve"> </w:t>
      </w:r>
      <w:r>
        <w:t>uniquely positions us to amplify the voice of the education field in policy discussions.</w:t>
      </w:r>
      <w:r>
        <w:rPr>
          <w:spacing w:val="40"/>
        </w:rPr>
        <w:t xml:space="preserve"> </w:t>
      </w:r>
      <w:r>
        <w:t>During the 2015-16 school year alone, CEI worked with more than 100 of Colorado’s 178 school districts, of all sizes, and from every geographic region of the state.</w:t>
      </w:r>
      <w:r>
        <w:rPr>
          <w:spacing w:val="40"/>
        </w:rPr>
        <w:t xml:space="preserve"> </w:t>
      </w:r>
      <w:r>
        <w:t>We believe educators – district and school leaders, teachers, and school health</w:t>
      </w:r>
      <w:r>
        <w:rPr>
          <w:spacing w:val="80"/>
        </w:rPr>
        <w:t xml:space="preserve"> </w:t>
      </w:r>
      <w:r>
        <w:t>professionals – should have a voice in decisions for which they are held responsible, by virtue of their proximity to students,</w:t>
      </w:r>
      <w:r>
        <w:t xml:space="preserve"> and their intimate knowledge of the opportunities and challenges presented in Colorado’s schools </w:t>
      </w:r>
      <w:proofErr w:type="gramStart"/>
      <w:r>
        <w:t>each and every</w:t>
      </w:r>
      <w:proofErr w:type="gramEnd"/>
      <w:r>
        <w:t xml:space="preserve"> day.</w:t>
      </w:r>
    </w:p>
    <w:p w14:paraId="75B98DD2" w14:textId="77777777" w:rsidR="009F7167" w:rsidRDefault="001934C6">
      <w:pPr>
        <w:pStyle w:val="BodyText"/>
        <w:spacing w:before="157" w:line="259" w:lineRule="auto"/>
        <w:ind w:left="139" w:right="244"/>
      </w:pPr>
      <w:r>
        <w:t>It is our honor and privilege to elevate voices from the Colorado education field and to share a point of view shaped</w:t>
      </w:r>
      <w:r>
        <w:rPr>
          <w:spacing w:val="-1"/>
        </w:rPr>
        <w:t xml:space="preserve"> </w:t>
      </w:r>
      <w:r>
        <w:t>by a decade</w:t>
      </w:r>
      <w:r>
        <w:rPr>
          <w:spacing w:val="-3"/>
        </w:rPr>
        <w:t xml:space="preserve"> </w:t>
      </w:r>
      <w:r>
        <w:t>of</w:t>
      </w:r>
      <w:r>
        <w:rPr>
          <w:spacing w:val="-3"/>
        </w:rPr>
        <w:t xml:space="preserve"> </w:t>
      </w:r>
      <w:r>
        <w:t>service supporting</w:t>
      </w:r>
      <w:r>
        <w:rPr>
          <w:spacing w:val="-1"/>
        </w:rPr>
        <w:t xml:space="preserve"> </w:t>
      </w:r>
      <w:r>
        <w:t>districts</w:t>
      </w:r>
      <w:r>
        <w:rPr>
          <w:spacing w:val="-3"/>
        </w:rPr>
        <w:t xml:space="preserve"> </w:t>
      </w:r>
      <w:r>
        <w:t>in</w:t>
      </w:r>
      <w:r>
        <w:rPr>
          <w:spacing w:val="-1"/>
        </w:rPr>
        <w:t xml:space="preserve"> </w:t>
      </w:r>
      <w:r>
        <w:t>implementing</w:t>
      </w:r>
      <w:r>
        <w:rPr>
          <w:spacing w:val="-2"/>
        </w:rPr>
        <w:t xml:space="preserve"> </w:t>
      </w:r>
      <w:r>
        <w:t>sweeping</w:t>
      </w:r>
      <w:r>
        <w:rPr>
          <w:spacing w:val="-1"/>
        </w:rPr>
        <w:t xml:space="preserve"> </w:t>
      </w:r>
      <w:r>
        <w:t>changes</w:t>
      </w:r>
      <w:r>
        <w:rPr>
          <w:spacing w:val="-1"/>
        </w:rPr>
        <w:t xml:space="preserve"> </w:t>
      </w:r>
      <w:r>
        <w:t>in</w:t>
      </w:r>
      <w:r>
        <w:rPr>
          <w:spacing w:val="-1"/>
        </w:rPr>
        <w:t xml:space="preserve"> </w:t>
      </w:r>
      <w:r>
        <w:t>education</w:t>
      </w:r>
      <w:r>
        <w:rPr>
          <w:spacing w:val="-2"/>
        </w:rPr>
        <w:t xml:space="preserve"> </w:t>
      </w:r>
      <w:r>
        <w:t>practice</w:t>
      </w:r>
      <w:r>
        <w:rPr>
          <w:spacing w:val="-2"/>
        </w:rPr>
        <w:t xml:space="preserve"> </w:t>
      </w:r>
      <w:r>
        <w:t>and policy.</w:t>
      </w:r>
      <w:r>
        <w:rPr>
          <w:spacing w:val="40"/>
        </w:rPr>
        <w:t xml:space="preserve"> </w:t>
      </w:r>
      <w:r>
        <w:t>Based</w:t>
      </w:r>
      <w:r>
        <w:rPr>
          <w:spacing w:val="-4"/>
        </w:rPr>
        <w:t xml:space="preserve"> </w:t>
      </w:r>
      <w:r>
        <w:t>on</w:t>
      </w:r>
      <w:r>
        <w:rPr>
          <w:spacing w:val="-4"/>
        </w:rPr>
        <w:t xml:space="preserve"> </w:t>
      </w:r>
      <w:r>
        <w:t>our</w:t>
      </w:r>
      <w:r>
        <w:rPr>
          <w:spacing w:val="-1"/>
        </w:rPr>
        <w:t xml:space="preserve"> </w:t>
      </w:r>
      <w:r>
        <w:t>work</w:t>
      </w:r>
      <w:r>
        <w:rPr>
          <w:spacing w:val="-5"/>
        </w:rPr>
        <w:t xml:space="preserve"> </w:t>
      </w:r>
      <w:r>
        <w:t>with</w:t>
      </w:r>
      <w:r>
        <w:rPr>
          <w:spacing w:val="-2"/>
        </w:rPr>
        <w:t xml:space="preserve"> </w:t>
      </w:r>
      <w:r>
        <w:t>the</w:t>
      </w:r>
      <w:r>
        <w:rPr>
          <w:spacing w:val="-3"/>
        </w:rPr>
        <w:t xml:space="preserve"> </w:t>
      </w:r>
      <w:r>
        <w:t>field</w:t>
      </w:r>
      <w:r>
        <w:rPr>
          <w:spacing w:val="-2"/>
        </w:rPr>
        <w:t xml:space="preserve"> </w:t>
      </w:r>
      <w:r>
        <w:t>and</w:t>
      </w:r>
      <w:r>
        <w:rPr>
          <w:spacing w:val="-2"/>
        </w:rPr>
        <w:t xml:space="preserve"> </w:t>
      </w:r>
      <w:r>
        <w:t>feedback</w:t>
      </w:r>
      <w:r>
        <w:rPr>
          <w:spacing w:val="-3"/>
        </w:rPr>
        <w:t xml:space="preserve"> </w:t>
      </w:r>
      <w:r>
        <w:t>from educators</w:t>
      </w:r>
      <w:r>
        <w:rPr>
          <w:spacing w:val="-1"/>
        </w:rPr>
        <w:t xml:space="preserve"> </w:t>
      </w:r>
      <w:r>
        <w:t>at</w:t>
      </w:r>
      <w:r>
        <w:rPr>
          <w:spacing w:val="-3"/>
        </w:rPr>
        <w:t xml:space="preserve"> </w:t>
      </w:r>
      <w:r>
        <w:t>the</w:t>
      </w:r>
      <w:r>
        <w:rPr>
          <w:spacing w:val="-3"/>
        </w:rPr>
        <w:t xml:space="preserve"> </w:t>
      </w:r>
      <w:r>
        <w:t>ESSA</w:t>
      </w:r>
      <w:r>
        <w:rPr>
          <w:spacing w:val="-1"/>
        </w:rPr>
        <w:t xml:space="preserve"> </w:t>
      </w:r>
      <w:r>
        <w:t>Summit held</w:t>
      </w:r>
      <w:r>
        <w:rPr>
          <w:spacing w:val="-2"/>
        </w:rPr>
        <w:t xml:space="preserve"> </w:t>
      </w:r>
      <w:r>
        <w:t>in</w:t>
      </w:r>
      <w:r>
        <w:rPr>
          <w:spacing w:val="-2"/>
        </w:rPr>
        <w:t xml:space="preserve"> </w:t>
      </w:r>
      <w:r>
        <w:t>January 2017 in partnership with CASE, CASB, CEA, CBA, and PEBC, CEI has the following recommendations for Colorado’s ESSA State Plan and for moving from planning into implementation.</w:t>
      </w:r>
    </w:p>
    <w:p w14:paraId="6A8298D6" w14:textId="77777777" w:rsidR="009F7167" w:rsidRDefault="001934C6">
      <w:pPr>
        <w:pStyle w:val="BodyText"/>
        <w:spacing w:before="160" w:line="259" w:lineRule="auto"/>
        <w:ind w:left="139" w:right="244"/>
      </w:pPr>
      <w:r>
        <w:t>We</w:t>
      </w:r>
      <w:r>
        <w:rPr>
          <w:spacing w:val="-4"/>
        </w:rPr>
        <w:t xml:space="preserve"> </w:t>
      </w:r>
      <w:r>
        <w:t>value</w:t>
      </w:r>
      <w:r>
        <w:rPr>
          <w:spacing w:val="-4"/>
        </w:rPr>
        <w:t xml:space="preserve"> </w:t>
      </w:r>
      <w:r>
        <w:t>the</w:t>
      </w:r>
      <w:r>
        <w:rPr>
          <w:spacing w:val="-1"/>
        </w:rPr>
        <w:t xml:space="preserve"> </w:t>
      </w:r>
      <w:r>
        <w:t>strong,</w:t>
      </w:r>
      <w:r>
        <w:rPr>
          <w:spacing w:val="-2"/>
        </w:rPr>
        <w:t xml:space="preserve"> </w:t>
      </w:r>
      <w:r>
        <w:t>historical</w:t>
      </w:r>
      <w:r>
        <w:rPr>
          <w:spacing w:val="-2"/>
        </w:rPr>
        <w:t xml:space="preserve"> </w:t>
      </w:r>
      <w:r>
        <w:t>partnership</w:t>
      </w:r>
      <w:r>
        <w:rPr>
          <w:spacing w:val="-5"/>
        </w:rPr>
        <w:t xml:space="preserve"> </w:t>
      </w:r>
      <w:r>
        <w:t>we</w:t>
      </w:r>
      <w:r>
        <w:rPr>
          <w:spacing w:val="-1"/>
        </w:rPr>
        <w:t xml:space="preserve"> </w:t>
      </w:r>
      <w:r>
        <w:t>have</w:t>
      </w:r>
      <w:r>
        <w:rPr>
          <w:spacing w:val="-3"/>
        </w:rPr>
        <w:t xml:space="preserve"> </w:t>
      </w:r>
      <w:r>
        <w:t>with</w:t>
      </w:r>
      <w:r>
        <w:rPr>
          <w:spacing w:val="-3"/>
        </w:rPr>
        <w:t xml:space="preserve"> </w:t>
      </w:r>
      <w:r>
        <w:t>the</w:t>
      </w:r>
      <w:r>
        <w:rPr>
          <w:spacing w:val="-1"/>
        </w:rPr>
        <w:t xml:space="preserve"> </w:t>
      </w:r>
      <w:r>
        <w:t>Colorado</w:t>
      </w:r>
      <w:r>
        <w:rPr>
          <w:spacing w:val="-3"/>
        </w:rPr>
        <w:t xml:space="preserve"> </w:t>
      </w:r>
      <w:r>
        <w:t>Department</w:t>
      </w:r>
      <w:r>
        <w:rPr>
          <w:spacing w:val="-1"/>
        </w:rPr>
        <w:t xml:space="preserve"> </w:t>
      </w:r>
      <w:r>
        <w:t>of</w:t>
      </w:r>
      <w:r>
        <w:rPr>
          <w:spacing w:val="-4"/>
        </w:rPr>
        <w:t xml:space="preserve"> </w:t>
      </w:r>
      <w:r>
        <w:t>Education</w:t>
      </w:r>
      <w:r>
        <w:rPr>
          <w:spacing w:val="-3"/>
        </w:rPr>
        <w:t xml:space="preserve"> </w:t>
      </w:r>
      <w:r>
        <w:t>(CDE).</w:t>
      </w:r>
      <w:r>
        <w:rPr>
          <w:spacing w:val="-5"/>
        </w:rPr>
        <w:t xml:space="preserve"> </w:t>
      </w:r>
      <w:r>
        <w:t>We stand ready to support the field with implementation of ESSA requirements, and will continue to focus on innovation, improvement, and results.</w:t>
      </w:r>
    </w:p>
    <w:p w14:paraId="2F2E4B25" w14:textId="77777777" w:rsidR="009F7167" w:rsidRDefault="009F7167">
      <w:pPr>
        <w:pStyle w:val="BodyText"/>
      </w:pPr>
    </w:p>
    <w:p w14:paraId="1E059885" w14:textId="77777777" w:rsidR="009F7167" w:rsidRDefault="009F7167">
      <w:pPr>
        <w:pStyle w:val="BodyText"/>
        <w:spacing w:before="75"/>
      </w:pPr>
    </w:p>
    <w:p w14:paraId="57B8E422" w14:textId="77777777" w:rsidR="009F7167" w:rsidRDefault="001934C6">
      <w:pPr>
        <w:ind w:left="140"/>
        <w:rPr>
          <w:rFonts w:ascii="Cambria"/>
          <w:b/>
          <w:sz w:val="18"/>
        </w:rPr>
      </w:pPr>
      <w:r>
        <w:rPr>
          <w:rFonts w:ascii="Cambria"/>
          <w:b/>
          <w:sz w:val="24"/>
        </w:rPr>
        <w:t>Long</w:t>
      </w:r>
      <w:r>
        <w:rPr>
          <w:rFonts w:ascii="Cambria"/>
          <w:b/>
          <w:spacing w:val="-3"/>
          <w:sz w:val="24"/>
        </w:rPr>
        <w:t xml:space="preserve"> </w:t>
      </w:r>
      <w:r>
        <w:rPr>
          <w:rFonts w:ascii="Cambria"/>
          <w:b/>
          <w:sz w:val="24"/>
        </w:rPr>
        <w:t>Term</w:t>
      </w:r>
      <w:r>
        <w:rPr>
          <w:rFonts w:ascii="Cambria"/>
          <w:b/>
          <w:spacing w:val="-2"/>
          <w:sz w:val="24"/>
        </w:rPr>
        <w:t xml:space="preserve"> </w:t>
      </w:r>
      <w:r>
        <w:rPr>
          <w:rFonts w:ascii="Cambria"/>
          <w:b/>
          <w:sz w:val="24"/>
        </w:rPr>
        <w:t>Goals</w:t>
      </w:r>
      <w:r>
        <w:rPr>
          <w:rFonts w:ascii="Cambria"/>
          <w:b/>
          <w:spacing w:val="7"/>
          <w:sz w:val="24"/>
        </w:rPr>
        <w:t xml:space="preserve"> </w:t>
      </w:r>
      <w:r>
        <w:rPr>
          <w:rFonts w:ascii="Cambria"/>
          <w:b/>
          <w:sz w:val="18"/>
        </w:rPr>
        <w:t>(page</w:t>
      </w:r>
      <w:r>
        <w:rPr>
          <w:rFonts w:ascii="Cambria"/>
          <w:b/>
          <w:spacing w:val="-2"/>
          <w:sz w:val="18"/>
        </w:rPr>
        <w:t xml:space="preserve"> </w:t>
      </w:r>
      <w:r>
        <w:rPr>
          <w:rFonts w:ascii="Cambria"/>
          <w:b/>
          <w:spacing w:val="-5"/>
          <w:sz w:val="18"/>
        </w:rPr>
        <w:t>6)</w:t>
      </w:r>
    </w:p>
    <w:p w14:paraId="6B14C092" w14:textId="77777777" w:rsidR="009F7167" w:rsidRDefault="001934C6">
      <w:pPr>
        <w:pStyle w:val="BodyText"/>
        <w:spacing w:before="5"/>
        <w:rPr>
          <w:rFonts w:ascii="Cambria"/>
          <w:b/>
          <w:sz w:val="3"/>
        </w:rPr>
      </w:pPr>
      <w:r>
        <w:rPr>
          <w:noProof/>
        </w:rPr>
        <mc:AlternateContent>
          <mc:Choice Requires="wps">
            <w:drawing>
              <wp:anchor distT="0" distB="0" distL="0" distR="0" simplePos="0" relativeHeight="487587840" behindDoc="1" locked="0" layoutInCell="1" allowOverlap="1" wp14:anchorId="24256A95" wp14:editId="40F002AD">
                <wp:simplePos x="0" y="0"/>
                <wp:positionH relativeFrom="page">
                  <wp:posOffset>667512</wp:posOffset>
                </wp:positionH>
                <wp:positionV relativeFrom="paragraph">
                  <wp:posOffset>41083</wp:posOffset>
                </wp:positionV>
                <wp:extent cx="6437630" cy="18415"/>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8D6320" id="Graphic 3" o:spid="_x0000_s1026" alt="&quot;&quot;" style="position:absolute;margin-left:52.55pt;margin-top:3.25pt;width:506.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eIwIAAMEEAAAOAAAAZHJzL2Uyb0RvYy54bWysVMFu2zAMvQ/YPwi6L07SLg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" path="m6437376,l,,,18288r6437376,l6437376,xe" fillcolor="black" stroked="f">
                <v:path arrowok="t"/>
                <w10:wrap type="topAndBottom" anchorx="page"/>
              </v:shape>
            </w:pict>
          </mc:Fallback>
        </mc:AlternateContent>
      </w:r>
    </w:p>
    <w:p w14:paraId="162C812D" w14:textId="77777777" w:rsidR="009F7167" w:rsidRDefault="001934C6">
      <w:pPr>
        <w:pStyle w:val="BodyText"/>
        <w:spacing w:line="259" w:lineRule="auto"/>
        <w:ind w:left="139" w:right="169"/>
      </w:pPr>
      <w:r>
        <w:t>CEI agrees with Colorado stakeholders that long-term targets should be attainable, while also being ambitious. The state plan, however, expresses a long-term goal for some subgroups of students that is lower than their current achievement status.</w:t>
      </w:r>
      <w:r>
        <w:rPr>
          <w:spacing w:val="40"/>
        </w:rPr>
        <w:t xml:space="preserve"> </w:t>
      </w:r>
      <w:r>
        <w:t>This doesn’t represent what we know is the goal of students, parents, educators, and</w:t>
      </w:r>
      <w:r>
        <w:rPr>
          <w:spacing w:val="-3"/>
        </w:rPr>
        <w:t xml:space="preserve"> </w:t>
      </w:r>
      <w:proofErr w:type="gramStart"/>
      <w:r>
        <w:t>policy-makers</w:t>
      </w:r>
      <w:proofErr w:type="gramEnd"/>
      <w:r>
        <w:rPr>
          <w:spacing w:val="-2"/>
        </w:rPr>
        <w:t xml:space="preserve"> </w:t>
      </w:r>
      <w:r>
        <w:t>in</w:t>
      </w:r>
      <w:r>
        <w:rPr>
          <w:spacing w:val="-3"/>
        </w:rPr>
        <w:t xml:space="preserve"> </w:t>
      </w:r>
      <w:r>
        <w:t>Colorado</w:t>
      </w:r>
      <w:r>
        <w:rPr>
          <w:spacing w:val="-1"/>
        </w:rPr>
        <w:t xml:space="preserve"> </w:t>
      </w:r>
      <w:r>
        <w:t>-</w:t>
      </w:r>
      <w:r>
        <w:rPr>
          <w:spacing w:val="-2"/>
        </w:rPr>
        <w:t xml:space="preserve"> </w:t>
      </w:r>
      <w:r>
        <w:t>that</w:t>
      </w:r>
      <w:r>
        <w:rPr>
          <w:spacing w:val="-2"/>
        </w:rPr>
        <w:t xml:space="preserve"> </w:t>
      </w:r>
      <w:r>
        <w:t>all</w:t>
      </w:r>
      <w:r>
        <w:rPr>
          <w:spacing w:val="-2"/>
        </w:rPr>
        <w:t xml:space="preserve"> </w:t>
      </w:r>
      <w:r>
        <w:t>students,</w:t>
      </w:r>
      <w:r>
        <w:rPr>
          <w:spacing w:val="-2"/>
        </w:rPr>
        <w:t xml:space="preserve"> </w:t>
      </w:r>
      <w:r>
        <w:t>regardless</w:t>
      </w:r>
      <w:r>
        <w:rPr>
          <w:spacing w:val="-2"/>
        </w:rPr>
        <w:t xml:space="preserve"> </w:t>
      </w:r>
      <w:r>
        <w:t>of</w:t>
      </w:r>
      <w:r>
        <w:rPr>
          <w:spacing w:val="-4"/>
        </w:rPr>
        <w:t xml:space="preserve"> </w:t>
      </w:r>
      <w:r>
        <w:t>where</w:t>
      </w:r>
      <w:r>
        <w:rPr>
          <w:spacing w:val="-2"/>
        </w:rPr>
        <w:t xml:space="preserve"> </w:t>
      </w:r>
      <w:r>
        <w:t>they</w:t>
      </w:r>
      <w:r>
        <w:rPr>
          <w:spacing w:val="-3"/>
        </w:rPr>
        <w:t xml:space="preserve"> </w:t>
      </w:r>
      <w:r>
        <w:t>start,</w:t>
      </w:r>
      <w:r>
        <w:rPr>
          <w:spacing w:val="-7"/>
        </w:rPr>
        <w:t xml:space="preserve"> </w:t>
      </w:r>
      <w:r>
        <w:t>show</w:t>
      </w:r>
      <w:r>
        <w:rPr>
          <w:spacing w:val="-2"/>
        </w:rPr>
        <w:t xml:space="preserve"> </w:t>
      </w:r>
      <w:r>
        <w:t>improvement</w:t>
      </w:r>
      <w:r>
        <w:rPr>
          <w:spacing w:val="-2"/>
        </w:rPr>
        <w:t xml:space="preserve"> </w:t>
      </w:r>
      <w:r>
        <w:t>and</w:t>
      </w:r>
      <w:r>
        <w:rPr>
          <w:spacing w:val="-3"/>
        </w:rPr>
        <w:t xml:space="preserve"> </w:t>
      </w:r>
      <w:r>
        <w:t>growth over time.</w:t>
      </w:r>
      <w:r>
        <w:rPr>
          <w:spacing w:val="40"/>
        </w:rPr>
        <w:t xml:space="preserve"> </w:t>
      </w:r>
      <w:r>
        <w:t>These goals should better reflect students' starting points - low and high - so that they can be more relevant and useful for action planning, and so that schools can have meaningful comparison points.</w:t>
      </w:r>
      <w:r>
        <w:rPr>
          <w:spacing w:val="40"/>
        </w:rPr>
        <w:t xml:space="preserve"> </w:t>
      </w:r>
      <w:r>
        <w:t>We</w:t>
      </w:r>
    </w:p>
    <w:p w14:paraId="4464509F" w14:textId="77777777" w:rsidR="009F7167" w:rsidRDefault="009F7167">
      <w:pPr>
        <w:spacing w:line="259" w:lineRule="auto"/>
        <w:sectPr w:rsidR="009F7167">
          <w:headerReference w:type="default" r:id="rId6"/>
          <w:footerReference w:type="default" r:id="rId7"/>
          <w:type w:val="continuous"/>
          <w:pgSz w:w="12240" w:h="15840"/>
          <w:pgMar w:top="2640" w:right="940" w:bottom="1200" w:left="940" w:header="720" w:footer="1017" w:gutter="0"/>
          <w:pgNumType w:start="1"/>
          <w:cols w:space="720"/>
        </w:sectPr>
      </w:pPr>
    </w:p>
    <w:p w14:paraId="5775C338" w14:textId="77777777" w:rsidR="009F7167" w:rsidRDefault="001934C6">
      <w:pPr>
        <w:pStyle w:val="BodyText"/>
        <w:spacing w:before="265" w:line="259" w:lineRule="auto"/>
        <w:ind w:left="140"/>
      </w:pPr>
      <w:r>
        <w:lastRenderedPageBreak/>
        <w:t>encourage</w:t>
      </w:r>
      <w:r>
        <w:rPr>
          <w:spacing w:val="-4"/>
        </w:rPr>
        <w:t xml:space="preserve"> </w:t>
      </w:r>
      <w:r>
        <w:t>CDE</w:t>
      </w:r>
      <w:r>
        <w:rPr>
          <w:spacing w:val="-3"/>
        </w:rPr>
        <w:t xml:space="preserve"> </w:t>
      </w:r>
      <w:r>
        <w:t>to</w:t>
      </w:r>
      <w:r>
        <w:rPr>
          <w:spacing w:val="-3"/>
        </w:rPr>
        <w:t xml:space="preserve"> </w:t>
      </w:r>
      <w:r>
        <w:t>outline</w:t>
      </w:r>
      <w:r>
        <w:rPr>
          <w:spacing w:val="-2"/>
        </w:rPr>
        <w:t xml:space="preserve"> </w:t>
      </w:r>
      <w:r>
        <w:t>significant</w:t>
      </w:r>
      <w:r>
        <w:rPr>
          <w:spacing w:val="-2"/>
        </w:rPr>
        <w:t xml:space="preserve"> </w:t>
      </w:r>
      <w:r>
        <w:t>commitments</w:t>
      </w:r>
      <w:r>
        <w:rPr>
          <w:spacing w:val="-4"/>
        </w:rPr>
        <w:t xml:space="preserve"> </w:t>
      </w:r>
      <w:r>
        <w:t>to</w:t>
      </w:r>
      <w:r>
        <w:rPr>
          <w:spacing w:val="-3"/>
        </w:rPr>
        <w:t xml:space="preserve"> </w:t>
      </w:r>
      <w:r>
        <w:t>historically</w:t>
      </w:r>
      <w:r>
        <w:rPr>
          <w:spacing w:val="-2"/>
        </w:rPr>
        <w:t xml:space="preserve"> </w:t>
      </w:r>
      <w:r>
        <w:t>underserved</w:t>
      </w:r>
      <w:r>
        <w:rPr>
          <w:spacing w:val="-5"/>
        </w:rPr>
        <w:t xml:space="preserve"> </w:t>
      </w:r>
      <w:r>
        <w:t>students</w:t>
      </w:r>
      <w:r>
        <w:rPr>
          <w:spacing w:val="-3"/>
        </w:rPr>
        <w:t xml:space="preserve"> </w:t>
      </w:r>
      <w:r>
        <w:t>and</w:t>
      </w:r>
      <w:r>
        <w:rPr>
          <w:spacing w:val="-3"/>
        </w:rPr>
        <w:t xml:space="preserve"> </w:t>
      </w:r>
      <w:r>
        <w:t>then</w:t>
      </w:r>
      <w:r>
        <w:rPr>
          <w:spacing w:val="-5"/>
        </w:rPr>
        <w:t xml:space="preserve"> </w:t>
      </w:r>
      <w:r>
        <w:t>work</w:t>
      </w:r>
      <w:r>
        <w:rPr>
          <w:spacing w:val="-2"/>
        </w:rPr>
        <w:t xml:space="preserve"> </w:t>
      </w:r>
      <w:r>
        <w:t>with districts to articulate the specific strategies that will make it possible for students to achieve those targets.</w:t>
      </w:r>
    </w:p>
    <w:p w14:paraId="5BCF24EB" w14:textId="77777777" w:rsidR="009F7167" w:rsidRDefault="001934C6">
      <w:pPr>
        <w:pStyle w:val="BodyText"/>
        <w:spacing w:before="160" w:line="259" w:lineRule="auto"/>
        <w:ind w:left="139"/>
      </w:pPr>
      <w:r>
        <w:t>CEI</w:t>
      </w:r>
      <w:r>
        <w:rPr>
          <w:spacing w:val="-2"/>
        </w:rPr>
        <w:t xml:space="preserve"> </w:t>
      </w:r>
      <w:r>
        <w:t>recognizes</w:t>
      </w:r>
      <w:r>
        <w:rPr>
          <w:spacing w:val="-2"/>
        </w:rPr>
        <w:t xml:space="preserve"> </w:t>
      </w:r>
      <w:r>
        <w:t>the</w:t>
      </w:r>
      <w:r>
        <w:rPr>
          <w:spacing w:val="-1"/>
        </w:rPr>
        <w:t xml:space="preserve"> </w:t>
      </w:r>
      <w:r>
        <w:t>difficulty</w:t>
      </w:r>
      <w:r>
        <w:rPr>
          <w:spacing w:val="-1"/>
        </w:rPr>
        <w:t xml:space="preserve"> </w:t>
      </w:r>
      <w:r>
        <w:t>in</w:t>
      </w:r>
      <w:r>
        <w:rPr>
          <w:spacing w:val="-3"/>
        </w:rPr>
        <w:t xml:space="preserve"> </w:t>
      </w:r>
      <w:r>
        <w:t>setting</w:t>
      </w:r>
      <w:r>
        <w:rPr>
          <w:spacing w:val="-5"/>
        </w:rPr>
        <w:t xml:space="preserve"> </w:t>
      </w:r>
      <w:r>
        <w:t>one</w:t>
      </w:r>
      <w:r>
        <w:rPr>
          <w:spacing w:val="-1"/>
        </w:rPr>
        <w:t xml:space="preserve"> </w:t>
      </w:r>
      <w:r>
        <w:t>long</w:t>
      </w:r>
      <w:r>
        <w:rPr>
          <w:spacing w:val="-3"/>
        </w:rPr>
        <w:t xml:space="preserve"> </w:t>
      </w:r>
      <w:r>
        <w:t>term</w:t>
      </w:r>
      <w:r>
        <w:rPr>
          <w:spacing w:val="-1"/>
        </w:rPr>
        <w:t xml:space="preserve"> </w:t>
      </w:r>
      <w:r>
        <w:t>goal</w:t>
      </w:r>
      <w:r>
        <w:rPr>
          <w:spacing w:val="-2"/>
        </w:rPr>
        <w:t xml:space="preserve"> </w:t>
      </w:r>
      <w:r>
        <w:t>for</w:t>
      </w:r>
      <w:r>
        <w:rPr>
          <w:spacing w:val="-2"/>
        </w:rPr>
        <w:t xml:space="preserve"> </w:t>
      </w:r>
      <w:r>
        <w:t>all</w:t>
      </w:r>
      <w:r>
        <w:rPr>
          <w:spacing w:val="-2"/>
        </w:rPr>
        <w:t xml:space="preserve"> </w:t>
      </w:r>
      <w:r>
        <w:t>students.</w:t>
      </w:r>
      <w:r>
        <w:rPr>
          <w:spacing w:val="40"/>
        </w:rPr>
        <w:t xml:space="preserve"> </w:t>
      </w:r>
      <w:r>
        <w:t>It</w:t>
      </w:r>
      <w:r>
        <w:rPr>
          <w:spacing w:val="-1"/>
        </w:rPr>
        <w:t xml:space="preserve"> </w:t>
      </w:r>
      <w:r>
        <w:t>harkens</w:t>
      </w:r>
      <w:r>
        <w:rPr>
          <w:spacing w:val="-2"/>
        </w:rPr>
        <w:t xml:space="preserve"> </w:t>
      </w:r>
      <w:r>
        <w:t>to</w:t>
      </w:r>
      <w:r>
        <w:rPr>
          <w:spacing w:val="-1"/>
        </w:rPr>
        <w:t xml:space="preserve"> </w:t>
      </w:r>
      <w:r>
        <w:t>the</w:t>
      </w:r>
      <w:r>
        <w:rPr>
          <w:spacing w:val="-4"/>
        </w:rPr>
        <w:t xml:space="preserve"> </w:t>
      </w:r>
      <w:r>
        <w:t>days</w:t>
      </w:r>
      <w:r>
        <w:rPr>
          <w:spacing w:val="-4"/>
        </w:rPr>
        <w:t xml:space="preserve"> </w:t>
      </w:r>
      <w:r>
        <w:t>of</w:t>
      </w:r>
      <w:r>
        <w:rPr>
          <w:spacing w:val="-2"/>
        </w:rPr>
        <w:t xml:space="preserve"> </w:t>
      </w:r>
      <w:r>
        <w:t>No</w:t>
      </w:r>
      <w:r>
        <w:rPr>
          <w:spacing w:val="-1"/>
        </w:rPr>
        <w:t xml:space="preserve"> </w:t>
      </w:r>
      <w:r>
        <w:t>Child</w:t>
      </w:r>
      <w:r>
        <w:rPr>
          <w:spacing w:val="-5"/>
        </w:rPr>
        <w:t xml:space="preserve"> </w:t>
      </w:r>
      <w:r>
        <w:t>Left Behind, when all students,</w:t>
      </w:r>
      <w:r>
        <w:rPr>
          <w:spacing w:val="-2"/>
        </w:rPr>
        <w:t xml:space="preserve"> </w:t>
      </w:r>
      <w:r>
        <w:t>regardless of their starting point, were expected to reach the same goal in the same amount of time.</w:t>
      </w:r>
    </w:p>
    <w:p w14:paraId="34C82297" w14:textId="77777777" w:rsidR="009F7167" w:rsidRDefault="001934C6">
      <w:pPr>
        <w:pStyle w:val="BodyText"/>
        <w:spacing w:before="159" w:line="259" w:lineRule="auto"/>
        <w:ind w:left="139" w:right="244"/>
      </w:pPr>
      <w:r>
        <w:t xml:space="preserve">To meet the </w:t>
      </w:r>
      <w:proofErr w:type="gramStart"/>
      <w:r>
        <w:t>requirement</w:t>
      </w:r>
      <w:proofErr w:type="gramEnd"/>
      <w:r>
        <w:t xml:space="preserve"> of the law and value equity, CEI recommends using different metrics than those proposed in the state plan.</w:t>
      </w:r>
      <w:r>
        <w:rPr>
          <w:spacing w:val="40"/>
        </w:rPr>
        <w:t xml:space="preserve"> </w:t>
      </w:r>
      <w:r>
        <w:t>In line with Colorado’s history of valuing growth as well as proficiency, we might learn</w:t>
      </w:r>
      <w:r>
        <w:rPr>
          <w:spacing w:val="-3"/>
        </w:rPr>
        <w:t xml:space="preserve"> </w:t>
      </w:r>
      <w:r>
        <w:t>from</w:t>
      </w:r>
      <w:r>
        <w:rPr>
          <w:spacing w:val="-3"/>
        </w:rPr>
        <w:t xml:space="preserve"> </w:t>
      </w:r>
      <w:r>
        <w:t>Washington’s</w:t>
      </w:r>
      <w:r>
        <w:rPr>
          <w:spacing w:val="-2"/>
        </w:rPr>
        <w:t xml:space="preserve"> </w:t>
      </w:r>
      <w:r>
        <w:t>approach</w:t>
      </w:r>
      <w:r>
        <w:rPr>
          <w:spacing w:val="-3"/>
        </w:rPr>
        <w:t xml:space="preserve"> </w:t>
      </w:r>
      <w:r>
        <w:t>to</w:t>
      </w:r>
      <w:r>
        <w:rPr>
          <w:spacing w:val="-1"/>
        </w:rPr>
        <w:t xml:space="preserve"> </w:t>
      </w:r>
      <w:r>
        <w:t>this</w:t>
      </w:r>
      <w:r>
        <w:rPr>
          <w:spacing w:val="-4"/>
        </w:rPr>
        <w:t xml:space="preserve"> </w:t>
      </w:r>
      <w:r>
        <w:t>issue.</w:t>
      </w:r>
      <w:r>
        <w:rPr>
          <w:spacing w:val="40"/>
        </w:rPr>
        <w:t xml:space="preserve"> </w:t>
      </w:r>
      <w:r>
        <w:t>A</w:t>
      </w:r>
      <w:r>
        <w:rPr>
          <w:spacing w:val="-5"/>
        </w:rPr>
        <w:t xml:space="preserve"> </w:t>
      </w:r>
      <w:r>
        <w:t>summary</w:t>
      </w:r>
      <w:r>
        <w:rPr>
          <w:spacing w:val="-3"/>
        </w:rPr>
        <w:t xml:space="preserve"> </w:t>
      </w:r>
      <w:r>
        <w:t>of</w:t>
      </w:r>
      <w:r>
        <w:rPr>
          <w:spacing w:val="-4"/>
        </w:rPr>
        <w:t xml:space="preserve"> </w:t>
      </w:r>
      <w:r>
        <w:t>Washington’s</w:t>
      </w:r>
      <w:r>
        <w:rPr>
          <w:spacing w:val="-2"/>
        </w:rPr>
        <w:t xml:space="preserve"> </w:t>
      </w:r>
      <w:r>
        <w:t>approach</w:t>
      </w:r>
      <w:r>
        <w:rPr>
          <w:spacing w:val="-2"/>
        </w:rPr>
        <w:t xml:space="preserve"> </w:t>
      </w:r>
      <w:r>
        <w:t>has</w:t>
      </w:r>
      <w:r>
        <w:rPr>
          <w:spacing w:val="-2"/>
        </w:rPr>
        <w:t xml:space="preserve"> </w:t>
      </w:r>
      <w:r>
        <w:t>been</w:t>
      </w:r>
      <w:r>
        <w:rPr>
          <w:spacing w:val="-3"/>
        </w:rPr>
        <w:t xml:space="preserve"> </w:t>
      </w:r>
      <w:r>
        <w:t>prepared</w:t>
      </w:r>
      <w:r>
        <w:rPr>
          <w:spacing w:val="-5"/>
        </w:rPr>
        <w:t xml:space="preserve"> </w:t>
      </w:r>
      <w:r>
        <w:t>by the</w:t>
      </w:r>
      <w:hyperlink r:id="rId8">
        <w:r>
          <w:rPr>
            <w:color w:val="0563C1"/>
            <w:u w:val="single" w:color="0563C1"/>
          </w:rPr>
          <w:t xml:space="preserve"> Knowledge Works Foundation</w:t>
        </w:r>
        <w:r>
          <w:t>,</w:t>
        </w:r>
      </w:hyperlink>
      <w:r>
        <w:t xml:space="preserve"> and is included below.</w:t>
      </w:r>
    </w:p>
    <w:p w14:paraId="7CE3BED0" w14:textId="77777777" w:rsidR="009F7167" w:rsidRDefault="001934C6">
      <w:pPr>
        <w:pStyle w:val="BodyText"/>
        <w:spacing w:before="160"/>
        <w:jc w:val="center"/>
      </w:pPr>
      <w:r>
        <w:rPr>
          <w:u w:val="single"/>
        </w:rPr>
        <w:t>Washington’s</w:t>
      </w:r>
      <w:r>
        <w:rPr>
          <w:spacing w:val="-9"/>
          <w:u w:val="single"/>
        </w:rPr>
        <w:t xml:space="preserve"> </w:t>
      </w:r>
      <w:r>
        <w:rPr>
          <w:u w:val="single"/>
        </w:rPr>
        <w:t>Proposed</w:t>
      </w:r>
      <w:r>
        <w:rPr>
          <w:spacing w:val="-5"/>
          <w:u w:val="single"/>
        </w:rPr>
        <w:t xml:space="preserve"> </w:t>
      </w:r>
      <w:proofErr w:type="gramStart"/>
      <w:r>
        <w:rPr>
          <w:u w:val="single"/>
        </w:rPr>
        <w:t>Long</w:t>
      </w:r>
      <w:r>
        <w:rPr>
          <w:spacing w:val="-5"/>
          <w:u w:val="single"/>
        </w:rPr>
        <w:t xml:space="preserve"> </w:t>
      </w:r>
      <w:r>
        <w:rPr>
          <w:u w:val="single"/>
        </w:rPr>
        <w:t>Term</w:t>
      </w:r>
      <w:proofErr w:type="gramEnd"/>
      <w:r>
        <w:rPr>
          <w:spacing w:val="-5"/>
          <w:u w:val="single"/>
        </w:rPr>
        <w:t xml:space="preserve"> </w:t>
      </w:r>
      <w:r>
        <w:rPr>
          <w:u w:val="single"/>
        </w:rPr>
        <w:t>Goals</w:t>
      </w:r>
      <w:r>
        <w:rPr>
          <w:spacing w:val="-5"/>
          <w:u w:val="single"/>
        </w:rPr>
        <w:t xml:space="preserve"> </w:t>
      </w:r>
      <w:r>
        <w:rPr>
          <w:u w:val="single"/>
        </w:rPr>
        <w:t>for</w:t>
      </w:r>
      <w:r>
        <w:rPr>
          <w:spacing w:val="-4"/>
          <w:u w:val="single"/>
        </w:rPr>
        <w:t xml:space="preserve"> </w:t>
      </w:r>
      <w:r>
        <w:rPr>
          <w:u w:val="single"/>
        </w:rPr>
        <w:t>Academic</w:t>
      </w:r>
      <w:r>
        <w:rPr>
          <w:spacing w:val="-4"/>
          <w:u w:val="single"/>
        </w:rPr>
        <w:t xml:space="preserve"> </w:t>
      </w:r>
      <w:r>
        <w:rPr>
          <w:u w:val="single"/>
        </w:rPr>
        <w:t>Achievement</w:t>
      </w:r>
      <w:r>
        <w:rPr>
          <w:spacing w:val="-6"/>
          <w:u w:val="single"/>
        </w:rPr>
        <w:t xml:space="preserve"> </w:t>
      </w:r>
      <w:r>
        <w:rPr>
          <w:u w:val="single"/>
        </w:rPr>
        <w:t>and</w:t>
      </w:r>
      <w:r>
        <w:rPr>
          <w:spacing w:val="-5"/>
          <w:u w:val="single"/>
        </w:rPr>
        <w:t xml:space="preserve"> </w:t>
      </w:r>
      <w:r>
        <w:rPr>
          <w:spacing w:val="-2"/>
          <w:u w:val="single"/>
        </w:rPr>
        <w:t>Graduation</w:t>
      </w:r>
    </w:p>
    <w:p w14:paraId="481C2819" w14:textId="77777777" w:rsidR="009F7167" w:rsidRDefault="001934C6">
      <w:pPr>
        <w:pStyle w:val="BodyText"/>
        <w:spacing w:before="180"/>
        <w:ind w:left="571" w:right="855"/>
        <w:jc w:val="both"/>
      </w:pPr>
      <w:r>
        <w:t>The</w:t>
      </w:r>
      <w:r>
        <w:rPr>
          <w:spacing w:val="-7"/>
        </w:rPr>
        <w:t xml:space="preserve"> </w:t>
      </w:r>
      <w:r>
        <w:t>state</w:t>
      </w:r>
      <w:r>
        <w:rPr>
          <w:spacing w:val="-7"/>
        </w:rPr>
        <w:t xml:space="preserve"> </w:t>
      </w:r>
      <w:r>
        <w:t>proposes</w:t>
      </w:r>
      <w:r>
        <w:rPr>
          <w:spacing w:val="-7"/>
        </w:rPr>
        <w:t xml:space="preserve"> </w:t>
      </w:r>
      <w:r>
        <w:t>using</w:t>
      </w:r>
      <w:r>
        <w:rPr>
          <w:spacing w:val="-8"/>
        </w:rPr>
        <w:t xml:space="preserve"> </w:t>
      </w:r>
      <w:r>
        <w:t>a</w:t>
      </w:r>
      <w:r>
        <w:rPr>
          <w:spacing w:val="-9"/>
        </w:rPr>
        <w:t xml:space="preserve"> </w:t>
      </w:r>
      <w:r>
        <w:t>new</w:t>
      </w:r>
      <w:r>
        <w:rPr>
          <w:spacing w:val="-7"/>
        </w:rPr>
        <w:t xml:space="preserve"> </w:t>
      </w:r>
      <w:r>
        <w:t>achievement</w:t>
      </w:r>
      <w:r>
        <w:rPr>
          <w:spacing w:val="-7"/>
        </w:rPr>
        <w:t xml:space="preserve"> </w:t>
      </w:r>
      <w:r>
        <w:t>goal</w:t>
      </w:r>
      <w:r>
        <w:rPr>
          <w:spacing w:val="-8"/>
        </w:rPr>
        <w:t xml:space="preserve"> </w:t>
      </w:r>
      <w:r>
        <w:t>for</w:t>
      </w:r>
      <w:r>
        <w:rPr>
          <w:spacing w:val="-8"/>
        </w:rPr>
        <w:t xml:space="preserve"> </w:t>
      </w:r>
      <w:r>
        <w:t>long-term</w:t>
      </w:r>
      <w:r>
        <w:rPr>
          <w:spacing w:val="-6"/>
        </w:rPr>
        <w:t xml:space="preserve"> </w:t>
      </w:r>
      <w:r>
        <w:t>improvement</w:t>
      </w:r>
      <w:r>
        <w:rPr>
          <w:spacing w:val="-7"/>
        </w:rPr>
        <w:t xml:space="preserve"> </w:t>
      </w:r>
      <w:r>
        <w:t>goals</w:t>
      </w:r>
      <w:r>
        <w:rPr>
          <w:spacing w:val="-7"/>
        </w:rPr>
        <w:t xml:space="preserve"> </w:t>
      </w:r>
      <w:r>
        <w:t>--</w:t>
      </w:r>
      <w:r>
        <w:rPr>
          <w:spacing w:val="-8"/>
        </w:rPr>
        <w:t xml:space="preserve"> </w:t>
      </w:r>
      <w:r>
        <w:t>a</w:t>
      </w:r>
      <w:r>
        <w:rPr>
          <w:spacing w:val="-8"/>
        </w:rPr>
        <w:t xml:space="preserve"> </w:t>
      </w:r>
      <w:r>
        <w:t>combination of students meeting/exceeding standards and students on track to meeting standards. The state defines</w:t>
      </w:r>
      <w:r>
        <w:rPr>
          <w:spacing w:val="-4"/>
        </w:rPr>
        <w:t xml:space="preserve"> </w:t>
      </w:r>
      <w:r>
        <w:t>on</w:t>
      </w:r>
      <w:r>
        <w:rPr>
          <w:spacing w:val="-5"/>
        </w:rPr>
        <w:t xml:space="preserve"> </w:t>
      </w:r>
      <w:r>
        <w:t>track</w:t>
      </w:r>
      <w:r>
        <w:rPr>
          <w:spacing w:val="-4"/>
        </w:rPr>
        <w:t xml:space="preserve"> </w:t>
      </w:r>
      <w:proofErr w:type="gramStart"/>
      <w:r>
        <w:t>as</w:t>
      </w:r>
      <w:r>
        <w:rPr>
          <w:spacing w:val="-4"/>
        </w:rPr>
        <w:t xml:space="preserve"> </w:t>
      </w:r>
      <w:r>
        <w:t>whether</w:t>
      </w:r>
      <w:proofErr w:type="gramEnd"/>
      <w:r>
        <w:rPr>
          <w:spacing w:val="-3"/>
        </w:rPr>
        <w:t xml:space="preserve"> </w:t>
      </w:r>
      <w:r>
        <w:t>a</w:t>
      </w:r>
      <w:r>
        <w:rPr>
          <w:spacing w:val="-4"/>
        </w:rPr>
        <w:t xml:space="preserve"> </w:t>
      </w:r>
      <w:r>
        <w:t>student</w:t>
      </w:r>
      <w:r>
        <w:rPr>
          <w:spacing w:val="-4"/>
        </w:rPr>
        <w:t xml:space="preserve"> </w:t>
      </w:r>
      <w:r>
        <w:t>is</w:t>
      </w:r>
      <w:r>
        <w:rPr>
          <w:spacing w:val="-3"/>
        </w:rPr>
        <w:t xml:space="preserve"> </w:t>
      </w:r>
      <w:r>
        <w:t>demonstrating</w:t>
      </w:r>
      <w:r>
        <w:rPr>
          <w:spacing w:val="-3"/>
        </w:rPr>
        <w:t xml:space="preserve"> </w:t>
      </w:r>
      <w:r>
        <w:t>sufficient</w:t>
      </w:r>
      <w:r>
        <w:rPr>
          <w:spacing w:val="-3"/>
        </w:rPr>
        <w:t xml:space="preserve"> </w:t>
      </w:r>
      <w:r>
        <w:t>growth</w:t>
      </w:r>
      <w:r>
        <w:rPr>
          <w:spacing w:val="-5"/>
        </w:rPr>
        <w:t xml:space="preserve"> </w:t>
      </w:r>
      <w:r>
        <w:t>to</w:t>
      </w:r>
      <w:r>
        <w:rPr>
          <w:spacing w:val="-2"/>
        </w:rPr>
        <w:t xml:space="preserve"> </w:t>
      </w:r>
      <w:r>
        <w:t>reach</w:t>
      </w:r>
      <w:r>
        <w:rPr>
          <w:spacing w:val="-3"/>
        </w:rPr>
        <w:t xml:space="preserve"> </w:t>
      </w:r>
      <w:r>
        <w:t>proficiency</w:t>
      </w:r>
      <w:r>
        <w:rPr>
          <w:spacing w:val="-3"/>
        </w:rPr>
        <w:t xml:space="preserve"> </w:t>
      </w:r>
      <w:r>
        <w:t>within three years or by the 8th grade.</w:t>
      </w:r>
    </w:p>
    <w:p w14:paraId="7B3B2EB4" w14:textId="77777777" w:rsidR="009F7167" w:rsidRDefault="009F7167">
      <w:pPr>
        <w:pStyle w:val="BodyText"/>
        <w:spacing w:before="1"/>
      </w:pPr>
    </w:p>
    <w:p w14:paraId="287BB79D" w14:textId="77777777" w:rsidR="009F7167" w:rsidRDefault="001934C6">
      <w:pPr>
        <w:pStyle w:val="BodyText"/>
        <w:ind w:left="571" w:right="855"/>
        <w:jc w:val="both"/>
      </w:pPr>
      <w:r>
        <w:t>Because</w:t>
      </w:r>
      <w:r>
        <w:rPr>
          <w:spacing w:val="-1"/>
        </w:rPr>
        <w:t xml:space="preserve"> </w:t>
      </w:r>
      <w:r>
        <w:t>learning</w:t>
      </w:r>
      <w:r>
        <w:rPr>
          <w:spacing w:val="-3"/>
        </w:rPr>
        <w:t xml:space="preserve"> </w:t>
      </w:r>
      <w:r>
        <w:t>gaps</w:t>
      </w:r>
      <w:r>
        <w:rPr>
          <w:spacing w:val="-2"/>
        </w:rPr>
        <w:t xml:space="preserve"> </w:t>
      </w:r>
      <w:r>
        <w:t>look</w:t>
      </w:r>
      <w:r>
        <w:rPr>
          <w:spacing w:val="-4"/>
        </w:rPr>
        <w:t xml:space="preserve"> </w:t>
      </w:r>
      <w:r>
        <w:t>different</w:t>
      </w:r>
      <w:r>
        <w:rPr>
          <w:spacing w:val="-1"/>
        </w:rPr>
        <w:t xml:space="preserve"> </w:t>
      </w:r>
      <w:r>
        <w:t>for</w:t>
      </w:r>
      <w:r>
        <w:rPr>
          <w:spacing w:val="-2"/>
        </w:rPr>
        <w:t xml:space="preserve"> </w:t>
      </w:r>
      <w:r>
        <w:t>subgroups</w:t>
      </w:r>
      <w:r>
        <w:rPr>
          <w:spacing w:val="-2"/>
        </w:rPr>
        <w:t xml:space="preserve"> </w:t>
      </w:r>
      <w:r>
        <w:t>and</w:t>
      </w:r>
      <w:r>
        <w:rPr>
          <w:spacing w:val="-3"/>
        </w:rPr>
        <w:t xml:space="preserve"> </w:t>
      </w:r>
      <w:r>
        <w:t>for</w:t>
      </w:r>
      <w:r>
        <w:rPr>
          <w:spacing w:val="-2"/>
        </w:rPr>
        <w:t xml:space="preserve"> </w:t>
      </w:r>
      <w:r>
        <w:t>different</w:t>
      </w:r>
      <w:r>
        <w:rPr>
          <w:spacing w:val="-1"/>
        </w:rPr>
        <w:t xml:space="preserve"> </w:t>
      </w:r>
      <w:r>
        <w:t>schools,</w:t>
      </w:r>
      <w:r>
        <w:rPr>
          <w:spacing w:val="-2"/>
        </w:rPr>
        <w:t xml:space="preserve"> </w:t>
      </w:r>
      <w:r>
        <w:t>the</w:t>
      </w:r>
      <w:r>
        <w:rPr>
          <w:spacing w:val="-4"/>
        </w:rPr>
        <w:t xml:space="preserve"> </w:t>
      </w:r>
      <w:r>
        <w:t>state</w:t>
      </w:r>
      <w:r>
        <w:rPr>
          <w:spacing w:val="-1"/>
        </w:rPr>
        <w:t xml:space="preserve"> </w:t>
      </w:r>
      <w:r>
        <w:t>has</w:t>
      </w:r>
      <w:r>
        <w:rPr>
          <w:spacing w:val="-4"/>
        </w:rPr>
        <w:t xml:space="preserve"> </w:t>
      </w:r>
      <w:r>
        <w:t>created</w:t>
      </w:r>
      <w:r>
        <w:rPr>
          <w:spacing w:val="-5"/>
        </w:rPr>
        <w:t xml:space="preserve"> </w:t>
      </w:r>
      <w:r>
        <w:t>a model for calculating the reduction needed. Each identified group should take the percent meeting standard/on-track and subtract it from 100%. That determines the learning gap. Then, divide that learning gap by 10 to get the annual increment needed to completely close the learning gap. The state's goal is to create annual improvement steps that are ambitious and attainable.</w:t>
      </w:r>
    </w:p>
    <w:p w14:paraId="2D3FBE34" w14:textId="77777777" w:rsidR="009F7167" w:rsidRDefault="001934C6">
      <w:pPr>
        <w:pStyle w:val="BodyText"/>
        <w:spacing w:before="267"/>
        <w:ind w:left="571" w:right="854"/>
        <w:jc w:val="both"/>
      </w:pPr>
      <w:r>
        <w:t xml:space="preserve">Washington's long-term goals in high school will de-emphasize schoolwide graduation </w:t>
      </w:r>
      <w:proofErr w:type="gramStart"/>
      <w:r>
        <w:t>rates, and</w:t>
      </w:r>
      <w:proofErr w:type="gramEnd"/>
      <w:r>
        <w:t xml:space="preserve"> instead focus on closing gaps in graduation rates by subgroups. Similarly, the goals look to focus on closing gaps between subgroups in proficiency, rather than focus on a schoolwide average. Washington has an extended graduation cohort option of five, six, or seven years.</w:t>
      </w:r>
    </w:p>
    <w:p w14:paraId="0170A544" w14:textId="77777777" w:rsidR="009F7167" w:rsidRDefault="009F7167">
      <w:pPr>
        <w:pStyle w:val="BodyText"/>
        <w:spacing w:before="185"/>
      </w:pPr>
    </w:p>
    <w:p w14:paraId="5980C30C" w14:textId="77777777" w:rsidR="009F7167" w:rsidRDefault="001934C6">
      <w:pPr>
        <w:ind w:left="140"/>
        <w:rPr>
          <w:rFonts w:ascii="Cambria"/>
          <w:b/>
          <w:sz w:val="18"/>
        </w:rPr>
      </w:pPr>
      <w:r>
        <w:rPr>
          <w:rFonts w:ascii="Cambria"/>
          <w:b/>
          <w:sz w:val="24"/>
        </w:rPr>
        <w:t>Stakeholder</w:t>
      </w:r>
      <w:r>
        <w:rPr>
          <w:rFonts w:ascii="Cambria"/>
          <w:b/>
          <w:spacing w:val="-5"/>
          <w:sz w:val="24"/>
        </w:rPr>
        <w:t xml:space="preserve"> </w:t>
      </w:r>
      <w:r>
        <w:rPr>
          <w:rFonts w:ascii="Cambria"/>
          <w:b/>
          <w:sz w:val="24"/>
        </w:rPr>
        <w:t>Consultation</w:t>
      </w:r>
      <w:r>
        <w:rPr>
          <w:rFonts w:ascii="Cambria"/>
          <w:b/>
          <w:spacing w:val="4"/>
          <w:sz w:val="24"/>
        </w:rPr>
        <w:t xml:space="preserve"> </w:t>
      </w:r>
      <w:r>
        <w:rPr>
          <w:rFonts w:ascii="Cambria"/>
          <w:b/>
          <w:sz w:val="18"/>
        </w:rPr>
        <w:t>(page</w:t>
      </w:r>
      <w:r>
        <w:rPr>
          <w:rFonts w:ascii="Cambria"/>
          <w:b/>
          <w:spacing w:val="-1"/>
          <w:sz w:val="18"/>
        </w:rPr>
        <w:t xml:space="preserve"> </w:t>
      </w:r>
      <w:r>
        <w:rPr>
          <w:rFonts w:ascii="Cambria"/>
          <w:b/>
          <w:sz w:val="18"/>
        </w:rPr>
        <w:t>10</w:t>
      </w:r>
      <w:r>
        <w:rPr>
          <w:rFonts w:ascii="Cambria"/>
          <w:b/>
          <w:spacing w:val="-3"/>
          <w:sz w:val="18"/>
        </w:rPr>
        <w:t xml:space="preserve"> </w:t>
      </w:r>
      <w:r>
        <w:rPr>
          <w:rFonts w:ascii="Cambria"/>
          <w:b/>
          <w:sz w:val="18"/>
        </w:rPr>
        <w:t>and</w:t>
      </w:r>
      <w:r>
        <w:rPr>
          <w:rFonts w:ascii="Cambria"/>
          <w:b/>
          <w:spacing w:val="-1"/>
          <w:sz w:val="18"/>
        </w:rPr>
        <w:t xml:space="preserve"> </w:t>
      </w:r>
      <w:r>
        <w:rPr>
          <w:rFonts w:ascii="Cambria"/>
          <w:b/>
          <w:sz w:val="18"/>
        </w:rPr>
        <w:t>throughout</w:t>
      </w:r>
      <w:r>
        <w:rPr>
          <w:rFonts w:ascii="Cambria"/>
          <w:b/>
          <w:spacing w:val="-3"/>
          <w:sz w:val="18"/>
        </w:rPr>
        <w:t xml:space="preserve"> </w:t>
      </w:r>
      <w:r>
        <w:rPr>
          <w:rFonts w:ascii="Cambria"/>
          <w:b/>
          <w:sz w:val="18"/>
        </w:rPr>
        <w:t>the</w:t>
      </w:r>
      <w:r>
        <w:rPr>
          <w:rFonts w:ascii="Cambria"/>
          <w:b/>
          <w:spacing w:val="-1"/>
          <w:sz w:val="18"/>
        </w:rPr>
        <w:t xml:space="preserve"> </w:t>
      </w:r>
      <w:r>
        <w:rPr>
          <w:rFonts w:ascii="Cambria"/>
          <w:b/>
          <w:spacing w:val="-2"/>
          <w:sz w:val="18"/>
        </w:rPr>
        <w:t>plan)</w:t>
      </w:r>
    </w:p>
    <w:p w14:paraId="3BC776AE" w14:textId="77777777" w:rsidR="009F7167" w:rsidRDefault="001934C6">
      <w:pPr>
        <w:pStyle w:val="BodyText"/>
        <w:spacing w:before="5"/>
        <w:rPr>
          <w:rFonts w:ascii="Cambria"/>
          <w:b/>
          <w:sz w:val="3"/>
        </w:rPr>
      </w:pPr>
      <w:r>
        <w:rPr>
          <w:noProof/>
        </w:rPr>
        <mc:AlternateContent>
          <mc:Choice Requires="wps">
            <w:drawing>
              <wp:anchor distT="0" distB="0" distL="0" distR="0" simplePos="0" relativeHeight="487588352" behindDoc="1" locked="0" layoutInCell="1" allowOverlap="1" wp14:anchorId="436C8FBE" wp14:editId="52A390DF">
                <wp:simplePos x="0" y="0"/>
                <wp:positionH relativeFrom="page">
                  <wp:posOffset>667512</wp:posOffset>
                </wp:positionH>
                <wp:positionV relativeFrom="paragraph">
                  <wp:posOffset>41152</wp:posOffset>
                </wp:positionV>
                <wp:extent cx="6437630" cy="18415"/>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81FEF3" id="Graphic 4" o:spid="_x0000_s1026" alt="&quot;&quot;" style="position:absolute;margin-left:52.55pt;margin-top:3.25pt;width:506.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" path="m6437376,l,,,18287r6437376,l6437376,xe" fillcolor="black" stroked="f">
                <v:path arrowok="t"/>
                <w10:wrap type="topAndBottom" anchorx="page"/>
              </v:shape>
            </w:pict>
          </mc:Fallback>
        </mc:AlternateContent>
      </w:r>
    </w:p>
    <w:p w14:paraId="6E20D5E9" w14:textId="77777777" w:rsidR="009F7167" w:rsidRDefault="001934C6">
      <w:pPr>
        <w:pStyle w:val="BodyText"/>
        <w:spacing w:line="259" w:lineRule="auto"/>
        <w:ind w:left="139" w:right="244"/>
      </w:pPr>
      <w:r>
        <w:t>We commend CDE’s efforts to engage with a wide range of stakeholders in the ESSA state plan development process</w:t>
      </w:r>
      <w:r>
        <w:rPr>
          <w:spacing w:val="-5"/>
        </w:rPr>
        <w:t xml:space="preserve"> </w:t>
      </w:r>
      <w:r>
        <w:t>and</w:t>
      </w:r>
      <w:r>
        <w:rPr>
          <w:spacing w:val="-4"/>
        </w:rPr>
        <w:t xml:space="preserve"> </w:t>
      </w:r>
      <w:r>
        <w:t>decision-making.</w:t>
      </w:r>
      <w:r>
        <w:rPr>
          <w:spacing w:val="40"/>
        </w:rPr>
        <w:t xml:space="preserve"> </w:t>
      </w:r>
      <w:r>
        <w:t>CEI</w:t>
      </w:r>
      <w:r>
        <w:rPr>
          <w:spacing w:val="-3"/>
        </w:rPr>
        <w:t xml:space="preserve"> </w:t>
      </w:r>
      <w:r>
        <w:t>believes</w:t>
      </w:r>
      <w:r>
        <w:rPr>
          <w:spacing w:val="-5"/>
        </w:rPr>
        <w:t xml:space="preserve"> </w:t>
      </w:r>
      <w:r>
        <w:t>that</w:t>
      </w:r>
      <w:r>
        <w:rPr>
          <w:spacing w:val="-2"/>
        </w:rPr>
        <w:t xml:space="preserve"> </w:t>
      </w:r>
      <w:r>
        <w:t>students,</w:t>
      </w:r>
      <w:r>
        <w:rPr>
          <w:spacing w:val="-3"/>
        </w:rPr>
        <w:t xml:space="preserve"> </w:t>
      </w:r>
      <w:r>
        <w:t>teachers,</w:t>
      </w:r>
      <w:r>
        <w:rPr>
          <w:spacing w:val="-3"/>
        </w:rPr>
        <w:t xml:space="preserve"> </w:t>
      </w:r>
      <w:r>
        <w:t>principals,</w:t>
      </w:r>
      <w:r>
        <w:rPr>
          <w:spacing w:val="-3"/>
        </w:rPr>
        <w:t xml:space="preserve"> </w:t>
      </w:r>
      <w:r>
        <w:t>district</w:t>
      </w:r>
      <w:r>
        <w:rPr>
          <w:spacing w:val="-2"/>
        </w:rPr>
        <w:t xml:space="preserve"> </w:t>
      </w:r>
      <w:r>
        <w:t>leaders,</w:t>
      </w:r>
      <w:r>
        <w:rPr>
          <w:spacing w:val="-5"/>
        </w:rPr>
        <w:t xml:space="preserve"> </w:t>
      </w:r>
      <w:r>
        <w:t>and</w:t>
      </w:r>
      <w:r>
        <w:rPr>
          <w:spacing w:val="-4"/>
        </w:rPr>
        <w:t xml:space="preserve"> </w:t>
      </w:r>
      <w:r>
        <w:t>school</w:t>
      </w:r>
      <w:r>
        <w:rPr>
          <w:spacing w:val="-3"/>
        </w:rPr>
        <w:t xml:space="preserve"> </w:t>
      </w:r>
      <w:r>
        <w:t>health professionals should have a strong voice in decisions that impact their students as well as the conditions for teaching and learning.</w:t>
      </w:r>
      <w:r>
        <w:rPr>
          <w:spacing w:val="40"/>
        </w:rPr>
        <w:t xml:space="preserve"> </w:t>
      </w:r>
      <w:r>
        <w:t>It is our experience that when educators are provided with meaningful opportunities to design systems and strategies in the classroom, at the school or district level, and at the state level, they are more engaged and invested in implementation, and the solutions are often focused on ensuring better outcomes for all students.</w:t>
      </w:r>
    </w:p>
    <w:p w14:paraId="7CBB50A4" w14:textId="77777777" w:rsidR="009F7167" w:rsidRDefault="001934C6">
      <w:pPr>
        <w:pStyle w:val="BodyText"/>
        <w:spacing w:before="155" w:line="259" w:lineRule="auto"/>
        <w:ind w:left="139"/>
      </w:pPr>
      <w:r>
        <w:t>The conversations had by the various spoke committees convened by CDE were robust and rich.</w:t>
      </w:r>
      <w:r>
        <w:rPr>
          <w:spacing w:val="40"/>
        </w:rPr>
        <w:t xml:space="preserve"> </w:t>
      </w:r>
      <w:r>
        <w:t>However, Colorado’s ESSA State Plan necessarily captures only a small portion of the ideas, strategies, and supports identified</w:t>
      </w:r>
      <w:r>
        <w:rPr>
          <w:spacing w:val="-3"/>
        </w:rPr>
        <w:t xml:space="preserve"> </w:t>
      </w:r>
      <w:r>
        <w:t>through</w:t>
      </w:r>
      <w:r>
        <w:rPr>
          <w:spacing w:val="-3"/>
        </w:rPr>
        <w:t xml:space="preserve"> </w:t>
      </w:r>
      <w:r>
        <w:t>these</w:t>
      </w:r>
      <w:r>
        <w:rPr>
          <w:spacing w:val="-4"/>
        </w:rPr>
        <w:t xml:space="preserve"> </w:t>
      </w:r>
      <w:r>
        <w:t>conversations.</w:t>
      </w:r>
      <w:r>
        <w:rPr>
          <w:spacing w:val="40"/>
        </w:rPr>
        <w:t xml:space="preserve"> </w:t>
      </w:r>
      <w:r>
        <w:t>CEI</w:t>
      </w:r>
      <w:r>
        <w:rPr>
          <w:spacing w:val="-2"/>
        </w:rPr>
        <w:t xml:space="preserve"> </w:t>
      </w:r>
      <w:r>
        <w:t>encourages</w:t>
      </w:r>
      <w:r>
        <w:rPr>
          <w:spacing w:val="-2"/>
        </w:rPr>
        <w:t xml:space="preserve"> </w:t>
      </w:r>
      <w:r>
        <w:t>CDE</w:t>
      </w:r>
      <w:r>
        <w:rPr>
          <w:spacing w:val="-2"/>
        </w:rPr>
        <w:t xml:space="preserve"> </w:t>
      </w:r>
      <w:r>
        <w:t>to</w:t>
      </w:r>
      <w:r>
        <w:rPr>
          <w:spacing w:val="-1"/>
        </w:rPr>
        <w:t xml:space="preserve"> </w:t>
      </w:r>
      <w:r>
        <w:t>find</w:t>
      </w:r>
      <w:r>
        <w:rPr>
          <w:spacing w:val="-5"/>
        </w:rPr>
        <w:t xml:space="preserve"> </w:t>
      </w:r>
      <w:r>
        <w:t>ways</w:t>
      </w:r>
      <w:r>
        <w:rPr>
          <w:spacing w:val="-4"/>
        </w:rPr>
        <w:t xml:space="preserve"> </w:t>
      </w:r>
      <w:r>
        <w:t>to</w:t>
      </w:r>
      <w:r>
        <w:rPr>
          <w:spacing w:val="-1"/>
        </w:rPr>
        <w:t xml:space="preserve"> </w:t>
      </w:r>
      <w:r>
        <w:t>continue</w:t>
      </w:r>
      <w:r>
        <w:rPr>
          <w:spacing w:val="-1"/>
        </w:rPr>
        <w:t xml:space="preserve"> </w:t>
      </w:r>
      <w:r>
        <w:t>these</w:t>
      </w:r>
      <w:r>
        <w:rPr>
          <w:spacing w:val="-4"/>
        </w:rPr>
        <w:t xml:space="preserve"> </w:t>
      </w:r>
      <w:r>
        <w:t>conversations</w:t>
      </w:r>
      <w:r>
        <w:rPr>
          <w:spacing w:val="-2"/>
        </w:rPr>
        <w:t xml:space="preserve"> </w:t>
      </w:r>
      <w:r>
        <w:t>with</w:t>
      </w:r>
    </w:p>
    <w:p w14:paraId="39118D4D" w14:textId="77777777" w:rsidR="009F7167" w:rsidRDefault="009F7167">
      <w:pPr>
        <w:spacing w:line="259" w:lineRule="auto"/>
        <w:sectPr w:rsidR="009F7167">
          <w:pgSz w:w="12240" w:h="15840"/>
          <w:pgMar w:top="2640" w:right="940" w:bottom="1200" w:left="940" w:header="720" w:footer="1017" w:gutter="0"/>
          <w:cols w:space="720"/>
        </w:sectPr>
      </w:pPr>
    </w:p>
    <w:p w14:paraId="7166A833" w14:textId="77777777" w:rsidR="009F7167" w:rsidRDefault="001934C6">
      <w:pPr>
        <w:pStyle w:val="BodyText"/>
        <w:spacing w:before="265" w:line="259" w:lineRule="auto"/>
        <w:ind w:left="139" w:right="258"/>
      </w:pPr>
      <w:r>
        <w:lastRenderedPageBreak/>
        <w:t>the field and use a continuous improvement cycle to make necessary improvements and changes to the state plan</w:t>
      </w:r>
      <w:r>
        <w:rPr>
          <w:spacing w:val="-2"/>
        </w:rPr>
        <w:t xml:space="preserve"> </w:t>
      </w:r>
      <w:r>
        <w:t>or</w:t>
      </w:r>
      <w:r>
        <w:rPr>
          <w:spacing w:val="-1"/>
        </w:rPr>
        <w:t xml:space="preserve"> </w:t>
      </w:r>
      <w:r>
        <w:t>any</w:t>
      </w:r>
      <w:r>
        <w:rPr>
          <w:spacing w:val="-2"/>
        </w:rPr>
        <w:t xml:space="preserve"> </w:t>
      </w:r>
      <w:r>
        <w:t>other</w:t>
      </w:r>
      <w:r>
        <w:rPr>
          <w:spacing w:val="-1"/>
        </w:rPr>
        <w:t xml:space="preserve"> </w:t>
      </w:r>
      <w:r>
        <w:t>state</w:t>
      </w:r>
      <w:r>
        <w:rPr>
          <w:spacing w:val="-3"/>
        </w:rPr>
        <w:t xml:space="preserve"> </w:t>
      </w:r>
      <w:r>
        <w:t>law</w:t>
      </w:r>
      <w:r>
        <w:rPr>
          <w:spacing w:val="-3"/>
        </w:rPr>
        <w:t xml:space="preserve"> </w:t>
      </w:r>
      <w:r>
        <w:t>implicated.</w:t>
      </w:r>
      <w:r>
        <w:rPr>
          <w:spacing w:val="40"/>
        </w:rPr>
        <w:t xml:space="preserve"> </w:t>
      </w:r>
      <w:r>
        <w:t>This</w:t>
      </w:r>
      <w:r>
        <w:rPr>
          <w:spacing w:val="-1"/>
        </w:rPr>
        <w:t xml:space="preserve"> </w:t>
      </w:r>
      <w:r>
        <w:t>is</w:t>
      </w:r>
      <w:r>
        <w:rPr>
          <w:spacing w:val="-3"/>
        </w:rPr>
        <w:t xml:space="preserve"> </w:t>
      </w:r>
      <w:r>
        <w:t>particularly</w:t>
      </w:r>
      <w:r>
        <w:rPr>
          <w:spacing w:val="-1"/>
        </w:rPr>
        <w:t xml:space="preserve"> </w:t>
      </w:r>
      <w:r>
        <w:t>relevant</w:t>
      </w:r>
      <w:r>
        <w:rPr>
          <w:spacing w:val="-3"/>
        </w:rPr>
        <w:t xml:space="preserve"> </w:t>
      </w:r>
      <w:r>
        <w:t>for</w:t>
      </w:r>
      <w:r>
        <w:rPr>
          <w:spacing w:val="-3"/>
        </w:rPr>
        <w:t xml:space="preserve"> </w:t>
      </w:r>
      <w:r>
        <w:t>school</w:t>
      </w:r>
      <w:r>
        <w:rPr>
          <w:spacing w:val="-1"/>
        </w:rPr>
        <w:t xml:space="preserve"> </w:t>
      </w:r>
      <w:r>
        <w:t>improvement</w:t>
      </w:r>
      <w:r>
        <w:rPr>
          <w:spacing w:val="-1"/>
        </w:rPr>
        <w:t xml:space="preserve"> </w:t>
      </w:r>
      <w:r>
        <w:t>processes</w:t>
      </w:r>
      <w:r>
        <w:rPr>
          <w:spacing w:val="-3"/>
        </w:rPr>
        <w:t xml:space="preserve"> </w:t>
      </w:r>
      <w:r>
        <w:t>and</w:t>
      </w:r>
      <w:r>
        <w:rPr>
          <w:spacing w:val="-2"/>
        </w:rPr>
        <w:t xml:space="preserve"> </w:t>
      </w:r>
      <w:r>
        <w:t>tools that will be developed going forward.</w:t>
      </w:r>
      <w:r>
        <w:rPr>
          <w:spacing w:val="40"/>
        </w:rPr>
        <w:t xml:space="preserve"> </w:t>
      </w:r>
      <w:r>
        <w:t>As an organization with a history of convening districts from across the state, CEI can offer support in this area, particularly with small, rural districts, and those far removed from the front-range area, as we have strong relationships and partnerships in these areas.</w:t>
      </w:r>
    </w:p>
    <w:p w14:paraId="0A4F9595" w14:textId="77777777" w:rsidR="009F7167" w:rsidRDefault="001934C6">
      <w:pPr>
        <w:spacing w:before="161"/>
        <w:ind w:left="140"/>
        <w:rPr>
          <w:rFonts w:ascii="Cambria"/>
          <w:b/>
          <w:sz w:val="18"/>
        </w:rPr>
      </w:pPr>
      <w:r>
        <w:rPr>
          <w:rFonts w:ascii="Cambria"/>
          <w:b/>
          <w:sz w:val="24"/>
        </w:rPr>
        <w:t>Assessments</w:t>
      </w:r>
      <w:r>
        <w:rPr>
          <w:rFonts w:ascii="Cambria"/>
          <w:b/>
          <w:spacing w:val="-3"/>
          <w:sz w:val="24"/>
        </w:rPr>
        <w:t xml:space="preserve"> </w:t>
      </w:r>
      <w:r>
        <w:rPr>
          <w:rFonts w:ascii="Cambria"/>
          <w:b/>
          <w:sz w:val="18"/>
        </w:rPr>
        <w:t>(page</w:t>
      </w:r>
      <w:r>
        <w:rPr>
          <w:rFonts w:ascii="Cambria"/>
          <w:b/>
          <w:spacing w:val="-1"/>
          <w:sz w:val="18"/>
        </w:rPr>
        <w:t xml:space="preserve"> </w:t>
      </w:r>
      <w:r>
        <w:rPr>
          <w:rFonts w:ascii="Cambria"/>
          <w:b/>
          <w:spacing w:val="-5"/>
          <w:sz w:val="18"/>
        </w:rPr>
        <w:t>38)</w:t>
      </w:r>
    </w:p>
    <w:p w14:paraId="2A2A1BB8" w14:textId="77777777" w:rsidR="009F7167" w:rsidRDefault="001934C6">
      <w:pPr>
        <w:pStyle w:val="BodyText"/>
        <w:spacing w:before="5"/>
        <w:rPr>
          <w:rFonts w:ascii="Cambria"/>
          <w:b/>
          <w:sz w:val="3"/>
        </w:rPr>
      </w:pPr>
      <w:r>
        <w:rPr>
          <w:noProof/>
        </w:rPr>
        <mc:AlternateContent>
          <mc:Choice Requires="wps">
            <w:drawing>
              <wp:anchor distT="0" distB="0" distL="0" distR="0" simplePos="0" relativeHeight="487588864" behindDoc="1" locked="0" layoutInCell="1" allowOverlap="1" wp14:anchorId="645C87BD" wp14:editId="67F995AC">
                <wp:simplePos x="0" y="0"/>
                <wp:positionH relativeFrom="page">
                  <wp:posOffset>667512</wp:posOffset>
                </wp:positionH>
                <wp:positionV relativeFrom="paragraph">
                  <wp:posOffset>41172</wp:posOffset>
                </wp:positionV>
                <wp:extent cx="6437630" cy="1841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E01B9F" id="Graphic 5" o:spid="_x0000_s1026" alt="&quot;&quot;" style="position:absolute;margin-left:52.55pt;margin-top:3.25pt;width:506.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eIwIAAMEEAAAOAAAAZHJzL2Uyb0RvYy54bWysVMFu2zAMvQ/YPwi6L07SLg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" path="m6437376,l,,,18288r6437376,l6437376,xe" fillcolor="black" stroked="f">
                <v:path arrowok="t"/>
                <w10:wrap type="topAndBottom" anchorx="page"/>
              </v:shape>
            </w:pict>
          </mc:Fallback>
        </mc:AlternateContent>
      </w:r>
    </w:p>
    <w:p w14:paraId="2C762A3A" w14:textId="77777777" w:rsidR="009F7167" w:rsidRDefault="001934C6">
      <w:pPr>
        <w:pStyle w:val="BodyText"/>
        <w:spacing w:line="259" w:lineRule="auto"/>
        <w:ind w:left="140" w:right="175" w:hanging="1"/>
      </w:pPr>
      <w:r>
        <w:t>ESSA provides states with opportunities to consider innovative assessment systems.</w:t>
      </w:r>
      <w:r>
        <w:rPr>
          <w:spacing w:val="40"/>
        </w:rPr>
        <w:t xml:space="preserve"> </w:t>
      </w:r>
      <w:r>
        <w:t>While the state plan outlines the necessary information to meet the federal law, it is silent on the possible innovations and changes that could</w:t>
      </w:r>
      <w:r>
        <w:rPr>
          <w:spacing w:val="-2"/>
        </w:rPr>
        <w:t xml:space="preserve"> </w:t>
      </w:r>
      <w:r>
        <w:t>be explored</w:t>
      </w:r>
      <w:r>
        <w:rPr>
          <w:spacing w:val="-2"/>
        </w:rPr>
        <w:t xml:space="preserve"> </w:t>
      </w:r>
      <w:r>
        <w:t>in</w:t>
      </w:r>
      <w:r>
        <w:rPr>
          <w:spacing w:val="-2"/>
        </w:rPr>
        <w:t xml:space="preserve"> </w:t>
      </w:r>
      <w:r>
        <w:t>the long</w:t>
      </w:r>
      <w:r>
        <w:rPr>
          <w:spacing w:val="-2"/>
        </w:rPr>
        <w:t xml:space="preserve"> </w:t>
      </w:r>
      <w:r>
        <w:t>term.</w:t>
      </w:r>
      <w:r>
        <w:rPr>
          <w:spacing w:val="40"/>
        </w:rPr>
        <w:t xml:space="preserve"> </w:t>
      </w:r>
      <w:r>
        <w:t>There are significant technical</w:t>
      </w:r>
      <w:r>
        <w:rPr>
          <w:spacing w:val="-4"/>
        </w:rPr>
        <w:t xml:space="preserve"> </w:t>
      </w:r>
      <w:r>
        <w:t>challenges</w:t>
      </w:r>
      <w:r>
        <w:rPr>
          <w:spacing w:val="-1"/>
        </w:rPr>
        <w:t xml:space="preserve"> </w:t>
      </w:r>
      <w:r>
        <w:t>to</w:t>
      </w:r>
      <w:r>
        <w:rPr>
          <w:spacing w:val="-2"/>
        </w:rPr>
        <w:t xml:space="preserve"> </w:t>
      </w:r>
      <w:r>
        <w:t>transition</w:t>
      </w:r>
      <w:r>
        <w:rPr>
          <w:spacing w:val="-2"/>
        </w:rPr>
        <w:t xml:space="preserve"> </w:t>
      </w:r>
      <w:r>
        <w:t>from our</w:t>
      </w:r>
      <w:r>
        <w:rPr>
          <w:spacing w:val="-3"/>
        </w:rPr>
        <w:t xml:space="preserve"> </w:t>
      </w:r>
      <w:r>
        <w:t xml:space="preserve">current system to something that’s </w:t>
      </w:r>
      <w:proofErr w:type="gramStart"/>
      <w:r>
        <w:t>more useful and timely</w:t>
      </w:r>
      <w:proofErr w:type="gramEnd"/>
      <w:r>
        <w:t xml:space="preserve"> for all stakeholders.</w:t>
      </w:r>
      <w:r>
        <w:rPr>
          <w:spacing w:val="40"/>
        </w:rPr>
        <w:t xml:space="preserve"> </w:t>
      </w:r>
      <w:r>
        <w:t>Nevertheless, Colorado should prepare to utilize the flexibility that ESSA provides.</w:t>
      </w:r>
      <w:r>
        <w:rPr>
          <w:spacing w:val="40"/>
        </w:rPr>
        <w:t xml:space="preserve"> </w:t>
      </w:r>
      <w:r>
        <w:t>We understand the rationale behind CDE’s current cautious</w:t>
      </w:r>
      <w:r>
        <w:rPr>
          <w:spacing w:val="40"/>
        </w:rPr>
        <w:t xml:space="preserve"> </w:t>
      </w:r>
      <w:r>
        <w:t>approach to pursuing ESSA’s demonstration author</w:t>
      </w:r>
      <w:r>
        <w:t>ity option.</w:t>
      </w:r>
      <w:r>
        <w:rPr>
          <w:spacing w:val="40"/>
        </w:rPr>
        <w:t xml:space="preserve"> </w:t>
      </w:r>
      <w:r>
        <w:t xml:space="preserve">However, significant work is going on across the country and in Colorado that should inform a future-facing approach to assessment, including models </w:t>
      </w:r>
      <w:proofErr w:type="gramStart"/>
      <w:r>
        <w:t>of performance</w:t>
      </w:r>
      <w:proofErr w:type="gramEnd"/>
      <w:r>
        <w:rPr>
          <w:spacing w:val="-4"/>
        </w:rPr>
        <w:t xml:space="preserve"> </w:t>
      </w:r>
      <w:r>
        <w:t>assessment</w:t>
      </w:r>
      <w:r>
        <w:rPr>
          <w:spacing w:val="-1"/>
        </w:rPr>
        <w:t xml:space="preserve"> </w:t>
      </w:r>
      <w:r>
        <w:t>and</w:t>
      </w:r>
      <w:r>
        <w:rPr>
          <w:spacing w:val="-3"/>
        </w:rPr>
        <w:t xml:space="preserve"> </w:t>
      </w:r>
      <w:r>
        <w:t>approaches</w:t>
      </w:r>
      <w:r>
        <w:rPr>
          <w:spacing w:val="-4"/>
        </w:rPr>
        <w:t xml:space="preserve"> </w:t>
      </w:r>
      <w:r>
        <w:t>that</w:t>
      </w:r>
      <w:r>
        <w:rPr>
          <w:spacing w:val="-1"/>
        </w:rPr>
        <w:t xml:space="preserve"> </w:t>
      </w:r>
      <w:r>
        <w:t>significantly</w:t>
      </w:r>
      <w:r>
        <w:rPr>
          <w:spacing w:val="-1"/>
        </w:rPr>
        <w:t xml:space="preserve"> </w:t>
      </w:r>
      <w:r>
        <w:t>develop</w:t>
      </w:r>
      <w:r>
        <w:rPr>
          <w:spacing w:val="-3"/>
        </w:rPr>
        <w:t xml:space="preserve"> </w:t>
      </w:r>
      <w:r>
        <w:t>the</w:t>
      </w:r>
      <w:r>
        <w:rPr>
          <w:spacing w:val="-4"/>
        </w:rPr>
        <w:t xml:space="preserve"> </w:t>
      </w:r>
      <w:r>
        <w:t>capacity</w:t>
      </w:r>
      <w:r>
        <w:rPr>
          <w:spacing w:val="-3"/>
        </w:rPr>
        <w:t xml:space="preserve"> </w:t>
      </w:r>
      <w:r>
        <w:t>of</w:t>
      </w:r>
      <w:r>
        <w:rPr>
          <w:spacing w:val="-2"/>
        </w:rPr>
        <w:t xml:space="preserve"> </w:t>
      </w:r>
      <w:r>
        <w:t>teachers</w:t>
      </w:r>
      <w:r>
        <w:rPr>
          <w:spacing w:val="-4"/>
        </w:rPr>
        <w:t xml:space="preserve"> </w:t>
      </w:r>
      <w:r>
        <w:t>to</w:t>
      </w:r>
      <w:r>
        <w:rPr>
          <w:spacing w:val="-1"/>
        </w:rPr>
        <w:t xml:space="preserve"> </w:t>
      </w:r>
      <w:r>
        <w:t>use</w:t>
      </w:r>
      <w:r>
        <w:rPr>
          <w:spacing w:val="-4"/>
        </w:rPr>
        <w:t xml:space="preserve"> </w:t>
      </w:r>
      <w:r>
        <w:t>varied</w:t>
      </w:r>
      <w:r>
        <w:rPr>
          <w:spacing w:val="-3"/>
        </w:rPr>
        <w:t xml:space="preserve"> </w:t>
      </w:r>
      <w:r>
        <w:t>means of assessment of, as, and for learning.</w:t>
      </w:r>
      <w:r>
        <w:rPr>
          <w:spacing w:val="40"/>
        </w:rPr>
        <w:t xml:space="preserve"> </w:t>
      </w:r>
      <w:r>
        <w:t>While CDE works to ensure that our state assessment and accountability systems are compliant with state and federal law, CEI continues to work with the field to study and develop the kinds of assess</w:t>
      </w:r>
      <w:r>
        <w:t>ment and accountability systems that would meet the goals of ensuring all students are well- served while also providing data that are timely, actionable, and relevant to communities and schools. CEI will continue to pursue opportunities to serve as a partner to both CDE and the field toward the goal of ensuring</w:t>
      </w:r>
      <w:r>
        <w:rPr>
          <w:spacing w:val="40"/>
        </w:rPr>
        <w:t xml:space="preserve"> </w:t>
      </w:r>
      <w:r>
        <w:t>that accountability and assessment in Colorado reflect the needs of all parties, given the unique opportunity to innovate presented under state and federal law.</w:t>
      </w:r>
    </w:p>
    <w:p w14:paraId="4C3EB861" w14:textId="77777777" w:rsidR="009F7167" w:rsidRDefault="001934C6">
      <w:pPr>
        <w:spacing w:before="156"/>
        <w:ind w:left="140"/>
        <w:rPr>
          <w:rFonts w:ascii="Cambria"/>
          <w:b/>
          <w:sz w:val="18"/>
        </w:rPr>
      </w:pPr>
      <w:r>
        <w:rPr>
          <w:rFonts w:ascii="Cambria"/>
          <w:b/>
          <w:sz w:val="24"/>
        </w:rPr>
        <w:t>Indicators:</w:t>
      </w:r>
      <w:r>
        <w:rPr>
          <w:rFonts w:ascii="Cambria"/>
          <w:b/>
          <w:spacing w:val="-4"/>
          <w:sz w:val="24"/>
        </w:rPr>
        <w:t xml:space="preserve"> </w:t>
      </w:r>
      <w:r>
        <w:rPr>
          <w:rFonts w:ascii="Cambria"/>
          <w:b/>
          <w:sz w:val="24"/>
        </w:rPr>
        <w:t>Chronic</w:t>
      </w:r>
      <w:r>
        <w:rPr>
          <w:rFonts w:ascii="Cambria"/>
          <w:b/>
          <w:spacing w:val="-4"/>
          <w:sz w:val="24"/>
        </w:rPr>
        <w:t xml:space="preserve"> </w:t>
      </w:r>
      <w:r>
        <w:rPr>
          <w:rFonts w:ascii="Cambria"/>
          <w:b/>
          <w:sz w:val="24"/>
        </w:rPr>
        <w:t>Absenteeism</w:t>
      </w:r>
      <w:r>
        <w:rPr>
          <w:rFonts w:ascii="Cambria"/>
          <w:b/>
          <w:spacing w:val="4"/>
          <w:sz w:val="24"/>
        </w:rPr>
        <w:t xml:space="preserve"> </w:t>
      </w:r>
      <w:r>
        <w:rPr>
          <w:rFonts w:ascii="Cambria"/>
          <w:b/>
          <w:sz w:val="18"/>
        </w:rPr>
        <w:t>(page</w:t>
      </w:r>
      <w:r>
        <w:rPr>
          <w:rFonts w:ascii="Cambria"/>
          <w:b/>
          <w:spacing w:val="-1"/>
          <w:sz w:val="18"/>
        </w:rPr>
        <w:t xml:space="preserve"> </w:t>
      </w:r>
      <w:r>
        <w:rPr>
          <w:rFonts w:ascii="Cambria"/>
          <w:b/>
          <w:spacing w:val="-5"/>
          <w:sz w:val="18"/>
        </w:rPr>
        <w:t>46)</w:t>
      </w:r>
    </w:p>
    <w:p w14:paraId="1D343BC1" w14:textId="77777777" w:rsidR="009F7167" w:rsidRDefault="001934C6">
      <w:pPr>
        <w:pStyle w:val="BodyText"/>
        <w:spacing w:before="5"/>
        <w:rPr>
          <w:rFonts w:ascii="Cambria"/>
          <w:b/>
          <w:sz w:val="3"/>
        </w:rPr>
      </w:pPr>
      <w:r>
        <w:rPr>
          <w:noProof/>
        </w:rPr>
        <mc:AlternateContent>
          <mc:Choice Requires="wps">
            <w:drawing>
              <wp:anchor distT="0" distB="0" distL="0" distR="0" simplePos="0" relativeHeight="487589376" behindDoc="1" locked="0" layoutInCell="1" allowOverlap="1" wp14:anchorId="6B2A5874" wp14:editId="6CEFDF71">
                <wp:simplePos x="0" y="0"/>
                <wp:positionH relativeFrom="page">
                  <wp:posOffset>667512</wp:posOffset>
                </wp:positionH>
                <wp:positionV relativeFrom="paragraph">
                  <wp:posOffset>41177</wp:posOffset>
                </wp:positionV>
                <wp:extent cx="6437630" cy="18415"/>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4CC489" id="Graphic 6" o:spid="_x0000_s1026" alt="&quot;&quot;" style="position:absolute;margin-left:52.55pt;margin-top:3.25pt;width:506.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" path="m6437376,l,,,18287r6437376,l6437376,xe" fillcolor="black" stroked="f">
                <v:path arrowok="t"/>
                <w10:wrap type="topAndBottom" anchorx="page"/>
              </v:shape>
            </w:pict>
          </mc:Fallback>
        </mc:AlternateContent>
      </w:r>
    </w:p>
    <w:p w14:paraId="77E51EC5" w14:textId="77777777" w:rsidR="009F7167" w:rsidRDefault="001934C6">
      <w:pPr>
        <w:pStyle w:val="BodyText"/>
        <w:spacing w:line="259" w:lineRule="auto"/>
        <w:ind w:left="139" w:right="244"/>
      </w:pPr>
      <w:r>
        <w:t>As</w:t>
      </w:r>
      <w:r>
        <w:rPr>
          <w:spacing w:val="-2"/>
        </w:rPr>
        <w:t xml:space="preserve"> </w:t>
      </w:r>
      <w:r>
        <w:t>the</w:t>
      </w:r>
      <w:r>
        <w:rPr>
          <w:spacing w:val="-1"/>
        </w:rPr>
        <w:t xml:space="preserve"> </w:t>
      </w:r>
      <w:r>
        <w:t>state</w:t>
      </w:r>
      <w:r>
        <w:rPr>
          <w:spacing w:val="-3"/>
        </w:rPr>
        <w:t xml:space="preserve"> </w:t>
      </w:r>
      <w:r>
        <w:t>plan</w:t>
      </w:r>
      <w:r>
        <w:rPr>
          <w:spacing w:val="-3"/>
        </w:rPr>
        <w:t xml:space="preserve"> </w:t>
      </w:r>
      <w:r>
        <w:t>points</w:t>
      </w:r>
      <w:r>
        <w:rPr>
          <w:spacing w:val="-3"/>
        </w:rPr>
        <w:t xml:space="preserve"> </w:t>
      </w:r>
      <w:r>
        <w:t>out,</w:t>
      </w:r>
      <w:r>
        <w:rPr>
          <w:spacing w:val="-2"/>
        </w:rPr>
        <w:t xml:space="preserve"> </w:t>
      </w:r>
      <w:r>
        <w:t>chronic</w:t>
      </w:r>
      <w:r>
        <w:rPr>
          <w:spacing w:val="-3"/>
        </w:rPr>
        <w:t xml:space="preserve"> </w:t>
      </w:r>
      <w:r>
        <w:t>absenteeism has</w:t>
      </w:r>
      <w:r>
        <w:rPr>
          <w:spacing w:val="-6"/>
        </w:rPr>
        <w:t xml:space="preserve"> </w:t>
      </w:r>
      <w:r>
        <w:t>strong</w:t>
      </w:r>
      <w:r>
        <w:rPr>
          <w:spacing w:val="-3"/>
        </w:rPr>
        <w:t xml:space="preserve"> </w:t>
      </w:r>
      <w:r>
        <w:t>links</w:t>
      </w:r>
      <w:r>
        <w:rPr>
          <w:spacing w:val="-3"/>
        </w:rPr>
        <w:t xml:space="preserve"> </w:t>
      </w:r>
      <w:r>
        <w:t>with</w:t>
      </w:r>
      <w:r>
        <w:rPr>
          <w:spacing w:val="-4"/>
        </w:rPr>
        <w:t xml:space="preserve"> </w:t>
      </w:r>
      <w:r>
        <w:t>other</w:t>
      </w:r>
      <w:r>
        <w:rPr>
          <w:spacing w:val="-2"/>
        </w:rPr>
        <w:t xml:space="preserve"> </w:t>
      </w:r>
      <w:r>
        <w:t>key</w:t>
      </w:r>
      <w:r>
        <w:rPr>
          <w:spacing w:val="-3"/>
        </w:rPr>
        <w:t xml:space="preserve"> </w:t>
      </w:r>
      <w:r>
        <w:t>indicators</w:t>
      </w:r>
      <w:r>
        <w:rPr>
          <w:spacing w:val="-3"/>
        </w:rPr>
        <w:t xml:space="preserve"> </w:t>
      </w:r>
      <w:r>
        <w:t>of</w:t>
      </w:r>
      <w:r>
        <w:rPr>
          <w:spacing w:val="-2"/>
        </w:rPr>
        <w:t xml:space="preserve"> </w:t>
      </w:r>
      <w:r>
        <w:t>performance</w:t>
      </w:r>
      <w:r>
        <w:rPr>
          <w:spacing w:val="-3"/>
        </w:rPr>
        <w:t xml:space="preserve"> </w:t>
      </w:r>
      <w:r>
        <w:t>and student success such as academic achievement, an increase in graduation rates, and the lowering of dropout rates.</w:t>
      </w:r>
      <w:r>
        <w:rPr>
          <w:spacing w:val="40"/>
        </w:rPr>
        <w:t xml:space="preserve"> </w:t>
      </w:r>
      <w:r>
        <w:t>Chronic absenteeism is also a measure that is actionable.</w:t>
      </w:r>
      <w:r>
        <w:rPr>
          <w:spacing w:val="40"/>
        </w:rPr>
        <w:t xml:space="preserve"> </w:t>
      </w:r>
      <w:r>
        <w:t>It presents schools with the opportunity to develop targeted approaches to ensure students attend school and limit the number of missed days and instructional</w:t>
      </w:r>
      <w:r>
        <w:rPr>
          <w:spacing w:val="-2"/>
        </w:rPr>
        <w:t xml:space="preserve"> </w:t>
      </w:r>
      <w:r>
        <w:t>time.</w:t>
      </w:r>
      <w:r>
        <w:rPr>
          <w:spacing w:val="40"/>
        </w:rPr>
        <w:t xml:space="preserve"> </w:t>
      </w:r>
      <w:r>
        <w:t>It also requires that schools then have support to improve this measure:</w:t>
      </w:r>
      <w:r>
        <w:rPr>
          <w:spacing w:val="40"/>
        </w:rPr>
        <w:t xml:space="preserve"> </w:t>
      </w:r>
      <w:r>
        <w:t>successful</w:t>
      </w:r>
      <w:r>
        <w:rPr>
          <w:spacing w:val="-2"/>
        </w:rPr>
        <w:t xml:space="preserve"> </w:t>
      </w:r>
      <w:r>
        <w:t>models from a variety of communities to study and emulate, resources for family and com</w:t>
      </w:r>
      <w:r>
        <w:t>munity outreach, and appropriate and useful early warning systems.</w:t>
      </w:r>
    </w:p>
    <w:p w14:paraId="2BDA6C98" w14:textId="77777777" w:rsidR="009F7167" w:rsidRDefault="001934C6">
      <w:pPr>
        <w:pStyle w:val="BodyText"/>
        <w:spacing w:before="155" w:line="259" w:lineRule="auto"/>
        <w:ind w:left="139" w:right="169"/>
      </w:pPr>
      <w:r>
        <w:t>As CDE determines the methodology used to evaluate the reduction of chronic absenteeism in elementary and middle schools, we recommend they consult with a diverse group of districts and schools to model the various measurement approaches and to ensure that schools are adequately supported to make use of this new indicator.</w:t>
      </w:r>
      <w:r>
        <w:rPr>
          <w:spacing w:val="40"/>
        </w:rPr>
        <w:t xml:space="preserve"> </w:t>
      </w:r>
      <w:r>
        <w:t xml:space="preserve">Some district leaders have expressed concern about addressing this measure when it comes to students with </w:t>
      </w:r>
      <w:proofErr w:type="gramStart"/>
      <w:r>
        <w:t>particular circumstances</w:t>
      </w:r>
      <w:proofErr w:type="gramEnd"/>
      <w:r>
        <w:t>, including the chronically ill, students in foster care, and migrant students.</w:t>
      </w:r>
      <w:r>
        <w:rPr>
          <w:spacing w:val="40"/>
        </w:rPr>
        <w:t xml:space="preserve"> </w:t>
      </w:r>
      <w:r>
        <w:t>Since</w:t>
      </w:r>
      <w:r>
        <w:rPr>
          <w:spacing w:val="-6"/>
        </w:rPr>
        <w:t xml:space="preserve"> </w:t>
      </w:r>
      <w:r>
        <w:t>many</w:t>
      </w:r>
      <w:r>
        <w:rPr>
          <w:spacing w:val="-1"/>
        </w:rPr>
        <w:t xml:space="preserve"> </w:t>
      </w:r>
      <w:r>
        <w:t>states</w:t>
      </w:r>
      <w:r>
        <w:rPr>
          <w:spacing w:val="-2"/>
        </w:rPr>
        <w:t xml:space="preserve"> </w:t>
      </w:r>
      <w:r>
        <w:t>plan</w:t>
      </w:r>
      <w:r>
        <w:rPr>
          <w:spacing w:val="-3"/>
        </w:rPr>
        <w:t xml:space="preserve"> </w:t>
      </w:r>
      <w:r>
        <w:t>to</w:t>
      </w:r>
      <w:r>
        <w:rPr>
          <w:spacing w:val="-3"/>
        </w:rPr>
        <w:t xml:space="preserve"> </w:t>
      </w:r>
      <w:r>
        <w:t>use</w:t>
      </w:r>
      <w:r>
        <w:rPr>
          <w:spacing w:val="-4"/>
        </w:rPr>
        <w:t xml:space="preserve"> </w:t>
      </w:r>
      <w:r>
        <w:t>this</w:t>
      </w:r>
      <w:r>
        <w:rPr>
          <w:spacing w:val="-2"/>
        </w:rPr>
        <w:t xml:space="preserve"> </w:t>
      </w:r>
      <w:r>
        <w:t>indicator,</w:t>
      </w:r>
      <w:r>
        <w:rPr>
          <w:spacing w:val="-4"/>
        </w:rPr>
        <w:t xml:space="preserve"> </w:t>
      </w:r>
      <w:r>
        <w:t>we</w:t>
      </w:r>
      <w:r>
        <w:rPr>
          <w:spacing w:val="-1"/>
        </w:rPr>
        <w:t xml:space="preserve"> </w:t>
      </w:r>
      <w:r>
        <w:t>recommend</w:t>
      </w:r>
      <w:r>
        <w:rPr>
          <w:spacing w:val="-5"/>
        </w:rPr>
        <w:t xml:space="preserve"> </w:t>
      </w:r>
      <w:r>
        <w:t>that</w:t>
      </w:r>
      <w:r>
        <w:rPr>
          <w:spacing w:val="-1"/>
        </w:rPr>
        <w:t xml:space="preserve"> </w:t>
      </w:r>
      <w:r>
        <w:t>CDE</w:t>
      </w:r>
      <w:r>
        <w:rPr>
          <w:spacing w:val="-2"/>
        </w:rPr>
        <w:t xml:space="preserve"> </w:t>
      </w:r>
      <w:r>
        <w:t>look</w:t>
      </w:r>
      <w:r>
        <w:rPr>
          <w:spacing w:val="-1"/>
        </w:rPr>
        <w:t xml:space="preserve"> </w:t>
      </w:r>
      <w:r>
        <w:t>closely</w:t>
      </w:r>
      <w:r>
        <w:rPr>
          <w:spacing w:val="-1"/>
        </w:rPr>
        <w:t xml:space="preserve"> </w:t>
      </w:r>
      <w:r>
        <w:t>at</w:t>
      </w:r>
      <w:r>
        <w:rPr>
          <w:spacing w:val="-1"/>
        </w:rPr>
        <w:t xml:space="preserve"> </w:t>
      </w:r>
      <w:r>
        <w:t>how</w:t>
      </w:r>
      <w:r>
        <w:rPr>
          <w:spacing w:val="-4"/>
        </w:rPr>
        <w:t xml:space="preserve"> </w:t>
      </w:r>
      <w:r>
        <w:t>other</w:t>
      </w:r>
      <w:r>
        <w:rPr>
          <w:spacing w:val="-4"/>
        </w:rPr>
        <w:t xml:space="preserve"> </w:t>
      </w:r>
      <w:r>
        <w:t>states are defining chronic absenteeism, categories of students who will be excluded from the definition, and how</w:t>
      </w:r>
    </w:p>
    <w:p w14:paraId="7584D4F6" w14:textId="77777777" w:rsidR="009F7167" w:rsidRDefault="009F7167">
      <w:pPr>
        <w:spacing w:line="259" w:lineRule="auto"/>
        <w:sectPr w:rsidR="009F7167">
          <w:pgSz w:w="12240" w:h="15840"/>
          <w:pgMar w:top="2640" w:right="940" w:bottom="1200" w:left="940" w:header="720" w:footer="1017" w:gutter="0"/>
          <w:cols w:space="720"/>
        </w:sectPr>
      </w:pPr>
    </w:p>
    <w:p w14:paraId="03EAE818" w14:textId="77777777" w:rsidR="009F7167" w:rsidRDefault="001934C6">
      <w:pPr>
        <w:pStyle w:val="BodyText"/>
        <w:spacing w:before="265" w:line="259" w:lineRule="auto"/>
        <w:ind w:left="139"/>
      </w:pPr>
      <w:proofErr w:type="gramStart"/>
      <w:r>
        <w:lastRenderedPageBreak/>
        <w:t>particular</w:t>
      </w:r>
      <w:r>
        <w:rPr>
          <w:spacing w:val="-2"/>
        </w:rPr>
        <w:t xml:space="preserve"> </w:t>
      </w:r>
      <w:r>
        <w:t>models</w:t>
      </w:r>
      <w:proofErr w:type="gramEnd"/>
      <w:r>
        <w:rPr>
          <w:spacing w:val="-4"/>
        </w:rPr>
        <w:t xml:space="preserve"> </w:t>
      </w:r>
      <w:r>
        <w:t>of</w:t>
      </w:r>
      <w:r>
        <w:rPr>
          <w:spacing w:val="-4"/>
        </w:rPr>
        <w:t xml:space="preserve"> </w:t>
      </w:r>
      <w:r>
        <w:t>schooling,</w:t>
      </w:r>
      <w:r>
        <w:rPr>
          <w:spacing w:val="-2"/>
        </w:rPr>
        <w:t xml:space="preserve"> </w:t>
      </w:r>
      <w:r>
        <w:t>such</w:t>
      </w:r>
      <w:r>
        <w:rPr>
          <w:spacing w:val="-3"/>
        </w:rPr>
        <w:t xml:space="preserve"> </w:t>
      </w:r>
      <w:r>
        <w:t>as</w:t>
      </w:r>
      <w:r>
        <w:rPr>
          <w:spacing w:val="-4"/>
        </w:rPr>
        <w:t xml:space="preserve"> </w:t>
      </w:r>
      <w:r>
        <w:t>online</w:t>
      </w:r>
      <w:r>
        <w:rPr>
          <w:spacing w:val="-1"/>
        </w:rPr>
        <w:t xml:space="preserve"> </w:t>
      </w:r>
      <w:r>
        <w:t>schools,</w:t>
      </w:r>
      <w:r>
        <w:rPr>
          <w:spacing w:val="-4"/>
        </w:rPr>
        <w:t xml:space="preserve"> </w:t>
      </w:r>
      <w:r>
        <w:t>block</w:t>
      </w:r>
      <w:r>
        <w:rPr>
          <w:spacing w:val="-1"/>
        </w:rPr>
        <w:t xml:space="preserve"> </w:t>
      </w:r>
      <w:r>
        <w:t>scheduling,</w:t>
      </w:r>
      <w:r>
        <w:rPr>
          <w:spacing w:val="-2"/>
        </w:rPr>
        <w:t xml:space="preserve"> </w:t>
      </w:r>
      <w:r>
        <w:t>and</w:t>
      </w:r>
      <w:r>
        <w:rPr>
          <w:spacing w:val="-3"/>
        </w:rPr>
        <w:t xml:space="preserve"> </w:t>
      </w:r>
      <w:r>
        <w:t>competency-based</w:t>
      </w:r>
      <w:r>
        <w:rPr>
          <w:spacing w:val="-3"/>
        </w:rPr>
        <w:t xml:space="preserve"> </w:t>
      </w:r>
      <w:r>
        <w:t>systems,</w:t>
      </w:r>
      <w:r>
        <w:rPr>
          <w:spacing w:val="-4"/>
        </w:rPr>
        <w:t xml:space="preserve"> </w:t>
      </w:r>
      <w:r>
        <w:t xml:space="preserve">are </w:t>
      </w:r>
      <w:r>
        <w:rPr>
          <w:spacing w:val="-2"/>
        </w:rPr>
        <w:t>impacted.</w:t>
      </w:r>
    </w:p>
    <w:p w14:paraId="65D6849C" w14:textId="77777777" w:rsidR="009F7167" w:rsidRDefault="009F7167">
      <w:pPr>
        <w:pStyle w:val="BodyText"/>
        <w:spacing w:before="218"/>
      </w:pPr>
    </w:p>
    <w:p w14:paraId="71AA2EBC" w14:textId="77777777" w:rsidR="009F7167" w:rsidRDefault="001934C6">
      <w:pPr>
        <w:pStyle w:val="Heading1"/>
        <w:rPr>
          <w:sz w:val="18"/>
        </w:rPr>
      </w:pPr>
      <w:r>
        <w:t>Indicators:</w:t>
      </w:r>
      <w:r>
        <w:rPr>
          <w:spacing w:val="-5"/>
        </w:rPr>
        <w:t xml:space="preserve"> </w:t>
      </w:r>
      <w:r>
        <w:t>Long</w:t>
      </w:r>
      <w:r>
        <w:rPr>
          <w:spacing w:val="-3"/>
        </w:rPr>
        <w:t xml:space="preserve"> </w:t>
      </w:r>
      <w:r>
        <w:t>Term</w:t>
      </w:r>
      <w:r>
        <w:rPr>
          <w:spacing w:val="-4"/>
        </w:rPr>
        <w:t xml:space="preserve"> </w:t>
      </w:r>
      <w:r>
        <w:t>Plan</w:t>
      </w:r>
      <w:r>
        <w:rPr>
          <w:spacing w:val="-3"/>
        </w:rPr>
        <w:t xml:space="preserve"> </w:t>
      </w:r>
      <w:r>
        <w:t>for</w:t>
      </w:r>
      <w:r>
        <w:rPr>
          <w:spacing w:val="-3"/>
        </w:rPr>
        <w:t xml:space="preserve"> </w:t>
      </w:r>
      <w:r>
        <w:t>Including</w:t>
      </w:r>
      <w:r>
        <w:rPr>
          <w:spacing w:val="-4"/>
        </w:rPr>
        <w:t xml:space="preserve"> </w:t>
      </w:r>
      <w:r>
        <w:t>Additional</w:t>
      </w:r>
      <w:r>
        <w:rPr>
          <w:spacing w:val="-2"/>
        </w:rPr>
        <w:t xml:space="preserve"> </w:t>
      </w:r>
      <w:r>
        <w:t>Indicators</w:t>
      </w:r>
      <w:r>
        <w:rPr>
          <w:spacing w:val="6"/>
        </w:rPr>
        <w:t xml:space="preserve"> </w:t>
      </w:r>
      <w:r>
        <w:rPr>
          <w:sz w:val="18"/>
        </w:rPr>
        <w:t xml:space="preserve">(page </w:t>
      </w:r>
      <w:r>
        <w:rPr>
          <w:spacing w:val="-5"/>
          <w:sz w:val="18"/>
        </w:rPr>
        <w:t>52)</w:t>
      </w:r>
    </w:p>
    <w:p w14:paraId="28CFC8E0" w14:textId="77777777" w:rsidR="009F7167" w:rsidRDefault="001934C6">
      <w:pPr>
        <w:pStyle w:val="BodyText"/>
        <w:spacing w:before="5"/>
        <w:rPr>
          <w:rFonts w:ascii="Cambria"/>
          <w:b/>
          <w:sz w:val="3"/>
        </w:rPr>
      </w:pPr>
      <w:r>
        <w:rPr>
          <w:noProof/>
        </w:rPr>
        <mc:AlternateContent>
          <mc:Choice Requires="wps">
            <w:drawing>
              <wp:anchor distT="0" distB="0" distL="0" distR="0" simplePos="0" relativeHeight="487589888" behindDoc="1" locked="0" layoutInCell="1" allowOverlap="1" wp14:anchorId="055CE583" wp14:editId="495BEAD6">
                <wp:simplePos x="0" y="0"/>
                <wp:positionH relativeFrom="page">
                  <wp:posOffset>667512</wp:posOffset>
                </wp:positionH>
                <wp:positionV relativeFrom="paragraph">
                  <wp:posOffset>41021</wp:posOffset>
                </wp:positionV>
                <wp:extent cx="6437630" cy="18415"/>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DA09DA" id="Graphic 7" o:spid="_x0000_s1026" alt="&quot;&quot;" style="position:absolute;margin-left:52.55pt;margin-top:3.25pt;width:506.9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eIwIAAMEEAAAOAAAAZHJzL2Uyb0RvYy54bWysVMFu2zAMvQ/YPwi6L07SLg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" path="m6437376,l,,,18288r6437376,l6437376,xe" fillcolor="black" stroked="f">
                <v:path arrowok="t"/>
                <w10:wrap type="topAndBottom" anchorx="page"/>
              </v:shape>
            </w:pict>
          </mc:Fallback>
        </mc:AlternateContent>
      </w:r>
    </w:p>
    <w:p w14:paraId="465A067A" w14:textId="77777777" w:rsidR="009F7167" w:rsidRDefault="001934C6">
      <w:pPr>
        <w:pStyle w:val="BodyText"/>
        <w:spacing w:line="259" w:lineRule="auto"/>
        <w:ind w:left="140" w:right="169" w:hanging="1"/>
      </w:pPr>
      <w:r>
        <w:t>The ESSA state plan also proposes a long-term approach to consider the use of additional indicators.</w:t>
      </w:r>
      <w:r>
        <w:rPr>
          <w:spacing w:val="40"/>
        </w:rPr>
        <w:t xml:space="preserve"> </w:t>
      </w:r>
      <w:r>
        <w:t>CEI supports these efforts to establish more comprehensive measures of school quality and non-academic student outcomes. We recommend that the Accountability Work Group extend the timeframe for developing preliminary</w:t>
      </w:r>
      <w:r>
        <w:rPr>
          <w:spacing w:val="-4"/>
        </w:rPr>
        <w:t xml:space="preserve"> </w:t>
      </w:r>
      <w:r>
        <w:t>long-term</w:t>
      </w:r>
      <w:r>
        <w:rPr>
          <w:spacing w:val="-4"/>
        </w:rPr>
        <w:t xml:space="preserve"> </w:t>
      </w:r>
      <w:r>
        <w:t>recommendations</w:t>
      </w:r>
      <w:r>
        <w:rPr>
          <w:spacing w:val="-3"/>
        </w:rPr>
        <w:t xml:space="preserve"> </w:t>
      </w:r>
      <w:r>
        <w:t>to</w:t>
      </w:r>
      <w:r>
        <w:rPr>
          <w:spacing w:val="-2"/>
        </w:rPr>
        <w:t xml:space="preserve"> </w:t>
      </w:r>
      <w:r>
        <w:t>ensure</w:t>
      </w:r>
      <w:r>
        <w:rPr>
          <w:spacing w:val="-2"/>
        </w:rPr>
        <w:t xml:space="preserve"> </w:t>
      </w:r>
      <w:r>
        <w:t>there</w:t>
      </w:r>
      <w:r>
        <w:rPr>
          <w:spacing w:val="-2"/>
        </w:rPr>
        <w:t xml:space="preserve"> </w:t>
      </w:r>
      <w:r>
        <w:t>is</w:t>
      </w:r>
      <w:r>
        <w:rPr>
          <w:spacing w:val="-4"/>
        </w:rPr>
        <w:t xml:space="preserve"> </w:t>
      </w:r>
      <w:r>
        <w:t>sufficient</w:t>
      </w:r>
      <w:r>
        <w:rPr>
          <w:spacing w:val="-5"/>
        </w:rPr>
        <w:t xml:space="preserve"> </w:t>
      </w:r>
      <w:r>
        <w:t>time</w:t>
      </w:r>
      <w:r>
        <w:rPr>
          <w:spacing w:val="-2"/>
        </w:rPr>
        <w:t xml:space="preserve"> </w:t>
      </w:r>
      <w:r>
        <w:t>to</w:t>
      </w:r>
      <w:r>
        <w:rPr>
          <w:spacing w:val="-2"/>
        </w:rPr>
        <w:t xml:space="preserve"> </w:t>
      </w:r>
      <w:r>
        <w:t>gather</w:t>
      </w:r>
      <w:r>
        <w:rPr>
          <w:spacing w:val="-3"/>
        </w:rPr>
        <w:t xml:space="preserve"> </w:t>
      </w:r>
      <w:r>
        <w:t>meaningful</w:t>
      </w:r>
      <w:r>
        <w:rPr>
          <w:spacing w:val="-3"/>
        </w:rPr>
        <w:t xml:space="preserve"> </w:t>
      </w:r>
      <w:r>
        <w:t>feedback</w:t>
      </w:r>
      <w:r>
        <w:rPr>
          <w:spacing w:val="-5"/>
        </w:rPr>
        <w:t xml:space="preserve"> </w:t>
      </w:r>
      <w:r>
        <w:t>from</w:t>
      </w:r>
      <w:r>
        <w:rPr>
          <w:spacing w:val="-4"/>
        </w:rPr>
        <w:t xml:space="preserve"> </w:t>
      </w:r>
      <w:r>
        <w:t>a variety of stakeholders, explore the feasibility of different types of measures, and ensure that recommended measures align to long-term goals for Colorado students.</w:t>
      </w:r>
    </w:p>
    <w:p w14:paraId="06B74CA4" w14:textId="77777777" w:rsidR="009F7167" w:rsidRDefault="001934C6">
      <w:pPr>
        <w:pStyle w:val="BodyText"/>
        <w:spacing w:before="154" w:line="259" w:lineRule="auto"/>
        <w:ind w:left="139" w:right="169"/>
      </w:pPr>
      <w:r>
        <w:t>We hope to have the opportunity to participate in bringing stakeholder voices to this process.</w:t>
      </w:r>
      <w:r>
        <w:rPr>
          <w:spacing w:val="40"/>
        </w:rPr>
        <w:t xml:space="preserve"> </w:t>
      </w:r>
      <w:r>
        <w:t>CEI has worked with</w:t>
      </w:r>
      <w:r>
        <w:rPr>
          <w:spacing w:val="-1"/>
        </w:rPr>
        <w:t xml:space="preserve"> </w:t>
      </w:r>
      <w:r>
        <w:t>Colorado schools and</w:t>
      </w:r>
      <w:r>
        <w:rPr>
          <w:spacing w:val="-3"/>
        </w:rPr>
        <w:t xml:space="preserve"> </w:t>
      </w:r>
      <w:r>
        <w:t>districts, as well as national</w:t>
      </w:r>
      <w:r>
        <w:rPr>
          <w:spacing w:val="-3"/>
        </w:rPr>
        <w:t xml:space="preserve"> </w:t>
      </w:r>
      <w:r>
        <w:t>partners,</w:t>
      </w:r>
      <w:r>
        <w:rPr>
          <w:spacing w:val="-2"/>
        </w:rPr>
        <w:t xml:space="preserve"> </w:t>
      </w:r>
      <w:r>
        <w:t>to</w:t>
      </w:r>
      <w:r>
        <w:rPr>
          <w:spacing w:val="-1"/>
        </w:rPr>
        <w:t xml:space="preserve"> </w:t>
      </w:r>
      <w:r>
        <w:t>identify</w:t>
      </w:r>
      <w:r>
        <w:rPr>
          <w:spacing w:val="-1"/>
        </w:rPr>
        <w:t xml:space="preserve"> </w:t>
      </w:r>
      <w:r>
        <w:t>and</w:t>
      </w:r>
      <w:r>
        <w:rPr>
          <w:spacing w:val="-1"/>
        </w:rPr>
        <w:t xml:space="preserve"> </w:t>
      </w:r>
      <w:r>
        <w:t>use</w:t>
      </w:r>
      <w:r>
        <w:rPr>
          <w:spacing w:val="-2"/>
        </w:rPr>
        <w:t xml:space="preserve"> </w:t>
      </w:r>
      <w:r>
        <w:t>measures related</w:t>
      </w:r>
      <w:r>
        <w:rPr>
          <w:spacing w:val="-1"/>
        </w:rPr>
        <w:t xml:space="preserve"> </w:t>
      </w:r>
      <w:r>
        <w:t>to</w:t>
      </w:r>
      <w:r>
        <w:rPr>
          <w:spacing w:val="-1"/>
        </w:rPr>
        <w:t xml:space="preserve"> </w:t>
      </w:r>
      <w:r>
        <w:t>student perceptions, school climate, student wellness, and non-academic competencies. We believe that the Accountability Work Group should strongly consider implementation, use, and resources in developing these recommendations. Recommended</w:t>
      </w:r>
      <w:r>
        <w:rPr>
          <w:spacing w:val="-3"/>
        </w:rPr>
        <w:t xml:space="preserve"> </w:t>
      </w:r>
      <w:r>
        <w:t>measures</w:t>
      </w:r>
      <w:r>
        <w:rPr>
          <w:spacing w:val="-2"/>
        </w:rPr>
        <w:t xml:space="preserve"> </w:t>
      </w:r>
      <w:r>
        <w:t>that involve the</w:t>
      </w:r>
      <w:r>
        <w:rPr>
          <w:spacing w:val="-2"/>
        </w:rPr>
        <w:t xml:space="preserve"> </w:t>
      </w:r>
      <w:r>
        <w:t>use</w:t>
      </w:r>
      <w:r>
        <w:rPr>
          <w:spacing w:val="-2"/>
        </w:rPr>
        <w:t xml:space="preserve"> </w:t>
      </w:r>
      <w:r>
        <w:t>of new data collection</w:t>
      </w:r>
      <w:r>
        <w:rPr>
          <w:spacing w:val="-3"/>
        </w:rPr>
        <w:t xml:space="preserve"> </w:t>
      </w:r>
      <w:r>
        <w:t>tools should</w:t>
      </w:r>
      <w:r>
        <w:rPr>
          <w:spacing w:val="-1"/>
        </w:rPr>
        <w:t xml:space="preserve"> </w:t>
      </w:r>
      <w:r>
        <w:t>be feasible for schools and districts to implement, align to clearly articulated g</w:t>
      </w:r>
      <w:r>
        <w:t>oals for student outcomes, and provide meaningful and actionable information to educators, parents, and students. Importantly, they should also align to, but not duplicate, similar measures that schools are already using.</w:t>
      </w:r>
      <w:r>
        <w:rPr>
          <w:spacing w:val="40"/>
        </w:rPr>
        <w:t xml:space="preserve"> </w:t>
      </w:r>
      <w:r>
        <w:t>For example, student perception surveys are already used in some district educator effectiveness systems.</w:t>
      </w:r>
      <w:r>
        <w:rPr>
          <w:spacing w:val="40"/>
        </w:rPr>
        <w:t xml:space="preserve"> </w:t>
      </w:r>
      <w:r>
        <w:t>CEI recommends an approach that allows interested districts to pilot measures in this area.</w:t>
      </w:r>
      <w:r>
        <w:rPr>
          <w:spacing w:val="40"/>
        </w:rPr>
        <w:t xml:space="preserve"> </w:t>
      </w:r>
      <w:r>
        <w:t>We also encourage a robust discussion about the use of a small</w:t>
      </w:r>
      <w:r>
        <w:rPr>
          <w:spacing w:val="-2"/>
        </w:rPr>
        <w:t xml:space="preserve"> </w:t>
      </w:r>
      <w:r>
        <w:t>number</w:t>
      </w:r>
      <w:r>
        <w:rPr>
          <w:spacing w:val="-4"/>
        </w:rPr>
        <w:t xml:space="preserve"> </w:t>
      </w:r>
      <w:r>
        <w:t>of</w:t>
      </w:r>
      <w:r>
        <w:rPr>
          <w:spacing w:val="-2"/>
        </w:rPr>
        <w:t xml:space="preserve"> </w:t>
      </w:r>
      <w:r>
        <w:t>community-selected</w:t>
      </w:r>
      <w:r>
        <w:rPr>
          <w:spacing w:val="-5"/>
        </w:rPr>
        <w:t xml:space="preserve"> </w:t>
      </w:r>
      <w:r>
        <w:t>measures,</w:t>
      </w:r>
      <w:r>
        <w:rPr>
          <w:spacing w:val="-4"/>
        </w:rPr>
        <w:t xml:space="preserve"> </w:t>
      </w:r>
      <w:r>
        <w:t>alongside</w:t>
      </w:r>
      <w:r>
        <w:rPr>
          <w:spacing w:val="-1"/>
        </w:rPr>
        <w:t xml:space="preserve"> </w:t>
      </w:r>
      <w:r>
        <w:t>standard</w:t>
      </w:r>
      <w:r>
        <w:rPr>
          <w:spacing w:val="-3"/>
        </w:rPr>
        <w:t xml:space="preserve"> </w:t>
      </w:r>
      <w:r>
        <w:t>and</w:t>
      </w:r>
      <w:r>
        <w:rPr>
          <w:spacing w:val="-3"/>
        </w:rPr>
        <w:t xml:space="preserve"> </w:t>
      </w:r>
      <w:r>
        <w:t>universal</w:t>
      </w:r>
      <w:r>
        <w:rPr>
          <w:spacing w:val="-5"/>
        </w:rPr>
        <w:t xml:space="preserve"> </w:t>
      </w:r>
      <w:r>
        <w:t>measures,</w:t>
      </w:r>
      <w:r>
        <w:rPr>
          <w:spacing w:val="-4"/>
        </w:rPr>
        <w:t xml:space="preserve"> </w:t>
      </w:r>
      <w:r>
        <w:t>to</w:t>
      </w:r>
      <w:r>
        <w:rPr>
          <w:spacing w:val="-3"/>
        </w:rPr>
        <w:t xml:space="preserve"> </w:t>
      </w:r>
      <w:r>
        <w:t>help</w:t>
      </w:r>
      <w:r>
        <w:rPr>
          <w:spacing w:val="-3"/>
        </w:rPr>
        <w:t xml:space="preserve"> </w:t>
      </w:r>
      <w:r>
        <w:t>schools</w:t>
      </w:r>
      <w:r>
        <w:rPr>
          <w:spacing w:val="-4"/>
        </w:rPr>
        <w:t xml:space="preserve"> </w:t>
      </w:r>
      <w:r>
        <w:t>and districts create a component of their accountability framework that uniquely measures and demonstrates their local commitment over time in some of these additional areas.</w:t>
      </w:r>
    </w:p>
    <w:p w14:paraId="4103ECA5" w14:textId="77777777" w:rsidR="009F7167" w:rsidRDefault="001934C6">
      <w:pPr>
        <w:spacing w:before="160"/>
        <w:ind w:left="140"/>
        <w:rPr>
          <w:rFonts w:ascii="Cambria"/>
          <w:b/>
          <w:sz w:val="18"/>
        </w:rPr>
      </w:pPr>
      <w:r>
        <w:rPr>
          <w:rFonts w:ascii="Cambria"/>
          <w:b/>
          <w:sz w:val="24"/>
        </w:rPr>
        <w:t>Student</w:t>
      </w:r>
      <w:r>
        <w:rPr>
          <w:rFonts w:ascii="Cambria"/>
          <w:b/>
          <w:spacing w:val="-2"/>
          <w:sz w:val="24"/>
        </w:rPr>
        <w:t xml:space="preserve"> </w:t>
      </w:r>
      <w:r>
        <w:rPr>
          <w:rFonts w:ascii="Cambria"/>
          <w:b/>
          <w:sz w:val="24"/>
        </w:rPr>
        <w:t>Subgroups</w:t>
      </w:r>
      <w:r>
        <w:rPr>
          <w:rFonts w:ascii="Cambria"/>
          <w:b/>
          <w:spacing w:val="4"/>
          <w:sz w:val="24"/>
        </w:rPr>
        <w:t xml:space="preserve"> </w:t>
      </w:r>
      <w:r>
        <w:rPr>
          <w:rFonts w:ascii="Cambria"/>
          <w:b/>
          <w:sz w:val="18"/>
        </w:rPr>
        <w:t>(page</w:t>
      </w:r>
      <w:r>
        <w:rPr>
          <w:rFonts w:ascii="Cambria"/>
          <w:b/>
          <w:spacing w:val="-1"/>
          <w:sz w:val="18"/>
        </w:rPr>
        <w:t xml:space="preserve"> </w:t>
      </w:r>
      <w:r>
        <w:rPr>
          <w:rFonts w:ascii="Cambria"/>
          <w:b/>
          <w:spacing w:val="-5"/>
          <w:sz w:val="18"/>
        </w:rPr>
        <w:t>53)</w:t>
      </w:r>
    </w:p>
    <w:p w14:paraId="4E9A5134" w14:textId="77777777" w:rsidR="009F7167" w:rsidRDefault="001934C6">
      <w:pPr>
        <w:pStyle w:val="BodyText"/>
        <w:spacing w:before="5"/>
        <w:rPr>
          <w:rFonts w:ascii="Cambria"/>
          <w:b/>
          <w:sz w:val="3"/>
        </w:rPr>
      </w:pPr>
      <w:r>
        <w:rPr>
          <w:noProof/>
        </w:rPr>
        <mc:AlternateContent>
          <mc:Choice Requires="wps">
            <w:drawing>
              <wp:anchor distT="0" distB="0" distL="0" distR="0" simplePos="0" relativeHeight="487590400" behindDoc="1" locked="0" layoutInCell="1" allowOverlap="1" wp14:anchorId="68D1A752" wp14:editId="664CE616">
                <wp:simplePos x="0" y="0"/>
                <wp:positionH relativeFrom="page">
                  <wp:posOffset>667512</wp:posOffset>
                </wp:positionH>
                <wp:positionV relativeFrom="paragraph">
                  <wp:posOffset>40824</wp:posOffset>
                </wp:positionV>
                <wp:extent cx="6437630" cy="18415"/>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4C60C56" id="Graphic 8" o:spid="_x0000_s1026" alt="&quot;&quot;" style="position:absolute;margin-left:52.55pt;margin-top:3.2pt;width:506.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" path="m6437376,l,,,18287r6437376,l6437376,xe" fillcolor="black" stroked="f">
                <v:path arrowok="t"/>
                <w10:wrap type="topAndBottom" anchorx="page"/>
              </v:shape>
            </w:pict>
          </mc:Fallback>
        </mc:AlternateContent>
      </w:r>
    </w:p>
    <w:p w14:paraId="112A1AE0" w14:textId="77777777" w:rsidR="009F7167" w:rsidRDefault="001934C6">
      <w:pPr>
        <w:pStyle w:val="BodyText"/>
        <w:spacing w:line="259" w:lineRule="auto"/>
        <w:ind w:left="140" w:right="169"/>
      </w:pPr>
      <w:r>
        <w:t>CEI recognizes the challenges in reporting student performance across subgroups while maintaining standards for validity and student data privacy. We also recognize the value of comprehensive student performance data to</w:t>
      </w:r>
      <w:r>
        <w:rPr>
          <w:spacing w:val="-1"/>
        </w:rPr>
        <w:t xml:space="preserve"> </w:t>
      </w:r>
      <w:r>
        <w:t>guide</w:t>
      </w:r>
      <w:r>
        <w:rPr>
          <w:spacing w:val="-4"/>
        </w:rPr>
        <w:t xml:space="preserve"> </w:t>
      </w:r>
      <w:r>
        <w:t>efforts</w:t>
      </w:r>
      <w:r>
        <w:rPr>
          <w:spacing w:val="-4"/>
        </w:rPr>
        <w:t xml:space="preserve"> </w:t>
      </w:r>
      <w:r>
        <w:t>to</w:t>
      </w:r>
      <w:r>
        <w:rPr>
          <w:spacing w:val="-1"/>
        </w:rPr>
        <w:t xml:space="preserve"> </w:t>
      </w:r>
      <w:r>
        <w:t>improve</w:t>
      </w:r>
      <w:r>
        <w:rPr>
          <w:spacing w:val="-4"/>
        </w:rPr>
        <w:t xml:space="preserve"> </w:t>
      </w:r>
      <w:r>
        <w:t>student</w:t>
      </w:r>
      <w:r>
        <w:rPr>
          <w:spacing w:val="-1"/>
        </w:rPr>
        <w:t xml:space="preserve"> </w:t>
      </w:r>
      <w:r>
        <w:t>learning.</w:t>
      </w:r>
      <w:r>
        <w:rPr>
          <w:spacing w:val="-2"/>
        </w:rPr>
        <w:t xml:space="preserve"> </w:t>
      </w:r>
      <w:r>
        <w:t>The</w:t>
      </w:r>
      <w:r>
        <w:rPr>
          <w:spacing w:val="-1"/>
        </w:rPr>
        <w:t xml:space="preserve"> </w:t>
      </w:r>
      <w:r>
        <w:t>proposed</w:t>
      </w:r>
      <w:r>
        <w:rPr>
          <w:spacing w:val="-5"/>
        </w:rPr>
        <w:t xml:space="preserve"> </w:t>
      </w:r>
      <w:r>
        <w:t>combined</w:t>
      </w:r>
      <w:r>
        <w:rPr>
          <w:spacing w:val="-3"/>
        </w:rPr>
        <w:t xml:space="preserve"> </w:t>
      </w:r>
      <w:r>
        <w:t>subgroup</w:t>
      </w:r>
      <w:r>
        <w:rPr>
          <w:spacing w:val="-3"/>
        </w:rPr>
        <w:t xml:space="preserve"> </w:t>
      </w:r>
      <w:r>
        <w:t>approach</w:t>
      </w:r>
      <w:r>
        <w:rPr>
          <w:spacing w:val="-3"/>
        </w:rPr>
        <w:t xml:space="preserve"> </w:t>
      </w:r>
      <w:r>
        <w:t>enables</w:t>
      </w:r>
      <w:r>
        <w:rPr>
          <w:spacing w:val="-4"/>
        </w:rPr>
        <w:t xml:space="preserve"> </w:t>
      </w:r>
      <w:r>
        <w:t>the</w:t>
      </w:r>
      <w:r>
        <w:rPr>
          <w:spacing w:val="-4"/>
        </w:rPr>
        <w:t xml:space="preserve"> </w:t>
      </w:r>
      <w:proofErr w:type="gramStart"/>
      <w:r>
        <w:t>outcomes</w:t>
      </w:r>
      <w:proofErr w:type="gramEnd"/>
      <w:r>
        <w:t xml:space="preserve"> of more students in more schools and districts to be included in performance reporting, making their performance more visible while maintaining validity and privacy. While it is ideal to be able to report performance separately for each subgroup, combined group information can serve as a valuable starting point for investigating performance gaps. Combined group information can illuminate gaps that may ha</w:t>
      </w:r>
      <w:r>
        <w:t>ve been masked previously, prompting educators to review the more detailed student-level data available to them to identify gaps between specific groups of students and then develop plans to close those gaps.</w:t>
      </w:r>
    </w:p>
    <w:p w14:paraId="1755B4D5" w14:textId="77777777" w:rsidR="009F7167" w:rsidRDefault="001934C6">
      <w:pPr>
        <w:pStyle w:val="BodyText"/>
        <w:spacing w:before="153" w:line="259" w:lineRule="auto"/>
        <w:ind w:left="140" w:right="258"/>
      </w:pPr>
      <w:r>
        <w:t>While subgroup reporting plays a critical role in public accountability, its more critical function is to urgently drive</w:t>
      </w:r>
      <w:r>
        <w:rPr>
          <w:spacing w:val="-2"/>
        </w:rPr>
        <w:t xml:space="preserve"> </w:t>
      </w:r>
      <w:r>
        <w:t>an</w:t>
      </w:r>
      <w:r>
        <w:rPr>
          <w:spacing w:val="-4"/>
        </w:rPr>
        <w:t xml:space="preserve"> </w:t>
      </w:r>
      <w:r>
        <w:t>improvement</w:t>
      </w:r>
      <w:r>
        <w:rPr>
          <w:spacing w:val="-2"/>
        </w:rPr>
        <w:t xml:space="preserve"> </w:t>
      </w:r>
      <w:r>
        <w:t>process.</w:t>
      </w:r>
      <w:r>
        <w:rPr>
          <w:spacing w:val="-3"/>
        </w:rPr>
        <w:t xml:space="preserve"> </w:t>
      </w:r>
      <w:r>
        <w:t>To</w:t>
      </w:r>
      <w:r>
        <w:rPr>
          <w:spacing w:val="-2"/>
        </w:rPr>
        <w:t xml:space="preserve"> </w:t>
      </w:r>
      <w:r>
        <w:t>that</w:t>
      </w:r>
      <w:r>
        <w:rPr>
          <w:spacing w:val="-2"/>
        </w:rPr>
        <w:t xml:space="preserve"> </w:t>
      </w:r>
      <w:r>
        <w:t>end,</w:t>
      </w:r>
      <w:r>
        <w:rPr>
          <w:spacing w:val="-3"/>
        </w:rPr>
        <w:t xml:space="preserve"> </w:t>
      </w:r>
      <w:r>
        <w:t>CEI</w:t>
      </w:r>
      <w:r>
        <w:rPr>
          <w:spacing w:val="-3"/>
        </w:rPr>
        <w:t xml:space="preserve"> </w:t>
      </w:r>
      <w:r>
        <w:t>recommends</w:t>
      </w:r>
      <w:r>
        <w:rPr>
          <w:spacing w:val="-3"/>
        </w:rPr>
        <w:t xml:space="preserve"> </w:t>
      </w:r>
      <w:r>
        <w:t>developing</w:t>
      </w:r>
      <w:r>
        <w:rPr>
          <w:spacing w:val="-4"/>
        </w:rPr>
        <w:t xml:space="preserve"> </w:t>
      </w:r>
      <w:r>
        <w:t>some</w:t>
      </w:r>
      <w:r>
        <w:rPr>
          <w:spacing w:val="-5"/>
        </w:rPr>
        <w:t xml:space="preserve"> </w:t>
      </w:r>
      <w:r>
        <w:t>means</w:t>
      </w:r>
      <w:r>
        <w:rPr>
          <w:spacing w:val="-3"/>
        </w:rPr>
        <w:t xml:space="preserve"> </w:t>
      </w:r>
      <w:r>
        <w:t>for</w:t>
      </w:r>
      <w:r>
        <w:rPr>
          <w:spacing w:val="-5"/>
        </w:rPr>
        <w:t xml:space="preserve"> </w:t>
      </w:r>
      <w:r>
        <w:t>districts</w:t>
      </w:r>
      <w:r>
        <w:rPr>
          <w:spacing w:val="-3"/>
        </w:rPr>
        <w:t xml:space="preserve"> </w:t>
      </w:r>
      <w:r>
        <w:t>and</w:t>
      </w:r>
      <w:r>
        <w:rPr>
          <w:spacing w:val="-4"/>
        </w:rPr>
        <w:t xml:space="preserve"> </w:t>
      </w:r>
      <w:r>
        <w:t>schools to easily identify gaps between specific subgroups outside of publicly reported performance data. This might</w:t>
      </w:r>
    </w:p>
    <w:p w14:paraId="4E06FE5C" w14:textId="77777777" w:rsidR="009F7167" w:rsidRDefault="009F7167">
      <w:pPr>
        <w:spacing w:line="259" w:lineRule="auto"/>
        <w:sectPr w:rsidR="009F7167">
          <w:pgSz w:w="12240" w:h="15840"/>
          <w:pgMar w:top="2640" w:right="940" w:bottom="1200" w:left="940" w:header="720" w:footer="1017" w:gutter="0"/>
          <w:cols w:space="720"/>
        </w:sectPr>
      </w:pPr>
    </w:p>
    <w:p w14:paraId="7D58E4FD" w14:textId="77777777" w:rsidR="009F7167" w:rsidRDefault="001934C6">
      <w:pPr>
        <w:pStyle w:val="BodyText"/>
        <w:spacing w:before="265" w:line="259" w:lineRule="auto"/>
        <w:ind w:left="139" w:right="156"/>
      </w:pPr>
      <w:r>
        <w:lastRenderedPageBreak/>
        <w:t>include providing</w:t>
      </w:r>
      <w:r>
        <w:rPr>
          <w:spacing w:val="-2"/>
        </w:rPr>
        <w:t xml:space="preserve"> </w:t>
      </w:r>
      <w:r>
        <w:t>confidential</w:t>
      </w:r>
      <w:r>
        <w:rPr>
          <w:spacing w:val="-1"/>
        </w:rPr>
        <w:t xml:space="preserve"> </w:t>
      </w:r>
      <w:r>
        <w:t>reports</w:t>
      </w:r>
      <w:r>
        <w:rPr>
          <w:spacing w:val="-1"/>
        </w:rPr>
        <w:t xml:space="preserve"> </w:t>
      </w:r>
      <w:r>
        <w:t>alongside public</w:t>
      </w:r>
      <w:r>
        <w:rPr>
          <w:spacing w:val="-3"/>
        </w:rPr>
        <w:t xml:space="preserve"> </w:t>
      </w:r>
      <w:r>
        <w:t>reports</w:t>
      </w:r>
      <w:r>
        <w:rPr>
          <w:spacing w:val="-3"/>
        </w:rPr>
        <w:t xml:space="preserve"> </w:t>
      </w:r>
      <w:r>
        <w:t>that include specific</w:t>
      </w:r>
      <w:r>
        <w:rPr>
          <w:spacing w:val="-1"/>
        </w:rPr>
        <w:t xml:space="preserve"> </w:t>
      </w:r>
      <w:r>
        <w:t>subgroup</w:t>
      </w:r>
      <w:r>
        <w:rPr>
          <w:spacing w:val="-2"/>
        </w:rPr>
        <w:t xml:space="preserve"> </w:t>
      </w:r>
      <w:r>
        <w:t>data</w:t>
      </w:r>
      <w:r>
        <w:rPr>
          <w:spacing w:val="-1"/>
        </w:rPr>
        <w:t xml:space="preserve"> </w:t>
      </w:r>
      <w:r>
        <w:t>for</w:t>
      </w:r>
      <w:r>
        <w:rPr>
          <w:spacing w:val="-3"/>
        </w:rPr>
        <w:t xml:space="preserve"> </w:t>
      </w:r>
      <w:r>
        <w:t>those</w:t>
      </w:r>
      <w:r>
        <w:rPr>
          <w:spacing w:val="-3"/>
        </w:rPr>
        <w:t xml:space="preserve"> </w:t>
      </w:r>
      <w:r>
        <w:t xml:space="preserve">with combined group reporting. Students included in combined subgroups could also be clearly flagged </w:t>
      </w:r>
      <w:proofErr w:type="gramStart"/>
      <w:r>
        <w:t>in</w:t>
      </w:r>
      <w:proofErr w:type="gramEnd"/>
      <w:r>
        <w:t xml:space="preserve"> student- level data sets provided to districts with instructions on creating subgroup comparisons. We also recommend providing guidance and tools to support educators in reviewing and acting on combined subgroup data (including</w:t>
      </w:r>
      <w:r>
        <w:rPr>
          <w:spacing w:val="-3"/>
        </w:rPr>
        <w:t xml:space="preserve"> </w:t>
      </w:r>
      <w:r>
        <w:t>using</w:t>
      </w:r>
      <w:r>
        <w:rPr>
          <w:spacing w:val="-3"/>
        </w:rPr>
        <w:t xml:space="preserve"> </w:t>
      </w:r>
      <w:r>
        <w:t>student</w:t>
      </w:r>
      <w:r>
        <w:rPr>
          <w:spacing w:val="-1"/>
        </w:rPr>
        <w:t xml:space="preserve"> </w:t>
      </w:r>
      <w:r>
        <w:t>level</w:t>
      </w:r>
      <w:r>
        <w:rPr>
          <w:spacing w:val="-2"/>
        </w:rPr>
        <w:t xml:space="preserve"> </w:t>
      </w:r>
      <w:r>
        <w:t>data</w:t>
      </w:r>
      <w:r>
        <w:rPr>
          <w:spacing w:val="-2"/>
        </w:rPr>
        <w:t xml:space="preserve"> </w:t>
      </w:r>
      <w:r>
        <w:t>to</w:t>
      </w:r>
      <w:r>
        <w:rPr>
          <w:spacing w:val="-1"/>
        </w:rPr>
        <w:t xml:space="preserve"> </w:t>
      </w:r>
      <w:r>
        <w:t>identify</w:t>
      </w:r>
      <w:r>
        <w:rPr>
          <w:spacing w:val="-3"/>
        </w:rPr>
        <w:t xml:space="preserve"> </w:t>
      </w:r>
      <w:r>
        <w:t>specific</w:t>
      </w:r>
      <w:r>
        <w:rPr>
          <w:spacing w:val="-4"/>
        </w:rPr>
        <w:t xml:space="preserve"> </w:t>
      </w:r>
      <w:r>
        <w:t>gaps).</w:t>
      </w:r>
      <w:r>
        <w:rPr>
          <w:spacing w:val="-2"/>
        </w:rPr>
        <w:t xml:space="preserve"> </w:t>
      </w:r>
      <w:r>
        <w:t>This</w:t>
      </w:r>
      <w:r>
        <w:rPr>
          <w:spacing w:val="-2"/>
        </w:rPr>
        <w:t xml:space="preserve"> </w:t>
      </w:r>
      <w:r>
        <w:t>analysis</w:t>
      </w:r>
      <w:r>
        <w:rPr>
          <w:spacing w:val="-2"/>
        </w:rPr>
        <w:t xml:space="preserve"> </w:t>
      </w:r>
      <w:r>
        <w:t>should</w:t>
      </w:r>
      <w:r>
        <w:rPr>
          <w:spacing w:val="-3"/>
        </w:rPr>
        <w:t xml:space="preserve"> </w:t>
      </w:r>
      <w:r>
        <w:t>also</w:t>
      </w:r>
      <w:r>
        <w:rPr>
          <w:spacing w:val="-1"/>
        </w:rPr>
        <w:t xml:space="preserve"> </w:t>
      </w:r>
      <w:r>
        <w:t>be</w:t>
      </w:r>
      <w:r>
        <w:rPr>
          <w:spacing w:val="-4"/>
        </w:rPr>
        <w:t xml:space="preserve"> </w:t>
      </w:r>
      <w:r>
        <w:t>incorporated</w:t>
      </w:r>
      <w:r>
        <w:rPr>
          <w:spacing w:val="-3"/>
        </w:rPr>
        <w:t xml:space="preserve"> </w:t>
      </w:r>
      <w:r>
        <w:t>into</w:t>
      </w:r>
      <w:r>
        <w:rPr>
          <w:spacing w:val="-3"/>
        </w:rPr>
        <w:t xml:space="preserve"> </w:t>
      </w:r>
      <w:r>
        <w:t xml:space="preserve">school and district improvement planning processes, such as Unified Improvement </w:t>
      </w:r>
      <w:r>
        <w:t>Plans, as well as needs assessments and planning processes for Comprehensive and Targeted Support and Improvement schools.</w:t>
      </w:r>
    </w:p>
    <w:p w14:paraId="5655A862" w14:textId="77777777" w:rsidR="009F7167" w:rsidRDefault="009F7167">
      <w:pPr>
        <w:pStyle w:val="BodyText"/>
        <w:spacing w:before="162"/>
      </w:pPr>
    </w:p>
    <w:p w14:paraId="2F2995CA" w14:textId="77777777" w:rsidR="009F7167" w:rsidRDefault="001934C6">
      <w:pPr>
        <w:pStyle w:val="Heading1"/>
        <w:rPr>
          <w:sz w:val="18"/>
        </w:rPr>
      </w:pPr>
      <w:r>
        <w:rPr>
          <w:noProof/>
        </w:rPr>
        <mc:AlternateContent>
          <mc:Choice Requires="wps">
            <w:drawing>
              <wp:anchor distT="0" distB="0" distL="0" distR="0" simplePos="0" relativeHeight="487590912" behindDoc="1" locked="0" layoutInCell="1" allowOverlap="1" wp14:anchorId="5DB01907" wp14:editId="2F23CBBC">
                <wp:simplePos x="0" y="0"/>
                <wp:positionH relativeFrom="page">
                  <wp:posOffset>667512</wp:posOffset>
                </wp:positionH>
                <wp:positionV relativeFrom="paragraph">
                  <wp:posOffset>218295</wp:posOffset>
                </wp:positionV>
                <wp:extent cx="6437630" cy="18415"/>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7"/>
                              </a:lnTo>
                              <a:lnTo>
                                <a:pt x="6437376" y="18287"/>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BF250C" id="Graphic 9" o:spid="_x0000_s1026" alt="&quot;&quot;" style="position:absolute;margin-left:52.55pt;margin-top:17.2pt;width:506.9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" path="m6437376,l,,,18287r6437376,l6437376,xe" fillcolor="black" stroked="f">
                <v:path arrowok="t"/>
                <w10:wrap type="topAndBottom" anchorx="page"/>
              </v:shape>
            </w:pict>
          </mc:Fallback>
        </mc:AlternateContent>
      </w:r>
      <w:r>
        <w:t>State</w:t>
      </w:r>
      <w:r>
        <w:rPr>
          <w:spacing w:val="-7"/>
        </w:rPr>
        <w:t xml:space="preserve"> </w:t>
      </w:r>
      <w:r>
        <w:t>Support</w:t>
      </w:r>
      <w:r>
        <w:rPr>
          <w:spacing w:val="-2"/>
        </w:rPr>
        <w:t xml:space="preserve"> </w:t>
      </w:r>
      <w:r>
        <w:t>and</w:t>
      </w:r>
      <w:r>
        <w:rPr>
          <w:spacing w:val="-3"/>
        </w:rPr>
        <w:t xml:space="preserve"> </w:t>
      </w:r>
      <w:r>
        <w:t>Improvement</w:t>
      </w:r>
      <w:r>
        <w:rPr>
          <w:spacing w:val="-3"/>
        </w:rPr>
        <w:t xml:space="preserve"> </w:t>
      </w:r>
      <w:r>
        <w:t>for</w:t>
      </w:r>
      <w:r>
        <w:rPr>
          <w:spacing w:val="-4"/>
        </w:rPr>
        <w:t xml:space="preserve"> </w:t>
      </w:r>
      <w:r>
        <w:t>Low-performing</w:t>
      </w:r>
      <w:r>
        <w:rPr>
          <w:spacing w:val="-4"/>
        </w:rPr>
        <w:t xml:space="preserve"> </w:t>
      </w:r>
      <w:r>
        <w:t>Schools</w:t>
      </w:r>
      <w:r>
        <w:rPr>
          <w:spacing w:val="5"/>
        </w:rPr>
        <w:t xml:space="preserve"> </w:t>
      </w:r>
      <w:r>
        <w:rPr>
          <w:sz w:val="18"/>
        </w:rPr>
        <w:t>(page</w:t>
      </w:r>
      <w:r>
        <w:rPr>
          <w:spacing w:val="-1"/>
          <w:sz w:val="18"/>
        </w:rPr>
        <w:t xml:space="preserve"> </w:t>
      </w:r>
      <w:r>
        <w:rPr>
          <w:spacing w:val="-5"/>
          <w:sz w:val="18"/>
        </w:rPr>
        <w:t>65)</w:t>
      </w:r>
    </w:p>
    <w:p w14:paraId="69642638" w14:textId="77777777" w:rsidR="009F7167" w:rsidRDefault="009F7167">
      <w:pPr>
        <w:pStyle w:val="BodyText"/>
        <w:spacing w:before="7"/>
        <w:rPr>
          <w:rFonts w:ascii="Cambria"/>
          <w:b/>
        </w:rPr>
      </w:pPr>
    </w:p>
    <w:p w14:paraId="421B2941" w14:textId="77777777" w:rsidR="009F7167" w:rsidRDefault="001934C6">
      <w:pPr>
        <w:pStyle w:val="BodyText"/>
        <w:ind w:left="139" w:right="214"/>
        <w:jc w:val="both"/>
      </w:pPr>
      <w:r>
        <w:t>CEI</w:t>
      </w:r>
      <w:r>
        <w:rPr>
          <w:spacing w:val="-2"/>
        </w:rPr>
        <w:t xml:space="preserve"> </w:t>
      </w:r>
      <w:r>
        <w:t>supports</w:t>
      </w:r>
      <w:r>
        <w:rPr>
          <w:spacing w:val="-4"/>
        </w:rPr>
        <w:t xml:space="preserve"> </w:t>
      </w:r>
      <w:r>
        <w:t>the</w:t>
      </w:r>
      <w:r>
        <w:rPr>
          <w:spacing w:val="-4"/>
        </w:rPr>
        <w:t xml:space="preserve"> </w:t>
      </w:r>
      <w:r>
        <w:t>state’s</w:t>
      </w:r>
      <w:r>
        <w:rPr>
          <w:spacing w:val="-2"/>
        </w:rPr>
        <w:t xml:space="preserve"> </w:t>
      </w:r>
      <w:r>
        <w:t>plan</w:t>
      </w:r>
      <w:r>
        <w:rPr>
          <w:spacing w:val="-3"/>
        </w:rPr>
        <w:t xml:space="preserve"> </w:t>
      </w:r>
      <w:r>
        <w:t>to</w:t>
      </w:r>
      <w:r>
        <w:rPr>
          <w:spacing w:val="-3"/>
        </w:rPr>
        <w:t xml:space="preserve"> </w:t>
      </w:r>
      <w:r>
        <w:t>consolidate</w:t>
      </w:r>
      <w:r>
        <w:rPr>
          <w:spacing w:val="-4"/>
        </w:rPr>
        <w:t xml:space="preserve"> </w:t>
      </w:r>
      <w:r>
        <w:t>multiple</w:t>
      </w:r>
      <w:r>
        <w:rPr>
          <w:spacing w:val="-1"/>
        </w:rPr>
        <w:t xml:space="preserve"> </w:t>
      </w:r>
      <w:r>
        <w:t>grant</w:t>
      </w:r>
      <w:r>
        <w:rPr>
          <w:spacing w:val="-1"/>
        </w:rPr>
        <w:t xml:space="preserve"> </w:t>
      </w:r>
      <w:r>
        <w:t>applications,</w:t>
      </w:r>
      <w:r>
        <w:rPr>
          <w:spacing w:val="-2"/>
        </w:rPr>
        <w:t xml:space="preserve"> </w:t>
      </w:r>
      <w:r>
        <w:t>and</w:t>
      </w:r>
      <w:r>
        <w:rPr>
          <w:spacing w:val="-3"/>
        </w:rPr>
        <w:t xml:space="preserve"> </w:t>
      </w:r>
      <w:r>
        <w:t>all</w:t>
      </w:r>
      <w:r>
        <w:rPr>
          <w:spacing w:val="-4"/>
        </w:rPr>
        <w:t xml:space="preserve"> </w:t>
      </w:r>
      <w:r>
        <w:t>efforts</w:t>
      </w:r>
      <w:r>
        <w:rPr>
          <w:spacing w:val="-4"/>
        </w:rPr>
        <w:t xml:space="preserve"> </w:t>
      </w:r>
      <w:r>
        <w:t>to</w:t>
      </w:r>
      <w:r>
        <w:rPr>
          <w:spacing w:val="-3"/>
        </w:rPr>
        <w:t xml:space="preserve"> </w:t>
      </w:r>
      <w:r>
        <w:t>streamline</w:t>
      </w:r>
      <w:r>
        <w:rPr>
          <w:spacing w:val="-1"/>
        </w:rPr>
        <w:t xml:space="preserve"> </w:t>
      </w:r>
      <w:r>
        <w:t>information about funds and</w:t>
      </w:r>
      <w:r>
        <w:rPr>
          <w:spacing w:val="-1"/>
        </w:rPr>
        <w:t xml:space="preserve"> </w:t>
      </w:r>
      <w:r>
        <w:t>programs</w:t>
      </w:r>
      <w:r>
        <w:rPr>
          <w:spacing w:val="-5"/>
        </w:rPr>
        <w:t xml:space="preserve"> </w:t>
      </w:r>
      <w:r>
        <w:t>available for school improvement.</w:t>
      </w:r>
      <w:r>
        <w:rPr>
          <w:spacing w:val="40"/>
        </w:rPr>
        <w:t xml:space="preserve"> </w:t>
      </w:r>
      <w:r>
        <w:t>Most districts, but</w:t>
      </w:r>
      <w:r>
        <w:rPr>
          <w:spacing w:val="-4"/>
        </w:rPr>
        <w:t xml:space="preserve"> </w:t>
      </w:r>
      <w:r>
        <w:t>particularly small districts</w:t>
      </w:r>
      <w:r>
        <w:rPr>
          <w:spacing w:val="-5"/>
        </w:rPr>
        <w:t xml:space="preserve"> </w:t>
      </w:r>
      <w:r>
        <w:t>with limited grant-management capacity, will benefit from more efficient processes.</w:t>
      </w:r>
    </w:p>
    <w:p w14:paraId="270A8692" w14:textId="77777777" w:rsidR="009F7167" w:rsidRDefault="009F7167">
      <w:pPr>
        <w:pStyle w:val="BodyText"/>
        <w:spacing w:before="1"/>
      </w:pPr>
    </w:p>
    <w:p w14:paraId="59D94E5A" w14:textId="77777777" w:rsidR="009F7167" w:rsidRDefault="001934C6">
      <w:pPr>
        <w:pStyle w:val="BodyText"/>
        <w:ind w:left="138" w:right="244"/>
      </w:pPr>
      <w:r>
        <w:t>CEI</w:t>
      </w:r>
      <w:r>
        <w:rPr>
          <w:spacing w:val="-2"/>
        </w:rPr>
        <w:t xml:space="preserve"> </w:t>
      </w:r>
      <w:r>
        <w:t>recommends</w:t>
      </w:r>
      <w:r>
        <w:rPr>
          <w:spacing w:val="-2"/>
        </w:rPr>
        <w:t xml:space="preserve"> </w:t>
      </w:r>
      <w:r>
        <w:t>that</w:t>
      </w:r>
      <w:r>
        <w:rPr>
          <w:spacing w:val="-4"/>
        </w:rPr>
        <w:t xml:space="preserve"> </w:t>
      </w:r>
      <w:r>
        <w:t>districts</w:t>
      </w:r>
      <w:r>
        <w:rPr>
          <w:spacing w:val="-2"/>
        </w:rPr>
        <w:t xml:space="preserve"> </w:t>
      </w:r>
      <w:r>
        <w:t>and</w:t>
      </w:r>
      <w:r>
        <w:rPr>
          <w:spacing w:val="-3"/>
        </w:rPr>
        <w:t xml:space="preserve"> </w:t>
      </w:r>
      <w:r>
        <w:t>schools</w:t>
      </w:r>
      <w:r>
        <w:rPr>
          <w:spacing w:val="-2"/>
        </w:rPr>
        <w:t xml:space="preserve"> </w:t>
      </w:r>
      <w:r>
        <w:t>identified</w:t>
      </w:r>
      <w:r>
        <w:rPr>
          <w:spacing w:val="-2"/>
        </w:rPr>
        <w:t xml:space="preserve"> </w:t>
      </w:r>
      <w:r>
        <w:t>for</w:t>
      </w:r>
      <w:r>
        <w:rPr>
          <w:spacing w:val="-2"/>
        </w:rPr>
        <w:t xml:space="preserve"> </w:t>
      </w:r>
      <w:r>
        <w:t>school</w:t>
      </w:r>
      <w:r>
        <w:rPr>
          <w:spacing w:val="-5"/>
        </w:rPr>
        <w:t xml:space="preserve"> </w:t>
      </w:r>
      <w:r>
        <w:t>improvement</w:t>
      </w:r>
      <w:r>
        <w:rPr>
          <w:spacing w:val="-4"/>
        </w:rPr>
        <w:t xml:space="preserve"> </w:t>
      </w:r>
      <w:r>
        <w:t>enter</w:t>
      </w:r>
      <w:r>
        <w:rPr>
          <w:spacing w:val="-2"/>
        </w:rPr>
        <w:t xml:space="preserve"> </w:t>
      </w:r>
      <w:r>
        <w:t>first</w:t>
      </w:r>
      <w:r>
        <w:rPr>
          <w:spacing w:val="-1"/>
        </w:rPr>
        <w:t xml:space="preserve"> </w:t>
      </w:r>
      <w:r>
        <w:t>into</w:t>
      </w:r>
      <w:r>
        <w:rPr>
          <w:spacing w:val="-3"/>
        </w:rPr>
        <w:t xml:space="preserve"> </w:t>
      </w:r>
      <w:r>
        <w:t>a</w:t>
      </w:r>
      <w:r>
        <w:rPr>
          <w:spacing w:val="-2"/>
        </w:rPr>
        <w:t xml:space="preserve"> </w:t>
      </w:r>
      <w:r>
        <w:t>planning</w:t>
      </w:r>
      <w:r>
        <w:rPr>
          <w:spacing w:val="-3"/>
        </w:rPr>
        <w:t xml:space="preserve"> </w:t>
      </w:r>
      <w:r>
        <w:t>period. During this time, the district and school, with support from CDE and other partners, will address the foundational strategies needed before implementation efforts commence.</w:t>
      </w:r>
      <w:r>
        <w:rPr>
          <w:spacing w:val="40"/>
        </w:rPr>
        <w:t xml:space="preserve"> </w:t>
      </w:r>
      <w:r>
        <w:t>This includes a comprehensive stakeholder</w:t>
      </w:r>
      <w:r>
        <w:rPr>
          <w:spacing w:val="-3"/>
        </w:rPr>
        <w:t xml:space="preserve"> </w:t>
      </w:r>
      <w:r>
        <w:t>engagement process (with</w:t>
      </w:r>
      <w:r>
        <w:rPr>
          <w:spacing w:val="-2"/>
        </w:rPr>
        <w:t xml:space="preserve"> </w:t>
      </w:r>
      <w:r>
        <w:t>students,</w:t>
      </w:r>
      <w:r>
        <w:rPr>
          <w:spacing w:val="-1"/>
        </w:rPr>
        <w:t xml:space="preserve"> </w:t>
      </w:r>
      <w:r>
        <w:t>educators,</w:t>
      </w:r>
      <w:r>
        <w:rPr>
          <w:spacing w:val="-3"/>
        </w:rPr>
        <w:t xml:space="preserve"> </w:t>
      </w:r>
      <w:r>
        <w:t>parents,</w:t>
      </w:r>
      <w:r>
        <w:rPr>
          <w:spacing w:val="-3"/>
        </w:rPr>
        <w:t xml:space="preserve"> </w:t>
      </w:r>
      <w:r>
        <w:t>and</w:t>
      </w:r>
      <w:r>
        <w:rPr>
          <w:spacing w:val="-2"/>
        </w:rPr>
        <w:t xml:space="preserve"> </w:t>
      </w:r>
      <w:r>
        <w:t>community</w:t>
      </w:r>
      <w:r>
        <w:rPr>
          <w:spacing w:val="-2"/>
        </w:rPr>
        <w:t xml:space="preserve"> </w:t>
      </w:r>
      <w:r>
        <w:t>members),</w:t>
      </w:r>
      <w:r>
        <w:rPr>
          <w:spacing w:val="-1"/>
        </w:rPr>
        <w:t xml:space="preserve"> </w:t>
      </w:r>
      <w:r>
        <w:t>the</w:t>
      </w:r>
      <w:r>
        <w:rPr>
          <w:spacing w:val="-3"/>
        </w:rPr>
        <w:t xml:space="preserve"> </w:t>
      </w:r>
      <w:r>
        <w:t>collection and analysis of holistic student outcome data, and self-assessments of unique assets, challenges, and existing resources</w:t>
      </w:r>
      <w:r>
        <w:rPr>
          <w:spacing w:val="-1"/>
        </w:rPr>
        <w:t xml:space="preserve"> </w:t>
      </w:r>
      <w:r>
        <w:t>in</w:t>
      </w:r>
      <w:r>
        <w:rPr>
          <w:spacing w:val="-4"/>
        </w:rPr>
        <w:t xml:space="preserve"> </w:t>
      </w:r>
      <w:r>
        <w:t>the community.</w:t>
      </w:r>
      <w:r>
        <w:rPr>
          <w:spacing w:val="40"/>
        </w:rPr>
        <w:t xml:space="preserve"> </w:t>
      </w:r>
      <w:r>
        <w:t>CEI’s</w:t>
      </w:r>
      <w:r>
        <w:rPr>
          <w:spacing w:val="-3"/>
        </w:rPr>
        <w:t xml:space="preserve"> </w:t>
      </w:r>
      <w:r>
        <w:t>experience</w:t>
      </w:r>
      <w:r>
        <w:rPr>
          <w:spacing w:val="-3"/>
        </w:rPr>
        <w:t xml:space="preserve"> </w:t>
      </w:r>
      <w:r>
        <w:t>partnering</w:t>
      </w:r>
      <w:r>
        <w:rPr>
          <w:spacing w:val="-2"/>
        </w:rPr>
        <w:t xml:space="preserve"> </w:t>
      </w:r>
      <w:r>
        <w:t>with</w:t>
      </w:r>
      <w:r>
        <w:rPr>
          <w:spacing w:val="-2"/>
        </w:rPr>
        <w:t xml:space="preserve"> </w:t>
      </w:r>
      <w:r>
        <w:t>schools</w:t>
      </w:r>
      <w:r>
        <w:rPr>
          <w:spacing w:val="-3"/>
        </w:rPr>
        <w:t xml:space="preserve"> </w:t>
      </w:r>
      <w:r>
        <w:t>and</w:t>
      </w:r>
      <w:r>
        <w:rPr>
          <w:spacing w:val="-2"/>
        </w:rPr>
        <w:t xml:space="preserve"> </w:t>
      </w:r>
      <w:r>
        <w:t>districts o</w:t>
      </w:r>
      <w:r>
        <w:t>n</w:t>
      </w:r>
      <w:r>
        <w:rPr>
          <w:spacing w:val="-4"/>
        </w:rPr>
        <w:t xml:space="preserve"> </w:t>
      </w:r>
      <w:r>
        <w:t>these activities could</w:t>
      </w:r>
      <w:r>
        <w:rPr>
          <w:spacing w:val="-4"/>
        </w:rPr>
        <w:t xml:space="preserve"> </w:t>
      </w:r>
      <w:r>
        <w:t xml:space="preserve">be leveraged strategically by CDE and the field to bring </w:t>
      </w:r>
      <w:proofErr w:type="gramStart"/>
      <w:r>
        <w:t>trainings</w:t>
      </w:r>
      <w:proofErr w:type="gramEnd"/>
      <w:r>
        <w:t>, tools, and expertise to the planning and implementation phases of school improvement.</w:t>
      </w:r>
    </w:p>
    <w:p w14:paraId="009FBF32" w14:textId="77777777" w:rsidR="009F7167" w:rsidRDefault="001934C6">
      <w:pPr>
        <w:pStyle w:val="BodyText"/>
        <w:spacing w:before="268"/>
        <w:ind w:left="137" w:right="156" w:firstLine="1"/>
      </w:pPr>
      <w:r>
        <w:t>As schools and districts work to identify the root cause of low student achievement and create an action plan to increase achievement for all students and close achievement gaps, we recommend the state support this effort by creating and identifying tools and processes that encourage a comprehensive, whole-child approach.</w:t>
      </w:r>
      <w:r>
        <w:rPr>
          <w:spacing w:val="40"/>
        </w:rPr>
        <w:t xml:space="preserve"> </w:t>
      </w:r>
      <w:r>
        <w:t>In the past 25 years,</w:t>
      </w:r>
      <w:r>
        <w:rPr>
          <w:spacing w:val="-1"/>
        </w:rPr>
        <w:t xml:space="preserve"> </w:t>
      </w:r>
      <w:r>
        <w:t>researchers</w:t>
      </w:r>
      <w:r>
        <w:rPr>
          <w:spacing w:val="-4"/>
        </w:rPr>
        <w:t xml:space="preserve"> </w:t>
      </w:r>
      <w:r>
        <w:t>have documented</w:t>
      </w:r>
      <w:r>
        <w:rPr>
          <w:spacing w:val="-2"/>
        </w:rPr>
        <w:t xml:space="preserve"> </w:t>
      </w:r>
      <w:r>
        <w:t>what</w:t>
      </w:r>
      <w:r>
        <w:rPr>
          <w:spacing w:val="-1"/>
        </w:rPr>
        <w:t xml:space="preserve"> </w:t>
      </w:r>
      <w:r>
        <w:t>educators and parents have</w:t>
      </w:r>
      <w:r>
        <w:rPr>
          <w:spacing w:val="-1"/>
        </w:rPr>
        <w:t xml:space="preserve"> </w:t>
      </w:r>
      <w:r>
        <w:t>always</w:t>
      </w:r>
      <w:r>
        <w:rPr>
          <w:spacing w:val="-1"/>
        </w:rPr>
        <w:t xml:space="preserve"> </w:t>
      </w:r>
      <w:r>
        <w:t>known: students</w:t>
      </w:r>
      <w:r>
        <w:rPr>
          <w:spacing w:val="-1"/>
        </w:rPr>
        <w:t xml:space="preserve"> </w:t>
      </w:r>
      <w:r>
        <w:t>who are physically and</w:t>
      </w:r>
      <w:r>
        <w:rPr>
          <w:spacing w:val="-1"/>
        </w:rPr>
        <w:t xml:space="preserve"> </w:t>
      </w:r>
      <w:r>
        <w:t>emotionally</w:t>
      </w:r>
      <w:r>
        <w:rPr>
          <w:spacing w:val="-2"/>
        </w:rPr>
        <w:t xml:space="preserve"> </w:t>
      </w:r>
      <w:r>
        <w:t>well, present,</w:t>
      </w:r>
      <w:r>
        <w:rPr>
          <w:spacing w:val="-1"/>
        </w:rPr>
        <w:t xml:space="preserve"> </w:t>
      </w:r>
      <w:r>
        <w:t>and engaged</w:t>
      </w:r>
      <w:r>
        <w:rPr>
          <w:spacing w:val="-1"/>
        </w:rPr>
        <w:t xml:space="preserve"> </w:t>
      </w:r>
      <w:r>
        <w:t>are better learners.</w:t>
      </w:r>
      <w:r>
        <w:rPr>
          <w:spacing w:val="40"/>
        </w:rPr>
        <w:t xml:space="preserve"> </w:t>
      </w:r>
      <w:r>
        <w:t>The strongest examples of successful “turnaround schools” target both academic and culture improvements in tandem. Therefore, when schools and districts</w:t>
      </w:r>
      <w:r>
        <w:rPr>
          <w:spacing w:val="-2"/>
        </w:rPr>
        <w:t xml:space="preserve"> </w:t>
      </w:r>
      <w:r>
        <w:t>create</w:t>
      </w:r>
      <w:r>
        <w:rPr>
          <w:spacing w:val="-1"/>
        </w:rPr>
        <w:t xml:space="preserve"> </w:t>
      </w:r>
      <w:r>
        <w:t>school</w:t>
      </w:r>
      <w:r>
        <w:rPr>
          <w:spacing w:val="-5"/>
        </w:rPr>
        <w:t xml:space="preserve"> </w:t>
      </w:r>
      <w:r>
        <w:t>improvement</w:t>
      </w:r>
      <w:r>
        <w:rPr>
          <w:spacing w:val="-1"/>
        </w:rPr>
        <w:t xml:space="preserve"> </w:t>
      </w:r>
      <w:r>
        <w:t>plans,</w:t>
      </w:r>
      <w:r>
        <w:rPr>
          <w:spacing w:val="-4"/>
        </w:rPr>
        <w:t xml:space="preserve"> </w:t>
      </w:r>
      <w:r>
        <w:t>they</w:t>
      </w:r>
      <w:r>
        <w:rPr>
          <w:spacing w:val="-3"/>
        </w:rPr>
        <w:t xml:space="preserve"> </w:t>
      </w:r>
      <w:r>
        <w:t>should</w:t>
      </w:r>
      <w:r>
        <w:rPr>
          <w:spacing w:val="-3"/>
        </w:rPr>
        <w:t xml:space="preserve"> </w:t>
      </w:r>
      <w:r>
        <w:t>be</w:t>
      </w:r>
      <w:r>
        <w:rPr>
          <w:spacing w:val="-1"/>
        </w:rPr>
        <w:t xml:space="preserve"> </w:t>
      </w:r>
      <w:r>
        <w:t>supported</w:t>
      </w:r>
      <w:r>
        <w:rPr>
          <w:spacing w:val="-3"/>
        </w:rPr>
        <w:t xml:space="preserve"> </w:t>
      </w:r>
      <w:r>
        <w:t>to</w:t>
      </w:r>
      <w:r>
        <w:rPr>
          <w:spacing w:val="-1"/>
        </w:rPr>
        <w:t xml:space="preserve"> </w:t>
      </w:r>
      <w:r>
        <w:t>understand</w:t>
      </w:r>
      <w:r>
        <w:rPr>
          <w:spacing w:val="-3"/>
        </w:rPr>
        <w:t xml:space="preserve"> </w:t>
      </w:r>
      <w:r>
        <w:t>the</w:t>
      </w:r>
      <w:r>
        <w:rPr>
          <w:spacing w:val="-1"/>
        </w:rPr>
        <w:t xml:space="preserve"> </w:t>
      </w:r>
      <w:r>
        <w:t>holistic</w:t>
      </w:r>
      <w:r>
        <w:rPr>
          <w:spacing w:val="-2"/>
        </w:rPr>
        <w:t xml:space="preserve"> </w:t>
      </w:r>
      <w:r>
        <w:t>needs</w:t>
      </w:r>
      <w:r>
        <w:rPr>
          <w:spacing w:val="-2"/>
        </w:rPr>
        <w:t xml:space="preserve"> </w:t>
      </w:r>
      <w:r>
        <w:t>–</w:t>
      </w:r>
      <w:r>
        <w:rPr>
          <w:spacing w:val="-4"/>
        </w:rPr>
        <w:t xml:space="preserve"> </w:t>
      </w:r>
      <w:r>
        <w:t>physical, mental, social and behavioral - of their students, educators, and families.</w:t>
      </w:r>
      <w:r>
        <w:rPr>
          <w:spacing w:val="40"/>
        </w:rPr>
        <w:t xml:space="preserve"> </w:t>
      </w:r>
      <w:proofErr w:type="gramStart"/>
      <w:r>
        <w:t>Needs</w:t>
      </w:r>
      <w:proofErr w:type="gramEnd"/>
      <w:r>
        <w:t xml:space="preserve"> assessments, root cause analysis tools, and Unified Improvement Plans, for example, should be</w:t>
      </w:r>
      <w:r>
        <w:rPr>
          <w:spacing w:val="-1"/>
        </w:rPr>
        <w:t xml:space="preserve"> </w:t>
      </w:r>
      <w:r>
        <w:t>modified to encourage</w:t>
      </w:r>
      <w:r>
        <w:rPr>
          <w:spacing w:val="-1"/>
        </w:rPr>
        <w:t xml:space="preserve"> </w:t>
      </w:r>
      <w:r>
        <w:t>the</w:t>
      </w:r>
      <w:r>
        <w:rPr>
          <w:spacing w:val="-1"/>
        </w:rPr>
        <w:t xml:space="preserve"> </w:t>
      </w:r>
      <w:r>
        <w:t>collection</w:t>
      </w:r>
      <w:r>
        <w:rPr>
          <w:spacing w:val="-2"/>
        </w:rPr>
        <w:t xml:space="preserve"> </w:t>
      </w:r>
      <w:r>
        <w:t>and use of health and wellness data.</w:t>
      </w:r>
      <w:r>
        <w:rPr>
          <w:spacing w:val="40"/>
        </w:rPr>
        <w:t xml:space="preserve"> </w:t>
      </w:r>
      <w:r>
        <w:t>Many schools in Colorado collect and use data that pertains to student health, or school-based health and wellness policies and practices.</w:t>
      </w:r>
      <w:r>
        <w:rPr>
          <w:spacing w:val="40"/>
        </w:rPr>
        <w:t xml:space="preserve"> </w:t>
      </w:r>
      <w:r>
        <w:t>Many districts also use school climate surveys, student or parent surveys, or student and teacher perception surv</w:t>
      </w:r>
      <w:r>
        <w:t>eys - tools that help expand and more effectively target the needs of local communities and targeted student populations.</w:t>
      </w:r>
    </w:p>
    <w:p w14:paraId="0B76953E" w14:textId="77777777" w:rsidR="009F7167" w:rsidRDefault="009F7167">
      <w:pPr>
        <w:pStyle w:val="BodyText"/>
        <w:rPr>
          <w:sz w:val="20"/>
        </w:rPr>
      </w:pPr>
    </w:p>
    <w:p w14:paraId="5F482837" w14:textId="77777777" w:rsidR="009F7167" w:rsidRDefault="009F7167">
      <w:pPr>
        <w:pStyle w:val="BodyText"/>
        <w:rPr>
          <w:sz w:val="20"/>
        </w:rPr>
      </w:pPr>
    </w:p>
    <w:p w14:paraId="6E3BB044" w14:textId="77777777" w:rsidR="009F7167" w:rsidRDefault="009F7167">
      <w:pPr>
        <w:pStyle w:val="BodyText"/>
        <w:rPr>
          <w:sz w:val="20"/>
        </w:rPr>
      </w:pPr>
    </w:p>
    <w:p w14:paraId="02E6009E" w14:textId="77777777" w:rsidR="009F7167" w:rsidRDefault="001934C6">
      <w:pPr>
        <w:pStyle w:val="BodyText"/>
        <w:spacing w:before="209"/>
        <w:rPr>
          <w:sz w:val="20"/>
        </w:rPr>
      </w:pPr>
      <w:r>
        <w:rPr>
          <w:noProof/>
        </w:rPr>
        <mc:AlternateContent>
          <mc:Choice Requires="wps">
            <w:drawing>
              <wp:anchor distT="0" distB="0" distL="0" distR="0" simplePos="0" relativeHeight="487591424" behindDoc="1" locked="0" layoutInCell="1" allowOverlap="1" wp14:anchorId="3A6EB478" wp14:editId="0B4BBACD">
                <wp:simplePos x="0" y="0"/>
                <wp:positionH relativeFrom="page">
                  <wp:posOffset>667512</wp:posOffset>
                </wp:positionH>
                <wp:positionV relativeFrom="paragraph">
                  <wp:posOffset>302984</wp:posOffset>
                </wp:positionV>
                <wp:extent cx="6437630" cy="18415"/>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CAD7CD" id="Graphic 10" o:spid="_x0000_s1026" alt="&quot;&quot;" style="position:absolute;margin-left:52.55pt;margin-top:23.85pt;width:506.9pt;height:1.4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eIwIAAMEEAAAOAAAAZHJzL2Uyb0RvYy54bWysVMFu2zAMvQ/YPwi6L07SLg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" path="m6437376,l,,,18288r6437376,l6437376,xe" fillcolor="black" stroked="f">
                <v:path arrowok="t"/>
                <w10:wrap type="topAndBottom" anchorx="page"/>
              </v:shape>
            </w:pict>
          </mc:Fallback>
        </mc:AlternateContent>
      </w:r>
    </w:p>
    <w:p w14:paraId="4CB24DB1" w14:textId="77777777" w:rsidR="009F7167" w:rsidRDefault="009F7167">
      <w:pPr>
        <w:rPr>
          <w:sz w:val="20"/>
        </w:rPr>
        <w:sectPr w:rsidR="009F7167">
          <w:pgSz w:w="12240" w:h="15840"/>
          <w:pgMar w:top="2640" w:right="940" w:bottom="1200" w:left="940" w:header="720" w:footer="1017" w:gutter="0"/>
          <w:cols w:space="720"/>
        </w:sectPr>
      </w:pPr>
    </w:p>
    <w:p w14:paraId="6F5B6427" w14:textId="77777777" w:rsidR="009F7167" w:rsidRDefault="001934C6">
      <w:pPr>
        <w:pStyle w:val="Heading1"/>
        <w:spacing w:before="268"/>
      </w:pPr>
      <w:r>
        <w:lastRenderedPageBreak/>
        <w:t>Final</w:t>
      </w:r>
      <w:r>
        <w:rPr>
          <w:spacing w:val="-3"/>
        </w:rPr>
        <w:t xml:space="preserve"> </w:t>
      </w:r>
      <w:r>
        <w:rPr>
          <w:spacing w:val="-2"/>
        </w:rPr>
        <w:t>Thoughts</w:t>
      </w:r>
    </w:p>
    <w:p w14:paraId="201E2FBF" w14:textId="77777777" w:rsidR="009F7167" w:rsidRDefault="001934C6">
      <w:pPr>
        <w:pStyle w:val="BodyText"/>
        <w:spacing w:before="5"/>
        <w:rPr>
          <w:rFonts w:ascii="Cambria"/>
          <w:b/>
          <w:sz w:val="3"/>
        </w:rPr>
      </w:pPr>
      <w:r>
        <w:rPr>
          <w:noProof/>
        </w:rPr>
        <mc:AlternateContent>
          <mc:Choice Requires="wps">
            <w:drawing>
              <wp:anchor distT="0" distB="0" distL="0" distR="0" simplePos="0" relativeHeight="487591936" behindDoc="1" locked="0" layoutInCell="1" allowOverlap="1" wp14:anchorId="7020101B" wp14:editId="7349F33B">
                <wp:simplePos x="0" y="0"/>
                <wp:positionH relativeFrom="page">
                  <wp:posOffset>667512</wp:posOffset>
                </wp:positionH>
                <wp:positionV relativeFrom="paragraph">
                  <wp:posOffset>41296</wp:posOffset>
                </wp:positionV>
                <wp:extent cx="6437630" cy="18415"/>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7630" cy="18415"/>
                        </a:xfrm>
                        <a:custGeom>
                          <a:avLst/>
                          <a:gdLst/>
                          <a:ahLst/>
                          <a:cxnLst/>
                          <a:rect l="l" t="t" r="r" b="b"/>
                          <a:pathLst>
                            <a:path w="6437630" h="18415">
                              <a:moveTo>
                                <a:pt x="6437376" y="0"/>
                              </a:moveTo>
                              <a:lnTo>
                                <a:pt x="0" y="0"/>
                              </a:lnTo>
                              <a:lnTo>
                                <a:pt x="0" y="18288"/>
                              </a:lnTo>
                              <a:lnTo>
                                <a:pt x="6437376" y="18288"/>
                              </a:lnTo>
                              <a:lnTo>
                                <a:pt x="64373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116566" id="Graphic 11" o:spid="_x0000_s1026" alt="&quot;&quot;" style="position:absolute;margin-left:52.55pt;margin-top:3.25pt;width:506.9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6437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" path="m6437376,l,,,18288r6437376,l6437376,xe" fillcolor="black" stroked="f">
                <v:path arrowok="t"/>
                <w10:wrap type="topAndBottom" anchorx="page"/>
              </v:shape>
            </w:pict>
          </mc:Fallback>
        </mc:AlternateContent>
      </w:r>
    </w:p>
    <w:p w14:paraId="411A645D" w14:textId="77777777" w:rsidR="009F7167" w:rsidRDefault="009F7167">
      <w:pPr>
        <w:pStyle w:val="BodyText"/>
        <w:spacing w:before="5"/>
        <w:rPr>
          <w:rFonts w:ascii="Cambria"/>
          <w:b/>
        </w:rPr>
      </w:pPr>
    </w:p>
    <w:p w14:paraId="2C89238C" w14:textId="77777777" w:rsidR="009F7167" w:rsidRDefault="001934C6">
      <w:pPr>
        <w:pStyle w:val="BodyText"/>
        <w:ind w:left="139" w:right="156"/>
      </w:pPr>
      <w:r>
        <w:t>Complying with federal law isn’t often considered a space ripe for innovative thinking or strategies.</w:t>
      </w:r>
      <w:r>
        <w:rPr>
          <w:spacing w:val="40"/>
        </w:rPr>
        <w:t xml:space="preserve"> </w:t>
      </w:r>
      <w:r>
        <w:t>However, CEI continues to assist the field in using more innovative approaches to solve the big challenges our education system faces.</w:t>
      </w:r>
      <w:r>
        <w:rPr>
          <w:spacing w:val="40"/>
        </w:rPr>
        <w:t xml:space="preserve"> </w:t>
      </w:r>
      <w:r>
        <w:t>New approaches are necessary if we want to move toward a system in</w:t>
      </w:r>
      <w:r>
        <w:rPr>
          <w:spacing w:val="-1"/>
        </w:rPr>
        <w:t xml:space="preserve"> </w:t>
      </w:r>
      <w:r>
        <w:t>which more students have more</w:t>
      </w:r>
      <w:r>
        <w:rPr>
          <w:spacing w:val="-4"/>
        </w:rPr>
        <w:t xml:space="preserve"> </w:t>
      </w:r>
      <w:r>
        <w:t>opportunities</w:t>
      </w:r>
      <w:r>
        <w:rPr>
          <w:spacing w:val="-2"/>
        </w:rPr>
        <w:t xml:space="preserve"> </w:t>
      </w:r>
      <w:r>
        <w:t>to</w:t>
      </w:r>
      <w:r>
        <w:rPr>
          <w:spacing w:val="-3"/>
        </w:rPr>
        <w:t xml:space="preserve"> </w:t>
      </w:r>
      <w:r>
        <w:t>succeed</w:t>
      </w:r>
      <w:r>
        <w:rPr>
          <w:spacing w:val="-3"/>
        </w:rPr>
        <w:t xml:space="preserve"> </w:t>
      </w:r>
      <w:r>
        <w:t>both</w:t>
      </w:r>
      <w:r>
        <w:rPr>
          <w:spacing w:val="-3"/>
        </w:rPr>
        <w:t xml:space="preserve"> </w:t>
      </w:r>
      <w:r>
        <w:t>in</w:t>
      </w:r>
      <w:r>
        <w:rPr>
          <w:spacing w:val="-3"/>
        </w:rPr>
        <w:t xml:space="preserve"> </w:t>
      </w:r>
      <w:r>
        <w:t>the</w:t>
      </w:r>
      <w:r>
        <w:rPr>
          <w:spacing w:val="-4"/>
        </w:rPr>
        <w:t xml:space="preserve"> </w:t>
      </w:r>
      <w:r>
        <w:t>K-12</w:t>
      </w:r>
      <w:r>
        <w:rPr>
          <w:spacing w:val="-3"/>
        </w:rPr>
        <w:t xml:space="preserve"> </w:t>
      </w:r>
      <w:r>
        <w:t>educational</w:t>
      </w:r>
      <w:r>
        <w:rPr>
          <w:spacing w:val="-2"/>
        </w:rPr>
        <w:t xml:space="preserve"> </w:t>
      </w:r>
      <w:r>
        <w:t>system,</w:t>
      </w:r>
      <w:r>
        <w:rPr>
          <w:spacing w:val="-4"/>
        </w:rPr>
        <w:t xml:space="preserve"> </w:t>
      </w:r>
      <w:r>
        <w:t>and</w:t>
      </w:r>
      <w:r>
        <w:rPr>
          <w:spacing w:val="-3"/>
        </w:rPr>
        <w:t xml:space="preserve"> </w:t>
      </w:r>
      <w:r>
        <w:t>beyond.</w:t>
      </w:r>
      <w:r>
        <w:rPr>
          <w:spacing w:val="40"/>
        </w:rPr>
        <w:t xml:space="preserve"> </w:t>
      </w:r>
      <w:r>
        <w:t>Bold</w:t>
      </w:r>
      <w:r>
        <w:rPr>
          <w:spacing w:val="-3"/>
        </w:rPr>
        <w:t xml:space="preserve"> </w:t>
      </w:r>
      <w:r>
        <w:t>improvements</w:t>
      </w:r>
      <w:r>
        <w:rPr>
          <w:spacing w:val="-4"/>
        </w:rPr>
        <w:t xml:space="preserve"> </w:t>
      </w:r>
      <w:r>
        <w:t>to</w:t>
      </w:r>
      <w:r>
        <w:rPr>
          <w:spacing w:val="-3"/>
        </w:rPr>
        <w:t xml:space="preserve"> </w:t>
      </w:r>
      <w:r>
        <w:t>student assessment and to accountability systems will require all stakeholders to develop</w:t>
      </w:r>
      <w:r>
        <w:rPr>
          <w:spacing w:val="-1"/>
        </w:rPr>
        <w:t xml:space="preserve"> </w:t>
      </w:r>
      <w:r>
        <w:t>a deeper understanding of</w:t>
      </w:r>
      <w:r>
        <w:rPr>
          <w:spacing w:val="-4"/>
        </w:rPr>
        <w:t xml:space="preserve"> </w:t>
      </w:r>
      <w:r>
        <w:t xml:space="preserve">the opportunities and limitations of existing </w:t>
      </w:r>
      <w:proofErr w:type="gramStart"/>
      <w:r>
        <w:t>measures, and</w:t>
      </w:r>
      <w:proofErr w:type="gramEnd"/>
      <w:r>
        <w:t xml:space="preserve"> invest t</w:t>
      </w:r>
      <w:r>
        <w:t>ime and energy to explore how to measure student outcomes that are difficult to standardize but often far more predictive of long term success.</w:t>
      </w:r>
      <w:r>
        <w:rPr>
          <w:spacing w:val="40"/>
        </w:rPr>
        <w:t xml:space="preserve"> </w:t>
      </w:r>
      <w:r>
        <w:t xml:space="preserve">In these cases, and others, CEI is ready to stand in partnership with CDE and the field to move this important work </w:t>
      </w:r>
      <w:r>
        <w:rPr>
          <w:spacing w:val="-2"/>
        </w:rPr>
        <w:t>forward.</w:t>
      </w:r>
    </w:p>
    <w:sectPr w:rsidR="009F7167">
      <w:pgSz w:w="12240" w:h="15840"/>
      <w:pgMar w:top="2640" w:right="940" w:bottom="1200" w:left="940" w:header="720" w:footer="10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0B229" w14:textId="77777777" w:rsidR="001934C6" w:rsidRDefault="001934C6">
      <w:r>
        <w:separator/>
      </w:r>
    </w:p>
  </w:endnote>
  <w:endnote w:type="continuationSeparator" w:id="0">
    <w:p w14:paraId="63FC70F2" w14:textId="77777777" w:rsidR="001934C6" w:rsidRDefault="0019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60ADC" w14:textId="77777777" w:rsidR="009F7167" w:rsidRDefault="001934C6">
    <w:pPr>
      <w:pStyle w:val="BodyText"/>
      <w:spacing w:line="14" w:lineRule="auto"/>
      <w:rPr>
        <w:sz w:val="20"/>
      </w:rPr>
    </w:pPr>
    <w:r>
      <w:rPr>
        <w:noProof/>
      </w:rPr>
      <mc:AlternateContent>
        <mc:Choice Requires="wps">
          <w:drawing>
            <wp:anchor distT="0" distB="0" distL="0" distR="0" simplePos="0" relativeHeight="487529984" behindDoc="1" locked="0" layoutInCell="1" allowOverlap="1" wp14:anchorId="67408676" wp14:editId="3173464B">
              <wp:simplePos x="0" y="0"/>
              <wp:positionH relativeFrom="page">
                <wp:posOffset>3813047</wp:posOffset>
              </wp:positionH>
              <wp:positionV relativeFrom="page">
                <wp:posOffset>9273031</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E5C7487" w14:textId="77777777" w:rsidR="009F7167" w:rsidRDefault="001934C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7408676" id="_x0000_t202" coordsize="21600,21600" o:spt="202" path="m,l,21600r21600,l21600,xe">
              <v:stroke joinstyle="miter"/>
              <v:path gradientshapeok="t" o:connecttype="rect"/>
            </v:shapetype>
            <v:shape id="Textbox 2" o:spid="_x0000_s1026" type="#_x0000_t202" style="position:absolute;margin-left:300.25pt;margin-top:730.15pt;width:12.6pt;height:13.05pt;z-index:-157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" filled="f" stroked="f">
              <v:textbox inset="0,0,0,0">
                <w:txbxContent>
                  <w:p w14:paraId="2E5C7487" w14:textId="77777777" w:rsidR="009F7167" w:rsidRDefault="001934C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455C4" w14:textId="77777777" w:rsidR="001934C6" w:rsidRDefault="001934C6">
      <w:r>
        <w:separator/>
      </w:r>
    </w:p>
  </w:footnote>
  <w:footnote w:type="continuationSeparator" w:id="0">
    <w:p w14:paraId="3FAF2BFF" w14:textId="77777777" w:rsidR="001934C6" w:rsidRDefault="00193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EF695" w14:textId="77777777" w:rsidR="009F7167" w:rsidRDefault="001934C6">
    <w:pPr>
      <w:pStyle w:val="BodyText"/>
      <w:spacing w:line="14" w:lineRule="auto"/>
      <w:rPr>
        <w:sz w:val="20"/>
      </w:rPr>
    </w:pPr>
    <w:r>
      <w:rPr>
        <w:noProof/>
      </w:rPr>
      <w:drawing>
        <wp:anchor distT="0" distB="0" distL="0" distR="0" simplePos="0" relativeHeight="487529472" behindDoc="1" locked="0" layoutInCell="1" allowOverlap="1" wp14:anchorId="4E84D68D" wp14:editId="46FBB232">
          <wp:simplePos x="0" y="0"/>
          <wp:positionH relativeFrom="page">
            <wp:posOffset>685800</wp:posOffset>
          </wp:positionH>
          <wp:positionV relativeFrom="page">
            <wp:posOffset>457200</wp:posOffset>
          </wp:positionV>
          <wp:extent cx="923593" cy="1226819"/>
          <wp:effectExtent l="0" t="0" r="0" b="0"/>
          <wp:wrapNone/>
          <wp:docPr id="1" name="Image 1" descr="The Colorado Education Initiativ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The Colorado Education Initiative logo"/>
                  <pic:cNvPicPr/>
                </pic:nvPicPr>
                <pic:blipFill>
                  <a:blip r:embed="rId1" cstate="print"/>
                  <a:stretch>
                    <a:fillRect/>
                  </a:stretch>
                </pic:blipFill>
                <pic:spPr>
                  <a:xfrm>
                    <a:off x="0" y="0"/>
                    <a:ext cx="923593" cy="122681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F7167"/>
    <w:rsid w:val="001771CA"/>
    <w:rsid w:val="001934C6"/>
    <w:rsid w:val="009F7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EE31D"/>
  <w15:docId w15:val="{EB38573B-08E1-426A-B53F-E7C70646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rFonts w:ascii="Cambria" w:eastAsia="Cambria" w:hAnsi="Cambria" w:cs="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knowledgeworks.org/policy/essa/interactive-map"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2635</Words>
  <Characters>15025</Characters>
  <Application>Microsoft Office Word</Application>
  <DocSecurity>0</DocSecurity>
  <Lines>125</Lines>
  <Paragraphs>35</Paragraphs>
  <ScaleCrop>false</ScaleCrop>
  <Company/>
  <LinksUpToDate>false</LinksUpToDate>
  <CharactersWithSpaces>17625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Chikoore</dc:creator>
  <dc:description/>
  <cp:lastModifiedBy>Owen, Emily</cp:lastModifiedBy>
  <cp:revision>2</cp:revision>
  <dcterms:created xsi:type="dcterms:W3CDTF">2025-02-28T15:32:00Z</dcterms:created>
  <dcterms:modified xsi:type="dcterms:W3CDTF">2025-02-28T15:33:00Z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0x010100FC6023AE7A8E584EA6F76143155F5943</vt:lpwstr>
  </property>
  <property fmtid="{D5CDD505-2E9C-101B-9397-08002B2CF9AE}" pid="3" name="Created">
    <vt:filetime>2017-03-14T00:00:00Z</vt:filetime>
  </property>
  <property fmtid="{D5CDD505-2E9C-101B-9397-08002B2CF9AE}" pid="4" name="Creator">
    <vt:lpwstr>Acrobat PDFMaker 15 for Word</vt:lpwstr>
  </property>
  <property fmtid="{D5CDD505-2E9C-101B-9397-08002B2CF9AE}" pid="5" name="LastSaved">
    <vt:filetime>2025-02-28T00:00:00Z</vt:filetime>
  </property>
  <property fmtid="{D5CDD505-2E9C-101B-9397-08002B2CF9AE}" pid="6" name="Producer">
    <vt:lpwstr>Adobe PDF Library 15.0</vt:lpwstr>
  </property>
  <property fmtid="{D5CDD505-2E9C-101B-9397-08002B2CF9AE}" pid="7" name="SourceModified">
    <vt:lpwstr>D:20170313230758</vt:lpwstr>
  </property>
</Properties>
</file>