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88CE1" w14:textId="77777777" w:rsidR="00B62095" w:rsidRDefault="00B62095">
      <w:pPr>
        <w:pBdr>
          <w:top w:val="nil"/>
          <w:left w:val="nil"/>
          <w:bottom w:val="nil"/>
          <w:right w:val="nil"/>
          <w:between w:val="nil"/>
        </w:pBdr>
        <w:spacing w:before="420" w:after="60" w:line="320" w:lineRule="auto"/>
        <w:rPr>
          <w:smallCaps/>
          <w:color w:val="000000"/>
          <w:sz w:val="44"/>
          <w:szCs w:val="44"/>
        </w:rPr>
      </w:pPr>
    </w:p>
    <w:p w14:paraId="15818662" w14:textId="77777777" w:rsidR="00B62095" w:rsidRDefault="002E5338">
      <w:pPr>
        <w:pBdr>
          <w:top w:val="nil"/>
          <w:left w:val="nil"/>
          <w:bottom w:val="nil"/>
          <w:right w:val="nil"/>
          <w:between w:val="nil"/>
        </w:pBdr>
        <w:spacing w:before="420" w:after="60" w:line="320" w:lineRule="auto"/>
        <w:rPr>
          <w:smallCaps/>
          <w:color w:val="000000"/>
          <w:sz w:val="44"/>
          <w:szCs w:val="44"/>
        </w:rPr>
      </w:pPr>
      <w:r>
        <w:rPr>
          <w:rFonts w:ascii="Garamond" w:eastAsia="Garamond" w:hAnsi="Garamond" w:cs="Garamond"/>
          <w:smallCaps/>
          <w:noProof/>
          <w:color w:val="000000"/>
          <w:sz w:val="38"/>
          <w:szCs w:val="38"/>
        </w:rPr>
        <w:drawing>
          <wp:inline distT="0" distB="0" distL="0" distR="0" wp14:anchorId="44AD0423" wp14:editId="30792F38">
            <wp:extent cx="2479675" cy="402590"/>
            <wp:effectExtent l="0" t="0" r="0" b="0"/>
            <wp:docPr id="2" name="image4.png" title="CDE Logo"/>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479675" cy="402590"/>
                    </a:xfrm>
                    <a:prstGeom prst="rect">
                      <a:avLst/>
                    </a:prstGeom>
                    <a:ln/>
                  </pic:spPr>
                </pic:pic>
              </a:graphicData>
            </a:graphic>
          </wp:inline>
        </w:drawing>
      </w:r>
    </w:p>
    <w:p w14:paraId="250D0DC8" w14:textId="77777777" w:rsidR="00B62095" w:rsidRDefault="00B62095">
      <w:pPr>
        <w:pBdr>
          <w:top w:val="nil"/>
          <w:left w:val="nil"/>
          <w:bottom w:val="nil"/>
          <w:right w:val="nil"/>
          <w:between w:val="nil"/>
        </w:pBdr>
        <w:spacing w:before="420" w:after="60" w:line="320" w:lineRule="auto"/>
        <w:rPr>
          <w:smallCaps/>
          <w:color w:val="000000"/>
          <w:sz w:val="44"/>
          <w:szCs w:val="44"/>
        </w:rPr>
      </w:pPr>
    </w:p>
    <w:p w14:paraId="00D683A2" w14:textId="77777777" w:rsidR="00B62095" w:rsidRDefault="00B62095">
      <w:pPr>
        <w:pBdr>
          <w:top w:val="nil"/>
          <w:left w:val="nil"/>
          <w:bottom w:val="nil"/>
          <w:right w:val="nil"/>
          <w:between w:val="nil"/>
        </w:pBdr>
        <w:spacing w:before="420" w:after="60" w:line="320" w:lineRule="auto"/>
        <w:jc w:val="center"/>
        <w:rPr>
          <w:smallCaps/>
          <w:color w:val="000000"/>
          <w:sz w:val="44"/>
          <w:szCs w:val="44"/>
        </w:rPr>
      </w:pPr>
    </w:p>
    <w:p w14:paraId="40848663" w14:textId="77777777" w:rsidR="00B62095" w:rsidRDefault="00B62095"/>
    <w:p w14:paraId="37246812" w14:textId="77777777" w:rsidR="00B62095" w:rsidRDefault="002E5338">
      <w:pPr>
        <w:pBdr>
          <w:top w:val="nil"/>
          <w:left w:val="nil"/>
          <w:bottom w:val="nil"/>
          <w:right w:val="nil"/>
          <w:between w:val="nil"/>
        </w:pBdr>
        <w:jc w:val="center"/>
        <w:rPr>
          <w:rFonts w:ascii="Museo Slab 500" w:eastAsia="Museo Slab 500" w:hAnsi="Museo Slab 500" w:cs="Museo Slab 500"/>
          <w:color w:val="000000"/>
          <w:sz w:val="44"/>
          <w:szCs w:val="44"/>
        </w:rPr>
      </w:pPr>
      <w:bookmarkStart w:id="0" w:name="_gjdgxs" w:colFirst="0" w:colLast="0"/>
      <w:bookmarkEnd w:id="0"/>
      <w:r>
        <w:rPr>
          <w:rFonts w:ascii="Museo Slab 500" w:eastAsia="Museo Slab 500" w:hAnsi="Museo Slab 500" w:cs="Museo Slab 500"/>
          <w:color w:val="000000"/>
          <w:sz w:val="36"/>
          <w:szCs w:val="36"/>
        </w:rPr>
        <w:t>ESEA Program Monitoring</w:t>
      </w:r>
      <w:bookmarkStart w:id="1" w:name="_GoBack"/>
      <w:bookmarkEnd w:id="1"/>
    </w:p>
    <w:p w14:paraId="0AB95342" w14:textId="77777777" w:rsidR="00B62095" w:rsidRDefault="00B62095">
      <w:pPr>
        <w:pBdr>
          <w:bottom w:val="single" w:sz="4" w:space="1" w:color="000000"/>
        </w:pBdr>
      </w:pPr>
    </w:p>
    <w:p w14:paraId="02BBC0DB" w14:textId="77777777" w:rsidR="00B62095" w:rsidRDefault="00B62095"/>
    <w:p w14:paraId="77E235AC" w14:textId="77777777" w:rsidR="00B62095" w:rsidRDefault="00B62095"/>
    <w:p w14:paraId="3C31F675" w14:textId="77777777" w:rsidR="00E40704" w:rsidRDefault="00E40704" w:rsidP="00E40704">
      <w:pPr>
        <w:tabs>
          <w:tab w:val="left" w:pos="4365"/>
        </w:tabs>
        <w:jc w:val="center"/>
        <w:rPr>
          <w:rFonts w:ascii="Trebuchet MS" w:eastAsia="Trebuchet MS" w:hAnsi="Trebuchet MS" w:cs="Trebuchet MS"/>
          <w:b/>
          <w:sz w:val="28"/>
          <w:szCs w:val="28"/>
        </w:rPr>
      </w:pPr>
      <w:r>
        <w:rPr>
          <w:rFonts w:ascii="Trebuchet MS" w:eastAsia="Trebuchet MS" w:hAnsi="Trebuchet MS" w:cs="Trebuchet MS"/>
          <w:b/>
          <w:sz w:val="28"/>
          <w:szCs w:val="28"/>
        </w:rPr>
        <w:t>2018-2019</w:t>
      </w:r>
    </w:p>
    <w:p w14:paraId="63C8B15B" w14:textId="77777777" w:rsidR="00B62095" w:rsidRDefault="002E5338">
      <w:pPr>
        <w:jc w:val="center"/>
        <w:rPr>
          <w:sz w:val="36"/>
          <w:szCs w:val="36"/>
        </w:rPr>
      </w:pPr>
      <w:r>
        <w:rPr>
          <w:sz w:val="36"/>
          <w:szCs w:val="36"/>
        </w:rPr>
        <w:t>Process and Protocols</w:t>
      </w:r>
    </w:p>
    <w:p w14:paraId="2548DB82" w14:textId="77777777" w:rsidR="00B62095" w:rsidRDefault="00B62095">
      <w:pPr>
        <w:tabs>
          <w:tab w:val="left" w:pos="4365"/>
        </w:tabs>
      </w:pPr>
    </w:p>
    <w:p w14:paraId="7719CFD5" w14:textId="77777777" w:rsidR="00B62095" w:rsidRDefault="00B62095">
      <w:pPr>
        <w:tabs>
          <w:tab w:val="left" w:pos="4365"/>
        </w:tabs>
      </w:pPr>
    </w:p>
    <w:p w14:paraId="344714C4" w14:textId="77777777" w:rsidR="00B62095" w:rsidRDefault="00B62095">
      <w:pPr>
        <w:tabs>
          <w:tab w:val="left" w:pos="4365"/>
        </w:tabs>
      </w:pPr>
    </w:p>
    <w:p w14:paraId="25F47CBF" w14:textId="77777777" w:rsidR="00B62095" w:rsidRDefault="00B62095">
      <w:pPr>
        <w:tabs>
          <w:tab w:val="left" w:pos="4365"/>
        </w:tabs>
        <w:jc w:val="center"/>
        <w:rPr>
          <w:sz w:val="96"/>
          <w:szCs w:val="96"/>
        </w:rPr>
      </w:pPr>
    </w:p>
    <w:p w14:paraId="2F626130" w14:textId="77777777" w:rsidR="00B62095" w:rsidRDefault="00B62095">
      <w:pPr>
        <w:tabs>
          <w:tab w:val="left" w:pos="4365"/>
        </w:tabs>
        <w:jc w:val="center"/>
        <w:rPr>
          <w:sz w:val="96"/>
          <w:szCs w:val="96"/>
        </w:rPr>
      </w:pPr>
    </w:p>
    <w:p w14:paraId="6C3731F2" w14:textId="77777777" w:rsidR="00B62095" w:rsidRDefault="00B62095">
      <w:pPr>
        <w:tabs>
          <w:tab w:val="left" w:pos="4365"/>
        </w:tabs>
        <w:jc w:val="center"/>
        <w:rPr>
          <w:sz w:val="96"/>
          <w:szCs w:val="96"/>
        </w:rPr>
      </w:pPr>
    </w:p>
    <w:p w14:paraId="0F9A7435" w14:textId="3794B206" w:rsidR="00B62095" w:rsidRDefault="002E5338">
      <w:pPr>
        <w:tabs>
          <w:tab w:val="left" w:pos="4365"/>
        </w:tabs>
        <w:jc w:val="center"/>
        <w:rPr>
          <w:rFonts w:ascii="Trebuchet MS" w:eastAsia="Trebuchet MS" w:hAnsi="Trebuchet MS" w:cs="Trebuchet MS"/>
          <w:b/>
          <w:sz w:val="28"/>
          <w:szCs w:val="28"/>
        </w:rPr>
      </w:pPr>
      <w:r>
        <w:rPr>
          <w:rFonts w:ascii="Trebuchet MS" w:eastAsia="Trebuchet MS" w:hAnsi="Trebuchet MS" w:cs="Trebuchet MS"/>
          <w:b/>
          <w:sz w:val="28"/>
          <w:szCs w:val="28"/>
        </w:rPr>
        <w:t>Unit of Federal Programs</w:t>
      </w:r>
    </w:p>
    <w:p w14:paraId="3368C090" w14:textId="77777777" w:rsidR="00B62095" w:rsidRDefault="00B62095">
      <w:pPr>
        <w:tabs>
          <w:tab w:val="left" w:pos="4365"/>
        </w:tabs>
        <w:jc w:val="center"/>
        <w:rPr>
          <w:rFonts w:ascii="Trebuchet MS" w:eastAsia="Trebuchet MS" w:hAnsi="Trebuchet MS" w:cs="Trebuchet MS"/>
          <w:b/>
          <w:sz w:val="28"/>
          <w:szCs w:val="28"/>
        </w:rPr>
      </w:pPr>
    </w:p>
    <w:p w14:paraId="54B02DB3" w14:textId="77777777" w:rsidR="00B62095" w:rsidRDefault="00B62095">
      <w:pPr>
        <w:tabs>
          <w:tab w:val="left" w:pos="4365"/>
        </w:tabs>
        <w:jc w:val="center"/>
        <w:rPr>
          <w:rFonts w:ascii="Trebuchet MS" w:eastAsia="Trebuchet MS" w:hAnsi="Trebuchet MS" w:cs="Trebuchet MS"/>
          <w:b/>
          <w:sz w:val="28"/>
          <w:szCs w:val="28"/>
        </w:rPr>
      </w:pPr>
    </w:p>
    <w:p w14:paraId="05D6209F" w14:textId="77777777" w:rsidR="00B62095" w:rsidRDefault="00B62095">
      <w:pPr>
        <w:rPr>
          <w:b/>
          <w:sz w:val="28"/>
          <w:szCs w:val="28"/>
        </w:rPr>
        <w:sectPr w:rsidR="00B6209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pPr>
    </w:p>
    <w:p w14:paraId="02AE1928" w14:textId="77777777" w:rsidR="00B62095" w:rsidRDefault="002E5338">
      <w:pPr>
        <w:spacing w:after="200" w:line="276" w:lineRule="auto"/>
      </w:pPr>
      <w:r>
        <w:br w:type="page"/>
      </w:r>
    </w:p>
    <w:p w14:paraId="6C07B925" w14:textId="77777777" w:rsidR="00B62095" w:rsidRDefault="00B62095"/>
    <w:p w14:paraId="7F56A153" w14:textId="77777777" w:rsidR="00B62095" w:rsidRDefault="002E5338">
      <w:pPr>
        <w:keepNext/>
        <w:keepLines/>
        <w:pBdr>
          <w:top w:val="nil"/>
          <w:left w:val="nil"/>
          <w:bottom w:val="nil"/>
          <w:right w:val="nil"/>
          <w:between w:val="nil"/>
        </w:pBdr>
        <w:spacing w:line="276" w:lineRule="auto"/>
        <w:rPr>
          <w:smallCaps/>
          <w:color w:val="000000"/>
          <w:sz w:val="28"/>
          <w:szCs w:val="28"/>
        </w:rPr>
      </w:pPr>
      <w:r>
        <w:rPr>
          <w:rFonts w:ascii="Trebuchet MS" w:eastAsia="Trebuchet MS" w:hAnsi="Trebuchet MS" w:cs="Trebuchet MS"/>
          <w:smallCaps/>
          <w:color w:val="000000"/>
          <w:sz w:val="28"/>
          <w:szCs w:val="28"/>
        </w:rPr>
        <w:t>Table of Contents</w:t>
      </w:r>
    </w:p>
    <w:sdt>
      <w:sdtPr>
        <w:id w:val="-278567959"/>
        <w:docPartObj>
          <w:docPartGallery w:val="Table of Contents"/>
          <w:docPartUnique/>
        </w:docPartObj>
      </w:sdtPr>
      <w:sdtEndPr/>
      <w:sdtContent>
        <w:p w14:paraId="3977D8AD" w14:textId="77777777" w:rsidR="00953D25" w:rsidRDefault="002E5338">
          <w:pPr>
            <w:pStyle w:val="TOC1"/>
            <w:tabs>
              <w:tab w:val="right" w:pos="10790"/>
            </w:tabs>
            <w:rPr>
              <w:rFonts w:asciiTheme="minorHAnsi" w:eastAsiaTheme="minorEastAsia" w:hAnsiTheme="minorHAnsi" w:cstheme="minorBidi"/>
              <w:noProof/>
            </w:rPr>
          </w:pPr>
          <w:r>
            <w:fldChar w:fldCharType="begin"/>
          </w:r>
          <w:r>
            <w:instrText xml:space="preserve"> TOC \h \u \z </w:instrText>
          </w:r>
          <w:r>
            <w:fldChar w:fldCharType="separate"/>
          </w:r>
          <w:hyperlink w:anchor="_Toc522609042" w:history="1">
            <w:r w:rsidR="00953D25" w:rsidRPr="00B8310C">
              <w:rPr>
                <w:rStyle w:val="Hyperlink"/>
                <w:noProof/>
              </w:rPr>
              <w:t>ESEA Program Monitoring</w:t>
            </w:r>
            <w:r w:rsidR="00953D25">
              <w:rPr>
                <w:noProof/>
                <w:webHidden/>
              </w:rPr>
              <w:tab/>
            </w:r>
            <w:r w:rsidR="00953D25">
              <w:rPr>
                <w:noProof/>
                <w:webHidden/>
              </w:rPr>
              <w:fldChar w:fldCharType="begin"/>
            </w:r>
            <w:r w:rsidR="00953D25">
              <w:rPr>
                <w:noProof/>
                <w:webHidden/>
              </w:rPr>
              <w:instrText xml:space="preserve"> PAGEREF _Toc522609042 \h </w:instrText>
            </w:r>
            <w:r w:rsidR="00953D25">
              <w:rPr>
                <w:noProof/>
                <w:webHidden/>
              </w:rPr>
            </w:r>
            <w:r w:rsidR="00953D25">
              <w:rPr>
                <w:noProof/>
                <w:webHidden/>
              </w:rPr>
              <w:fldChar w:fldCharType="separate"/>
            </w:r>
            <w:r w:rsidR="00953D25">
              <w:rPr>
                <w:noProof/>
                <w:webHidden/>
              </w:rPr>
              <w:t>3</w:t>
            </w:r>
            <w:r w:rsidR="00953D25">
              <w:rPr>
                <w:noProof/>
                <w:webHidden/>
              </w:rPr>
              <w:fldChar w:fldCharType="end"/>
            </w:r>
          </w:hyperlink>
        </w:p>
        <w:p w14:paraId="45C03180" w14:textId="77777777" w:rsidR="00953D25" w:rsidRDefault="00A93650">
          <w:pPr>
            <w:pStyle w:val="TOC2"/>
            <w:tabs>
              <w:tab w:val="right" w:pos="10790"/>
            </w:tabs>
            <w:rPr>
              <w:rFonts w:asciiTheme="minorHAnsi" w:eastAsiaTheme="minorEastAsia" w:hAnsiTheme="minorHAnsi" w:cstheme="minorBidi"/>
              <w:noProof/>
            </w:rPr>
          </w:pPr>
          <w:hyperlink w:anchor="_Toc522609043" w:history="1">
            <w:r w:rsidR="00953D25" w:rsidRPr="00B8310C">
              <w:rPr>
                <w:rStyle w:val="Hyperlink"/>
                <w:noProof/>
              </w:rPr>
              <w:t>Introduction</w:t>
            </w:r>
            <w:r w:rsidR="00953D25">
              <w:rPr>
                <w:noProof/>
                <w:webHidden/>
              </w:rPr>
              <w:tab/>
            </w:r>
            <w:r w:rsidR="00953D25">
              <w:rPr>
                <w:noProof/>
                <w:webHidden/>
              </w:rPr>
              <w:fldChar w:fldCharType="begin"/>
            </w:r>
            <w:r w:rsidR="00953D25">
              <w:rPr>
                <w:noProof/>
                <w:webHidden/>
              </w:rPr>
              <w:instrText xml:space="preserve"> PAGEREF _Toc522609043 \h </w:instrText>
            </w:r>
            <w:r w:rsidR="00953D25">
              <w:rPr>
                <w:noProof/>
                <w:webHidden/>
              </w:rPr>
            </w:r>
            <w:r w:rsidR="00953D25">
              <w:rPr>
                <w:noProof/>
                <w:webHidden/>
              </w:rPr>
              <w:fldChar w:fldCharType="separate"/>
            </w:r>
            <w:r w:rsidR="00953D25">
              <w:rPr>
                <w:noProof/>
                <w:webHidden/>
              </w:rPr>
              <w:t>3</w:t>
            </w:r>
            <w:r w:rsidR="00953D25">
              <w:rPr>
                <w:noProof/>
                <w:webHidden/>
              </w:rPr>
              <w:fldChar w:fldCharType="end"/>
            </w:r>
          </w:hyperlink>
        </w:p>
        <w:p w14:paraId="7937CE5E" w14:textId="77777777" w:rsidR="00953D25" w:rsidRDefault="00A93650">
          <w:pPr>
            <w:pStyle w:val="TOC2"/>
            <w:tabs>
              <w:tab w:val="right" w:pos="10790"/>
            </w:tabs>
            <w:rPr>
              <w:rFonts w:asciiTheme="minorHAnsi" w:eastAsiaTheme="minorEastAsia" w:hAnsiTheme="minorHAnsi" w:cstheme="minorBidi"/>
              <w:noProof/>
            </w:rPr>
          </w:pPr>
          <w:hyperlink w:anchor="_Toc522609044" w:history="1">
            <w:r w:rsidR="00953D25" w:rsidRPr="00B8310C">
              <w:rPr>
                <w:rStyle w:val="Hyperlink"/>
                <w:noProof/>
              </w:rPr>
              <w:t>Purpose</w:t>
            </w:r>
            <w:r w:rsidR="00953D25">
              <w:rPr>
                <w:noProof/>
                <w:webHidden/>
              </w:rPr>
              <w:tab/>
            </w:r>
            <w:r w:rsidR="00953D25">
              <w:rPr>
                <w:noProof/>
                <w:webHidden/>
              </w:rPr>
              <w:fldChar w:fldCharType="begin"/>
            </w:r>
            <w:r w:rsidR="00953D25">
              <w:rPr>
                <w:noProof/>
                <w:webHidden/>
              </w:rPr>
              <w:instrText xml:space="preserve"> PAGEREF _Toc522609044 \h </w:instrText>
            </w:r>
            <w:r w:rsidR="00953D25">
              <w:rPr>
                <w:noProof/>
                <w:webHidden/>
              </w:rPr>
            </w:r>
            <w:r w:rsidR="00953D25">
              <w:rPr>
                <w:noProof/>
                <w:webHidden/>
              </w:rPr>
              <w:fldChar w:fldCharType="separate"/>
            </w:r>
            <w:r w:rsidR="00953D25">
              <w:rPr>
                <w:noProof/>
                <w:webHidden/>
              </w:rPr>
              <w:t>3</w:t>
            </w:r>
            <w:r w:rsidR="00953D25">
              <w:rPr>
                <w:noProof/>
                <w:webHidden/>
              </w:rPr>
              <w:fldChar w:fldCharType="end"/>
            </w:r>
          </w:hyperlink>
        </w:p>
        <w:p w14:paraId="6CF4E84D" w14:textId="77777777" w:rsidR="00953D25" w:rsidRDefault="00A93650">
          <w:pPr>
            <w:pStyle w:val="TOC2"/>
            <w:tabs>
              <w:tab w:val="right" w:pos="10790"/>
            </w:tabs>
            <w:rPr>
              <w:rFonts w:asciiTheme="minorHAnsi" w:eastAsiaTheme="minorEastAsia" w:hAnsiTheme="minorHAnsi" w:cstheme="minorBidi"/>
              <w:noProof/>
            </w:rPr>
          </w:pPr>
          <w:hyperlink w:anchor="_Toc522609045" w:history="1">
            <w:r w:rsidR="00953D25" w:rsidRPr="00B8310C">
              <w:rPr>
                <w:rStyle w:val="Hyperlink"/>
                <w:noProof/>
              </w:rPr>
              <w:t>Protocol</w:t>
            </w:r>
            <w:r w:rsidR="00953D25">
              <w:rPr>
                <w:noProof/>
                <w:webHidden/>
              </w:rPr>
              <w:tab/>
            </w:r>
            <w:r w:rsidR="00953D25">
              <w:rPr>
                <w:noProof/>
                <w:webHidden/>
              </w:rPr>
              <w:fldChar w:fldCharType="begin"/>
            </w:r>
            <w:r w:rsidR="00953D25">
              <w:rPr>
                <w:noProof/>
                <w:webHidden/>
              </w:rPr>
              <w:instrText xml:space="preserve"> PAGEREF _Toc522609045 \h </w:instrText>
            </w:r>
            <w:r w:rsidR="00953D25">
              <w:rPr>
                <w:noProof/>
                <w:webHidden/>
              </w:rPr>
            </w:r>
            <w:r w:rsidR="00953D25">
              <w:rPr>
                <w:noProof/>
                <w:webHidden/>
              </w:rPr>
              <w:fldChar w:fldCharType="separate"/>
            </w:r>
            <w:r w:rsidR="00953D25">
              <w:rPr>
                <w:noProof/>
                <w:webHidden/>
              </w:rPr>
              <w:t>4</w:t>
            </w:r>
            <w:r w:rsidR="00953D25">
              <w:rPr>
                <w:noProof/>
                <w:webHidden/>
              </w:rPr>
              <w:fldChar w:fldCharType="end"/>
            </w:r>
          </w:hyperlink>
        </w:p>
        <w:p w14:paraId="0A80D16E" w14:textId="77777777" w:rsidR="00953D25" w:rsidRDefault="00A93650">
          <w:pPr>
            <w:pStyle w:val="TOC3"/>
            <w:tabs>
              <w:tab w:val="right" w:pos="10790"/>
            </w:tabs>
            <w:rPr>
              <w:rFonts w:asciiTheme="minorHAnsi" w:eastAsiaTheme="minorEastAsia" w:hAnsiTheme="minorHAnsi" w:cstheme="minorBidi"/>
              <w:noProof/>
            </w:rPr>
          </w:pPr>
          <w:hyperlink w:anchor="_Toc522609046" w:history="1">
            <w:r w:rsidR="00953D25" w:rsidRPr="00B8310C">
              <w:rPr>
                <w:rStyle w:val="Hyperlink"/>
                <w:noProof/>
              </w:rPr>
              <w:t>Universal Review</w:t>
            </w:r>
            <w:r w:rsidR="00953D25">
              <w:rPr>
                <w:noProof/>
                <w:webHidden/>
              </w:rPr>
              <w:tab/>
            </w:r>
            <w:r w:rsidR="00953D25">
              <w:rPr>
                <w:noProof/>
                <w:webHidden/>
              </w:rPr>
              <w:fldChar w:fldCharType="begin"/>
            </w:r>
            <w:r w:rsidR="00953D25">
              <w:rPr>
                <w:noProof/>
                <w:webHidden/>
              </w:rPr>
              <w:instrText xml:space="preserve"> PAGEREF _Toc522609046 \h </w:instrText>
            </w:r>
            <w:r w:rsidR="00953D25">
              <w:rPr>
                <w:noProof/>
                <w:webHidden/>
              </w:rPr>
            </w:r>
            <w:r w:rsidR="00953D25">
              <w:rPr>
                <w:noProof/>
                <w:webHidden/>
              </w:rPr>
              <w:fldChar w:fldCharType="separate"/>
            </w:r>
            <w:r w:rsidR="00953D25">
              <w:rPr>
                <w:noProof/>
                <w:webHidden/>
              </w:rPr>
              <w:t>5</w:t>
            </w:r>
            <w:r w:rsidR="00953D25">
              <w:rPr>
                <w:noProof/>
                <w:webHidden/>
              </w:rPr>
              <w:fldChar w:fldCharType="end"/>
            </w:r>
          </w:hyperlink>
        </w:p>
        <w:p w14:paraId="0AEF1B64" w14:textId="77777777" w:rsidR="00953D25" w:rsidRDefault="00A93650">
          <w:pPr>
            <w:pStyle w:val="TOC3"/>
            <w:tabs>
              <w:tab w:val="right" w:pos="10790"/>
            </w:tabs>
            <w:rPr>
              <w:rFonts w:asciiTheme="minorHAnsi" w:eastAsiaTheme="minorEastAsia" w:hAnsiTheme="minorHAnsi" w:cstheme="minorBidi"/>
              <w:noProof/>
            </w:rPr>
          </w:pPr>
          <w:hyperlink w:anchor="_Toc522609047" w:history="1">
            <w:r w:rsidR="00953D25" w:rsidRPr="00B8310C">
              <w:rPr>
                <w:rStyle w:val="Hyperlink"/>
                <w:i/>
                <w:noProof/>
              </w:rPr>
              <w:t>Selection Criteria for Universal Review</w:t>
            </w:r>
            <w:r w:rsidR="00953D25">
              <w:rPr>
                <w:noProof/>
                <w:webHidden/>
              </w:rPr>
              <w:tab/>
            </w:r>
            <w:r w:rsidR="00953D25">
              <w:rPr>
                <w:noProof/>
                <w:webHidden/>
              </w:rPr>
              <w:fldChar w:fldCharType="begin"/>
            </w:r>
            <w:r w:rsidR="00953D25">
              <w:rPr>
                <w:noProof/>
                <w:webHidden/>
              </w:rPr>
              <w:instrText xml:space="preserve"> PAGEREF _Toc522609047 \h </w:instrText>
            </w:r>
            <w:r w:rsidR="00953D25">
              <w:rPr>
                <w:noProof/>
                <w:webHidden/>
              </w:rPr>
            </w:r>
            <w:r w:rsidR="00953D25">
              <w:rPr>
                <w:noProof/>
                <w:webHidden/>
              </w:rPr>
              <w:fldChar w:fldCharType="separate"/>
            </w:r>
            <w:r w:rsidR="00953D25">
              <w:rPr>
                <w:noProof/>
                <w:webHidden/>
              </w:rPr>
              <w:t>5</w:t>
            </w:r>
            <w:r w:rsidR="00953D25">
              <w:rPr>
                <w:noProof/>
                <w:webHidden/>
              </w:rPr>
              <w:fldChar w:fldCharType="end"/>
            </w:r>
          </w:hyperlink>
        </w:p>
        <w:p w14:paraId="11FA882C" w14:textId="77777777" w:rsidR="00953D25" w:rsidRDefault="00A93650">
          <w:pPr>
            <w:pStyle w:val="TOC3"/>
            <w:tabs>
              <w:tab w:val="right" w:pos="10790"/>
            </w:tabs>
            <w:rPr>
              <w:rFonts w:asciiTheme="minorHAnsi" w:eastAsiaTheme="minorEastAsia" w:hAnsiTheme="minorHAnsi" w:cstheme="minorBidi"/>
              <w:noProof/>
            </w:rPr>
          </w:pPr>
          <w:hyperlink w:anchor="_Toc522609048" w:history="1">
            <w:r w:rsidR="00953D25" w:rsidRPr="00B8310C">
              <w:rPr>
                <w:rStyle w:val="Hyperlink"/>
                <w:noProof/>
              </w:rPr>
              <w:t>Targeted Review</w:t>
            </w:r>
            <w:r w:rsidR="00953D25">
              <w:rPr>
                <w:noProof/>
                <w:webHidden/>
              </w:rPr>
              <w:tab/>
            </w:r>
            <w:r w:rsidR="00953D25">
              <w:rPr>
                <w:noProof/>
                <w:webHidden/>
              </w:rPr>
              <w:fldChar w:fldCharType="begin"/>
            </w:r>
            <w:r w:rsidR="00953D25">
              <w:rPr>
                <w:noProof/>
                <w:webHidden/>
              </w:rPr>
              <w:instrText xml:space="preserve"> PAGEREF _Toc522609048 \h </w:instrText>
            </w:r>
            <w:r w:rsidR="00953D25">
              <w:rPr>
                <w:noProof/>
                <w:webHidden/>
              </w:rPr>
            </w:r>
            <w:r w:rsidR="00953D25">
              <w:rPr>
                <w:noProof/>
                <w:webHidden/>
              </w:rPr>
              <w:fldChar w:fldCharType="separate"/>
            </w:r>
            <w:r w:rsidR="00953D25">
              <w:rPr>
                <w:noProof/>
                <w:webHidden/>
              </w:rPr>
              <w:t>5</w:t>
            </w:r>
            <w:r w:rsidR="00953D25">
              <w:rPr>
                <w:noProof/>
                <w:webHidden/>
              </w:rPr>
              <w:fldChar w:fldCharType="end"/>
            </w:r>
          </w:hyperlink>
        </w:p>
        <w:p w14:paraId="5346C657" w14:textId="77777777" w:rsidR="00953D25" w:rsidRDefault="00A93650">
          <w:pPr>
            <w:pStyle w:val="TOC3"/>
            <w:tabs>
              <w:tab w:val="right" w:pos="10790"/>
            </w:tabs>
            <w:rPr>
              <w:rFonts w:asciiTheme="minorHAnsi" w:eastAsiaTheme="minorEastAsia" w:hAnsiTheme="minorHAnsi" w:cstheme="minorBidi"/>
              <w:noProof/>
            </w:rPr>
          </w:pPr>
          <w:hyperlink w:anchor="_Toc522609049" w:history="1">
            <w:r w:rsidR="00953D25" w:rsidRPr="00B8310C">
              <w:rPr>
                <w:rStyle w:val="Hyperlink"/>
                <w:i/>
                <w:noProof/>
              </w:rPr>
              <w:t>Selection Criteria for Targeted Review</w:t>
            </w:r>
            <w:r w:rsidR="00953D25">
              <w:rPr>
                <w:noProof/>
                <w:webHidden/>
              </w:rPr>
              <w:tab/>
            </w:r>
            <w:r w:rsidR="00953D25">
              <w:rPr>
                <w:noProof/>
                <w:webHidden/>
              </w:rPr>
              <w:fldChar w:fldCharType="begin"/>
            </w:r>
            <w:r w:rsidR="00953D25">
              <w:rPr>
                <w:noProof/>
                <w:webHidden/>
              </w:rPr>
              <w:instrText xml:space="preserve"> PAGEREF _Toc522609049 \h </w:instrText>
            </w:r>
            <w:r w:rsidR="00953D25">
              <w:rPr>
                <w:noProof/>
                <w:webHidden/>
              </w:rPr>
            </w:r>
            <w:r w:rsidR="00953D25">
              <w:rPr>
                <w:noProof/>
                <w:webHidden/>
              </w:rPr>
              <w:fldChar w:fldCharType="separate"/>
            </w:r>
            <w:r w:rsidR="00953D25">
              <w:rPr>
                <w:noProof/>
                <w:webHidden/>
              </w:rPr>
              <w:t>6</w:t>
            </w:r>
            <w:r w:rsidR="00953D25">
              <w:rPr>
                <w:noProof/>
                <w:webHidden/>
              </w:rPr>
              <w:fldChar w:fldCharType="end"/>
            </w:r>
          </w:hyperlink>
        </w:p>
        <w:p w14:paraId="5D33E6F3" w14:textId="77777777" w:rsidR="00953D25" w:rsidRDefault="00A93650">
          <w:pPr>
            <w:pStyle w:val="TOC3"/>
            <w:tabs>
              <w:tab w:val="right" w:pos="10790"/>
            </w:tabs>
            <w:rPr>
              <w:rFonts w:asciiTheme="minorHAnsi" w:eastAsiaTheme="minorEastAsia" w:hAnsiTheme="minorHAnsi" w:cstheme="minorBidi"/>
              <w:noProof/>
            </w:rPr>
          </w:pPr>
          <w:hyperlink w:anchor="_Toc522609050" w:history="1">
            <w:r w:rsidR="00953D25" w:rsidRPr="00B8310C">
              <w:rPr>
                <w:rStyle w:val="Hyperlink"/>
                <w:noProof/>
              </w:rPr>
              <w:t>Intensive Review</w:t>
            </w:r>
            <w:r w:rsidR="00953D25">
              <w:rPr>
                <w:noProof/>
                <w:webHidden/>
              </w:rPr>
              <w:tab/>
            </w:r>
            <w:r w:rsidR="00953D25">
              <w:rPr>
                <w:noProof/>
                <w:webHidden/>
              </w:rPr>
              <w:fldChar w:fldCharType="begin"/>
            </w:r>
            <w:r w:rsidR="00953D25">
              <w:rPr>
                <w:noProof/>
                <w:webHidden/>
              </w:rPr>
              <w:instrText xml:space="preserve"> PAGEREF _Toc522609050 \h </w:instrText>
            </w:r>
            <w:r w:rsidR="00953D25">
              <w:rPr>
                <w:noProof/>
                <w:webHidden/>
              </w:rPr>
            </w:r>
            <w:r w:rsidR="00953D25">
              <w:rPr>
                <w:noProof/>
                <w:webHidden/>
              </w:rPr>
              <w:fldChar w:fldCharType="separate"/>
            </w:r>
            <w:r w:rsidR="00953D25">
              <w:rPr>
                <w:noProof/>
                <w:webHidden/>
              </w:rPr>
              <w:t>6</w:t>
            </w:r>
            <w:r w:rsidR="00953D25">
              <w:rPr>
                <w:noProof/>
                <w:webHidden/>
              </w:rPr>
              <w:fldChar w:fldCharType="end"/>
            </w:r>
          </w:hyperlink>
        </w:p>
        <w:p w14:paraId="2B2FCEF9" w14:textId="77777777" w:rsidR="00953D25" w:rsidRDefault="00A93650">
          <w:pPr>
            <w:pStyle w:val="TOC3"/>
            <w:tabs>
              <w:tab w:val="right" w:pos="10790"/>
            </w:tabs>
            <w:rPr>
              <w:rFonts w:asciiTheme="minorHAnsi" w:eastAsiaTheme="minorEastAsia" w:hAnsiTheme="minorHAnsi" w:cstheme="minorBidi"/>
              <w:noProof/>
            </w:rPr>
          </w:pPr>
          <w:hyperlink w:anchor="_Toc522609051" w:history="1">
            <w:r w:rsidR="00953D25" w:rsidRPr="00B8310C">
              <w:rPr>
                <w:rStyle w:val="Hyperlink"/>
                <w:i/>
                <w:noProof/>
              </w:rPr>
              <w:t>Selection Criteria for Intensive Review</w:t>
            </w:r>
            <w:r w:rsidR="00953D25">
              <w:rPr>
                <w:noProof/>
                <w:webHidden/>
              </w:rPr>
              <w:tab/>
            </w:r>
            <w:r w:rsidR="00953D25">
              <w:rPr>
                <w:noProof/>
                <w:webHidden/>
              </w:rPr>
              <w:fldChar w:fldCharType="begin"/>
            </w:r>
            <w:r w:rsidR="00953D25">
              <w:rPr>
                <w:noProof/>
                <w:webHidden/>
              </w:rPr>
              <w:instrText xml:space="preserve"> PAGEREF _Toc522609051 \h </w:instrText>
            </w:r>
            <w:r w:rsidR="00953D25">
              <w:rPr>
                <w:noProof/>
                <w:webHidden/>
              </w:rPr>
            </w:r>
            <w:r w:rsidR="00953D25">
              <w:rPr>
                <w:noProof/>
                <w:webHidden/>
              </w:rPr>
              <w:fldChar w:fldCharType="separate"/>
            </w:r>
            <w:r w:rsidR="00953D25">
              <w:rPr>
                <w:noProof/>
                <w:webHidden/>
              </w:rPr>
              <w:t>7</w:t>
            </w:r>
            <w:r w:rsidR="00953D25">
              <w:rPr>
                <w:noProof/>
                <w:webHidden/>
              </w:rPr>
              <w:fldChar w:fldCharType="end"/>
            </w:r>
          </w:hyperlink>
        </w:p>
        <w:p w14:paraId="6423E000" w14:textId="77777777" w:rsidR="00953D25" w:rsidRDefault="00A93650">
          <w:pPr>
            <w:pStyle w:val="TOC2"/>
            <w:tabs>
              <w:tab w:val="right" w:pos="10790"/>
            </w:tabs>
            <w:rPr>
              <w:rFonts w:asciiTheme="minorHAnsi" w:eastAsiaTheme="minorEastAsia" w:hAnsiTheme="minorHAnsi" w:cstheme="minorBidi"/>
              <w:noProof/>
            </w:rPr>
          </w:pPr>
          <w:hyperlink w:anchor="_Toc522609052" w:history="1">
            <w:r w:rsidR="00953D25" w:rsidRPr="00B8310C">
              <w:rPr>
                <w:rStyle w:val="Hyperlink"/>
                <w:noProof/>
              </w:rPr>
              <w:t>Process</w:t>
            </w:r>
            <w:r w:rsidR="00953D25">
              <w:rPr>
                <w:noProof/>
                <w:webHidden/>
              </w:rPr>
              <w:tab/>
            </w:r>
            <w:r w:rsidR="00953D25">
              <w:rPr>
                <w:noProof/>
                <w:webHidden/>
              </w:rPr>
              <w:fldChar w:fldCharType="begin"/>
            </w:r>
            <w:r w:rsidR="00953D25">
              <w:rPr>
                <w:noProof/>
                <w:webHidden/>
              </w:rPr>
              <w:instrText xml:space="preserve"> PAGEREF _Toc522609052 \h </w:instrText>
            </w:r>
            <w:r w:rsidR="00953D25">
              <w:rPr>
                <w:noProof/>
                <w:webHidden/>
              </w:rPr>
            </w:r>
            <w:r w:rsidR="00953D25">
              <w:rPr>
                <w:noProof/>
                <w:webHidden/>
              </w:rPr>
              <w:fldChar w:fldCharType="separate"/>
            </w:r>
            <w:r w:rsidR="00953D25">
              <w:rPr>
                <w:noProof/>
                <w:webHidden/>
              </w:rPr>
              <w:t>7</w:t>
            </w:r>
            <w:r w:rsidR="00953D25">
              <w:rPr>
                <w:noProof/>
                <w:webHidden/>
              </w:rPr>
              <w:fldChar w:fldCharType="end"/>
            </w:r>
          </w:hyperlink>
        </w:p>
        <w:p w14:paraId="4F554D05" w14:textId="77777777" w:rsidR="00953D25" w:rsidRDefault="00A93650">
          <w:pPr>
            <w:pStyle w:val="TOC3"/>
            <w:tabs>
              <w:tab w:val="right" w:pos="10790"/>
            </w:tabs>
            <w:rPr>
              <w:rFonts w:asciiTheme="minorHAnsi" w:eastAsiaTheme="minorEastAsia" w:hAnsiTheme="minorHAnsi" w:cstheme="minorBidi"/>
              <w:noProof/>
            </w:rPr>
          </w:pPr>
          <w:hyperlink w:anchor="_Toc522609053" w:history="1">
            <w:r w:rsidR="00953D25" w:rsidRPr="00B8310C">
              <w:rPr>
                <w:rStyle w:val="Hyperlink"/>
                <w:noProof/>
              </w:rPr>
              <w:t>Universal (Desk and Phone) Reviews: Compliance and Program Impact</w:t>
            </w:r>
            <w:r w:rsidR="00953D25">
              <w:rPr>
                <w:noProof/>
                <w:webHidden/>
              </w:rPr>
              <w:tab/>
            </w:r>
            <w:r w:rsidR="00953D25">
              <w:rPr>
                <w:noProof/>
                <w:webHidden/>
              </w:rPr>
              <w:fldChar w:fldCharType="begin"/>
            </w:r>
            <w:r w:rsidR="00953D25">
              <w:rPr>
                <w:noProof/>
                <w:webHidden/>
              </w:rPr>
              <w:instrText xml:space="preserve"> PAGEREF _Toc522609053 \h </w:instrText>
            </w:r>
            <w:r w:rsidR="00953D25">
              <w:rPr>
                <w:noProof/>
                <w:webHidden/>
              </w:rPr>
            </w:r>
            <w:r w:rsidR="00953D25">
              <w:rPr>
                <w:noProof/>
                <w:webHidden/>
              </w:rPr>
              <w:fldChar w:fldCharType="separate"/>
            </w:r>
            <w:r w:rsidR="00953D25">
              <w:rPr>
                <w:noProof/>
                <w:webHidden/>
              </w:rPr>
              <w:t>7</w:t>
            </w:r>
            <w:r w:rsidR="00953D25">
              <w:rPr>
                <w:noProof/>
                <w:webHidden/>
              </w:rPr>
              <w:fldChar w:fldCharType="end"/>
            </w:r>
          </w:hyperlink>
        </w:p>
        <w:p w14:paraId="16789DAC" w14:textId="77777777" w:rsidR="00953D25" w:rsidRDefault="00A93650">
          <w:pPr>
            <w:pStyle w:val="TOC3"/>
            <w:tabs>
              <w:tab w:val="right" w:pos="10790"/>
            </w:tabs>
            <w:rPr>
              <w:rFonts w:asciiTheme="minorHAnsi" w:eastAsiaTheme="minorEastAsia" w:hAnsiTheme="minorHAnsi" w:cstheme="minorBidi"/>
              <w:noProof/>
            </w:rPr>
          </w:pPr>
          <w:hyperlink w:anchor="_Toc522609054" w:history="1">
            <w:r w:rsidR="00953D25" w:rsidRPr="00B8310C">
              <w:rPr>
                <w:rStyle w:val="Hyperlink"/>
                <w:i/>
                <w:noProof/>
              </w:rPr>
              <w:t>Timeline ~ 2018-2019</w:t>
            </w:r>
            <w:r w:rsidR="00953D25">
              <w:rPr>
                <w:noProof/>
                <w:webHidden/>
              </w:rPr>
              <w:tab/>
            </w:r>
            <w:r w:rsidR="00953D25">
              <w:rPr>
                <w:noProof/>
                <w:webHidden/>
              </w:rPr>
              <w:fldChar w:fldCharType="begin"/>
            </w:r>
            <w:r w:rsidR="00953D25">
              <w:rPr>
                <w:noProof/>
                <w:webHidden/>
              </w:rPr>
              <w:instrText xml:space="preserve"> PAGEREF _Toc522609054 \h </w:instrText>
            </w:r>
            <w:r w:rsidR="00953D25">
              <w:rPr>
                <w:noProof/>
                <w:webHidden/>
              </w:rPr>
            </w:r>
            <w:r w:rsidR="00953D25">
              <w:rPr>
                <w:noProof/>
                <w:webHidden/>
              </w:rPr>
              <w:fldChar w:fldCharType="separate"/>
            </w:r>
            <w:r w:rsidR="00953D25">
              <w:rPr>
                <w:noProof/>
                <w:webHidden/>
              </w:rPr>
              <w:t>8</w:t>
            </w:r>
            <w:r w:rsidR="00953D25">
              <w:rPr>
                <w:noProof/>
                <w:webHidden/>
              </w:rPr>
              <w:fldChar w:fldCharType="end"/>
            </w:r>
          </w:hyperlink>
        </w:p>
        <w:p w14:paraId="2C4595B2" w14:textId="77777777" w:rsidR="00953D25" w:rsidRDefault="00A93650">
          <w:pPr>
            <w:pStyle w:val="TOC3"/>
            <w:tabs>
              <w:tab w:val="right" w:pos="10790"/>
            </w:tabs>
            <w:rPr>
              <w:rFonts w:asciiTheme="minorHAnsi" w:eastAsiaTheme="minorEastAsia" w:hAnsiTheme="minorHAnsi" w:cstheme="minorBidi"/>
              <w:noProof/>
            </w:rPr>
          </w:pPr>
          <w:hyperlink w:anchor="_Toc522609055" w:history="1">
            <w:r w:rsidR="00953D25" w:rsidRPr="00B8310C">
              <w:rPr>
                <w:rStyle w:val="Hyperlink"/>
                <w:i/>
                <w:noProof/>
              </w:rPr>
              <w:t>Timeline ~ 2019-2020 and Beyond</w:t>
            </w:r>
            <w:r w:rsidR="00953D25">
              <w:rPr>
                <w:noProof/>
                <w:webHidden/>
              </w:rPr>
              <w:tab/>
            </w:r>
            <w:r w:rsidR="00953D25">
              <w:rPr>
                <w:noProof/>
                <w:webHidden/>
              </w:rPr>
              <w:fldChar w:fldCharType="begin"/>
            </w:r>
            <w:r w:rsidR="00953D25">
              <w:rPr>
                <w:noProof/>
                <w:webHidden/>
              </w:rPr>
              <w:instrText xml:space="preserve"> PAGEREF _Toc522609055 \h </w:instrText>
            </w:r>
            <w:r w:rsidR="00953D25">
              <w:rPr>
                <w:noProof/>
                <w:webHidden/>
              </w:rPr>
            </w:r>
            <w:r w:rsidR="00953D25">
              <w:rPr>
                <w:noProof/>
                <w:webHidden/>
              </w:rPr>
              <w:fldChar w:fldCharType="separate"/>
            </w:r>
            <w:r w:rsidR="00953D25">
              <w:rPr>
                <w:noProof/>
                <w:webHidden/>
              </w:rPr>
              <w:t>9</w:t>
            </w:r>
            <w:r w:rsidR="00953D25">
              <w:rPr>
                <w:noProof/>
                <w:webHidden/>
              </w:rPr>
              <w:fldChar w:fldCharType="end"/>
            </w:r>
          </w:hyperlink>
        </w:p>
        <w:p w14:paraId="048C88B6" w14:textId="77777777" w:rsidR="00953D25" w:rsidRDefault="00A93650">
          <w:pPr>
            <w:pStyle w:val="TOC3"/>
            <w:tabs>
              <w:tab w:val="right" w:pos="10790"/>
            </w:tabs>
            <w:rPr>
              <w:rFonts w:asciiTheme="minorHAnsi" w:eastAsiaTheme="minorEastAsia" w:hAnsiTheme="minorHAnsi" w:cstheme="minorBidi"/>
              <w:noProof/>
            </w:rPr>
          </w:pPr>
          <w:hyperlink w:anchor="_Toc522609056" w:history="1">
            <w:r w:rsidR="00953D25" w:rsidRPr="00B8310C">
              <w:rPr>
                <w:rStyle w:val="Hyperlink"/>
                <w:noProof/>
              </w:rPr>
              <w:t>Targeted (Desk, Phone, and Onsite) Reviews: Compliance and Implementation</w:t>
            </w:r>
            <w:r w:rsidR="00953D25">
              <w:rPr>
                <w:noProof/>
                <w:webHidden/>
              </w:rPr>
              <w:tab/>
            </w:r>
            <w:r w:rsidR="00953D25">
              <w:rPr>
                <w:noProof/>
                <w:webHidden/>
              </w:rPr>
              <w:fldChar w:fldCharType="begin"/>
            </w:r>
            <w:r w:rsidR="00953D25">
              <w:rPr>
                <w:noProof/>
                <w:webHidden/>
              </w:rPr>
              <w:instrText xml:space="preserve"> PAGEREF _Toc522609056 \h </w:instrText>
            </w:r>
            <w:r w:rsidR="00953D25">
              <w:rPr>
                <w:noProof/>
                <w:webHidden/>
              </w:rPr>
            </w:r>
            <w:r w:rsidR="00953D25">
              <w:rPr>
                <w:noProof/>
                <w:webHidden/>
              </w:rPr>
              <w:fldChar w:fldCharType="separate"/>
            </w:r>
            <w:r w:rsidR="00953D25">
              <w:rPr>
                <w:noProof/>
                <w:webHidden/>
              </w:rPr>
              <w:t>9</w:t>
            </w:r>
            <w:r w:rsidR="00953D25">
              <w:rPr>
                <w:noProof/>
                <w:webHidden/>
              </w:rPr>
              <w:fldChar w:fldCharType="end"/>
            </w:r>
          </w:hyperlink>
        </w:p>
        <w:p w14:paraId="1E6566B1" w14:textId="77777777" w:rsidR="00953D25" w:rsidRDefault="00A93650">
          <w:pPr>
            <w:pStyle w:val="TOC3"/>
            <w:tabs>
              <w:tab w:val="right" w:pos="10790"/>
            </w:tabs>
            <w:rPr>
              <w:rFonts w:asciiTheme="minorHAnsi" w:eastAsiaTheme="minorEastAsia" w:hAnsiTheme="minorHAnsi" w:cstheme="minorBidi"/>
              <w:noProof/>
            </w:rPr>
          </w:pPr>
          <w:hyperlink w:anchor="_Toc522609057" w:history="1">
            <w:r w:rsidR="00953D25" w:rsidRPr="00B8310C">
              <w:rPr>
                <w:rStyle w:val="Hyperlink"/>
                <w:noProof/>
              </w:rPr>
              <w:t>Intensive (Desk, Phone, and Onsite) Reviews and Support: Compliance, Implementation, and Program Effectiveness</w:t>
            </w:r>
            <w:r w:rsidR="00953D25">
              <w:rPr>
                <w:noProof/>
                <w:webHidden/>
              </w:rPr>
              <w:tab/>
            </w:r>
            <w:r w:rsidR="00953D25">
              <w:rPr>
                <w:noProof/>
                <w:webHidden/>
              </w:rPr>
              <w:fldChar w:fldCharType="begin"/>
            </w:r>
            <w:r w:rsidR="00953D25">
              <w:rPr>
                <w:noProof/>
                <w:webHidden/>
              </w:rPr>
              <w:instrText xml:space="preserve"> PAGEREF _Toc522609057 \h </w:instrText>
            </w:r>
            <w:r w:rsidR="00953D25">
              <w:rPr>
                <w:noProof/>
                <w:webHidden/>
              </w:rPr>
            </w:r>
            <w:r w:rsidR="00953D25">
              <w:rPr>
                <w:noProof/>
                <w:webHidden/>
              </w:rPr>
              <w:fldChar w:fldCharType="separate"/>
            </w:r>
            <w:r w:rsidR="00953D25">
              <w:rPr>
                <w:noProof/>
                <w:webHidden/>
              </w:rPr>
              <w:t>10</w:t>
            </w:r>
            <w:r w:rsidR="00953D25">
              <w:rPr>
                <w:noProof/>
                <w:webHidden/>
              </w:rPr>
              <w:fldChar w:fldCharType="end"/>
            </w:r>
          </w:hyperlink>
        </w:p>
        <w:p w14:paraId="33214D19" w14:textId="77777777" w:rsidR="00953D25" w:rsidRDefault="00A93650">
          <w:pPr>
            <w:pStyle w:val="TOC3"/>
            <w:tabs>
              <w:tab w:val="right" w:pos="10790"/>
            </w:tabs>
            <w:rPr>
              <w:rFonts w:asciiTheme="minorHAnsi" w:eastAsiaTheme="minorEastAsia" w:hAnsiTheme="minorHAnsi" w:cstheme="minorBidi"/>
              <w:noProof/>
            </w:rPr>
          </w:pPr>
          <w:hyperlink w:anchor="_Toc522609058" w:history="1">
            <w:r w:rsidR="00953D25" w:rsidRPr="00B8310C">
              <w:rPr>
                <w:rStyle w:val="Hyperlink"/>
                <w:noProof/>
              </w:rPr>
              <w:t>Online System and Process for Submitting Requested Documents</w:t>
            </w:r>
            <w:r w:rsidR="00953D25">
              <w:rPr>
                <w:noProof/>
                <w:webHidden/>
              </w:rPr>
              <w:tab/>
            </w:r>
            <w:r w:rsidR="00953D25">
              <w:rPr>
                <w:noProof/>
                <w:webHidden/>
              </w:rPr>
              <w:fldChar w:fldCharType="begin"/>
            </w:r>
            <w:r w:rsidR="00953D25">
              <w:rPr>
                <w:noProof/>
                <w:webHidden/>
              </w:rPr>
              <w:instrText xml:space="preserve"> PAGEREF _Toc522609058 \h </w:instrText>
            </w:r>
            <w:r w:rsidR="00953D25">
              <w:rPr>
                <w:noProof/>
                <w:webHidden/>
              </w:rPr>
            </w:r>
            <w:r w:rsidR="00953D25">
              <w:rPr>
                <w:noProof/>
                <w:webHidden/>
              </w:rPr>
              <w:fldChar w:fldCharType="separate"/>
            </w:r>
            <w:r w:rsidR="00953D25">
              <w:rPr>
                <w:noProof/>
                <w:webHidden/>
              </w:rPr>
              <w:t>11</w:t>
            </w:r>
            <w:r w:rsidR="00953D25">
              <w:rPr>
                <w:noProof/>
                <w:webHidden/>
              </w:rPr>
              <w:fldChar w:fldCharType="end"/>
            </w:r>
          </w:hyperlink>
        </w:p>
        <w:p w14:paraId="1F9785C9" w14:textId="77777777" w:rsidR="00953D25" w:rsidRDefault="00A93650">
          <w:pPr>
            <w:pStyle w:val="TOC3"/>
            <w:tabs>
              <w:tab w:val="right" w:pos="10790"/>
            </w:tabs>
            <w:rPr>
              <w:rFonts w:asciiTheme="minorHAnsi" w:eastAsiaTheme="minorEastAsia" w:hAnsiTheme="minorHAnsi" w:cstheme="minorBidi"/>
              <w:noProof/>
            </w:rPr>
          </w:pPr>
          <w:hyperlink w:anchor="_Toc522609059" w:history="1">
            <w:r w:rsidR="00953D25" w:rsidRPr="00B8310C">
              <w:rPr>
                <w:rStyle w:val="Hyperlink"/>
                <w:noProof/>
              </w:rPr>
              <w:t>SEA Monitoring report</w:t>
            </w:r>
            <w:r w:rsidR="00953D25">
              <w:rPr>
                <w:noProof/>
                <w:webHidden/>
              </w:rPr>
              <w:tab/>
            </w:r>
            <w:r w:rsidR="00953D25">
              <w:rPr>
                <w:noProof/>
                <w:webHidden/>
              </w:rPr>
              <w:fldChar w:fldCharType="begin"/>
            </w:r>
            <w:r w:rsidR="00953D25">
              <w:rPr>
                <w:noProof/>
                <w:webHidden/>
              </w:rPr>
              <w:instrText xml:space="preserve"> PAGEREF _Toc522609059 \h </w:instrText>
            </w:r>
            <w:r w:rsidR="00953D25">
              <w:rPr>
                <w:noProof/>
                <w:webHidden/>
              </w:rPr>
            </w:r>
            <w:r w:rsidR="00953D25">
              <w:rPr>
                <w:noProof/>
                <w:webHidden/>
              </w:rPr>
              <w:fldChar w:fldCharType="separate"/>
            </w:r>
            <w:r w:rsidR="00953D25">
              <w:rPr>
                <w:noProof/>
                <w:webHidden/>
              </w:rPr>
              <w:t>11</w:t>
            </w:r>
            <w:r w:rsidR="00953D25">
              <w:rPr>
                <w:noProof/>
                <w:webHidden/>
              </w:rPr>
              <w:fldChar w:fldCharType="end"/>
            </w:r>
          </w:hyperlink>
        </w:p>
        <w:p w14:paraId="12F4315C" w14:textId="77777777" w:rsidR="00953D25" w:rsidRDefault="00A93650">
          <w:pPr>
            <w:pStyle w:val="TOC3"/>
            <w:tabs>
              <w:tab w:val="right" w:pos="10790"/>
            </w:tabs>
            <w:rPr>
              <w:rFonts w:asciiTheme="minorHAnsi" w:eastAsiaTheme="minorEastAsia" w:hAnsiTheme="minorHAnsi" w:cstheme="minorBidi"/>
              <w:noProof/>
            </w:rPr>
          </w:pPr>
          <w:hyperlink w:anchor="_Toc522609060" w:history="1">
            <w:r w:rsidR="00953D25" w:rsidRPr="00B8310C">
              <w:rPr>
                <w:rStyle w:val="Hyperlink"/>
                <w:noProof/>
              </w:rPr>
              <w:t>LEA Corrective Action Plan</w:t>
            </w:r>
            <w:r w:rsidR="00953D25">
              <w:rPr>
                <w:noProof/>
                <w:webHidden/>
              </w:rPr>
              <w:tab/>
            </w:r>
            <w:r w:rsidR="00953D25">
              <w:rPr>
                <w:noProof/>
                <w:webHidden/>
              </w:rPr>
              <w:fldChar w:fldCharType="begin"/>
            </w:r>
            <w:r w:rsidR="00953D25">
              <w:rPr>
                <w:noProof/>
                <w:webHidden/>
              </w:rPr>
              <w:instrText xml:space="preserve"> PAGEREF _Toc522609060 \h </w:instrText>
            </w:r>
            <w:r w:rsidR="00953D25">
              <w:rPr>
                <w:noProof/>
                <w:webHidden/>
              </w:rPr>
            </w:r>
            <w:r w:rsidR="00953D25">
              <w:rPr>
                <w:noProof/>
                <w:webHidden/>
              </w:rPr>
              <w:fldChar w:fldCharType="separate"/>
            </w:r>
            <w:r w:rsidR="00953D25">
              <w:rPr>
                <w:noProof/>
                <w:webHidden/>
              </w:rPr>
              <w:t>12</w:t>
            </w:r>
            <w:r w:rsidR="00953D25">
              <w:rPr>
                <w:noProof/>
                <w:webHidden/>
              </w:rPr>
              <w:fldChar w:fldCharType="end"/>
            </w:r>
          </w:hyperlink>
        </w:p>
        <w:p w14:paraId="3D1658E2" w14:textId="77777777" w:rsidR="00953D25" w:rsidRDefault="00A93650">
          <w:pPr>
            <w:pStyle w:val="TOC3"/>
            <w:tabs>
              <w:tab w:val="right" w:pos="10790"/>
            </w:tabs>
            <w:rPr>
              <w:rFonts w:asciiTheme="minorHAnsi" w:eastAsiaTheme="minorEastAsia" w:hAnsiTheme="minorHAnsi" w:cstheme="minorBidi"/>
              <w:noProof/>
            </w:rPr>
          </w:pPr>
          <w:hyperlink w:anchor="_Toc522609061" w:history="1">
            <w:r w:rsidR="00953D25" w:rsidRPr="00B8310C">
              <w:rPr>
                <w:rStyle w:val="Hyperlink"/>
                <w:noProof/>
              </w:rPr>
              <w:t>Follow-up to the Corrective Action Plan</w:t>
            </w:r>
            <w:r w:rsidR="00953D25">
              <w:rPr>
                <w:noProof/>
                <w:webHidden/>
              </w:rPr>
              <w:tab/>
            </w:r>
            <w:r w:rsidR="00953D25">
              <w:rPr>
                <w:noProof/>
                <w:webHidden/>
              </w:rPr>
              <w:fldChar w:fldCharType="begin"/>
            </w:r>
            <w:r w:rsidR="00953D25">
              <w:rPr>
                <w:noProof/>
                <w:webHidden/>
              </w:rPr>
              <w:instrText xml:space="preserve"> PAGEREF _Toc522609061 \h </w:instrText>
            </w:r>
            <w:r w:rsidR="00953D25">
              <w:rPr>
                <w:noProof/>
                <w:webHidden/>
              </w:rPr>
            </w:r>
            <w:r w:rsidR="00953D25">
              <w:rPr>
                <w:noProof/>
                <w:webHidden/>
              </w:rPr>
              <w:fldChar w:fldCharType="separate"/>
            </w:r>
            <w:r w:rsidR="00953D25">
              <w:rPr>
                <w:noProof/>
                <w:webHidden/>
              </w:rPr>
              <w:t>12</w:t>
            </w:r>
            <w:r w:rsidR="00953D25">
              <w:rPr>
                <w:noProof/>
                <w:webHidden/>
              </w:rPr>
              <w:fldChar w:fldCharType="end"/>
            </w:r>
          </w:hyperlink>
        </w:p>
        <w:p w14:paraId="1D5CB45D" w14:textId="77777777" w:rsidR="00953D25" w:rsidRDefault="00A93650">
          <w:pPr>
            <w:pStyle w:val="TOC3"/>
            <w:tabs>
              <w:tab w:val="right" w:pos="10790"/>
            </w:tabs>
            <w:rPr>
              <w:rFonts w:asciiTheme="minorHAnsi" w:eastAsiaTheme="minorEastAsia" w:hAnsiTheme="minorHAnsi" w:cstheme="minorBidi"/>
              <w:noProof/>
            </w:rPr>
          </w:pPr>
          <w:hyperlink w:anchor="_Toc522609062" w:history="1">
            <w:r w:rsidR="00953D25" w:rsidRPr="00B8310C">
              <w:rPr>
                <w:rStyle w:val="Hyperlink"/>
                <w:noProof/>
              </w:rPr>
              <w:t>Report Analyses and Evaluation of the Monitoring Process</w:t>
            </w:r>
            <w:r w:rsidR="00953D25">
              <w:rPr>
                <w:noProof/>
                <w:webHidden/>
              </w:rPr>
              <w:tab/>
            </w:r>
            <w:r w:rsidR="00953D25">
              <w:rPr>
                <w:noProof/>
                <w:webHidden/>
              </w:rPr>
              <w:fldChar w:fldCharType="begin"/>
            </w:r>
            <w:r w:rsidR="00953D25">
              <w:rPr>
                <w:noProof/>
                <w:webHidden/>
              </w:rPr>
              <w:instrText xml:space="preserve"> PAGEREF _Toc522609062 \h </w:instrText>
            </w:r>
            <w:r w:rsidR="00953D25">
              <w:rPr>
                <w:noProof/>
                <w:webHidden/>
              </w:rPr>
            </w:r>
            <w:r w:rsidR="00953D25">
              <w:rPr>
                <w:noProof/>
                <w:webHidden/>
              </w:rPr>
              <w:fldChar w:fldCharType="separate"/>
            </w:r>
            <w:r w:rsidR="00953D25">
              <w:rPr>
                <w:noProof/>
                <w:webHidden/>
              </w:rPr>
              <w:t>12</w:t>
            </w:r>
            <w:r w:rsidR="00953D25">
              <w:rPr>
                <w:noProof/>
                <w:webHidden/>
              </w:rPr>
              <w:fldChar w:fldCharType="end"/>
            </w:r>
          </w:hyperlink>
        </w:p>
        <w:p w14:paraId="08801A99" w14:textId="77777777" w:rsidR="00953D25" w:rsidRDefault="00A93650">
          <w:pPr>
            <w:pStyle w:val="TOC3"/>
            <w:tabs>
              <w:tab w:val="right" w:pos="10790"/>
            </w:tabs>
            <w:rPr>
              <w:rFonts w:asciiTheme="minorHAnsi" w:eastAsiaTheme="minorEastAsia" w:hAnsiTheme="minorHAnsi" w:cstheme="minorBidi"/>
              <w:noProof/>
            </w:rPr>
          </w:pPr>
          <w:hyperlink w:anchor="_Toc522609063" w:history="1">
            <w:r w:rsidR="00953D25" w:rsidRPr="00B8310C">
              <w:rPr>
                <w:rStyle w:val="Hyperlink"/>
                <w:noProof/>
              </w:rPr>
              <w:t>Monitoring Protocol Summary</w:t>
            </w:r>
            <w:r w:rsidR="00953D25">
              <w:rPr>
                <w:noProof/>
                <w:webHidden/>
              </w:rPr>
              <w:tab/>
            </w:r>
            <w:r w:rsidR="00953D25">
              <w:rPr>
                <w:noProof/>
                <w:webHidden/>
              </w:rPr>
              <w:fldChar w:fldCharType="begin"/>
            </w:r>
            <w:r w:rsidR="00953D25">
              <w:rPr>
                <w:noProof/>
                <w:webHidden/>
              </w:rPr>
              <w:instrText xml:space="preserve"> PAGEREF _Toc522609063 \h </w:instrText>
            </w:r>
            <w:r w:rsidR="00953D25">
              <w:rPr>
                <w:noProof/>
                <w:webHidden/>
              </w:rPr>
            </w:r>
            <w:r w:rsidR="00953D25">
              <w:rPr>
                <w:noProof/>
                <w:webHidden/>
              </w:rPr>
              <w:fldChar w:fldCharType="separate"/>
            </w:r>
            <w:r w:rsidR="00953D25">
              <w:rPr>
                <w:noProof/>
                <w:webHidden/>
              </w:rPr>
              <w:t>12</w:t>
            </w:r>
            <w:r w:rsidR="00953D25">
              <w:rPr>
                <w:noProof/>
                <w:webHidden/>
              </w:rPr>
              <w:fldChar w:fldCharType="end"/>
            </w:r>
          </w:hyperlink>
        </w:p>
        <w:p w14:paraId="358905A6" w14:textId="77777777" w:rsidR="00953D25" w:rsidRDefault="00A93650">
          <w:pPr>
            <w:pStyle w:val="TOC1"/>
            <w:tabs>
              <w:tab w:val="right" w:pos="10790"/>
            </w:tabs>
            <w:rPr>
              <w:rFonts w:asciiTheme="minorHAnsi" w:eastAsiaTheme="minorEastAsia" w:hAnsiTheme="minorHAnsi" w:cstheme="minorBidi"/>
              <w:noProof/>
            </w:rPr>
          </w:pPr>
          <w:hyperlink w:anchor="_Toc522609064" w:history="1">
            <w:r w:rsidR="00953D25" w:rsidRPr="00B8310C">
              <w:rPr>
                <w:rStyle w:val="Hyperlink"/>
                <w:noProof/>
              </w:rPr>
              <w:t>Glossary of Terms</w:t>
            </w:r>
            <w:r w:rsidR="00953D25">
              <w:rPr>
                <w:noProof/>
                <w:webHidden/>
              </w:rPr>
              <w:tab/>
            </w:r>
            <w:r w:rsidR="00953D25">
              <w:rPr>
                <w:noProof/>
                <w:webHidden/>
              </w:rPr>
              <w:fldChar w:fldCharType="begin"/>
            </w:r>
            <w:r w:rsidR="00953D25">
              <w:rPr>
                <w:noProof/>
                <w:webHidden/>
              </w:rPr>
              <w:instrText xml:space="preserve"> PAGEREF _Toc522609064 \h </w:instrText>
            </w:r>
            <w:r w:rsidR="00953D25">
              <w:rPr>
                <w:noProof/>
                <w:webHidden/>
              </w:rPr>
            </w:r>
            <w:r w:rsidR="00953D25">
              <w:rPr>
                <w:noProof/>
                <w:webHidden/>
              </w:rPr>
              <w:fldChar w:fldCharType="separate"/>
            </w:r>
            <w:r w:rsidR="00953D25">
              <w:rPr>
                <w:noProof/>
                <w:webHidden/>
              </w:rPr>
              <w:t>13</w:t>
            </w:r>
            <w:r w:rsidR="00953D25">
              <w:rPr>
                <w:noProof/>
                <w:webHidden/>
              </w:rPr>
              <w:fldChar w:fldCharType="end"/>
            </w:r>
          </w:hyperlink>
        </w:p>
        <w:p w14:paraId="64AA6F45" w14:textId="77777777" w:rsidR="00B62095" w:rsidRDefault="002E5338">
          <w:r>
            <w:fldChar w:fldCharType="end"/>
          </w:r>
        </w:p>
      </w:sdtContent>
    </w:sdt>
    <w:p w14:paraId="797B8C38" w14:textId="77777777" w:rsidR="00B62095" w:rsidRDefault="00B62095"/>
    <w:p w14:paraId="13BF3E9A" w14:textId="77777777" w:rsidR="00B62095" w:rsidRDefault="002E5338">
      <w:r>
        <w:br w:type="page"/>
      </w:r>
    </w:p>
    <w:p w14:paraId="2AD14FF8" w14:textId="77777777" w:rsidR="00B62095" w:rsidRDefault="002E5338" w:rsidP="00727D6B">
      <w:pPr>
        <w:pStyle w:val="Heading1"/>
        <w:jc w:val="center"/>
      </w:pPr>
      <w:bookmarkStart w:id="2" w:name="_Toc522609042"/>
      <w:r>
        <w:lastRenderedPageBreak/>
        <w:t>ESEA Program Monitoring</w:t>
      </w:r>
      <w:bookmarkEnd w:id="2"/>
    </w:p>
    <w:p w14:paraId="3AF5B583" w14:textId="77777777" w:rsidR="00B62095" w:rsidRDefault="00B62095">
      <w:pPr>
        <w:rPr>
          <w:color w:val="000000"/>
        </w:rPr>
      </w:pPr>
    </w:p>
    <w:p w14:paraId="7F4122F3" w14:textId="77777777" w:rsidR="00542EC3" w:rsidRDefault="00542EC3" w:rsidP="00542EC3">
      <w:pPr>
        <w:pStyle w:val="Heading2"/>
      </w:pPr>
      <w:bookmarkStart w:id="3" w:name="_Toc522609043"/>
      <w:r>
        <w:t>Introduction</w:t>
      </w:r>
      <w:bookmarkEnd w:id="3"/>
    </w:p>
    <w:p w14:paraId="00E6C59C" w14:textId="58F23A54" w:rsidR="00B62095" w:rsidRDefault="0017018C">
      <w:r>
        <w:rPr>
          <w:color w:val="000000"/>
        </w:rPr>
        <w:t xml:space="preserve">Monitoring the use of funds and </w:t>
      </w:r>
      <w:r w:rsidR="008F5588">
        <w:rPr>
          <w:color w:val="000000"/>
        </w:rPr>
        <w:t xml:space="preserve">program implementation </w:t>
      </w:r>
      <w:r>
        <w:rPr>
          <w:color w:val="000000"/>
        </w:rPr>
        <w:t xml:space="preserve">under the Elementary and Secondary Education Act (ESEA) </w:t>
      </w:r>
      <w:r w:rsidR="00DE6B3D">
        <w:rPr>
          <w:color w:val="000000"/>
        </w:rPr>
        <w:t>is</w:t>
      </w:r>
      <w:r w:rsidR="002E5338">
        <w:rPr>
          <w:color w:val="000000"/>
        </w:rPr>
        <w:t xml:space="preserve"> an essential function of the Colorado Department of Education</w:t>
      </w:r>
      <w:r>
        <w:rPr>
          <w:color w:val="000000"/>
        </w:rPr>
        <w:t>’s</w:t>
      </w:r>
      <w:r w:rsidR="002E5338">
        <w:rPr>
          <w:color w:val="000000"/>
        </w:rPr>
        <w:t xml:space="preserve"> (CDE)</w:t>
      </w:r>
      <w:r>
        <w:rPr>
          <w:color w:val="000000"/>
        </w:rPr>
        <w:t xml:space="preserve"> Unit of Federal Programs Administration (UFPA)</w:t>
      </w:r>
      <w:r w:rsidR="002E5338">
        <w:rPr>
          <w:color w:val="000000"/>
        </w:rPr>
        <w:t xml:space="preserve">. </w:t>
      </w:r>
      <w:r w:rsidR="005A39A4">
        <w:rPr>
          <w:color w:val="000000"/>
        </w:rPr>
        <w:t>ESEA has tremendous</w:t>
      </w:r>
      <w:r w:rsidR="002E5338">
        <w:rPr>
          <w:color w:val="000000"/>
        </w:rPr>
        <w:t xml:space="preserve"> potential </w:t>
      </w:r>
      <w:r w:rsidR="00DE6B3D">
        <w:rPr>
          <w:color w:val="000000"/>
        </w:rPr>
        <w:t>to</w:t>
      </w:r>
      <w:r w:rsidR="002E5338">
        <w:rPr>
          <w:color w:val="000000"/>
        </w:rPr>
        <w:t xml:space="preserve"> </w:t>
      </w:r>
      <w:r w:rsidR="008F5588">
        <w:rPr>
          <w:color w:val="000000"/>
        </w:rPr>
        <w:t>improve</w:t>
      </w:r>
      <w:r w:rsidR="002E5338">
        <w:rPr>
          <w:color w:val="000000"/>
        </w:rPr>
        <w:t xml:space="preserve"> the public education of historically underserved students </w:t>
      </w:r>
      <w:r w:rsidR="002E5338">
        <w:t>through the following programs:</w:t>
      </w:r>
    </w:p>
    <w:p w14:paraId="30379291" w14:textId="77777777" w:rsidR="00B62095" w:rsidRDefault="00B62095"/>
    <w:p w14:paraId="5EFE948D" w14:textId="77777777" w:rsidR="00B62095" w:rsidRDefault="002E5338">
      <w:pPr>
        <w:numPr>
          <w:ilvl w:val="0"/>
          <w:numId w:val="1"/>
        </w:numPr>
        <w:pBdr>
          <w:top w:val="nil"/>
          <w:left w:val="nil"/>
          <w:bottom w:val="nil"/>
          <w:right w:val="nil"/>
          <w:between w:val="nil"/>
        </w:pBdr>
        <w:contextualSpacing/>
      </w:pPr>
      <w:r>
        <w:rPr>
          <w:color w:val="000000"/>
        </w:rPr>
        <w:t>Title I, Part A, Improving the Academic Achievement of the Disadvantaged</w:t>
      </w:r>
    </w:p>
    <w:p w14:paraId="6795BC53" w14:textId="77777777" w:rsidR="00B62095" w:rsidRDefault="002E5338">
      <w:pPr>
        <w:numPr>
          <w:ilvl w:val="0"/>
          <w:numId w:val="1"/>
        </w:numPr>
        <w:pBdr>
          <w:top w:val="nil"/>
          <w:left w:val="nil"/>
          <w:bottom w:val="nil"/>
          <w:right w:val="nil"/>
          <w:between w:val="nil"/>
        </w:pBdr>
        <w:contextualSpacing/>
      </w:pPr>
      <w:r>
        <w:rPr>
          <w:color w:val="000000"/>
        </w:rPr>
        <w:t xml:space="preserve">Title I, Part D, Prevention and Intervention Programs for Children and Youth Who are Neglected, Delinquent </w:t>
      </w:r>
    </w:p>
    <w:p w14:paraId="7666AF3D" w14:textId="77777777" w:rsidR="00B62095" w:rsidRDefault="002E5338">
      <w:pPr>
        <w:numPr>
          <w:ilvl w:val="0"/>
          <w:numId w:val="1"/>
        </w:numPr>
        <w:pBdr>
          <w:top w:val="nil"/>
          <w:left w:val="nil"/>
          <w:bottom w:val="nil"/>
          <w:right w:val="nil"/>
          <w:between w:val="nil"/>
        </w:pBdr>
        <w:contextualSpacing/>
      </w:pPr>
      <w:r>
        <w:rPr>
          <w:color w:val="000000"/>
        </w:rPr>
        <w:t>Title II, Part A, Supporting Effective Instruction</w:t>
      </w:r>
    </w:p>
    <w:p w14:paraId="5C5DB75C" w14:textId="77777777" w:rsidR="00B62095" w:rsidRDefault="002E5338">
      <w:pPr>
        <w:numPr>
          <w:ilvl w:val="0"/>
          <w:numId w:val="1"/>
        </w:numPr>
        <w:pBdr>
          <w:top w:val="nil"/>
          <w:left w:val="nil"/>
          <w:bottom w:val="nil"/>
          <w:right w:val="nil"/>
          <w:between w:val="nil"/>
        </w:pBdr>
        <w:contextualSpacing/>
      </w:pPr>
      <w:r>
        <w:rPr>
          <w:color w:val="000000"/>
        </w:rPr>
        <w:t>Title III, Part A, English Language Acquisition, Language Enhancement, and Academic Achievement Act</w:t>
      </w:r>
    </w:p>
    <w:p w14:paraId="12503C89" w14:textId="77777777" w:rsidR="00B62095" w:rsidRDefault="002E5338">
      <w:pPr>
        <w:numPr>
          <w:ilvl w:val="0"/>
          <w:numId w:val="1"/>
        </w:numPr>
        <w:pBdr>
          <w:top w:val="nil"/>
          <w:left w:val="nil"/>
          <w:bottom w:val="nil"/>
          <w:right w:val="nil"/>
          <w:between w:val="nil"/>
        </w:pBdr>
        <w:contextualSpacing/>
      </w:pPr>
      <w:r>
        <w:rPr>
          <w:color w:val="000000"/>
        </w:rPr>
        <w:t>Title IV, Part A, Student Support and Academic Enrichment Grants</w:t>
      </w:r>
    </w:p>
    <w:p w14:paraId="2B2F0DC4" w14:textId="77777777" w:rsidR="00B62095" w:rsidRDefault="002E5338">
      <w:pPr>
        <w:numPr>
          <w:ilvl w:val="0"/>
          <w:numId w:val="1"/>
        </w:numPr>
        <w:pBdr>
          <w:top w:val="nil"/>
          <w:left w:val="nil"/>
          <w:bottom w:val="nil"/>
          <w:right w:val="nil"/>
          <w:between w:val="nil"/>
        </w:pBdr>
        <w:contextualSpacing/>
      </w:pPr>
      <w:r>
        <w:rPr>
          <w:color w:val="000000"/>
        </w:rPr>
        <w:t>Title V, Part B, Rural Education Initiative</w:t>
      </w:r>
    </w:p>
    <w:p w14:paraId="472FE24F" w14:textId="77777777" w:rsidR="00B62095" w:rsidRDefault="00B62095">
      <w:pPr>
        <w:rPr>
          <w:color w:val="000000"/>
        </w:rPr>
      </w:pPr>
    </w:p>
    <w:p w14:paraId="1309BCD4" w14:textId="43E3A9E7" w:rsidR="0017018C" w:rsidRDefault="0017018C">
      <w:pPr>
        <w:rPr>
          <w:color w:val="000000"/>
        </w:rPr>
      </w:pPr>
      <w:r>
        <w:rPr>
          <w:color w:val="000000"/>
        </w:rPr>
        <w:t>ESEA was reauthorized as the Every Student Succeeds Act (ESSA) in December 2015</w:t>
      </w:r>
      <w:r w:rsidR="008F5588">
        <w:rPr>
          <w:color w:val="000000"/>
        </w:rPr>
        <w:t>,</w:t>
      </w:r>
      <w:r w:rsidR="00542EC3">
        <w:rPr>
          <w:color w:val="000000"/>
        </w:rPr>
        <w:t xml:space="preserve"> replac</w:t>
      </w:r>
      <w:r w:rsidR="008F5588">
        <w:rPr>
          <w:color w:val="000000"/>
        </w:rPr>
        <w:t>ing</w:t>
      </w:r>
      <w:r w:rsidR="00542EC3">
        <w:rPr>
          <w:color w:val="000000"/>
        </w:rPr>
        <w:t xml:space="preserve"> the No Child Left </w:t>
      </w:r>
      <w:proofErr w:type="gramStart"/>
      <w:r w:rsidR="00542EC3">
        <w:rPr>
          <w:color w:val="000000"/>
        </w:rPr>
        <w:t>Behind</w:t>
      </w:r>
      <w:proofErr w:type="gramEnd"/>
      <w:r w:rsidR="00542EC3">
        <w:rPr>
          <w:color w:val="000000"/>
        </w:rPr>
        <w:t xml:space="preserve"> (NCLB) Act</w:t>
      </w:r>
      <w:r w:rsidR="008F5588">
        <w:rPr>
          <w:color w:val="000000"/>
        </w:rPr>
        <w:t xml:space="preserve"> and</w:t>
      </w:r>
      <w:r>
        <w:rPr>
          <w:color w:val="000000"/>
        </w:rPr>
        <w:t xml:space="preserve"> </w:t>
      </w:r>
      <w:r w:rsidR="008F5588">
        <w:rPr>
          <w:color w:val="000000"/>
        </w:rPr>
        <w:t xml:space="preserve">allowing </w:t>
      </w:r>
      <w:r>
        <w:rPr>
          <w:color w:val="000000"/>
        </w:rPr>
        <w:t>State Educational Agencies</w:t>
      </w:r>
      <w:r w:rsidR="00727D6B">
        <w:rPr>
          <w:color w:val="000000"/>
        </w:rPr>
        <w:t xml:space="preserve"> (SEAs)</w:t>
      </w:r>
      <w:r w:rsidR="00542EC3">
        <w:rPr>
          <w:color w:val="000000"/>
        </w:rPr>
        <w:t xml:space="preserve"> and </w:t>
      </w:r>
      <w:r w:rsidR="00DE6B3D">
        <w:rPr>
          <w:color w:val="000000"/>
        </w:rPr>
        <w:t>L</w:t>
      </w:r>
      <w:r w:rsidR="00542EC3">
        <w:rPr>
          <w:color w:val="000000"/>
        </w:rPr>
        <w:t xml:space="preserve">ocal Educational </w:t>
      </w:r>
      <w:r w:rsidR="008F5588">
        <w:rPr>
          <w:color w:val="000000"/>
        </w:rPr>
        <w:t xml:space="preserve">Agencies </w:t>
      </w:r>
      <w:r w:rsidR="00542EC3">
        <w:rPr>
          <w:color w:val="000000"/>
        </w:rPr>
        <w:t xml:space="preserve">(LEAs) </w:t>
      </w:r>
      <w:r w:rsidR="008F5588">
        <w:rPr>
          <w:color w:val="000000"/>
        </w:rPr>
        <w:t xml:space="preserve">more flexibility and discretion </w:t>
      </w:r>
      <w:r w:rsidR="00542EC3">
        <w:rPr>
          <w:color w:val="000000"/>
        </w:rPr>
        <w:t>in design</w:t>
      </w:r>
      <w:r w:rsidR="00461871">
        <w:rPr>
          <w:color w:val="000000"/>
        </w:rPr>
        <w:t>ing</w:t>
      </w:r>
      <w:r w:rsidR="00542EC3">
        <w:rPr>
          <w:color w:val="000000"/>
        </w:rPr>
        <w:t xml:space="preserve"> and </w:t>
      </w:r>
      <w:r w:rsidR="00461871">
        <w:rPr>
          <w:color w:val="000000"/>
        </w:rPr>
        <w:t>implementing</w:t>
      </w:r>
      <w:r w:rsidR="00542EC3">
        <w:rPr>
          <w:color w:val="000000"/>
        </w:rPr>
        <w:t xml:space="preserve"> programs that have </w:t>
      </w:r>
      <w:r w:rsidR="00D54AF2">
        <w:rPr>
          <w:color w:val="000000"/>
        </w:rPr>
        <w:t xml:space="preserve">been shown to </w:t>
      </w:r>
      <w:r w:rsidR="002E5338">
        <w:rPr>
          <w:color w:val="000000"/>
        </w:rPr>
        <w:t>improv</w:t>
      </w:r>
      <w:r w:rsidR="00D54AF2">
        <w:rPr>
          <w:color w:val="000000"/>
        </w:rPr>
        <w:t>e</w:t>
      </w:r>
      <w:r w:rsidR="002E5338">
        <w:rPr>
          <w:color w:val="000000"/>
        </w:rPr>
        <w:t xml:space="preserve"> student </w:t>
      </w:r>
      <w:r w:rsidR="00542EC3">
        <w:rPr>
          <w:color w:val="000000"/>
        </w:rPr>
        <w:t>outcomes</w:t>
      </w:r>
      <w:r w:rsidR="002E5338">
        <w:rPr>
          <w:color w:val="000000"/>
        </w:rPr>
        <w:t xml:space="preserve">. </w:t>
      </w:r>
      <w:r w:rsidR="00542EC3">
        <w:rPr>
          <w:color w:val="000000"/>
        </w:rPr>
        <w:t>ESSA requires that SEAs and LEAs monitor and evaluate the</w:t>
      </w:r>
      <w:r w:rsidR="00D54AF2">
        <w:rPr>
          <w:color w:val="000000"/>
        </w:rPr>
        <w:t>se programs’</w:t>
      </w:r>
      <w:r w:rsidR="00542EC3">
        <w:rPr>
          <w:color w:val="000000"/>
        </w:rPr>
        <w:t xml:space="preserve"> impact to ensure that all students</w:t>
      </w:r>
      <w:r w:rsidR="00D54AF2">
        <w:rPr>
          <w:color w:val="000000"/>
        </w:rPr>
        <w:t>, particularly those from historically underserved groups,</w:t>
      </w:r>
      <w:r w:rsidR="00542EC3">
        <w:rPr>
          <w:color w:val="000000"/>
        </w:rPr>
        <w:t xml:space="preserve"> have equitable access to a high quality education. </w:t>
      </w:r>
    </w:p>
    <w:p w14:paraId="7D6BAE88" w14:textId="77777777" w:rsidR="00B62095" w:rsidRDefault="00B62095"/>
    <w:p w14:paraId="27139DC1" w14:textId="77777777" w:rsidR="00B62095" w:rsidRDefault="00727D6B">
      <w:pPr>
        <w:pStyle w:val="Heading2"/>
      </w:pPr>
      <w:bookmarkStart w:id="4" w:name="_Toc522609044"/>
      <w:r>
        <w:t>Purpose</w:t>
      </w:r>
      <w:bookmarkEnd w:id="4"/>
    </w:p>
    <w:p w14:paraId="3697C2D1" w14:textId="11754D77" w:rsidR="00542EC3" w:rsidRDefault="002E5338">
      <w:r>
        <w:t xml:space="preserve">Monitoring of </w:t>
      </w:r>
      <w:r w:rsidR="00542EC3">
        <w:t>ESEA</w:t>
      </w:r>
      <w:r>
        <w:t xml:space="preserve"> programs is conducted in order to</w:t>
      </w:r>
      <w:r w:rsidR="00D54AF2">
        <w:t xml:space="preserve"> ensure</w:t>
      </w:r>
      <w:r>
        <w:t xml:space="preserve">: </w:t>
      </w:r>
    </w:p>
    <w:p w14:paraId="77198D43" w14:textId="77777777" w:rsidR="00727D6B" w:rsidRDefault="00727D6B"/>
    <w:p w14:paraId="2A4D2C2B" w14:textId="53390EAB" w:rsidR="00542EC3" w:rsidRDefault="00D54AF2" w:rsidP="00542EC3">
      <w:pPr>
        <w:pStyle w:val="ListParagraph"/>
        <w:numPr>
          <w:ilvl w:val="0"/>
          <w:numId w:val="8"/>
        </w:numPr>
      </w:pPr>
      <w:r>
        <w:t>A</w:t>
      </w:r>
      <w:r w:rsidR="002E5338">
        <w:t>ll children have a fair, equitable, and significant opportunity to o</w:t>
      </w:r>
      <w:r w:rsidR="00542EC3">
        <w:t>btain a high-quality education</w:t>
      </w:r>
      <w:r w:rsidR="00727D6B">
        <w:t xml:space="preserve">, with </w:t>
      </w:r>
      <w:r w:rsidR="00542EC3">
        <w:t xml:space="preserve">a </w:t>
      </w:r>
      <w:r w:rsidR="00727D6B">
        <w:t>focus</w:t>
      </w:r>
      <w:r w:rsidR="00542EC3">
        <w:t xml:space="preserve"> on access </w:t>
      </w:r>
      <w:r w:rsidR="005A39A4">
        <w:t xml:space="preserve">and opportunity </w:t>
      </w:r>
      <w:r w:rsidR="00542EC3">
        <w:t>for historically underserved students;</w:t>
      </w:r>
    </w:p>
    <w:p w14:paraId="6DA42597" w14:textId="1E35909C" w:rsidR="00542EC3" w:rsidRDefault="00D54AF2" w:rsidP="00542EC3">
      <w:pPr>
        <w:pStyle w:val="ListParagraph"/>
        <w:numPr>
          <w:ilvl w:val="0"/>
          <w:numId w:val="8"/>
        </w:numPr>
      </w:pPr>
      <w:r>
        <w:t>C</w:t>
      </w:r>
      <w:r w:rsidR="002E5338">
        <w:t xml:space="preserve">ompliance with </w:t>
      </w:r>
      <w:r w:rsidR="00542EC3">
        <w:t>ESEA</w:t>
      </w:r>
      <w:r w:rsidR="002E5338">
        <w:t xml:space="preserve"> requirements</w:t>
      </w:r>
      <w:r w:rsidR="00727D6B">
        <w:t xml:space="preserve"> and </w:t>
      </w:r>
      <w:r w:rsidR="004032FC">
        <w:t xml:space="preserve">open opportunities to </w:t>
      </w:r>
      <w:r w:rsidR="00727D6B">
        <w:t>increas</w:t>
      </w:r>
      <w:r w:rsidR="004032FC">
        <w:t>e</w:t>
      </w:r>
      <w:r w:rsidR="00727D6B">
        <w:t xml:space="preserve"> </w:t>
      </w:r>
      <w:r w:rsidR="004032FC">
        <w:t xml:space="preserve">ESEA program </w:t>
      </w:r>
      <w:r w:rsidR="00727D6B">
        <w:t>impact</w:t>
      </w:r>
      <w:r w:rsidR="004032FC">
        <w:t>s o</w:t>
      </w:r>
      <w:r w:rsidR="00727D6B">
        <w:t xml:space="preserve">n </w:t>
      </w:r>
      <w:r w:rsidR="004032FC">
        <w:t xml:space="preserve">improving </w:t>
      </w:r>
      <w:r w:rsidR="00727D6B">
        <w:t>student outcomes</w:t>
      </w:r>
      <w:r w:rsidR="002E5338">
        <w:t xml:space="preserve">; and </w:t>
      </w:r>
    </w:p>
    <w:p w14:paraId="4D4305FE" w14:textId="0E3B2D38" w:rsidR="00542EC3" w:rsidRDefault="00D54AF2" w:rsidP="00542EC3">
      <w:pPr>
        <w:pStyle w:val="ListParagraph"/>
        <w:numPr>
          <w:ilvl w:val="0"/>
          <w:numId w:val="8"/>
        </w:numPr>
      </w:pPr>
      <w:r>
        <w:t>T</w:t>
      </w:r>
      <w:r w:rsidR="002E5338">
        <w:t>axpayer dollars are administered and used in accordance with how Congress and the United States Department of Education (</w:t>
      </w:r>
      <w:r w:rsidR="004032FC">
        <w:t>ED</w:t>
      </w:r>
      <w:r w:rsidR="002E5338">
        <w:t xml:space="preserve">) intended. </w:t>
      </w:r>
    </w:p>
    <w:p w14:paraId="1F49D018" w14:textId="77777777" w:rsidR="00542EC3" w:rsidRDefault="00542EC3" w:rsidP="00542EC3">
      <w:pPr>
        <w:pStyle w:val="ListParagraph"/>
      </w:pPr>
    </w:p>
    <w:p w14:paraId="6DC0F4FE" w14:textId="0FB54EA2" w:rsidR="00B62095" w:rsidRDefault="00DE6B3D" w:rsidP="00542EC3">
      <w:r>
        <w:t xml:space="preserve">A fundamental </w:t>
      </w:r>
      <w:r w:rsidR="00282EF6">
        <w:t xml:space="preserve">purpose </w:t>
      </w:r>
      <w:r>
        <w:t>of m</w:t>
      </w:r>
      <w:r w:rsidR="002E5338">
        <w:t xml:space="preserve">onitoring </w:t>
      </w:r>
      <w:r>
        <w:t xml:space="preserve">is </w:t>
      </w:r>
      <w:r w:rsidR="00282EF6">
        <w:t>to</w:t>
      </w:r>
      <w:r>
        <w:t xml:space="preserve"> </w:t>
      </w:r>
      <w:r w:rsidR="002E5338">
        <w:t xml:space="preserve">assess the extent to which LEAs lead and guide </w:t>
      </w:r>
      <w:r w:rsidR="00282EF6">
        <w:t>their</w:t>
      </w:r>
      <w:r w:rsidR="002E5338">
        <w:t xml:space="preserve"> schools in implementing policies and procedures that comply with Title</w:t>
      </w:r>
      <w:r w:rsidR="00282EF6">
        <w:t>s</w:t>
      </w:r>
      <w:r w:rsidR="002E5338">
        <w:t xml:space="preserve"> IA, ID, IIA, IIIA, IVA, and VB statutes and regulations.</w:t>
      </w:r>
    </w:p>
    <w:p w14:paraId="1E83B108" w14:textId="77777777" w:rsidR="00B62095" w:rsidRDefault="00B62095"/>
    <w:p w14:paraId="3D2B4404" w14:textId="77777777" w:rsidR="00B62095" w:rsidRDefault="002E5338">
      <w:pPr>
        <w:ind w:left="720"/>
        <w:rPr>
          <w:i/>
        </w:rPr>
      </w:pPr>
      <w:r>
        <w:rPr>
          <w:i/>
        </w:rPr>
        <w:t>The non-Federal entity must monitor its activities under Federal awards to assure compliance with applicable Federal requirements and performance expectations are being achieved. 2 CFR Part 200.328</w:t>
      </w:r>
    </w:p>
    <w:p w14:paraId="3FDD2B90" w14:textId="77777777" w:rsidR="00B62095" w:rsidRDefault="00B62095"/>
    <w:p w14:paraId="22DD128C" w14:textId="400185AE" w:rsidR="00B62095" w:rsidRDefault="002E5338">
      <w:r>
        <w:t xml:space="preserve">Monitoring </w:t>
      </w:r>
      <w:r w:rsidR="00DE6B3D">
        <w:t xml:space="preserve">also </w:t>
      </w:r>
      <w:r>
        <w:t xml:space="preserve">formalizes the integral relationship between </w:t>
      </w:r>
      <w:r w:rsidR="001777CB">
        <w:t>CDE</w:t>
      </w:r>
      <w:r>
        <w:t xml:space="preserve"> and </w:t>
      </w:r>
      <w:r w:rsidR="001777CB">
        <w:t xml:space="preserve">Colorado </w:t>
      </w:r>
      <w:r>
        <w:t>LEAs</w:t>
      </w:r>
      <w:r w:rsidR="00DE6B3D">
        <w:t xml:space="preserve"> in implementing ESEA programs</w:t>
      </w:r>
      <w:r>
        <w:t xml:space="preserve">.  It emphasizes, first and foremost, accountability for using resources to educate and prepare the nation’s students.  </w:t>
      </w:r>
      <w:r w:rsidR="005A4BC2">
        <w:t>A</w:t>
      </w:r>
      <w:r>
        <w:t xml:space="preserve"> set of clear monitoring indicators clarifies for LEAs, and </w:t>
      </w:r>
      <w:r w:rsidR="001777CB">
        <w:t>CDE</w:t>
      </w:r>
      <w:r>
        <w:t xml:space="preserve"> </w:t>
      </w:r>
      <w:r w:rsidR="00727D6B">
        <w:t>monitoring personnel</w:t>
      </w:r>
      <w:r>
        <w:t xml:space="preserve">, the critical components of this accountability and provides a standard against which LEA policies and procedures can be measured.  </w:t>
      </w:r>
      <w:r w:rsidR="001777CB">
        <w:t>M</w:t>
      </w:r>
      <w:r>
        <w:t>onitoring</w:t>
      </w:r>
      <w:r w:rsidR="001777CB">
        <w:t xml:space="preserve"> enables</w:t>
      </w:r>
      <w:r>
        <w:t xml:space="preserve"> CDE to gather accurate data about LEA and local needs, and use that data to design technical assistance initiatives and leadership activities.  Thus, monitoring serves as a vehicle </w:t>
      </w:r>
      <w:r w:rsidR="001777CB">
        <w:t>t</w:t>
      </w:r>
      <w:r w:rsidR="00BF6496">
        <w:t xml:space="preserve">o </w:t>
      </w:r>
      <w:r>
        <w:t>help LEA</w:t>
      </w:r>
      <w:r w:rsidR="001777CB">
        <w:t>s</w:t>
      </w:r>
      <w:r>
        <w:t xml:space="preserve"> achieve </w:t>
      </w:r>
      <w:r w:rsidR="001777CB">
        <w:t>high-</w:t>
      </w:r>
      <w:r>
        <w:t>quality implementation of educational programs</w:t>
      </w:r>
      <w:r w:rsidR="001777CB">
        <w:t xml:space="preserve"> </w:t>
      </w:r>
      <w:r w:rsidR="00BF6496">
        <w:t>and enable</w:t>
      </w:r>
      <w:r>
        <w:t xml:space="preserve"> CDE to</w:t>
      </w:r>
      <w:r w:rsidR="00F8389E">
        <w:t xml:space="preserve"> </w:t>
      </w:r>
      <w:r w:rsidR="00BF6496">
        <w:t xml:space="preserve">better </w:t>
      </w:r>
      <w:r>
        <w:t>advis</w:t>
      </w:r>
      <w:r w:rsidR="001777CB">
        <w:t>e</w:t>
      </w:r>
      <w:r>
        <w:t xml:space="preserve"> and partner with LEAs in that effort.</w:t>
      </w:r>
    </w:p>
    <w:p w14:paraId="161D5988" w14:textId="77777777" w:rsidR="00B62095" w:rsidRDefault="00B62095"/>
    <w:p w14:paraId="7F00739F" w14:textId="2F186F15" w:rsidR="00B62095" w:rsidRDefault="002E5338">
      <w:r>
        <w:t xml:space="preserve">CDE’s vision </w:t>
      </w:r>
      <w:r w:rsidR="00D04F11">
        <w:t xml:space="preserve">for </w:t>
      </w:r>
      <w:r>
        <w:t>monitoring is to help build school district and BOCES aware</w:t>
      </w:r>
      <w:r w:rsidR="00D04F11">
        <w:t>ness</w:t>
      </w:r>
      <w:r>
        <w:t xml:space="preserve"> of the requirements associated with accept</w:t>
      </w:r>
      <w:r w:rsidR="00D04F11">
        <w:t>ing</w:t>
      </w:r>
      <w:r>
        <w:t xml:space="preserve"> federal funds, </w:t>
      </w:r>
      <w:r w:rsidR="00D04F11">
        <w:t>capacity</w:t>
      </w:r>
      <w:r>
        <w:t xml:space="preserve"> to self-assess against the requirements of the grants, and understand</w:t>
      </w:r>
      <w:r w:rsidR="00D04F11">
        <w:t>ing of</w:t>
      </w:r>
      <w:r>
        <w:t xml:space="preserve"> how they can best utilize </w:t>
      </w:r>
      <w:r w:rsidR="00D04F11">
        <w:t xml:space="preserve">grant </w:t>
      </w:r>
      <w:r>
        <w:t xml:space="preserve">funding to improve services for students. Monitoring is an opportunity to identify </w:t>
      </w:r>
      <w:r w:rsidR="00D04F11">
        <w:t xml:space="preserve">LEAs’ </w:t>
      </w:r>
      <w:r w:rsidR="00C40E6C">
        <w:t xml:space="preserve">technical assistance and </w:t>
      </w:r>
      <w:r>
        <w:t>support need</w:t>
      </w:r>
      <w:r w:rsidR="00D04F11">
        <w:t>s</w:t>
      </w:r>
      <w:r>
        <w:t xml:space="preserve"> and leverage </w:t>
      </w:r>
      <w:r w:rsidR="00D04F11">
        <w:t>F</w:t>
      </w:r>
      <w:r>
        <w:t>ederal funds in support of better outcomes for all students.</w:t>
      </w:r>
    </w:p>
    <w:p w14:paraId="4F6083F6" w14:textId="77777777" w:rsidR="00B62095" w:rsidRDefault="00B62095"/>
    <w:p w14:paraId="44B34F1B" w14:textId="69DD27CC" w:rsidR="00B62095" w:rsidRDefault="002E5338">
      <w:r>
        <w:t xml:space="preserve">With this in mind, CDE has designed the </w:t>
      </w:r>
      <w:r w:rsidR="00C40E6C">
        <w:t xml:space="preserve">ESEA </w:t>
      </w:r>
      <w:r>
        <w:t xml:space="preserve">monitoring system to accomplish the following objectives: </w:t>
      </w:r>
    </w:p>
    <w:p w14:paraId="2DEE9760" w14:textId="77777777" w:rsidR="00727D6B" w:rsidRDefault="00727D6B"/>
    <w:p w14:paraId="35320C2D" w14:textId="285A3A58" w:rsidR="00B62095" w:rsidRDefault="002E5338">
      <w:pPr>
        <w:numPr>
          <w:ilvl w:val="0"/>
          <w:numId w:val="6"/>
        </w:numPr>
      </w:pPr>
      <w:r>
        <w:rPr>
          <w:b/>
        </w:rPr>
        <w:t>Focus on What Matters</w:t>
      </w:r>
      <w:r>
        <w:t xml:space="preserve"> by ensuring LEAs are making progress </w:t>
      </w:r>
      <w:r w:rsidR="00C40E6C">
        <w:t>toward increas</w:t>
      </w:r>
      <w:r w:rsidR="002A5758">
        <w:t>ed</w:t>
      </w:r>
      <w:r w:rsidR="00C40E6C">
        <w:t xml:space="preserve"> student achievement and improv</w:t>
      </w:r>
      <w:r w:rsidR="002A5758">
        <w:t>ed</w:t>
      </w:r>
      <w:r w:rsidR="00C40E6C">
        <w:t xml:space="preserve"> quality of instruction </w:t>
      </w:r>
      <w:r w:rsidR="002A5758">
        <w:t>for</w:t>
      </w:r>
      <w:r w:rsidR="00C40E6C">
        <w:t xml:space="preserve"> all students </w:t>
      </w:r>
      <w:r>
        <w:t xml:space="preserve">through implementation of </w:t>
      </w:r>
      <w:r w:rsidR="002A5758">
        <w:t xml:space="preserve">Federal </w:t>
      </w:r>
      <w:r>
        <w:t>programs;</w:t>
      </w:r>
    </w:p>
    <w:p w14:paraId="5C09ED11" w14:textId="77777777" w:rsidR="00B62095" w:rsidRDefault="002E5338">
      <w:pPr>
        <w:numPr>
          <w:ilvl w:val="0"/>
          <w:numId w:val="6"/>
        </w:numPr>
      </w:pPr>
      <w:r>
        <w:rPr>
          <w:b/>
        </w:rPr>
        <w:t>Reduce Burden on LEAs</w:t>
      </w:r>
      <w:r>
        <w:t xml:space="preserve"> by combining and streamlining monitoring protocols for all ESEA programs and prioritizing LEAs selected to participate in the process based on a set of performance, fiscal, programmatic, and administrative </w:t>
      </w:r>
      <w:r w:rsidR="00727D6B">
        <w:t>selection criteria</w:t>
      </w:r>
      <w:r>
        <w:t>;</w:t>
      </w:r>
    </w:p>
    <w:p w14:paraId="03D89366" w14:textId="1F4EEB37" w:rsidR="00B62095" w:rsidRDefault="002E5338">
      <w:pPr>
        <w:numPr>
          <w:ilvl w:val="0"/>
          <w:numId w:val="6"/>
        </w:numPr>
      </w:pPr>
      <w:r>
        <w:rPr>
          <w:b/>
        </w:rPr>
        <w:t>Improve Communication with LEAs</w:t>
      </w:r>
      <w:r>
        <w:t xml:space="preserve"> by strengthening the</w:t>
      </w:r>
      <w:r w:rsidR="002A5758">
        <w:t>ir</w:t>
      </w:r>
      <w:r>
        <w:t xml:space="preserve"> constructive partnership</w:t>
      </w:r>
      <w:r w:rsidR="002A5758">
        <w:t>s with</w:t>
      </w:r>
      <w:r>
        <w:t xml:space="preserve"> CDE through continuous feedback and assessment of the CDE monitoring resources, process, and system; </w:t>
      </w:r>
    </w:p>
    <w:p w14:paraId="269B6AF3" w14:textId="1A5A0E9D" w:rsidR="00B62095" w:rsidRDefault="002E5338">
      <w:pPr>
        <w:numPr>
          <w:ilvl w:val="0"/>
          <w:numId w:val="6"/>
        </w:numPr>
      </w:pPr>
      <w:r>
        <w:rPr>
          <w:b/>
        </w:rPr>
        <w:t>Differentiate and Customize Support for LEAs</w:t>
      </w:r>
      <w:r>
        <w:t xml:space="preserve"> by using the monitoring system to identify technical assistance to support LEA needs a</w:t>
      </w:r>
      <w:r w:rsidR="00C40E6C">
        <w:t>s well as</w:t>
      </w:r>
      <w:r w:rsidR="007A4040">
        <w:t xml:space="preserve"> </w:t>
      </w:r>
      <w:r>
        <w:t xml:space="preserve">areas </w:t>
      </w:r>
      <w:r w:rsidR="002A5758">
        <w:t xml:space="preserve">in which </w:t>
      </w:r>
      <w:r>
        <w:t>LEAs are making progress and can serve as a model or resource for other LEAs; and</w:t>
      </w:r>
    </w:p>
    <w:p w14:paraId="3362BD47" w14:textId="1498F896" w:rsidR="00B62095" w:rsidRDefault="002E5338">
      <w:pPr>
        <w:numPr>
          <w:ilvl w:val="0"/>
          <w:numId w:val="6"/>
        </w:numPr>
      </w:pPr>
      <w:r>
        <w:rPr>
          <w:b/>
        </w:rPr>
        <w:t xml:space="preserve">Ensure Basic ESEA Requirements </w:t>
      </w:r>
      <w:r w:rsidR="002A5758">
        <w:rPr>
          <w:b/>
        </w:rPr>
        <w:t xml:space="preserve">Are </w:t>
      </w:r>
      <w:r>
        <w:rPr>
          <w:b/>
        </w:rPr>
        <w:t>Met</w:t>
      </w:r>
      <w:r>
        <w:t xml:space="preserve"> by reviewing program and fiscal requirements</w:t>
      </w:r>
      <w:r w:rsidR="002A5758">
        <w:t>,</w:t>
      </w:r>
      <w:r>
        <w:t xml:space="preserve"> to safeguard public funds from waste, fraud, and abuse.</w:t>
      </w:r>
    </w:p>
    <w:p w14:paraId="2C937155" w14:textId="77777777" w:rsidR="00B62095" w:rsidRDefault="00B62095">
      <w:pPr>
        <w:pStyle w:val="Heading2"/>
      </w:pPr>
    </w:p>
    <w:p w14:paraId="2F6F9256" w14:textId="77777777" w:rsidR="00B62095" w:rsidRDefault="002E5338">
      <w:pPr>
        <w:pStyle w:val="Heading2"/>
      </w:pPr>
      <w:bookmarkStart w:id="5" w:name="_Toc522609045"/>
      <w:r>
        <w:t>Protocol</w:t>
      </w:r>
      <w:bookmarkEnd w:id="5"/>
    </w:p>
    <w:p w14:paraId="664DB984" w14:textId="7AA9B5BB" w:rsidR="00B62095" w:rsidRDefault="002E5338">
      <w:r>
        <w:t>The responsibility for monitoring resides with CDE</w:t>
      </w:r>
      <w:r w:rsidR="00A82059">
        <w:t>, mandated by</w:t>
      </w:r>
      <w:r>
        <w:t xml:space="preserve"> </w:t>
      </w:r>
      <w:r w:rsidR="00C40E6C">
        <w:t xml:space="preserve">ESEA statute and </w:t>
      </w:r>
      <w:r>
        <w:t>Uniform Administrative Requirements, Cost Principles, and Audit Requirements for Federal Awards regulations</w:t>
      </w:r>
      <w:r w:rsidR="00A82059">
        <w:t>,</w:t>
      </w:r>
      <w:r>
        <w:t xml:space="preserve"> primarily </w:t>
      </w:r>
      <w:r w:rsidR="00A82059">
        <w:t>to</w:t>
      </w:r>
      <w:r>
        <w:t xml:space="preserve"> assess</w:t>
      </w:r>
      <w:r w:rsidR="00A82059">
        <w:t xml:space="preserve"> program</w:t>
      </w:r>
      <w:r>
        <w:t xml:space="preserve"> implementation.  CDE conducts monitoring through multiple processes: </w:t>
      </w:r>
      <w:r w:rsidRPr="00582AAA">
        <w:t xml:space="preserve">universal program reviews and support, </w:t>
      </w:r>
      <w:r w:rsidR="00727D6B" w:rsidRPr="00582AAA">
        <w:t xml:space="preserve">targeted </w:t>
      </w:r>
      <w:r w:rsidRPr="00582AAA">
        <w:t>compliance and implementation reviews, and program effectiveness supports</w:t>
      </w:r>
      <w:r w:rsidRPr="00830FB7">
        <w:rPr>
          <w:b/>
        </w:rPr>
        <w:t>.</w:t>
      </w:r>
    </w:p>
    <w:p w14:paraId="4ED2F9B5" w14:textId="77777777" w:rsidR="00536E41" w:rsidRDefault="00536E41"/>
    <w:p w14:paraId="0EC27F28" w14:textId="263556B7" w:rsidR="00536E41" w:rsidRDefault="00536E41" w:rsidP="00536E41">
      <w:pPr>
        <w:spacing w:after="160" w:line="259" w:lineRule="auto"/>
      </w:pPr>
      <w:r>
        <w:t>CDE has worked with the ESSA Monitoring Stakeholders Workgroup, the ESSA Committee of Practitioners (</w:t>
      </w:r>
      <w:proofErr w:type="spellStart"/>
      <w:r>
        <w:t>CoP</w:t>
      </w:r>
      <w:proofErr w:type="spellEnd"/>
      <w:r>
        <w:t>), and Regional Network Meeting</w:t>
      </w:r>
      <w:r w:rsidR="00A82059">
        <w:t xml:space="preserve"> attendee</w:t>
      </w:r>
      <w:r>
        <w:t xml:space="preserve">s to synthesize </w:t>
      </w:r>
      <w:r w:rsidR="00A82059">
        <w:t xml:space="preserve">ESSA </w:t>
      </w:r>
      <w:r>
        <w:t xml:space="preserve">program requirements into a meaningful and manageable collection of requirements. Based on work with these stakeholders, ESSA program requirements have been divided into four main categories: </w:t>
      </w:r>
    </w:p>
    <w:p w14:paraId="5694D24F" w14:textId="30DB39D6" w:rsidR="00536E41" w:rsidRPr="00BB6DC3" w:rsidRDefault="00536E41" w:rsidP="00536E41">
      <w:pPr>
        <w:numPr>
          <w:ilvl w:val="0"/>
          <w:numId w:val="5"/>
        </w:numPr>
        <w:spacing w:after="160" w:line="259" w:lineRule="auto"/>
        <w:rPr>
          <w:b/>
        </w:rPr>
      </w:pPr>
      <w:r w:rsidRPr="00BB6DC3">
        <w:rPr>
          <w:b/>
        </w:rPr>
        <w:t>Fiscal requirements</w:t>
      </w:r>
      <w:r w:rsidR="000532AB">
        <w:rPr>
          <w:b/>
        </w:rPr>
        <w:t xml:space="preserve"> (reviews to be conducted collaboratively b</w:t>
      </w:r>
      <w:r w:rsidR="00A82059">
        <w:rPr>
          <w:b/>
        </w:rPr>
        <w:t>y</w:t>
      </w:r>
      <w:r w:rsidR="000532AB">
        <w:rPr>
          <w:b/>
        </w:rPr>
        <w:t xml:space="preserve"> CDE’s Federal Programs and Exceptional Student Services Units</w:t>
      </w:r>
      <w:r w:rsidR="000532AB">
        <w:rPr>
          <w:rStyle w:val="FootnoteReference"/>
          <w:b/>
        </w:rPr>
        <w:footnoteReference w:id="1"/>
      </w:r>
      <w:r w:rsidR="000532AB">
        <w:rPr>
          <w:b/>
        </w:rPr>
        <w:t>)</w:t>
      </w:r>
    </w:p>
    <w:p w14:paraId="2655040E" w14:textId="77777777" w:rsidR="00536E41" w:rsidRDefault="00536E41" w:rsidP="00536E41">
      <w:pPr>
        <w:numPr>
          <w:ilvl w:val="0"/>
          <w:numId w:val="5"/>
        </w:numPr>
        <w:spacing w:after="160" w:line="259" w:lineRule="auto"/>
      </w:pPr>
      <w:r>
        <w:rPr>
          <w:b/>
        </w:rPr>
        <w:t>Meaningful Stakeholder Engagement and Partnership</w:t>
      </w:r>
    </w:p>
    <w:p w14:paraId="26896162" w14:textId="77777777" w:rsidR="00536E41" w:rsidRDefault="00536E41" w:rsidP="00536E41">
      <w:pPr>
        <w:numPr>
          <w:ilvl w:val="0"/>
          <w:numId w:val="5"/>
        </w:numPr>
        <w:spacing w:after="160" w:line="259" w:lineRule="auto"/>
      </w:pPr>
      <w:r>
        <w:rPr>
          <w:b/>
        </w:rPr>
        <w:t>Identification and Delivery of Services</w:t>
      </w:r>
    </w:p>
    <w:p w14:paraId="7F69AD56" w14:textId="77777777" w:rsidR="00536E41" w:rsidRDefault="00536E41" w:rsidP="00BB6DC3">
      <w:pPr>
        <w:numPr>
          <w:ilvl w:val="0"/>
          <w:numId w:val="5"/>
        </w:numPr>
        <w:spacing w:after="160" w:line="259" w:lineRule="auto"/>
      </w:pPr>
      <w:r>
        <w:rPr>
          <w:b/>
        </w:rPr>
        <w:t>Evaluation of Program Impact</w:t>
      </w:r>
    </w:p>
    <w:p w14:paraId="142BBA0D" w14:textId="0A4D4305" w:rsidR="00C40E6C" w:rsidRDefault="00A82059" w:rsidP="00536E41">
      <w:pPr>
        <w:spacing w:after="160" w:line="259" w:lineRule="auto"/>
      </w:pPr>
      <w:r>
        <w:t>T</w:t>
      </w:r>
      <w:r w:rsidR="00555212">
        <w:t xml:space="preserve">o provide </w:t>
      </w:r>
      <w:r w:rsidR="00242B78">
        <w:t xml:space="preserve">LEAs </w:t>
      </w:r>
      <w:r w:rsidR="00555212">
        <w:t xml:space="preserve">time and opportunity </w:t>
      </w:r>
      <w:r w:rsidR="00242B78">
        <w:t>to</w:t>
      </w:r>
      <w:r w:rsidR="00555212">
        <w:t xml:space="preserve"> build</w:t>
      </w:r>
      <w:r w:rsidR="00242B78">
        <w:t xml:space="preserve"> their</w:t>
      </w:r>
      <w:r w:rsidR="00555212">
        <w:t xml:space="preserve"> capacity to demonstrate compliance on each of the </w:t>
      </w:r>
      <w:r>
        <w:t xml:space="preserve">categories </w:t>
      </w:r>
      <w:r w:rsidR="00555212">
        <w:t>above, CDE will develop and deliver guidance, training, and technical support prior to monitoring each categor</w:t>
      </w:r>
      <w:r w:rsidR="00246B30">
        <w:t>y</w:t>
      </w:r>
      <w:r w:rsidR="00242B78">
        <w:t xml:space="preserve">, and full monitoring </w:t>
      </w:r>
      <w:r w:rsidR="00246B30">
        <w:t xml:space="preserve">will be rolled out over a </w:t>
      </w:r>
      <w:r w:rsidR="00242B78">
        <w:t>3</w:t>
      </w:r>
      <w:r w:rsidR="00246B30">
        <w:t>-year period</w:t>
      </w:r>
      <w:r w:rsidR="00C40E6C">
        <w:t>:</w:t>
      </w:r>
    </w:p>
    <w:p w14:paraId="6C8D374C" w14:textId="1FE0C2EA" w:rsidR="00C40E6C" w:rsidRDefault="00C40E6C" w:rsidP="007A4040">
      <w:pPr>
        <w:pStyle w:val="ListParagraph"/>
        <w:numPr>
          <w:ilvl w:val="0"/>
          <w:numId w:val="13"/>
        </w:numPr>
        <w:spacing w:after="160" w:line="259" w:lineRule="auto"/>
      </w:pPr>
      <w:r>
        <w:t xml:space="preserve">2018-2019 - </w:t>
      </w:r>
      <w:r w:rsidR="00246B30">
        <w:t xml:space="preserve"> </w:t>
      </w:r>
      <w:r>
        <w:t>F</w:t>
      </w:r>
      <w:r w:rsidR="00246B30">
        <w:t>iscal requirements and meaningful stakeholder engagement and partnership</w:t>
      </w:r>
      <w:r w:rsidR="007A4040">
        <w:t xml:space="preserve"> </w:t>
      </w:r>
    </w:p>
    <w:p w14:paraId="008F4FC1" w14:textId="1E107EF9" w:rsidR="00C40E6C" w:rsidRDefault="00C40E6C" w:rsidP="007A4040">
      <w:pPr>
        <w:pStyle w:val="ListParagraph"/>
        <w:numPr>
          <w:ilvl w:val="0"/>
          <w:numId w:val="13"/>
        </w:numPr>
        <w:spacing w:after="160" w:line="259" w:lineRule="auto"/>
      </w:pPr>
      <w:r>
        <w:t xml:space="preserve">2019-2020 - </w:t>
      </w:r>
      <w:r w:rsidR="00246B30">
        <w:t xml:space="preserve"> </w:t>
      </w:r>
      <w:r w:rsidR="007A4040">
        <w:t>Add e</w:t>
      </w:r>
      <w:r w:rsidR="00246B30">
        <w:t>ffective identification strategies and delivery of effective services to students</w:t>
      </w:r>
    </w:p>
    <w:p w14:paraId="769A944D" w14:textId="77777777" w:rsidR="007A4040" w:rsidRDefault="00C40E6C" w:rsidP="007A4040">
      <w:pPr>
        <w:pStyle w:val="ListParagraph"/>
        <w:numPr>
          <w:ilvl w:val="0"/>
          <w:numId w:val="13"/>
        </w:numPr>
        <w:spacing w:after="160" w:line="259" w:lineRule="auto"/>
      </w:pPr>
      <w:r>
        <w:t xml:space="preserve">2020-2021 - </w:t>
      </w:r>
      <w:r w:rsidR="00246B30">
        <w:t xml:space="preserve"> </w:t>
      </w:r>
      <w:r w:rsidR="007A4040">
        <w:t>Add l</w:t>
      </w:r>
      <w:r w:rsidR="00246B30">
        <w:t xml:space="preserve">ocally evaluating the impact of programs </w:t>
      </w:r>
    </w:p>
    <w:p w14:paraId="14F35D62" w14:textId="434F7855" w:rsidR="006E65E7" w:rsidRDefault="006E65E7" w:rsidP="007A4040">
      <w:pPr>
        <w:pStyle w:val="ListParagraph"/>
        <w:spacing w:after="160" w:line="259" w:lineRule="auto"/>
        <w:ind w:left="765"/>
      </w:pPr>
      <w:r>
        <w:t>(</w:t>
      </w:r>
      <w:r w:rsidR="007A4040">
        <w:t>F</w:t>
      </w:r>
      <w:r>
        <w:t xml:space="preserve">or specific plans and timelines, see the Process section of this document) </w:t>
      </w:r>
    </w:p>
    <w:p w14:paraId="061E7C31" w14:textId="53580CA1" w:rsidR="00536E41" w:rsidRDefault="00536E41" w:rsidP="00536E41">
      <w:pPr>
        <w:spacing w:after="160" w:line="259" w:lineRule="auto"/>
      </w:pPr>
      <w:r>
        <w:t>In addition to the ESSA program requirements</w:t>
      </w:r>
      <w:r w:rsidR="00297A5A">
        <w:t xml:space="preserve"> and the indicators </w:t>
      </w:r>
      <w:r w:rsidR="00242B78">
        <w:t>that will</w:t>
      </w:r>
      <w:r w:rsidR="00297A5A">
        <w:t xml:space="preserve"> determine compliance with those requirements</w:t>
      </w:r>
      <w:r>
        <w:t>, CDE, in collaboration with stakeholders, created a “Demonstration of Compliance”</w:t>
      </w:r>
      <w:r w:rsidR="006E65E7">
        <w:t xml:space="preserve"> </w:t>
      </w:r>
      <w:r w:rsidR="007A4040">
        <w:t xml:space="preserve">document, which </w:t>
      </w:r>
      <w:r w:rsidR="00555212">
        <w:t>includ</w:t>
      </w:r>
      <w:r w:rsidR="008F52F0">
        <w:t>es</w:t>
      </w:r>
      <w:r w:rsidR="00555212">
        <w:t xml:space="preserve"> a list of acceptable evidence</w:t>
      </w:r>
      <w:r w:rsidR="008F52F0">
        <w:t xml:space="preserve"> </w:t>
      </w:r>
      <w:r w:rsidR="007A4040">
        <w:t>that LEAs may use to</w:t>
      </w:r>
      <w:r>
        <w:t xml:space="preserve"> demonstrate compliance with each requirement. The list of </w:t>
      </w:r>
      <w:r w:rsidR="00555212">
        <w:t>acceptable evidence</w:t>
      </w:r>
      <w:r>
        <w:t xml:space="preserve"> </w:t>
      </w:r>
      <w:r w:rsidR="00555212">
        <w:t xml:space="preserve">is </w:t>
      </w:r>
      <w:r>
        <w:t>not exhaustive; LEA</w:t>
      </w:r>
      <w:r w:rsidR="00242B78">
        <w:t>s</w:t>
      </w:r>
      <w:r>
        <w:t xml:space="preserve"> may choose to demonstrate compliance based on other processes or </w:t>
      </w:r>
      <w:r>
        <w:lastRenderedPageBreak/>
        <w:t xml:space="preserve">documents that </w:t>
      </w:r>
      <w:r w:rsidR="00242B78">
        <w:t xml:space="preserve">specifically </w:t>
      </w:r>
      <w:r>
        <w:t>pertain to the</w:t>
      </w:r>
      <w:r w:rsidR="00242B78">
        <w:t>m</w:t>
      </w:r>
      <w:r>
        <w:t>. Also</w:t>
      </w:r>
      <w:r w:rsidR="008F52F0">
        <w:t xml:space="preserve"> worth noting</w:t>
      </w:r>
      <w:r>
        <w:t xml:space="preserve">, some evidence may be used to demonstrate compliance with </w:t>
      </w:r>
      <w:r w:rsidR="00555212">
        <w:t>more than one</w:t>
      </w:r>
      <w:r>
        <w:t xml:space="preserve"> requirement.</w:t>
      </w:r>
      <w:r w:rsidR="00242B78">
        <w:t xml:space="preserve">  </w:t>
      </w:r>
      <w:r w:rsidR="006E65E7">
        <w:t>I</w:t>
      </w:r>
      <w:r>
        <w:t>ndicators</w:t>
      </w:r>
      <w:r w:rsidR="006E65E7">
        <w:t xml:space="preserve"> that have been prioritized based on stakeholder input</w:t>
      </w:r>
      <w:r w:rsidR="00242B78">
        <w:t>,</w:t>
      </w:r>
      <w:r>
        <w:t xml:space="preserve"> and examples of acceptable evidence</w:t>
      </w:r>
      <w:r w:rsidR="00242B78">
        <w:t>,</w:t>
      </w:r>
      <w:r>
        <w:t xml:space="preserve"> have been delineated in the ESSA Program Requirements R</w:t>
      </w:r>
      <w:r w:rsidR="00297A5A">
        <w:t xml:space="preserve">ubric (see tab 1 </w:t>
      </w:r>
      <w:r w:rsidR="00297A5A" w:rsidRPr="00297A5A">
        <w:rPr>
          <w:color w:val="00B050"/>
        </w:rPr>
        <w:t>[insert hyperlink]</w:t>
      </w:r>
      <w:r>
        <w:t>).</w:t>
      </w:r>
    </w:p>
    <w:p w14:paraId="5A8F29EF" w14:textId="09A2B108" w:rsidR="00A01275" w:rsidRDefault="00335235" w:rsidP="004E1151">
      <w:pPr>
        <w:pStyle w:val="NoSpacing"/>
        <w:rPr>
          <w:b/>
        </w:rPr>
      </w:pPr>
      <w:bookmarkStart w:id="6" w:name="_Toc522609046"/>
      <w:r>
        <w:t>P</w:t>
      </w:r>
      <w:r w:rsidRPr="00830FB7">
        <w:t>erformance</w:t>
      </w:r>
      <w:r w:rsidRPr="00242B78">
        <w:t xml:space="preserve"> </w:t>
      </w:r>
      <w:r>
        <w:t>c</w:t>
      </w:r>
      <w:r w:rsidR="00242B78" w:rsidRPr="00830FB7">
        <w:t xml:space="preserve">riteria </w:t>
      </w:r>
      <w:r>
        <w:t xml:space="preserve">determine </w:t>
      </w:r>
      <w:r w:rsidR="00701CD0">
        <w:t xml:space="preserve">the </w:t>
      </w:r>
      <w:r>
        <w:t xml:space="preserve">LEA’s </w:t>
      </w:r>
      <w:r w:rsidR="00701CD0">
        <w:t>level of review</w:t>
      </w:r>
      <w:r>
        <w:t xml:space="preserve">, which in turn </w:t>
      </w:r>
      <w:r w:rsidR="00242B78">
        <w:t>guide</w:t>
      </w:r>
      <w:r>
        <w:t>s</w:t>
      </w:r>
      <w:r w:rsidR="00242B78">
        <w:t xml:space="preserve"> m</w:t>
      </w:r>
      <w:r w:rsidR="00242B78" w:rsidRPr="00830FB7">
        <w:t xml:space="preserve">onitoring </w:t>
      </w:r>
      <w:r w:rsidR="00242B78">
        <w:t>activities</w:t>
      </w:r>
      <w:r w:rsidR="00A01275" w:rsidRPr="00830FB7">
        <w:t xml:space="preserve">. All reviews include universal activities and some include targeted and intensive </w:t>
      </w:r>
      <w:r>
        <w:t>monitoring</w:t>
      </w:r>
      <w:r w:rsidR="00A01275" w:rsidRPr="00830FB7">
        <w:t xml:space="preserve"> activities. Monitoring begins </w:t>
      </w:r>
      <w:r w:rsidR="00293973">
        <w:t>with</w:t>
      </w:r>
      <w:r w:rsidR="00293973" w:rsidRPr="00830FB7">
        <w:t xml:space="preserve"> </w:t>
      </w:r>
      <w:r w:rsidR="00A01275" w:rsidRPr="00830FB7">
        <w:t xml:space="preserve">the </w:t>
      </w:r>
      <w:r w:rsidR="00293973">
        <w:t xml:space="preserve">consolidated </w:t>
      </w:r>
      <w:r w:rsidR="00A01275" w:rsidRPr="00830FB7">
        <w:t>application review process and provides an opportunity to support, collect</w:t>
      </w:r>
      <w:r w:rsidR="00293973">
        <w:t>,</w:t>
      </w:r>
      <w:r w:rsidR="00A01275" w:rsidRPr="00830FB7">
        <w:t xml:space="preserve"> and evaluate information </w:t>
      </w:r>
      <w:r w:rsidR="00293973">
        <w:t xml:space="preserve">LEAs </w:t>
      </w:r>
      <w:r w:rsidR="00A01275" w:rsidRPr="00830FB7">
        <w:t>provide to show compliance with program requirements.</w:t>
      </w:r>
      <w:r w:rsidR="008A6DF1">
        <w:t xml:space="preserve">  The following sections describe review levels and review</w:t>
      </w:r>
      <w:r w:rsidR="00293973">
        <w:t xml:space="preserve"> element</w:t>
      </w:r>
      <w:r w:rsidR="008A6DF1">
        <w:t>s associated with each level.</w:t>
      </w:r>
    </w:p>
    <w:p w14:paraId="41489043" w14:textId="77777777" w:rsidR="00A01275" w:rsidRPr="00830FB7" w:rsidRDefault="00A01275" w:rsidP="00830FB7"/>
    <w:bookmarkEnd w:id="6"/>
    <w:p w14:paraId="17D33D66" w14:textId="77777777" w:rsidR="00975236" w:rsidRDefault="00975236" w:rsidP="00975236">
      <w:pPr>
        <w:pStyle w:val="Heading3"/>
      </w:pPr>
      <w:r>
        <w:t xml:space="preserve">Universal (Desk and Phone) Reviews: Compliance and Program Impact </w:t>
      </w:r>
    </w:p>
    <w:p w14:paraId="1DE72A7A" w14:textId="594F1615" w:rsidR="00975236" w:rsidRDefault="00975236" w:rsidP="00975236">
      <w:r>
        <w:t xml:space="preserve">Universal activities </w:t>
      </w:r>
      <w:r w:rsidR="00FA5921">
        <w:t>include</w:t>
      </w:r>
      <w:r>
        <w:t xml:space="preserve"> standard procedures required of all LEAs operating ESEA programs and additional evidence submitted through the online data management system (see System section in this document). Oversight activities include data collections, review of the ESEA Consolidated Application for funds, tracking of ESEA funds drawdowns, fiscal requirements checks, and </w:t>
      </w:r>
      <w:r w:rsidR="00FA5921">
        <w:t>HR</w:t>
      </w:r>
      <w:r>
        <w:t xml:space="preserve"> documentation and reports. Technical assistance opportunities include the program evaluation webinar series, ESEA Regional and Virtual Network Meetings, Consolidated Application trainings, an annual conference for all ESEA practitioners</w:t>
      </w:r>
      <w:r w:rsidR="00FA5921">
        <w:t>,</w:t>
      </w:r>
      <w:r>
        <w:t xml:space="preserve"> and responses to specific LEA inquiries.</w:t>
      </w:r>
    </w:p>
    <w:p w14:paraId="48555B8B" w14:textId="77777777" w:rsidR="00975236" w:rsidRDefault="00975236" w:rsidP="00B870B1"/>
    <w:p w14:paraId="0DA5B971" w14:textId="5C562C69" w:rsidR="00B870B1" w:rsidRDefault="00FA5921" w:rsidP="00B870B1">
      <w:r>
        <w:t>U</w:t>
      </w:r>
      <w:r w:rsidR="00B870B1">
        <w:t xml:space="preserve">niversal program review and support activities provide a basic level of oversight of all LEAs receiving </w:t>
      </w:r>
      <w:r>
        <w:t xml:space="preserve">Federal </w:t>
      </w:r>
      <w:r w:rsidR="00B870B1">
        <w:t>funds</w:t>
      </w:r>
      <w:r>
        <w:t>,</w:t>
      </w:r>
      <w:r w:rsidR="00B870B1">
        <w:t xml:space="preserve"> to ensure compliance with basic program requirements and build understanding of ESEA program requirements. Providing </w:t>
      </w:r>
      <w:r>
        <w:t>this</w:t>
      </w:r>
      <w:r w:rsidR="00B870B1">
        <w:t xml:space="preserve"> universal oversight through standard procedures and existing technical assistance opportunities ensures that all LEAs receive necessary oversight and support, while reducing </w:t>
      </w:r>
      <w:r w:rsidR="00222912">
        <w:t xml:space="preserve">unnecessary </w:t>
      </w:r>
      <w:r w:rsidR="00B870B1">
        <w:t xml:space="preserve">burden of comprehensive program and fiscal audits that </w:t>
      </w:r>
      <w:r w:rsidR="00222912">
        <w:t>took</w:t>
      </w:r>
      <w:r w:rsidR="00B870B1">
        <w:t xml:space="preserve"> place in the past.</w:t>
      </w:r>
    </w:p>
    <w:p w14:paraId="29C7E4A4" w14:textId="77777777" w:rsidR="00B870B1" w:rsidRDefault="00B870B1"/>
    <w:p w14:paraId="00E5BCBA" w14:textId="080E2C22" w:rsidR="00664DF9" w:rsidRDefault="006E65E7">
      <w:r>
        <w:t xml:space="preserve">As specified in Colorado’s ESSA </w:t>
      </w:r>
      <w:r w:rsidR="00222912">
        <w:t>State Plan</w:t>
      </w:r>
      <w:r w:rsidR="00222912" w:rsidRPr="00F96AE7">
        <w:t xml:space="preserve"> </w:t>
      </w:r>
      <w:r w:rsidR="00F96AE7">
        <w:t xml:space="preserve">and approved by </w:t>
      </w:r>
      <w:r w:rsidR="00222912">
        <w:t>ED</w:t>
      </w:r>
      <w:r>
        <w:t xml:space="preserve">, all LEAs will participate in universal monitoring, which relies upon </w:t>
      </w:r>
      <w:r w:rsidR="00297A5A">
        <w:t>existing CDE</w:t>
      </w:r>
      <w:r>
        <w:t xml:space="preserve"> processes and systems (e.g., Consolidated Application, Unified Improvement Plans, </w:t>
      </w:r>
      <w:r w:rsidR="00F96AE7">
        <w:t>data collections</w:t>
      </w:r>
      <w:r>
        <w:t>)</w:t>
      </w:r>
      <w:r w:rsidR="00F96AE7">
        <w:t xml:space="preserve"> to determine compliance on prioritized indicators. </w:t>
      </w:r>
      <w:r w:rsidR="00942C54">
        <w:t xml:space="preserve">Some prioritized indicators will require submission of </w:t>
      </w:r>
      <w:r w:rsidR="00222912">
        <w:t xml:space="preserve">additional </w:t>
      </w:r>
      <w:r w:rsidR="00942C54">
        <w:t>evidence/information</w:t>
      </w:r>
      <w:r w:rsidR="00664DF9">
        <w:t xml:space="preserve"> via an online system (see Process section of this document) as part of the desk review</w:t>
      </w:r>
      <w:r w:rsidR="00942C54">
        <w:t xml:space="preserve">. When there is sufficient evidence to determine </w:t>
      </w:r>
      <w:r w:rsidR="00222912">
        <w:t xml:space="preserve">LEA </w:t>
      </w:r>
      <w:r w:rsidR="00942C54">
        <w:t xml:space="preserve">compliance on </w:t>
      </w:r>
      <w:r w:rsidR="00664DF9">
        <w:t>universal</w:t>
      </w:r>
      <w:r w:rsidR="00942C54">
        <w:t xml:space="preserve"> indicators, LEA</w:t>
      </w:r>
      <w:r w:rsidR="00222912">
        <w:t>s</w:t>
      </w:r>
      <w:r w:rsidR="00942C54">
        <w:t xml:space="preserve"> will receive notice </w:t>
      </w:r>
      <w:r w:rsidR="00297A5A">
        <w:t>of</w:t>
      </w:r>
      <w:r w:rsidR="00942C54">
        <w:t xml:space="preserve"> </w:t>
      </w:r>
      <w:r w:rsidR="00222912">
        <w:t xml:space="preserve">such </w:t>
      </w:r>
      <w:r w:rsidR="00942C54">
        <w:t>compliance. However, if existing processes do not comply with ESSA requirements, CDE will follow up with the LEA to obtain additional information/evidence</w:t>
      </w:r>
      <w:r w:rsidR="008A6DF1">
        <w:t xml:space="preserve"> and</w:t>
      </w:r>
      <w:r w:rsidR="00942C54">
        <w:t xml:space="preserve"> clarification or request a follow-up monitoring visit the subsequent year</w:t>
      </w:r>
      <w:r w:rsidR="00664DF9">
        <w:t>, depending on the results of the desk review</w:t>
      </w:r>
      <w:r w:rsidR="00942C54">
        <w:t xml:space="preserve">. </w:t>
      </w:r>
      <w:r w:rsidR="00664DF9">
        <w:t xml:space="preserve">If either further evidence of compliance or corrective action are necessary, CDE will build the timeline and plans for </w:t>
      </w:r>
      <w:r w:rsidR="007A6898">
        <w:t xml:space="preserve">LEA </w:t>
      </w:r>
      <w:r w:rsidR="00664DF9">
        <w:t xml:space="preserve">follow-up and follow-through with the LEA and provide technical support until compliance </w:t>
      </w:r>
      <w:r w:rsidR="007A6898">
        <w:t>is</w:t>
      </w:r>
      <w:r w:rsidR="00664DF9">
        <w:t xml:space="preserve"> achieved. </w:t>
      </w:r>
      <w:r w:rsidR="00D30484">
        <w:t xml:space="preserve">  </w:t>
      </w:r>
      <w:r w:rsidR="009E49EB">
        <w:t>In an effort to continue to build capacity to ensure implementation of effective programs under ESSA, r</w:t>
      </w:r>
      <w:r w:rsidR="009D3674">
        <w:t>esults of</w:t>
      </w:r>
      <w:r w:rsidR="00664DF9">
        <w:t xml:space="preserve"> universal reviews will </w:t>
      </w:r>
      <w:r w:rsidR="009D3674">
        <w:t>inform</w:t>
      </w:r>
      <w:r w:rsidR="00664DF9">
        <w:t xml:space="preserve"> guidance and training </w:t>
      </w:r>
      <w:r w:rsidR="009D3674">
        <w:t xml:space="preserve">development and delivery </w:t>
      </w:r>
      <w:r w:rsidR="00664DF9">
        <w:t xml:space="preserve">in subsequent years. CDE will identify and disseminate any exemplary practices noted during the universal review process. </w:t>
      </w:r>
    </w:p>
    <w:p w14:paraId="0885CE7E" w14:textId="77777777" w:rsidR="00297A5A" w:rsidRDefault="00297A5A"/>
    <w:p w14:paraId="104F691D" w14:textId="77777777" w:rsidR="00297A5A" w:rsidRPr="00297A5A" w:rsidRDefault="00297A5A" w:rsidP="00297A5A">
      <w:pPr>
        <w:pStyle w:val="Heading3"/>
        <w:rPr>
          <w:b w:val="0"/>
          <w:i/>
        </w:rPr>
      </w:pPr>
      <w:bookmarkStart w:id="7" w:name="_Toc522609047"/>
      <w:r w:rsidRPr="00297A5A">
        <w:rPr>
          <w:b w:val="0"/>
          <w:i/>
        </w:rPr>
        <w:t>Selection Criteria for Universal Review</w:t>
      </w:r>
      <w:bookmarkEnd w:id="7"/>
    </w:p>
    <w:p w14:paraId="5180449D" w14:textId="00C9FF64" w:rsidR="00297A5A" w:rsidRPr="00297A5A" w:rsidRDefault="00297A5A">
      <w:r>
        <w:t>All LEAs that accept ESEA funds will be part of the universal review of information, data, and evidence submitted to CDE via various CDE processes and systems (e.g., the Consolidated Application, Unified Improvement Plan, data collections)</w:t>
      </w:r>
      <w:r w:rsidR="00664DF9">
        <w:t xml:space="preserve"> and desk monitoring</w:t>
      </w:r>
      <w:r>
        <w:t xml:space="preserve">. </w:t>
      </w:r>
    </w:p>
    <w:p w14:paraId="40D51BEB" w14:textId="77777777" w:rsidR="00942C54" w:rsidRDefault="00942C54"/>
    <w:p w14:paraId="4A9CDAE4" w14:textId="77777777" w:rsidR="00D40F23" w:rsidRDefault="00D40F23" w:rsidP="00D40F23">
      <w:pPr>
        <w:pStyle w:val="Heading3"/>
      </w:pPr>
      <w:r>
        <w:t xml:space="preserve">Targeted (Desk, Phone, and Onsite) Reviews: Compliance and Implementation </w:t>
      </w:r>
    </w:p>
    <w:p w14:paraId="7E863278" w14:textId="6B6B4465" w:rsidR="00D40F23" w:rsidRDefault="009E49EB" w:rsidP="00D40F23">
      <w:r>
        <w:t>T</w:t>
      </w:r>
      <w:r w:rsidR="00D40F23">
        <w:t>argeted review</w:t>
      </w:r>
      <w:r w:rsidR="00D30484">
        <w:t>s</w:t>
      </w:r>
      <w:r w:rsidR="00D40F23">
        <w:t xml:space="preserve"> support LEAs with potential risks </w:t>
      </w:r>
      <w:r w:rsidR="00A16161">
        <w:t>o</w:t>
      </w:r>
      <w:r w:rsidR="00D40F23">
        <w:t>r non-compliance</w:t>
      </w:r>
      <w:r w:rsidR="00D30484">
        <w:t xml:space="preserve"> issues</w:t>
      </w:r>
      <w:r w:rsidR="00D40F23">
        <w:t xml:space="preserve"> identified </w:t>
      </w:r>
      <w:r w:rsidR="00A16161">
        <w:t>during</w:t>
      </w:r>
      <w:r w:rsidR="00D40F23">
        <w:t xml:space="preserve"> universal review to prevent or mitigate non-compliance. At the </w:t>
      </w:r>
      <w:r w:rsidR="00A16161">
        <w:t>start</w:t>
      </w:r>
      <w:r w:rsidR="00D40F23">
        <w:t xml:space="preserve"> of each school year, a limited number of LEAs will be selected for targeted review and </w:t>
      </w:r>
      <w:r w:rsidR="00D30484">
        <w:t>follow-</w:t>
      </w:r>
      <w:r w:rsidR="00D40F23">
        <w:t>up, based on selection criteria below. CDE will notify LEAs selected for targeted monitoring, which consist</w:t>
      </w:r>
      <w:r w:rsidR="00803D71">
        <w:t>s</w:t>
      </w:r>
      <w:r w:rsidR="00D40F23">
        <w:t xml:space="preserve"> of desk and onsite review. CDE will</w:t>
      </w:r>
      <w:r w:rsidR="00A16161">
        <w:t xml:space="preserve"> desk</w:t>
      </w:r>
      <w:r w:rsidR="00D40F23">
        <w:t xml:space="preserve"> review all evidence and information submitted through universal processes, </w:t>
      </w:r>
      <w:r w:rsidR="00803D71">
        <w:t>and</w:t>
      </w:r>
      <w:r w:rsidR="00D40F23">
        <w:t xml:space="preserve"> any additional evidence provided prior to the site visit. CDE will collaborat</w:t>
      </w:r>
      <w:r w:rsidR="00803D71">
        <w:t>e</w:t>
      </w:r>
      <w:r w:rsidR="00D40F23">
        <w:t xml:space="preserve"> with LEAs to schedule and plan onsite visit</w:t>
      </w:r>
      <w:r w:rsidR="00803D71">
        <w:t>s</w:t>
      </w:r>
      <w:r w:rsidR="00D40F23">
        <w:t xml:space="preserve"> to ensure efficien</w:t>
      </w:r>
      <w:r w:rsidR="00A16161">
        <w:t>t</w:t>
      </w:r>
      <w:r w:rsidR="00D40F23">
        <w:t xml:space="preserve"> and effective process</w:t>
      </w:r>
      <w:r w:rsidR="00803D71">
        <w:t>es</w:t>
      </w:r>
      <w:r w:rsidR="00A16161">
        <w:t>.  F</w:t>
      </w:r>
      <w:r w:rsidR="00D40F23">
        <w:t xml:space="preserve">or additional information about onsite planning, see Process section </w:t>
      </w:r>
      <w:r w:rsidR="00A16161">
        <w:t>below</w:t>
      </w:r>
      <w:r w:rsidR="00D40F23">
        <w:t xml:space="preserve">. If either further evidence of compliance or corrective action are necessary, CDE will build the </w:t>
      </w:r>
      <w:r w:rsidR="00D40F23">
        <w:lastRenderedPageBreak/>
        <w:t xml:space="preserve">timeline and plans for </w:t>
      </w:r>
      <w:r w:rsidR="00A16161">
        <w:t xml:space="preserve">LEA </w:t>
      </w:r>
      <w:r w:rsidR="00D40F23">
        <w:t>follow-up and follow-through with the LEA and provide technical support until compliance can be achieved.</w:t>
      </w:r>
    </w:p>
    <w:p w14:paraId="7D4B1708" w14:textId="77777777" w:rsidR="00D40F23" w:rsidRDefault="00D40F23" w:rsidP="00D40F23"/>
    <w:p w14:paraId="44BF8E69" w14:textId="1B7D3188" w:rsidR="00D40F23" w:rsidRDefault="00D40F23" w:rsidP="00D40F23">
      <w:r>
        <w:t xml:space="preserve">Targeted reviews, </w:t>
      </w:r>
      <w:r w:rsidR="00DA40EB">
        <w:t>which involve</w:t>
      </w:r>
      <w:r>
        <w:t xml:space="preserve"> </w:t>
      </w:r>
      <w:r w:rsidR="00C603B3">
        <w:t xml:space="preserve">in-person </w:t>
      </w:r>
      <w:r>
        <w:t xml:space="preserve">monitoring, allow more direct assessment of the degree to which districts have met and implemented ESEA requirements than desk reviews. </w:t>
      </w:r>
      <w:r w:rsidR="00ED5D14">
        <w:t>Onsite</w:t>
      </w:r>
      <w:r w:rsidR="00DA40EB">
        <w:t xml:space="preserve"> monitoring is </w:t>
      </w:r>
      <w:r>
        <w:t>important</w:t>
      </w:r>
      <w:r w:rsidR="00DA40EB">
        <w:t>;</w:t>
      </w:r>
      <w:r>
        <w:t xml:space="preserve"> no other process allows program consultants to assess the fidelity of implementation of approved plans and procedures</w:t>
      </w:r>
      <w:r w:rsidR="00DA40EB">
        <w:t xml:space="preserve"> directly</w:t>
      </w:r>
      <w:r>
        <w:t xml:space="preserve">. </w:t>
      </w:r>
      <w:r w:rsidR="00DA40EB">
        <w:t>O</w:t>
      </w:r>
      <w:r>
        <w:t>nsite</w:t>
      </w:r>
      <w:r w:rsidR="00DA40EB">
        <w:t xml:space="preserve"> reviews</w:t>
      </w:r>
      <w:r>
        <w:t xml:space="preserve">, while an important information-gathering method, also </w:t>
      </w:r>
      <w:r w:rsidR="00DA40EB">
        <w:t xml:space="preserve">are </w:t>
      </w:r>
      <w:r>
        <w:t>more labor-</w:t>
      </w:r>
      <w:r w:rsidR="00DA40EB">
        <w:t xml:space="preserve"> </w:t>
      </w:r>
      <w:r>
        <w:t xml:space="preserve">and time-intensive for both the LEA and </w:t>
      </w:r>
      <w:r w:rsidR="00DA40EB">
        <w:t>CDE</w:t>
      </w:r>
      <w:r>
        <w:t xml:space="preserve">. However, through the use of the selection criteria, </w:t>
      </w:r>
      <w:r w:rsidR="00DA40EB">
        <w:t xml:space="preserve">and </w:t>
      </w:r>
      <w:r>
        <w:t xml:space="preserve">universal and desk reviews, </w:t>
      </w:r>
      <w:r w:rsidR="00DA40EB">
        <w:t>CDE</w:t>
      </w:r>
      <w:r>
        <w:t xml:space="preserve"> works to reduce th</w:t>
      </w:r>
      <w:r w:rsidR="00ED5D14">
        <w:t>is</w:t>
      </w:r>
      <w:r w:rsidR="00DA40EB">
        <w:t xml:space="preserve"> </w:t>
      </w:r>
      <w:r w:rsidR="00ED5D14">
        <w:t>burden</w:t>
      </w:r>
      <w:r>
        <w:t xml:space="preserve">. Every effort is made to collect the necessary compliance evidence through desk review prior to </w:t>
      </w:r>
      <w:r w:rsidR="00DA40EB">
        <w:t>the</w:t>
      </w:r>
      <w:r>
        <w:t xml:space="preserve"> onsite visit.</w:t>
      </w:r>
    </w:p>
    <w:p w14:paraId="417C8CD9" w14:textId="77777777" w:rsidR="00F96AE7" w:rsidRDefault="00F96AE7"/>
    <w:p w14:paraId="6234453C" w14:textId="77777777" w:rsidR="00942C54" w:rsidRPr="00297A5A" w:rsidRDefault="00942C54" w:rsidP="00942C54">
      <w:pPr>
        <w:pStyle w:val="Heading3"/>
        <w:rPr>
          <w:b w:val="0"/>
          <w:i/>
        </w:rPr>
      </w:pPr>
      <w:bookmarkStart w:id="8" w:name="_Toc522609049"/>
      <w:r w:rsidRPr="00297A5A">
        <w:rPr>
          <w:b w:val="0"/>
          <w:i/>
        </w:rPr>
        <w:t xml:space="preserve">Selection Criteria for Targeted </w:t>
      </w:r>
      <w:r w:rsidR="00297A5A" w:rsidRPr="00297A5A">
        <w:rPr>
          <w:b w:val="0"/>
          <w:i/>
        </w:rPr>
        <w:t>Review</w:t>
      </w:r>
      <w:bookmarkEnd w:id="8"/>
    </w:p>
    <w:p w14:paraId="0A50F7ED" w14:textId="6007395D" w:rsidR="00942C54" w:rsidRDefault="00942C54" w:rsidP="00942C54">
      <w:r>
        <w:t>CDE has developed selection criteria to inform the level of participation and support LEA</w:t>
      </w:r>
      <w:r w:rsidR="00705113">
        <w:t>s</w:t>
      </w:r>
      <w:r>
        <w:t xml:space="preserve"> will receive throughout the monitoring process.  The</w:t>
      </w:r>
      <w:r w:rsidR="00705113">
        <w:t>se</w:t>
      </w:r>
      <w:r>
        <w:t xml:space="preserve"> selection criteria </w:t>
      </w:r>
      <w:r w:rsidR="00705113">
        <w:t>are</w:t>
      </w:r>
      <w:r>
        <w:t xml:space="preserve"> informed by </w:t>
      </w:r>
      <w:r w:rsidR="00664DF9">
        <w:t>information available to CDE</w:t>
      </w:r>
      <w:r>
        <w:t xml:space="preserve"> and will not require LEAs to submit additional documentation. The selection criteria will be </w:t>
      </w:r>
      <w:r w:rsidR="00705113">
        <w:t xml:space="preserve">applied </w:t>
      </w:r>
      <w:r>
        <w:t xml:space="preserve">each summer to determine which LEAs </w:t>
      </w:r>
      <w:r w:rsidR="00705113">
        <w:t>will</w:t>
      </w:r>
      <w:r>
        <w:t xml:space="preserve"> </w:t>
      </w:r>
      <w:r w:rsidR="00705113">
        <w:t xml:space="preserve">undergo </w:t>
      </w:r>
      <w:r>
        <w:t xml:space="preserve">targeted reviews </w:t>
      </w:r>
      <w:r w:rsidR="00705113">
        <w:t>during</w:t>
      </w:r>
      <w:r>
        <w:t xml:space="preserve"> the subsequent school year. CDE will notify selected LEAs and collaborate with them to develop </w:t>
      </w:r>
      <w:r w:rsidR="00705113">
        <w:t xml:space="preserve">a </w:t>
      </w:r>
      <w:r>
        <w:t>schedule and plans.</w:t>
      </w:r>
      <w:r w:rsidR="00297A5A">
        <w:t xml:space="preserve"> </w:t>
      </w:r>
      <w:r>
        <w:t xml:space="preserve">Selection criteria include: </w:t>
      </w:r>
    </w:p>
    <w:p w14:paraId="5F43EC81" w14:textId="77777777" w:rsidR="00942C54" w:rsidRDefault="00942C54" w:rsidP="00942C54"/>
    <w:p w14:paraId="4BD4ED8D" w14:textId="60B3DC69" w:rsidR="00942C54" w:rsidRDefault="00942C54" w:rsidP="00942C54">
      <w:pPr>
        <w:pStyle w:val="ListParagraph"/>
        <w:numPr>
          <w:ilvl w:val="0"/>
          <w:numId w:val="9"/>
        </w:numPr>
      </w:pPr>
      <w:r>
        <w:t>Fiscal</w:t>
      </w:r>
      <w:r w:rsidR="00705113">
        <w:t>:</w:t>
      </w:r>
    </w:p>
    <w:p w14:paraId="42AA0826" w14:textId="77777777" w:rsidR="00942C54" w:rsidRDefault="00942C54" w:rsidP="00942C54">
      <w:pPr>
        <w:pStyle w:val="ListParagraph"/>
        <w:numPr>
          <w:ilvl w:val="1"/>
          <w:numId w:val="9"/>
        </w:numPr>
      </w:pPr>
      <w:r>
        <w:t>Date of last monitoring visit</w:t>
      </w:r>
    </w:p>
    <w:p w14:paraId="1007700D" w14:textId="77777777" w:rsidR="00942C54" w:rsidRDefault="00942C54" w:rsidP="00942C54">
      <w:pPr>
        <w:pStyle w:val="ListParagraph"/>
        <w:numPr>
          <w:ilvl w:val="1"/>
          <w:numId w:val="9"/>
        </w:numPr>
      </w:pPr>
      <w:r>
        <w:t>Turnover in district personnel</w:t>
      </w:r>
    </w:p>
    <w:p w14:paraId="086258D3" w14:textId="77777777" w:rsidR="00C43273" w:rsidRPr="00830FB7" w:rsidRDefault="002E27D9" w:rsidP="00942C54">
      <w:pPr>
        <w:pStyle w:val="ListParagraph"/>
        <w:numPr>
          <w:ilvl w:val="1"/>
          <w:numId w:val="9"/>
        </w:numPr>
      </w:pPr>
      <w:r w:rsidRPr="00830FB7">
        <w:t>Maintenance of Effort</w:t>
      </w:r>
    </w:p>
    <w:p w14:paraId="3FF64FAC" w14:textId="1843F7FB" w:rsidR="002E27D9" w:rsidRPr="00830FB7" w:rsidRDefault="002E27D9" w:rsidP="00942C54">
      <w:pPr>
        <w:pStyle w:val="ListParagraph"/>
        <w:numPr>
          <w:ilvl w:val="1"/>
          <w:numId w:val="9"/>
        </w:numPr>
      </w:pPr>
      <w:r w:rsidRPr="00830FB7">
        <w:t xml:space="preserve">Audits </w:t>
      </w:r>
      <w:r w:rsidR="002D0F73">
        <w:t>and</w:t>
      </w:r>
      <w:r w:rsidR="002D0F73" w:rsidRPr="00830FB7">
        <w:t xml:space="preserve"> </w:t>
      </w:r>
      <w:r w:rsidRPr="00830FB7">
        <w:t>Corrective Actions</w:t>
      </w:r>
    </w:p>
    <w:p w14:paraId="36E8B9B2" w14:textId="4C346B3B" w:rsidR="002E27D9" w:rsidRPr="008F5232" w:rsidRDefault="002E27D9" w:rsidP="007A4040">
      <w:pPr>
        <w:pStyle w:val="ListParagraph"/>
        <w:numPr>
          <w:ilvl w:val="1"/>
          <w:numId w:val="9"/>
        </w:numPr>
        <w:rPr>
          <w:strike/>
        </w:rPr>
      </w:pPr>
      <w:r w:rsidRPr="00830FB7">
        <w:t>Size of the Award</w:t>
      </w:r>
    </w:p>
    <w:p w14:paraId="1928A541" w14:textId="77777777" w:rsidR="002E27D9" w:rsidRPr="00830FB7" w:rsidRDefault="002E27D9" w:rsidP="00942C54">
      <w:pPr>
        <w:pStyle w:val="ListParagraph"/>
        <w:numPr>
          <w:ilvl w:val="1"/>
          <w:numId w:val="9"/>
        </w:numPr>
      </w:pPr>
      <w:r w:rsidRPr="00830FB7">
        <w:t>Reverting Funds/Excess Carryover</w:t>
      </w:r>
    </w:p>
    <w:p w14:paraId="47585BF2" w14:textId="441ACF03" w:rsidR="002E27D9" w:rsidRPr="00830FB7" w:rsidRDefault="002E27D9" w:rsidP="00942C54">
      <w:pPr>
        <w:pStyle w:val="ListParagraph"/>
        <w:numPr>
          <w:ilvl w:val="1"/>
          <w:numId w:val="9"/>
        </w:numPr>
      </w:pPr>
      <w:r w:rsidRPr="00830FB7">
        <w:t>Suspended</w:t>
      </w:r>
      <w:r w:rsidR="002D0F73">
        <w:t>/</w:t>
      </w:r>
      <w:r w:rsidRPr="00830FB7">
        <w:t>Terminated Grants</w:t>
      </w:r>
    </w:p>
    <w:p w14:paraId="23CC28A2" w14:textId="77777777" w:rsidR="002E27D9" w:rsidRPr="00830FB7" w:rsidRDefault="002E27D9" w:rsidP="00942C54">
      <w:pPr>
        <w:pStyle w:val="ListParagraph"/>
        <w:numPr>
          <w:ilvl w:val="1"/>
          <w:numId w:val="9"/>
        </w:numPr>
      </w:pPr>
      <w:r w:rsidRPr="00830FB7">
        <w:t>Comparability</w:t>
      </w:r>
    </w:p>
    <w:p w14:paraId="6A3FA0E5" w14:textId="77777777" w:rsidR="002E27D9" w:rsidRDefault="002E27D9" w:rsidP="00942C54">
      <w:pPr>
        <w:pStyle w:val="ListParagraph"/>
        <w:numPr>
          <w:ilvl w:val="1"/>
          <w:numId w:val="9"/>
        </w:numPr>
      </w:pPr>
      <w:r>
        <w:t>Late Fiscal Reporting</w:t>
      </w:r>
    </w:p>
    <w:p w14:paraId="260C6D6D" w14:textId="4DD2B453" w:rsidR="00942C54" w:rsidRDefault="00942C54" w:rsidP="00942C54">
      <w:pPr>
        <w:pStyle w:val="ListParagraph"/>
        <w:numPr>
          <w:ilvl w:val="0"/>
          <w:numId w:val="9"/>
        </w:numPr>
      </w:pPr>
      <w:r>
        <w:t>Accountability and program</w:t>
      </w:r>
      <w:r w:rsidR="00705113">
        <w:t>:</w:t>
      </w:r>
    </w:p>
    <w:p w14:paraId="45CEA838" w14:textId="557B33A6" w:rsidR="00942C54" w:rsidRDefault="00942C54" w:rsidP="00942C54">
      <w:pPr>
        <w:pStyle w:val="ListParagraph"/>
        <w:numPr>
          <w:ilvl w:val="1"/>
          <w:numId w:val="9"/>
        </w:numPr>
      </w:pPr>
      <w:r>
        <w:t>Number and percentage of LEA’s schools identified for support and improvement under ESSA</w:t>
      </w:r>
    </w:p>
    <w:p w14:paraId="241839F9" w14:textId="77777777" w:rsidR="00942C54" w:rsidRDefault="00942C54" w:rsidP="00942C54">
      <w:pPr>
        <w:pStyle w:val="ListParagraph"/>
        <w:numPr>
          <w:ilvl w:val="1"/>
          <w:numId w:val="9"/>
        </w:numPr>
      </w:pPr>
      <w:r>
        <w:t>Non-compliance with equitable distribution of services to non-public schools</w:t>
      </w:r>
    </w:p>
    <w:p w14:paraId="5074BFD3" w14:textId="6F3CB029" w:rsidR="00942C54" w:rsidRDefault="00942C54" w:rsidP="00942C54">
      <w:pPr>
        <w:pStyle w:val="ListParagraph"/>
        <w:numPr>
          <w:ilvl w:val="1"/>
          <w:numId w:val="9"/>
        </w:numPr>
      </w:pPr>
      <w:r>
        <w:t>Inequitable distribution of teachers</w:t>
      </w:r>
      <w:r w:rsidR="002D0F73">
        <w:t>,</w:t>
      </w:r>
      <w:r>
        <w:t xml:space="preserve"> based on CDE analyses</w:t>
      </w:r>
    </w:p>
    <w:p w14:paraId="29EFEE9A" w14:textId="77777777" w:rsidR="00942C54" w:rsidRDefault="00942C54" w:rsidP="00942C54">
      <w:pPr>
        <w:pStyle w:val="ListParagraph"/>
        <w:numPr>
          <w:ilvl w:val="1"/>
          <w:numId w:val="9"/>
        </w:numPr>
      </w:pPr>
      <w:r>
        <w:t xml:space="preserve">Non-compliance with supplement, not supplant provisions of Title I, Part A </w:t>
      </w:r>
    </w:p>
    <w:p w14:paraId="74A14177" w14:textId="06FB6700" w:rsidR="00942C54" w:rsidRDefault="00942C54" w:rsidP="00942C54">
      <w:pPr>
        <w:pStyle w:val="ListParagraph"/>
        <w:numPr>
          <w:ilvl w:val="1"/>
          <w:numId w:val="9"/>
        </w:numPr>
      </w:pPr>
      <w:r>
        <w:t xml:space="preserve">Unauthorized delay in submittal of LEA’s Consolidated Application (excludes late submissions based on </w:t>
      </w:r>
      <w:r w:rsidR="002D0F73">
        <w:t xml:space="preserve">system </w:t>
      </w:r>
      <w:r>
        <w:t>delays</w:t>
      </w:r>
      <w:r w:rsidR="002D0F73">
        <w:t>/</w:t>
      </w:r>
      <w:r>
        <w:t>deadline extensions awarded by CDE</w:t>
      </w:r>
      <w:r w:rsidR="000532AB">
        <w:t>)</w:t>
      </w:r>
      <w:r w:rsidR="00320F41">
        <w:t xml:space="preserve"> and other required documents</w:t>
      </w:r>
    </w:p>
    <w:p w14:paraId="695962EC" w14:textId="06CF6A5A" w:rsidR="000532AB" w:rsidRDefault="000532AB" w:rsidP="000532AB">
      <w:pPr>
        <w:pStyle w:val="ListParagraph"/>
        <w:numPr>
          <w:ilvl w:val="1"/>
          <w:numId w:val="9"/>
        </w:numPr>
      </w:pPr>
      <w:r>
        <w:t>Non-compliance with universal indicators from the pr</w:t>
      </w:r>
      <w:r w:rsidR="002D0F73">
        <w:t>ior</w:t>
      </w:r>
      <w:r>
        <w:t xml:space="preserve"> year desk review (first identification to occur in 2019-2020 based on spring 2019 desk review results)</w:t>
      </w:r>
    </w:p>
    <w:p w14:paraId="2534D8C5" w14:textId="3EEE28AB" w:rsidR="00942C54" w:rsidRDefault="00942C54"/>
    <w:p w14:paraId="519AFC1D" w14:textId="672D8F7F" w:rsidR="00C603B3" w:rsidRDefault="00C603B3">
      <w:r>
        <w:t xml:space="preserve">Additionally, universal or desk monitoring results may warrant onsite visits to LEAs not </w:t>
      </w:r>
      <w:r w:rsidR="00F9527A">
        <w:t>identified</w:t>
      </w:r>
      <w:r>
        <w:t xml:space="preserve"> using the selection criteria. LEAs identified as a result of desk reviews will be notified as soon as concerns have been identified</w:t>
      </w:r>
      <w:r w:rsidR="00F9527A">
        <w:t>,</w:t>
      </w:r>
      <w:r>
        <w:t xml:space="preserve"> and CDE will collaborate with LEA</w:t>
      </w:r>
      <w:r w:rsidR="00F9527A">
        <w:t>s</w:t>
      </w:r>
      <w:r>
        <w:t xml:space="preserve"> to schedule and plan onsite visit</w:t>
      </w:r>
      <w:r w:rsidR="00F9527A">
        <w:t>s</w:t>
      </w:r>
      <w:r>
        <w:t xml:space="preserve"> within </w:t>
      </w:r>
      <w:r w:rsidR="00F9527A">
        <w:t>six</w:t>
      </w:r>
      <w:r>
        <w:t xml:space="preserve"> months of identification.</w:t>
      </w:r>
    </w:p>
    <w:p w14:paraId="2926945E" w14:textId="77777777" w:rsidR="00C603B3" w:rsidRDefault="00C603B3"/>
    <w:p w14:paraId="776CB9A8" w14:textId="77777777" w:rsidR="00494580" w:rsidRDefault="00494580" w:rsidP="00494580">
      <w:pPr>
        <w:pStyle w:val="Heading3"/>
      </w:pPr>
      <w:bookmarkStart w:id="9" w:name="_Toc522609050"/>
      <w:r>
        <w:t>Intensive (Desk, Phone, and Onsite) Reviews and Support: Compliance, Implementation, and Program Effectiveness</w:t>
      </w:r>
    </w:p>
    <w:bookmarkEnd w:id="9"/>
    <w:p w14:paraId="211B55CC" w14:textId="07FAB80F" w:rsidR="00494580" w:rsidRDefault="00ED5D14" w:rsidP="00494580">
      <w:r>
        <w:t>I</w:t>
      </w:r>
      <w:r w:rsidR="00494580">
        <w:t xml:space="preserve">ntensive reviews ensure ESSA requirements are implemented with fidelity and in a manner that will improve outcomes for students. </w:t>
      </w:r>
      <w:r w:rsidR="00FE05D1">
        <w:t xml:space="preserve"> CDE’s focus is to support LEAs and schools </w:t>
      </w:r>
      <w:r w:rsidR="007A4040">
        <w:t xml:space="preserve">in ensuring that </w:t>
      </w:r>
      <w:r w:rsidR="00FE05D1">
        <w:t>the reasons school</w:t>
      </w:r>
      <w:r w:rsidR="007A4040">
        <w:t>(</w:t>
      </w:r>
      <w:r w:rsidR="00FE05D1">
        <w:t>s</w:t>
      </w:r>
      <w:r w:rsidR="007A4040">
        <w:t>)</w:t>
      </w:r>
      <w:r w:rsidR="00FE05D1">
        <w:t xml:space="preserve"> </w:t>
      </w:r>
      <w:r w:rsidR="004343C9">
        <w:t>were</w:t>
      </w:r>
      <w:r w:rsidR="00FE05D1">
        <w:t xml:space="preserve"> identified for support and improvement</w:t>
      </w:r>
      <w:r w:rsidR="007A4040">
        <w:t xml:space="preserve"> are being addressed</w:t>
      </w:r>
      <w:r w:rsidR="00FE05D1">
        <w:t>, particularly schools that continue to be re-identified for three or more consecutive years</w:t>
      </w:r>
      <w:r w:rsidR="007A4040">
        <w:t xml:space="preserve">, and that school(s) </w:t>
      </w:r>
      <w:r w:rsidR="004343C9">
        <w:t xml:space="preserve">are making </w:t>
      </w:r>
      <w:r w:rsidR="007A4040">
        <w:t>progress toward exiting improvement status</w:t>
      </w:r>
      <w:r w:rsidR="00FE05D1">
        <w:t xml:space="preserve">. </w:t>
      </w:r>
      <w:r w:rsidR="00494580">
        <w:t xml:space="preserve">LEAs selected for intensive review will partner with CDE </w:t>
      </w:r>
      <w:r w:rsidR="004343C9">
        <w:t>to e</w:t>
      </w:r>
      <w:r w:rsidR="00494580">
        <w:t>nsur</w:t>
      </w:r>
      <w:r w:rsidR="004343C9">
        <w:t>e</w:t>
      </w:r>
      <w:r w:rsidR="00494580">
        <w:t xml:space="preserve"> th</w:t>
      </w:r>
      <w:r>
        <w:t>at</w:t>
      </w:r>
      <w:r w:rsidR="004343C9">
        <w:t xml:space="preserve"> </w:t>
      </w:r>
      <w:r w:rsidR="00494580">
        <w:t>identified schools have the necessary tools, resources, and support to address the reasons for ESSA identification and that the LEA has appropriate processes in place to support implementation of selected evidence-based interventions</w:t>
      </w:r>
      <w:r w:rsidR="004343C9">
        <w:t xml:space="preserve"> (EBIs)</w:t>
      </w:r>
      <w:r w:rsidR="00494580">
        <w:t>, strategies, and programs, and to monitor and evaluate the</w:t>
      </w:r>
      <w:r w:rsidR="004343C9">
        <w:t>ir</w:t>
      </w:r>
      <w:r w:rsidR="00494580">
        <w:t xml:space="preserve"> impact to determine if desired outcomes are being achieved. </w:t>
      </w:r>
    </w:p>
    <w:p w14:paraId="30B73F03" w14:textId="77777777" w:rsidR="00494580" w:rsidRDefault="00494580" w:rsidP="00494580"/>
    <w:p w14:paraId="00F93002" w14:textId="6F2177CE" w:rsidR="00023CA2" w:rsidRDefault="000532AB" w:rsidP="00004D0A">
      <w:r>
        <w:lastRenderedPageBreak/>
        <w:t>LEAs that have high proportion</w:t>
      </w:r>
      <w:r w:rsidR="00F64E93">
        <w:t>s</w:t>
      </w:r>
      <w:r>
        <w:t xml:space="preserve"> of schools identified for </w:t>
      </w:r>
      <w:r w:rsidR="00F64E93">
        <w:t xml:space="preserve">ESSA </w:t>
      </w:r>
      <w:r>
        <w:t xml:space="preserve">support and improvement (visit CDE’s website for </w:t>
      </w:r>
      <w:hyperlink r:id="rId15" w:history="1">
        <w:r w:rsidRPr="000532AB">
          <w:rPr>
            <w:rStyle w:val="Hyperlink"/>
          </w:rPr>
          <w:t>methods and criteria for ESSA identification</w:t>
        </w:r>
      </w:hyperlink>
      <w:r>
        <w:t xml:space="preserve">) will </w:t>
      </w:r>
      <w:r w:rsidR="00004D0A">
        <w:t>participate in intensive review</w:t>
      </w:r>
      <w:r>
        <w:t xml:space="preserve">. </w:t>
      </w:r>
      <w:r w:rsidR="00004D0A">
        <w:t xml:space="preserve">As part of the intensive review process, CDE and LEAs will </w:t>
      </w:r>
      <w:r w:rsidR="00320F41">
        <w:t>analyze</w:t>
      </w:r>
      <w:r w:rsidR="00004D0A">
        <w:t xml:space="preserve"> data trends and root causes that contributed to school identification, the LEA’s guidance and support to identified schools around improvement planning</w:t>
      </w:r>
      <w:r w:rsidR="00023CA2">
        <w:t xml:space="preserve"> (visit CDE’s website for </w:t>
      </w:r>
      <w:hyperlink r:id="rId16" w:history="1">
        <w:r w:rsidR="00023CA2" w:rsidRPr="00023CA2">
          <w:rPr>
            <w:rStyle w:val="Hyperlink"/>
          </w:rPr>
          <w:t>ESSA improvement planning requirements</w:t>
        </w:r>
      </w:hyperlink>
      <w:r w:rsidR="00023CA2">
        <w:t>)</w:t>
      </w:r>
      <w:r w:rsidR="00004D0A">
        <w:t xml:space="preserve">, supports and services offered to identified schools, and how ESEA </w:t>
      </w:r>
      <w:r w:rsidR="00023CA2">
        <w:t xml:space="preserve">formula and competitive </w:t>
      </w:r>
      <w:r w:rsidR="00004D0A">
        <w:t xml:space="preserve">funds are used to improve outcomes for students in identified schools. </w:t>
      </w:r>
      <w:r w:rsidR="00F64E93">
        <w:t xml:space="preserve">One </w:t>
      </w:r>
      <w:r w:rsidR="00FE05D1">
        <w:t>focus of intensive reviews will be equitable distribution of resources to identified schools and ensuring that LEA</w:t>
      </w:r>
      <w:r w:rsidR="00F64E93">
        <w:t>s</w:t>
      </w:r>
      <w:r w:rsidR="00FE05D1">
        <w:t xml:space="preserve"> and schools with inequities are</w:t>
      </w:r>
      <w:r w:rsidR="00F64E93">
        <w:t>,</w:t>
      </w:r>
      <w:r w:rsidR="00FE05D1">
        <w:t xml:space="preserve"> or have a plan for</w:t>
      </w:r>
      <w:r w:rsidR="00F64E93">
        <w:t>,</w:t>
      </w:r>
      <w:r w:rsidR="00FE05D1">
        <w:t xml:space="preserve"> addressing identified resource inequities</w:t>
      </w:r>
      <w:r w:rsidR="00F64E93">
        <w:t>.  H</w:t>
      </w:r>
      <w:r w:rsidR="00004D0A">
        <w:t>ow LEA</w:t>
      </w:r>
      <w:r w:rsidR="00F64E93">
        <w:t>s</w:t>
      </w:r>
      <w:r w:rsidR="00004D0A">
        <w:t xml:space="preserve"> and schools have used local evaluation results to inform and adjust </w:t>
      </w:r>
      <w:r w:rsidR="00B870B1">
        <w:t xml:space="preserve">how </w:t>
      </w:r>
      <w:r w:rsidR="00023CA2">
        <w:t>evidence-based</w:t>
      </w:r>
      <w:r w:rsidR="00004D0A">
        <w:t xml:space="preserve"> programs, services, </w:t>
      </w:r>
      <w:r w:rsidR="00023CA2">
        <w:t xml:space="preserve">strategies, </w:t>
      </w:r>
      <w:r w:rsidR="00004D0A">
        <w:t xml:space="preserve">or interventions </w:t>
      </w:r>
      <w:r w:rsidR="00B870B1">
        <w:t xml:space="preserve">are </w:t>
      </w:r>
      <w:r w:rsidR="00004D0A">
        <w:t xml:space="preserve">implemented to </w:t>
      </w:r>
      <w:r w:rsidR="00B870B1">
        <w:t>ameliorate</w:t>
      </w:r>
      <w:r w:rsidR="00004D0A">
        <w:t xml:space="preserve"> the reasons for identification</w:t>
      </w:r>
      <w:r w:rsidR="00F64E93">
        <w:t xml:space="preserve"> are </w:t>
      </w:r>
      <w:r w:rsidR="00317C1E">
        <w:t xml:space="preserve">also </w:t>
      </w:r>
      <w:r w:rsidR="00F64E93">
        <w:t>of interest.</w:t>
      </w:r>
      <w:r w:rsidR="00004D0A">
        <w:t xml:space="preserve"> </w:t>
      </w:r>
    </w:p>
    <w:p w14:paraId="72B36F00" w14:textId="77777777" w:rsidR="00494580" w:rsidRDefault="00494580" w:rsidP="00494580">
      <w:pPr>
        <w:rPr>
          <w:strike/>
        </w:rPr>
      </w:pPr>
    </w:p>
    <w:p w14:paraId="68B64EA1" w14:textId="5383BF0F" w:rsidR="00023CA2" w:rsidRDefault="00023CA2" w:rsidP="00004D0A">
      <w:r>
        <w:t xml:space="preserve">At the beginning of each school year, LEAs will be selected for intensive review and </w:t>
      </w:r>
      <w:r w:rsidR="00F64E93">
        <w:t>follow-</w:t>
      </w:r>
      <w:r>
        <w:t xml:space="preserve">up during that school year, based on selection criteria delineated below. CDE will notify LEAs selected for intensive reviews, which will consist of both desk and onsite monitoring. CDE will </w:t>
      </w:r>
      <w:r w:rsidR="0051645C">
        <w:t xml:space="preserve">desk </w:t>
      </w:r>
      <w:r>
        <w:t>review all evidence and information submitted through universal processes, as well as any additional evidence provided prior to the site visit. Additionally, CDE will review the supports, interventions, or programs implemented at the school(s) or by the LEA. CDE will work collaboratively with the selected LEAs to schedule and plan onsite visit</w:t>
      </w:r>
      <w:r w:rsidR="0051645C">
        <w:t>s</w:t>
      </w:r>
      <w:r>
        <w:t xml:space="preserve"> to ensure an efficient and effective process</w:t>
      </w:r>
      <w:r w:rsidR="0051645C">
        <w:t>.  F</w:t>
      </w:r>
      <w:r>
        <w:t xml:space="preserve">or additional information about the onsite planning, see Process section </w:t>
      </w:r>
      <w:r w:rsidR="0051645C">
        <w:t>below</w:t>
      </w:r>
      <w:r>
        <w:t>. If either further evidence of compliance or corrective action are necessary, CDE will build the timeline and plans for follow-up and follow-through with the LEA and provide technical support until compliance can be achieved and schools progress towards exiting ESSA improvement status.</w:t>
      </w:r>
    </w:p>
    <w:p w14:paraId="34F376FE" w14:textId="77777777" w:rsidR="000532AB" w:rsidRDefault="000532AB" w:rsidP="000532AB"/>
    <w:p w14:paraId="7B28B574" w14:textId="77777777" w:rsidR="000532AB" w:rsidRPr="00297A5A" w:rsidRDefault="000532AB" w:rsidP="000532AB">
      <w:pPr>
        <w:pStyle w:val="Heading3"/>
        <w:rPr>
          <w:b w:val="0"/>
          <w:i/>
        </w:rPr>
      </w:pPr>
      <w:bookmarkStart w:id="10" w:name="_Toc522609051"/>
      <w:r w:rsidRPr="00297A5A">
        <w:rPr>
          <w:b w:val="0"/>
          <w:i/>
        </w:rPr>
        <w:t xml:space="preserve">Selection Criteria for </w:t>
      </w:r>
      <w:r w:rsidR="00004D0A">
        <w:rPr>
          <w:b w:val="0"/>
          <w:i/>
        </w:rPr>
        <w:t>Intensive</w:t>
      </w:r>
      <w:r w:rsidRPr="00297A5A">
        <w:rPr>
          <w:b w:val="0"/>
          <w:i/>
        </w:rPr>
        <w:t xml:space="preserve"> Review</w:t>
      </w:r>
      <w:bookmarkEnd w:id="10"/>
    </w:p>
    <w:p w14:paraId="63C61268" w14:textId="56406B86" w:rsidR="00B62095" w:rsidRDefault="00023CA2" w:rsidP="000532AB">
      <w:r>
        <w:t>LEAs that have more than three</w:t>
      </w:r>
      <w:r w:rsidR="007A4040">
        <w:t xml:space="preserve"> (3) </w:t>
      </w:r>
      <w:r w:rsidR="00F044EB">
        <w:t xml:space="preserve">schools </w:t>
      </w:r>
      <w:r w:rsidR="007A4040">
        <w:t>and more than 1</w:t>
      </w:r>
      <w:r>
        <w:t xml:space="preserve">0 percent of their schools identified for comprehensive </w:t>
      </w:r>
      <w:r w:rsidR="00FD3130">
        <w:t xml:space="preserve">(CS) </w:t>
      </w:r>
      <w:r>
        <w:t>or targeted (TS) support and improvement</w:t>
      </w:r>
      <w:r w:rsidR="00F044EB">
        <w:t xml:space="preserve"> that</w:t>
      </w:r>
      <w:r w:rsidR="007A4040">
        <w:t xml:space="preserve"> have not participated in an intensive review </w:t>
      </w:r>
      <w:r w:rsidR="00F044EB">
        <w:t xml:space="preserve">during </w:t>
      </w:r>
      <w:r w:rsidR="007A4040">
        <w:t>the previous five years</w:t>
      </w:r>
      <w:r>
        <w:t xml:space="preserve"> will participate in intensive reviews. </w:t>
      </w:r>
    </w:p>
    <w:p w14:paraId="15AB2A84" w14:textId="77777777" w:rsidR="007A4040" w:rsidRDefault="007A4040" w:rsidP="00B870B1">
      <w:pPr>
        <w:pStyle w:val="Heading2"/>
      </w:pPr>
      <w:bookmarkStart w:id="11" w:name="_Toc522609052"/>
    </w:p>
    <w:p w14:paraId="30FFA98D" w14:textId="3A16BF06" w:rsidR="00B870B1" w:rsidRDefault="00B870B1" w:rsidP="00B870B1">
      <w:pPr>
        <w:pStyle w:val="Heading2"/>
      </w:pPr>
      <w:r>
        <w:t>Process</w:t>
      </w:r>
      <w:bookmarkEnd w:id="11"/>
    </w:p>
    <w:p w14:paraId="5B184862" w14:textId="71FE0C2C" w:rsidR="00B870B1" w:rsidRDefault="00B870B1" w:rsidP="00B870B1">
      <w:r>
        <w:t xml:space="preserve">CDE intends to </w:t>
      </w:r>
      <w:r w:rsidR="00FD3130">
        <w:t xml:space="preserve">collaborate with </w:t>
      </w:r>
      <w:r>
        <w:t xml:space="preserve">LEAs </w:t>
      </w:r>
      <w:r w:rsidR="00FD3130">
        <w:t>to</w:t>
      </w:r>
      <w:r>
        <w:t xml:space="preserve"> customize the following processes to best meet the needs of LEAs that have been identified </w:t>
      </w:r>
      <w:r w:rsidR="00320F41">
        <w:t>for participation</w:t>
      </w:r>
      <w:r>
        <w:t xml:space="preserve"> in each type of review process. Therefore, this document outlines and describes the basic process that will be used to tailor and implement in consultation with the participating LEA(s). </w:t>
      </w:r>
    </w:p>
    <w:p w14:paraId="4D9DC05A" w14:textId="77777777" w:rsidR="00DA6CB9" w:rsidRDefault="00DA6CB9" w:rsidP="0016590B"/>
    <w:p w14:paraId="37E913FD" w14:textId="77777777" w:rsidR="00975236" w:rsidRDefault="00975236" w:rsidP="00975236">
      <w:pPr>
        <w:pStyle w:val="Heading3"/>
      </w:pPr>
      <w:r>
        <w:t xml:space="preserve">Universal (Desk and Phone) Reviews: Compliance and Program Impact </w:t>
      </w:r>
    </w:p>
    <w:p w14:paraId="03B09BD8" w14:textId="7350B766" w:rsidR="00DA6CB9" w:rsidRDefault="00DA6CB9" w:rsidP="0016590B">
      <w:r>
        <w:t>All indicators will be monitored annually</w:t>
      </w:r>
      <w:r w:rsidR="00862865">
        <w:t xml:space="preserve"> (see tab 3 [</w:t>
      </w:r>
      <w:r w:rsidR="00862865" w:rsidRPr="00862865">
        <w:rPr>
          <w:color w:val="00B050"/>
        </w:rPr>
        <w:t>insert hyperlink</w:t>
      </w:r>
      <w:r w:rsidR="00862865">
        <w:t>]</w:t>
      </w:r>
      <w:r>
        <w:t xml:space="preserve">; however, ESSA requirements on identification, service delivery, and evaluation of impact will be incorporated into the review process in future years. In </w:t>
      </w:r>
      <w:r w:rsidRPr="00862865">
        <w:rPr>
          <w:b/>
          <w:i/>
        </w:rPr>
        <w:t>2018-2019</w:t>
      </w:r>
      <w:r>
        <w:t xml:space="preserve"> and each subsequent year</w:t>
      </w:r>
      <w:r w:rsidR="000B7D5E">
        <w:t xml:space="preserve"> thereafter</w:t>
      </w:r>
      <w:r>
        <w:t xml:space="preserve">, CDE will review all submitted materials to determine compliance with </w:t>
      </w:r>
      <w:r w:rsidRPr="00862865">
        <w:rPr>
          <w:b/>
          <w:i/>
        </w:rPr>
        <w:t>fiscal</w:t>
      </w:r>
      <w:r>
        <w:t xml:space="preserve"> (conducted jointly with the </w:t>
      </w:r>
      <w:r w:rsidR="000B7D5E">
        <w:t>ESSU</w:t>
      </w:r>
      <w:r w:rsidR="00D40F23">
        <w:t>, Grants Fiscal</w:t>
      </w:r>
      <w:r w:rsidR="000B7D5E">
        <w:t>,</w:t>
      </w:r>
      <w:r>
        <w:t xml:space="preserve"> and Federal Programs Units) and </w:t>
      </w:r>
      <w:r w:rsidRPr="00862865">
        <w:rPr>
          <w:b/>
          <w:i/>
        </w:rPr>
        <w:t>stakeholder engagement and partnership</w:t>
      </w:r>
      <w:r>
        <w:t xml:space="preserve"> requirements. Any concerns with compliance may trigger targeted review in the subsequent year(s). </w:t>
      </w:r>
    </w:p>
    <w:p w14:paraId="29575329" w14:textId="77777777" w:rsidR="00D40F23" w:rsidRDefault="00D40F23" w:rsidP="00D40F23"/>
    <w:p w14:paraId="161E0D62" w14:textId="7EC982DD" w:rsidR="00D40F23" w:rsidRDefault="00D40F23" w:rsidP="00D40F23">
      <w:r>
        <w:t>In some cases, whe</w:t>
      </w:r>
      <w:r w:rsidR="000B7D5E">
        <w:t>n</w:t>
      </w:r>
      <w:r>
        <w:t xml:space="preserve"> a large number of </w:t>
      </w:r>
      <w:r w:rsidR="000B7D5E">
        <w:t xml:space="preserve">LEA </w:t>
      </w:r>
      <w:r>
        <w:t xml:space="preserve">schools </w:t>
      </w:r>
      <w:r w:rsidR="000B7D5E">
        <w:t>meet the criteria</w:t>
      </w:r>
      <w:r>
        <w:t xml:space="preserve">, CDE </w:t>
      </w:r>
      <w:r w:rsidR="000B7D5E">
        <w:t xml:space="preserve">may </w:t>
      </w:r>
      <w:r>
        <w:t xml:space="preserve">identify a sampling </w:t>
      </w:r>
      <w:r w:rsidR="000B7D5E">
        <w:t xml:space="preserve">process </w:t>
      </w:r>
      <w:r>
        <w:t xml:space="preserve">and notify the district accordingly. An example of this relates to compliance with school-level parent involvement policies for Title I, Part A. Rather than collecting policies from all Title I schools in a large district, </w:t>
      </w:r>
      <w:r w:rsidR="000B7D5E">
        <w:t xml:space="preserve">the </w:t>
      </w:r>
      <w:r>
        <w:t>district would submit the policies from a subset of schools identified by CDE. Another example would be submitting a few school</w:t>
      </w:r>
      <w:r w:rsidR="000B7D5E">
        <w:t>-</w:t>
      </w:r>
      <w:r>
        <w:t xml:space="preserve">level reports to demonstrate how several notification requirements are met, instead of submitting copies of all parent notifications. </w:t>
      </w:r>
    </w:p>
    <w:p w14:paraId="19F43901" w14:textId="77777777" w:rsidR="00D40F23" w:rsidRDefault="00D40F23" w:rsidP="00D40F23"/>
    <w:p w14:paraId="493B8B04" w14:textId="55E60CD2" w:rsidR="00D40F23" w:rsidRDefault="00D40F23" w:rsidP="00D40F23">
      <w:r>
        <w:t>Finally, desk reviews may include phone conference</w:t>
      </w:r>
      <w:r w:rsidR="00A527A5">
        <w:t>s</w:t>
      </w:r>
      <w:r>
        <w:t xml:space="preserve">. This provides </w:t>
      </w:r>
      <w:r w:rsidR="00A527A5">
        <w:t xml:space="preserve">CDE </w:t>
      </w:r>
      <w:r>
        <w:t>with opportunit</w:t>
      </w:r>
      <w:r w:rsidR="00A527A5">
        <w:t>ies</w:t>
      </w:r>
      <w:r>
        <w:t xml:space="preserve"> </w:t>
      </w:r>
      <w:r w:rsidR="00A527A5">
        <w:t>to</w:t>
      </w:r>
      <w:r>
        <w:t xml:space="preserve"> clarif</w:t>
      </w:r>
      <w:r w:rsidR="00A527A5">
        <w:t>y</w:t>
      </w:r>
      <w:r>
        <w:t xml:space="preserve"> previously submitted evidence or discuss an LEA process</w:t>
      </w:r>
      <w:r w:rsidR="00A527A5">
        <w:t>,</w:t>
      </w:r>
      <w:r>
        <w:t xml:space="preserve"> such as stakeholder engagement in develop</w:t>
      </w:r>
      <w:r w:rsidR="00A527A5">
        <w:t>ing</w:t>
      </w:r>
      <w:r>
        <w:t xml:space="preserve"> the ESEA Consolidated Application. </w:t>
      </w:r>
      <w:r w:rsidR="00A527A5">
        <w:t>I</w:t>
      </w:r>
      <w:r>
        <w:t xml:space="preserve">nformation gathered in a phone conference may result in a decision to forego an onsite visit. </w:t>
      </w:r>
    </w:p>
    <w:p w14:paraId="0C510660" w14:textId="77777777" w:rsidR="00DA6CB9" w:rsidRDefault="00DA6CB9" w:rsidP="0016590B"/>
    <w:p w14:paraId="1B6E5643" w14:textId="77777777" w:rsidR="0016590B" w:rsidRDefault="0016590B" w:rsidP="0016590B">
      <w:r>
        <w:lastRenderedPageBreak/>
        <w:t xml:space="preserve">Existing processes and systems that </w:t>
      </w:r>
      <w:r w:rsidR="00B0562F">
        <w:t xml:space="preserve">will be used in </w:t>
      </w:r>
      <w:r w:rsidR="00B0562F" w:rsidRPr="00862865">
        <w:rPr>
          <w:b/>
          <w:i/>
        </w:rPr>
        <w:t>2018-2019</w:t>
      </w:r>
      <w:r w:rsidR="00B0562F">
        <w:t xml:space="preserve"> and each subsequent year</w:t>
      </w:r>
      <w:r w:rsidR="00B0562F">
        <w:rPr>
          <w:rStyle w:val="FootnoteReference"/>
        </w:rPr>
        <w:footnoteReference w:id="2"/>
      </w:r>
      <w:r>
        <w:t xml:space="preserve"> for universal reviews: </w:t>
      </w:r>
    </w:p>
    <w:p w14:paraId="72F00375" w14:textId="77777777" w:rsidR="0016590B" w:rsidRDefault="0016590B" w:rsidP="0016590B"/>
    <w:p w14:paraId="7CC18567" w14:textId="06ACB59A" w:rsidR="0016590B" w:rsidRDefault="0016590B" w:rsidP="0016590B">
      <w:pPr>
        <w:pStyle w:val="ListParagraph"/>
        <w:numPr>
          <w:ilvl w:val="0"/>
          <w:numId w:val="10"/>
        </w:numPr>
      </w:pPr>
      <w:r>
        <w:t>ESEA Consolidated Application including LEA plans, response to reviewer comments, and post-award revision documentation</w:t>
      </w:r>
      <w:r w:rsidR="009B7144">
        <w:t>.</w:t>
      </w:r>
    </w:p>
    <w:p w14:paraId="2727C1D2" w14:textId="2ABF905D" w:rsidR="0016590B" w:rsidRDefault="0016590B" w:rsidP="0016590B">
      <w:pPr>
        <w:pStyle w:val="ListParagraph"/>
        <w:numPr>
          <w:ilvl w:val="0"/>
          <w:numId w:val="10"/>
        </w:numPr>
      </w:pPr>
      <w:r>
        <w:t>Forms submitted to CDE, such as non-public school equitable services</w:t>
      </w:r>
      <w:r w:rsidR="00BD78F7">
        <w:t xml:space="preserve"> and supplement, not supplant forms</w:t>
      </w:r>
      <w:r w:rsidR="009B7144">
        <w:t>.</w:t>
      </w:r>
    </w:p>
    <w:p w14:paraId="3B436371" w14:textId="69CE79E6" w:rsidR="0016590B" w:rsidRDefault="0016590B" w:rsidP="0016590B">
      <w:pPr>
        <w:pStyle w:val="ListParagraph"/>
        <w:numPr>
          <w:ilvl w:val="0"/>
          <w:numId w:val="10"/>
        </w:numPr>
      </w:pPr>
      <w:r>
        <w:t xml:space="preserve">Data collections, such as </w:t>
      </w:r>
      <w:proofErr w:type="spellStart"/>
      <w:r>
        <w:t>EDFacts</w:t>
      </w:r>
      <w:proofErr w:type="spellEnd"/>
      <w:r>
        <w:t>, Consolidated State Performance Report, data pipeline</w:t>
      </w:r>
      <w:r w:rsidR="00BD78F7">
        <w:t xml:space="preserve"> collections (</w:t>
      </w:r>
      <w:r w:rsidR="009B7144">
        <w:t xml:space="preserve">Student </w:t>
      </w:r>
      <w:r w:rsidR="00BD78F7">
        <w:t>October</w:t>
      </w:r>
      <w:r w:rsidR="009B7144">
        <w:t>,</w:t>
      </w:r>
      <w:r w:rsidR="00BD78F7">
        <w:t xml:space="preserve"> </w:t>
      </w:r>
      <w:r w:rsidR="009B7144">
        <w:t>End</w:t>
      </w:r>
      <w:r w:rsidR="00BD78F7">
        <w:t>-of-</w:t>
      </w:r>
      <w:r w:rsidR="009B7144">
        <w:t>Year</w:t>
      </w:r>
      <w:r w:rsidR="00BD78F7">
        <w:t xml:space="preserve">, and </w:t>
      </w:r>
      <w:r w:rsidR="009B7144">
        <w:t>HR</w:t>
      </w:r>
      <w:r w:rsidR="00BD78F7">
        <w:t xml:space="preserve"> collections), maintenance of effort, expenditure reports, </w:t>
      </w:r>
      <w:r>
        <w:t>and end-of-year grant reports</w:t>
      </w:r>
      <w:r w:rsidR="009B7144">
        <w:t>.</w:t>
      </w:r>
    </w:p>
    <w:p w14:paraId="234AAAD6" w14:textId="6B0606CE" w:rsidR="0016590B" w:rsidRDefault="0016590B" w:rsidP="0016590B">
      <w:pPr>
        <w:pStyle w:val="ListParagraph"/>
        <w:numPr>
          <w:ilvl w:val="0"/>
          <w:numId w:val="10"/>
        </w:numPr>
      </w:pPr>
      <w:r>
        <w:t>Data analyzed by CDE, such as accountability results (</w:t>
      </w:r>
      <w:r w:rsidR="009B7144">
        <w:t>P</w:t>
      </w:r>
      <w:r>
        <w:t xml:space="preserve">erformance </w:t>
      </w:r>
      <w:r w:rsidR="009B7144">
        <w:t>F</w:t>
      </w:r>
      <w:r>
        <w:t xml:space="preserve">rameworks and </w:t>
      </w:r>
      <w:r w:rsidR="00BD78F7">
        <w:t>ESSA identification), comparability, set-aside calculations</w:t>
      </w:r>
      <w:r w:rsidR="009B7144">
        <w:t>.</w:t>
      </w:r>
    </w:p>
    <w:p w14:paraId="0288A3D8" w14:textId="069F4F6E" w:rsidR="0016590B" w:rsidRDefault="0016590B" w:rsidP="00BD78F7">
      <w:pPr>
        <w:pStyle w:val="ListParagraph"/>
        <w:numPr>
          <w:ilvl w:val="0"/>
          <w:numId w:val="10"/>
        </w:numPr>
      </w:pPr>
      <w:r>
        <w:t>Unified Improvement Plans (UIPs), inclusive of CS improvement plans</w:t>
      </w:r>
      <w:r w:rsidR="009B7144">
        <w:t>.</w:t>
      </w:r>
    </w:p>
    <w:p w14:paraId="4F024F9D" w14:textId="77777777" w:rsidR="00BD78F7" w:rsidRDefault="00BD78F7" w:rsidP="00BD78F7"/>
    <w:p w14:paraId="26B51215" w14:textId="77777777" w:rsidR="00BD78F7" w:rsidRDefault="00BD78F7" w:rsidP="00BD78F7">
      <w:r>
        <w:t>Additional evidence to be submitted as part of universal reviews</w:t>
      </w:r>
      <w:r w:rsidR="00B0562F">
        <w:t xml:space="preserve"> in </w:t>
      </w:r>
      <w:r w:rsidR="00B0562F" w:rsidRPr="00862865">
        <w:rPr>
          <w:b/>
          <w:i/>
        </w:rPr>
        <w:t>2018-2019</w:t>
      </w:r>
      <w:r w:rsidR="00B0562F">
        <w:t xml:space="preserve"> and subsequent years</w:t>
      </w:r>
      <w:r w:rsidR="00B0562F">
        <w:rPr>
          <w:rStyle w:val="FootnoteReference"/>
        </w:rPr>
        <w:footnoteReference w:id="3"/>
      </w:r>
      <w:r>
        <w:t xml:space="preserve">: </w:t>
      </w:r>
    </w:p>
    <w:p w14:paraId="0B836428" w14:textId="77777777" w:rsidR="00BD78F7" w:rsidRDefault="00BD78F7" w:rsidP="00BD78F7"/>
    <w:p w14:paraId="4AA612AB" w14:textId="5E78580C" w:rsidR="00BD78F7" w:rsidRDefault="00BD78F7" w:rsidP="00BD78F7">
      <w:pPr>
        <w:pStyle w:val="ListParagraph"/>
        <w:numPr>
          <w:ilvl w:val="0"/>
          <w:numId w:val="11"/>
        </w:numPr>
      </w:pPr>
      <w:r>
        <w:t>LEA parent</w:t>
      </w:r>
      <w:r w:rsidR="003A237E">
        <w:t>,</w:t>
      </w:r>
      <w:r>
        <w:t xml:space="preserve"> family</w:t>
      </w:r>
      <w:r w:rsidR="003A237E">
        <w:t>,</w:t>
      </w:r>
      <w:r>
        <w:t xml:space="preserve"> and/or stakeholder engagement policies, including any communication plans and</w:t>
      </w:r>
      <w:r w:rsidR="003A237E">
        <w:t xml:space="preserve"> </w:t>
      </w:r>
      <w:r>
        <w:t>policies that describe how the LEA informs parents/communities of required elements and activities (see Meaningful Stakeholder Engagement and Partnership indicators (</w:t>
      </w:r>
      <w:r w:rsidR="00862865">
        <w:t xml:space="preserve">see </w:t>
      </w:r>
      <w:r>
        <w:t>tab 3 [</w:t>
      </w:r>
      <w:r w:rsidRPr="00BD78F7">
        <w:rPr>
          <w:color w:val="00B050"/>
        </w:rPr>
        <w:t>insert hyperlink</w:t>
      </w:r>
      <w:r>
        <w:t>])</w:t>
      </w:r>
      <w:r w:rsidR="003A237E">
        <w:t>.</w:t>
      </w:r>
    </w:p>
    <w:p w14:paraId="6027168A" w14:textId="25567F51" w:rsidR="00BD78F7" w:rsidRDefault="00BD78F7" w:rsidP="00BD78F7">
      <w:pPr>
        <w:pStyle w:val="ListParagraph"/>
        <w:numPr>
          <w:ilvl w:val="0"/>
          <w:numId w:val="11"/>
        </w:numPr>
      </w:pPr>
      <w:r>
        <w:t>Parent notification letters</w:t>
      </w:r>
      <w:r w:rsidR="003A237E">
        <w:t>.</w:t>
      </w:r>
    </w:p>
    <w:p w14:paraId="5698A5F7" w14:textId="025F05BF" w:rsidR="00BD78F7" w:rsidRDefault="00BD78F7" w:rsidP="00BD78F7">
      <w:pPr>
        <w:pStyle w:val="ListParagraph"/>
        <w:numPr>
          <w:ilvl w:val="0"/>
          <w:numId w:val="11"/>
        </w:numPr>
      </w:pPr>
      <w:r>
        <w:t>Link to LEA and school report cards</w:t>
      </w:r>
      <w:r w:rsidR="003A237E">
        <w:t>.</w:t>
      </w:r>
    </w:p>
    <w:p w14:paraId="3923DBE8" w14:textId="126C1029" w:rsidR="00BD78F7" w:rsidRDefault="00BD78F7" w:rsidP="00BD78F7">
      <w:pPr>
        <w:pStyle w:val="ListParagraph"/>
        <w:numPr>
          <w:ilvl w:val="0"/>
          <w:numId w:val="11"/>
        </w:numPr>
      </w:pPr>
      <w:r>
        <w:t>Link to LEA and school website where ESSA required information is posted</w:t>
      </w:r>
      <w:r w:rsidR="003A237E">
        <w:t>.</w:t>
      </w:r>
    </w:p>
    <w:p w14:paraId="2FB831B1" w14:textId="77777777" w:rsidR="0016590B" w:rsidRDefault="0016590B"/>
    <w:p w14:paraId="52A8188B" w14:textId="77777777" w:rsidR="00F31145" w:rsidRPr="00B330B2" w:rsidRDefault="00B330B2" w:rsidP="00B330B2">
      <w:pPr>
        <w:pStyle w:val="Heading3"/>
        <w:rPr>
          <w:b w:val="0"/>
          <w:i/>
        </w:rPr>
      </w:pPr>
      <w:bookmarkStart w:id="12" w:name="_Toc522609054"/>
      <w:r w:rsidRPr="00B330B2">
        <w:rPr>
          <w:b w:val="0"/>
          <w:i/>
        </w:rPr>
        <w:t>Timeline ~ 2018-2019</w:t>
      </w:r>
      <w:bookmarkEnd w:id="12"/>
    </w:p>
    <w:p w14:paraId="15C27194" w14:textId="7E9CAB2F" w:rsidR="00563C75" w:rsidRDefault="00563C75" w:rsidP="00F31145">
      <w:r>
        <w:t>At the beginning of each school year, a</w:t>
      </w:r>
      <w:r w:rsidR="00DA6CB9">
        <w:t xml:space="preserve">ll LEAs will receive notification of plans to review materials previously collected by CDE as part of the universal review and request submittal of the above-referenced </w:t>
      </w:r>
      <w:r w:rsidR="00260C49">
        <w:t xml:space="preserve">evidence to demonstrate compliance with fiscal and stakeholder engagement and partnership requirements. </w:t>
      </w:r>
      <w:r w:rsidR="00923B88">
        <w:t xml:space="preserve">For </w:t>
      </w:r>
      <w:r w:rsidRPr="00862865">
        <w:rPr>
          <w:b/>
          <w:i/>
        </w:rPr>
        <w:t>2018-2019</w:t>
      </w:r>
      <w:r>
        <w:t xml:space="preserve">, notification </w:t>
      </w:r>
      <w:r w:rsidR="00923B88">
        <w:t xml:space="preserve">of universal review plans and request for information to be uploaded into the online system (by January 11, 2019) </w:t>
      </w:r>
      <w:r>
        <w:t xml:space="preserve">will be sent </w:t>
      </w:r>
      <w:r w:rsidR="00923B88">
        <w:t>by</w:t>
      </w:r>
      <w:r>
        <w:t xml:space="preserve"> mid-September. </w:t>
      </w:r>
    </w:p>
    <w:p w14:paraId="5F8BEF83" w14:textId="77777777" w:rsidR="00563C75" w:rsidRDefault="00563C75"/>
    <w:p w14:paraId="16707000" w14:textId="2D893141" w:rsidR="00862865" w:rsidRPr="00862865" w:rsidRDefault="00862865" w:rsidP="00563C75">
      <w:pPr>
        <w:pStyle w:val="ListParagraph"/>
        <w:numPr>
          <w:ilvl w:val="0"/>
          <w:numId w:val="12"/>
        </w:numPr>
        <w:rPr>
          <w:b/>
        </w:rPr>
      </w:pPr>
      <w:r>
        <w:rPr>
          <w:b/>
          <w:color w:val="00B050"/>
        </w:rPr>
        <w:t xml:space="preserve">Guidance </w:t>
      </w:r>
      <w:r w:rsidR="00923B88">
        <w:rPr>
          <w:b/>
          <w:color w:val="00B050"/>
        </w:rPr>
        <w:t xml:space="preserve">pertaining to fiscal and meaningful stakeholder engagement and partnership </w:t>
      </w:r>
      <w:r>
        <w:rPr>
          <w:b/>
          <w:color w:val="00B050"/>
        </w:rPr>
        <w:t>is currently available on the CDE website (see tab 4</w:t>
      </w:r>
      <w:r w:rsidR="004A18C8">
        <w:rPr>
          <w:b/>
          <w:color w:val="00B050"/>
        </w:rPr>
        <w:t xml:space="preserve"> for summaries of available resources</w:t>
      </w:r>
      <w:r>
        <w:rPr>
          <w:b/>
          <w:color w:val="00B050"/>
        </w:rPr>
        <w:t xml:space="preserve"> [insert hyperlink to resource page])</w:t>
      </w:r>
    </w:p>
    <w:p w14:paraId="728569B1" w14:textId="080757D3" w:rsidR="00563C75" w:rsidRPr="00563C75" w:rsidRDefault="00563C75" w:rsidP="00563C75">
      <w:pPr>
        <w:pStyle w:val="ListParagraph"/>
        <w:numPr>
          <w:ilvl w:val="0"/>
          <w:numId w:val="12"/>
        </w:numPr>
        <w:rPr>
          <w:b/>
        </w:rPr>
      </w:pPr>
      <w:r w:rsidRPr="00563C75">
        <w:rPr>
          <w:b/>
          <w:color w:val="00B050"/>
        </w:rPr>
        <w:t xml:space="preserve">Training will be provided on fiscal and meaningful stakeholder engagement and partnership requirements in </w:t>
      </w:r>
      <w:r w:rsidRPr="00862865">
        <w:rPr>
          <w:b/>
          <w:i/>
          <w:color w:val="00B050"/>
        </w:rPr>
        <w:t>October and November 2018</w:t>
      </w:r>
      <w:r w:rsidRPr="00563C75">
        <w:rPr>
          <w:b/>
          <w:color w:val="00B050"/>
        </w:rPr>
        <w:t xml:space="preserve"> (schedule to be released by mid-September</w:t>
      </w:r>
      <w:r w:rsidR="004A18C8">
        <w:rPr>
          <w:b/>
          <w:color w:val="00B050"/>
        </w:rPr>
        <w:t xml:space="preserve">; see tab 5 for </w:t>
      </w:r>
      <w:r w:rsidR="006B7A65">
        <w:rPr>
          <w:b/>
          <w:color w:val="00B050"/>
        </w:rPr>
        <w:t xml:space="preserve">training </w:t>
      </w:r>
      <w:r w:rsidR="004A18C8">
        <w:rPr>
          <w:b/>
          <w:color w:val="00B050"/>
        </w:rPr>
        <w:t>schedule [insert hyperlink]</w:t>
      </w:r>
      <w:r w:rsidRPr="00563C75">
        <w:rPr>
          <w:b/>
          <w:color w:val="00B050"/>
        </w:rPr>
        <w:t>)</w:t>
      </w:r>
    </w:p>
    <w:p w14:paraId="0334A643" w14:textId="0FE2B5D0" w:rsidR="00563C75" w:rsidRPr="00563C75" w:rsidRDefault="00563C75" w:rsidP="00563C75">
      <w:pPr>
        <w:pStyle w:val="ListParagraph"/>
        <w:numPr>
          <w:ilvl w:val="0"/>
          <w:numId w:val="12"/>
        </w:numPr>
        <w:rPr>
          <w:b/>
        </w:rPr>
      </w:pPr>
      <w:r w:rsidRPr="00563C75">
        <w:rPr>
          <w:b/>
          <w:color w:val="00B050"/>
        </w:rPr>
        <w:t xml:space="preserve">Training will be provided on the online system for submitting information in </w:t>
      </w:r>
      <w:r w:rsidRPr="00862865">
        <w:rPr>
          <w:b/>
          <w:i/>
          <w:color w:val="00B050"/>
        </w:rPr>
        <w:t>November and December</w:t>
      </w:r>
      <w:r w:rsidR="00862865">
        <w:rPr>
          <w:b/>
          <w:i/>
          <w:color w:val="00B050"/>
        </w:rPr>
        <w:t xml:space="preserve"> 2018</w:t>
      </w:r>
      <w:r w:rsidRPr="00862865">
        <w:rPr>
          <w:b/>
          <w:i/>
          <w:color w:val="00B050"/>
        </w:rPr>
        <w:t xml:space="preserve"> (</w:t>
      </w:r>
      <w:r w:rsidRPr="00563C75">
        <w:rPr>
          <w:b/>
          <w:color w:val="00B050"/>
        </w:rPr>
        <w:t>schedule to be released by mid-September</w:t>
      </w:r>
      <w:r w:rsidR="004A18C8">
        <w:rPr>
          <w:b/>
          <w:color w:val="00B050"/>
        </w:rPr>
        <w:t>; see tab 5 for schedule of upcoming trainings [insert hyperlink]</w:t>
      </w:r>
      <w:r w:rsidRPr="00563C75">
        <w:rPr>
          <w:b/>
          <w:color w:val="00B050"/>
        </w:rPr>
        <w:t>)</w:t>
      </w:r>
    </w:p>
    <w:p w14:paraId="15DB0EAA" w14:textId="5E299AC4" w:rsidR="00466162" w:rsidRDefault="002E5338" w:rsidP="004A18C8">
      <w:r>
        <w:br/>
      </w:r>
      <w:r w:rsidR="00466162">
        <w:t xml:space="preserve">CDE will review submitted items in January and February 2019 and provide feedback on reviewed materials and status of compliance on each indicator </w:t>
      </w:r>
      <w:r w:rsidR="00B543C5">
        <w:t>within 45 days of review</w:t>
      </w:r>
      <w:r w:rsidR="00466162">
        <w:t xml:space="preserve">. CDE will </w:t>
      </w:r>
      <w:r w:rsidR="006B7A65">
        <w:t xml:space="preserve">collaborate </w:t>
      </w:r>
      <w:r w:rsidR="00466162">
        <w:t xml:space="preserve">with LEAs to build plans and timelines </w:t>
      </w:r>
      <w:r w:rsidR="006B7A65">
        <w:t>to</w:t>
      </w:r>
      <w:r w:rsidR="00466162">
        <w:t xml:space="preserve"> mak</w:t>
      </w:r>
      <w:r w:rsidR="006B7A65">
        <w:t>e</w:t>
      </w:r>
      <w:r w:rsidR="00466162">
        <w:t xml:space="preserve"> corrections or tak</w:t>
      </w:r>
      <w:r w:rsidR="006B7A65">
        <w:t>e</w:t>
      </w:r>
      <w:r w:rsidR="00466162">
        <w:t xml:space="preserve"> corrective actions </w:t>
      </w:r>
      <w:r w:rsidR="006B7A65">
        <w:t>before</w:t>
      </w:r>
      <w:r w:rsidR="00466162">
        <w:t xml:space="preserve"> an agreed upon deadline. CDE will continue to work with and support LEAs until compliance </w:t>
      </w:r>
      <w:r w:rsidR="006B7A65">
        <w:t>is</w:t>
      </w:r>
      <w:r w:rsidR="00F31145">
        <w:t xml:space="preserve"> reached and progress is being made toward effective implementation of ESSA requirements. Results of desk review may trigger an onsite review, in-person support, or ongoing consultation during subsequent year(s). CDE will disseminate any exemplary practices noted as part of the desk review during the subsequent year.</w:t>
      </w:r>
    </w:p>
    <w:p w14:paraId="0FCE5DB0" w14:textId="77777777" w:rsidR="00466162" w:rsidRDefault="00466162" w:rsidP="004A18C8"/>
    <w:p w14:paraId="7AECEFD1" w14:textId="77777777" w:rsidR="00B330B2" w:rsidRDefault="00B330B2" w:rsidP="00B330B2"/>
    <w:p w14:paraId="6EB91EAF" w14:textId="77777777" w:rsidR="00D40F23" w:rsidRDefault="00D40F23" w:rsidP="00D40F23">
      <w:pPr>
        <w:pStyle w:val="Heading3"/>
      </w:pPr>
      <w:r>
        <w:lastRenderedPageBreak/>
        <w:t xml:space="preserve">Targeted (Desk, Phone, and Onsite) Reviews: Compliance and Implementation </w:t>
      </w:r>
    </w:p>
    <w:p w14:paraId="4EDAFFDB" w14:textId="2E11A40B" w:rsidR="00B330B2" w:rsidRDefault="00F50FCA" w:rsidP="00F50FCA">
      <w:r>
        <w:t>CDE will work with identified LEAs to schedule and plan onsite visit</w:t>
      </w:r>
      <w:r w:rsidR="0027724C">
        <w:t>s</w:t>
      </w:r>
      <w:r>
        <w:t xml:space="preserve"> in a manner that is efficient and effective for both. Planning processes will begin with a notification that outlines </w:t>
      </w:r>
      <w:r w:rsidR="00B330B2">
        <w:t>the number of CDE staff participa</w:t>
      </w:r>
      <w:r w:rsidR="0027724C">
        <w:t>nts</w:t>
      </w:r>
      <w:r w:rsidR="00B330B2">
        <w:t xml:space="preserve">, </w:t>
      </w:r>
      <w:r>
        <w:t>the types of monitoring activities (onsite document reviews, interviews, focus groups, or school visits) requested, the</w:t>
      </w:r>
      <w:r w:rsidR="00B330B2">
        <w:t xml:space="preserve"> </w:t>
      </w:r>
      <w:r>
        <w:t>number of days (or hours) needed for the site visit</w:t>
      </w:r>
      <w:r w:rsidR="00B330B2">
        <w:t xml:space="preserve">, and monitoring indicators that will be the focus. </w:t>
      </w:r>
      <w:r>
        <w:t>During initial conference call</w:t>
      </w:r>
      <w:r w:rsidR="0027724C">
        <w:t>s and prior to the anticipated visit</w:t>
      </w:r>
      <w:r>
        <w:t xml:space="preserve">, </w:t>
      </w:r>
      <w:r w:rsidR="00B330B2">
        <w:t>CDE will work with LEA</w:t>
      </w:r>
      <w:r w:rsidR="0027724C">
        <w:t>s</w:t>
      </w:r>
      <w:r w:rsidR="00B330B2">
        <w:t xml:space="preserve"> to develop a schedule that outlines proposed times, needs, and other specifics. When applicable, CDE will work with LEA</w:t>
      </w:r>
      <w:r w:rsidR="0027724C">
        <w:t>s</w:t>
      </w:r>
      <w:r w:rsidR="00B330B2">
        <w:t xml:space="preserve"> to identify a primary contact, who will </w:t>
      </w:r>
      <w:r w:rsidR="0027724C">
        <w:t>help</w:t>
      </w:r>
      <w:r w:rsidR="00B330B2">
        <w:t xml:space="preserve"> coordinat</w:t>
      </w:r>
      <w:r w:rsidR="0027724C">
        <w:t>e</w:t>
      </w:r>
      <w:r w:rsidR="00B330B2">
        <w:t xml:space="preserve"> and schedul</w:t>
      </w:r>
      <w:r w:rsidR="0027724C">
        <w:t>e</w:t>
      </w:r>
      <w:r w:rsidR="00B330B2">
        <w:t xml:space="preserve"> the visit.  LEA contacts and site visit teams </w:t>
      </w:r>
      <w:r w:rsidR="0027724C">
        <w:t xml:space="preserve">will </w:t>
      </w:r>
      <w:r w:rsidR="00B330B2">
        <w:t>work together throughout the monitoring process.</w:t>
      </w:r>
      <w:r>
        <w:t xml:space="preserve"> The LEA primary contact will draft the onsite agenda</w:t>
      </w:r>
      <w:r w:rsidR="0027724C">
        <w:t>, including</w:t>
      </w:r>
      <w:r>
        <w:t xml:space="preserve"> the schedule, content, and participating staff for all requested monitoring events and submit </w:t>
      </w:r>
      <w:r w:rsidR="0027724C">
        <w:t xml:space="preserve">it </w:t>
      </w:r>
      <w:r>
        <w:t xml:space="preserve">to CDE four weeks prior to the visit. CDE will review and finalize the agenda in consultation with the LEA primary contact and share back with the LEA via Google Docs. All </w:t>
      </w:r>
      <w:r w:rsidR="0027724C">
        <w:t xml:space="preserve">CDE and LEA </w:t>
      </w:r>
      <w:r>
        <w:t xml:space="preserve">participants </w:t>
      </w:r>
      <w:r w:rsidR="0027724C">
        <w:t xml:space="preserve">will </w:t>
      </w:r>
      <w:r w:rsidR="00494580">
        <w:t>collaboratively design the agenda</w:t>
      </w:r>
      <w:r w:rsidR="00411DA8">
        <w:t xml:space="preserve"> two weeks prior to the site visit</w:t>
      </w:r>
      <w:r>
        <w:t>.</w:t>
      </w:r>
      <w:r w:rsidR="00411DA8">
        <w:t xml:space="preserve"> Any subsequent changes must be approved by </w:t>
      </w:r>
      <w:r w:rsidR="0027724C">
        <w:t xml:space="preserve">both </w:t>
      </w:r>
      <w:r w:rsidR="00411DA8">
        <w:t>the LEA and CDE.</w:t>
      </w:r>
      <w:r>
        <w:t xml:space="preserve"> </w:t>
      </w:r>
    </w:p>
    <w:p w14:paraId="42965E22" w14:textId="77777777" w:rsidR="00F50FCA" w:rsidRDefault="00F50FCA" w:rsidP="00F50FCA"/>
    <w:p w14:paraId="1DA61592" w14:textId="129EBF66" w:rsidR="00B330B2" w:rsidRDefault="00411DA8" w:rsidP="00B330B2">
      <w:r>
        <w:t xml:space="preserve">The </w:t>
      </w:r>
      <w:r w:rsidR="0027724C">
        <w:t xml:space="preserve">duration </w:t>
      </w:r>
      <w:r>
        <w:t xml:space="preserve">of the </w:t>
      </w:r>
      <w:r w:rsidR="0027724C">
        <w:t>on</w:t>
      </w:r>
      <w:r>
        <w:t xml:space="preserve">site visit is proportional to the programs under review, number of indicators being monitored, and </w:t>
      </w:r>
      <w:r w:rsidR="0027724C">
        <w:t>LEA</w:t>
      </w:r>
      <w:r>
        <w:t xml:space="preserve"> size. </w:t>
      </w:r>
      <w:r w:rsidR="00F50FCA">
        <w:t xml:space="preserve">In most cases, a </w:t>
      </w:r>
      <w:r w:rsidR="0027724C">
        <w:t xml:space="preserve">CDE </w:t>
      </w:r>
      <w:r w:rsidR="00F50FCA">
        <w:t xml:space="preserve">team </w:t>
      </w:r>
      <w:r>
        <w:t>of 5</w:t>
      </w:r>
      <w:r w:rsidR="0027724C">
        <w:t>-</w:t>
      </w:r>
      <w:r>
        <w:t xml:space="preserve">6 </w:t>
      </w:r>
      <w:r w:rsidR="00F50FCA">
        <w:t xml:space="preserve">will conduct the onsite visit in accordance with the </w:t>
      </w:r>
      <w:r>
        <w:t xml:space="preserve">collaboratively-developed </w:t>
      </w:r>
      <w:r w:rsidR="00F50FCA">
        <w:t>agenda</w:t>
      </w:r>
      <w:r>
        <w:t>,</w:t>
      </w:r>
      <w:r w:rsidR="00F50FCA">
        <w:t xml:space="preserve"> during the agreed upon date</w:t>
      </w:r>
      <w:r>
        <w:t>(</w:t>
      </w:r>
      <w:r w:rsidR="00F50FCA">
        <w:t>s</w:t>
      </w:r>
      <w:r>
        <w:t>)</w:t>
      </w:r>
      <w:r w:rsidR="007E754E">
        <w:t>.  The visit</w:t>
      </w:r>
      <w:r>
        <w:t xml:space="preserve"> may include onsite document reviews, interviews with key personnel, focus groups with families/parents, as well as district or school personnel, and visits to select schools</w:t>
      </w:r>
      <w:r w:rsidR="00F50FCA">
        <w:t>.</w:t>
      </w:r>
      <w:r w:rsidR="00EE0A8C">
        <w:t xml:space="preserve"> Full-scale site monitoring typically lasts 1-3 days. </w:t>
      </w:r>
      <w:r>
        <w:t xml:space="preserve">In </w:t>
      </w:r>
      <w:r w:rsidR="007E754E">
        <w:t>some</w:t>
      </w:r>
      <w:r>
        <w:t xml:space="preserve"> cases, a scale</w:t>
      </w:r>
      <w:r w:rsidR="007E754E">
        <w:t>d down</w:t>
      </w:r>
      <w:r>
        <w:t xml:space="preserve"> version might be appropriate and agreed upon by CDE and the LEA. Smaller</w:t>
      </w:r>
      <w:r w:rsidR="007E754E">
        <w:t xml:space="preserve"> </w:t>
      </w:r>
      <w:r>
        <w:t xml:space="preserve">scale visits may require only a half-day or one day for an integrated review. </w:t>
      </w:r>
      <w:r w:rsidR="00B330B2">
        <w:t>Smaller</w:t>
      </w:r>
      <w:r w:rsidR="007E754E">
        <w:t xml:space="preserve"> </w:t>
      </w:r>
      <w:r w:rsidR="00B330B2">
        <w:t xml:space="preserve">scale </w:t>
      </w:r>
      <w:r w:rsidR="007E754E">
        <w:t>on</w:t>
      </w:r>
      <w:r w:rsidR="00B330B2">
        <w:t>site reviews may involve a single CDE staff person, who may conduct a review of a small subset of indicators</w:t>
      </w:r>
      <w:r>
        <w:t xml:space="preserve"> or focus on one area in need of review</w:t>
      </w:r>
      <w:r w:rsidR="00B330B2">
        <w:t xml:space="preserve">. In this case, the monitoring visit may require </w:t>
      </w:r>
      <w:r w:rsidR="007E754E">
        <w:t>a</w:t>
      </w:r>
      <w:r w:rsidR="00B330B2">
        <w:t xml:space="preserve"> minimal amount of time and a reduced interview</w:t>
      </w:r>
      <w:r>
        <w:t>, focus group, or school visit</w:t>
      </w:r>
      <w:r w:rsidR="00B330B2">
        <w:t xml:space="preserve"> schedule.</w:t>
      </w:r>
      <w:r>
        <w:t xml:space="preserve"> When smaller-scale monitoring can meet </w:t>
      </w:r>
      <w:r w:rsidR="007E754E">
        <w:t xml:space="preserve">LEA </w:t>
      </w:r>
      <w:r>
        <w:t xml:space="preserve">needs, CDE will work with the LEA to scale back the time (days/hours) and effort (number of </w:t>
      </w:r>
      <w:r w:rsidR="007E754E">
        <w:t>LEA</w:t>
      </w:r>
      <w:r>
        <w:t xml:space="preserve"> participa</w:t>
      </w:r>
      <w:r w:rsidR="007E754E">
        <w:t>nts</w:t>
      </w:r>
      <w:r>
        <w:t xml:space="preserve"> in monitoring events). LEAs identified for smaller-scale onsite visits will receive full follow-up support and follow-through training and guidance. </w:t>
      </w:r>
    </w:p>
    <w:p w14:paraId="07964601" w14:textId="77777777" w:rsidR="00B330B2" w:rsidRDefault="00B330B2" w:rsidP="00B330B2"/>
    <w:p w14:paraId="2B083E2D" w14:textId="28C07BEF" w:rsidR="00B330B2" w:rsidRDefault="00B330B2" w:rsidP="00B330B2">
      <w:r>
        <w:t>During site visit</w:t>
      </w:r>
      <w:r w:rsidR="006B3E9B">
        <w:t>s</w:t>
      </w:r>
      <w:r>
        <w:t xml:space="preserve">, CDE staff </w:t>
      </w:r>
      <w:r w:rsidR="00F61C9D">
        <w:t xml:space="preserve">will </w:t>
      </w:r>
      <w:r>
        <w:t xml:space="preserve">review documentation that was not available prior to the visit and interview LEA and school staff, principals, teachers, parents, and other stakeholders, individually </w:t>
      </w:r>
      <w:r w:rsidR="00F61C9D">
        <w:t>or</w:t>
      </w:r>
      <w:r>
        <w:t xml:space="preserve"> in groups, as needed.  This multi-level interview strategy allows CDE program consultants to gather information from a variety of perspectives and better </w:t>
      </w:r>
      <w:r w:rsidR="00F61C9D">
        <w:t xml:space="preserve">understand </w:t>
      </w:r>
      <w:r>
        <w:t xml:space="preserve">the administration and implementation of </w:t>
      </w:r>
      <w:r w:rsidR="00F61C9D">
        <w:t xml:space="preserve">Federal </w:t>
      </w:r>
      <w:r>
        <w:t>programs at the LEA and school level</w:t>
      </w:r>
      <w:r w:rsidR="00F61C9D">
        <w:t>s</w:t>
      </w:r>
      <w:r>
        <w:t xml:space="preserve">. </w:t>
      </w:r>
      <w:r w:rsidR="00EE0A8C">
        <w:t xml:space="preserve">School visits may include observations and walk-throughs to see practices in action. </w:t>
      </w:r>
      <w:r>
        <w:t>At the conclusion of an onsite review, the monitoring team provides an oral debriefing to LEA leaders</w:t>
      </w:r>
      <w:r w:rsidR="00F61C9D">
        <w:t>, providing</w:t>
      </w:r>
      <w:r>
        <w:t xml:space="preserve"> </w:t>
      </w:r>
      <w:r w:rsidR="00F61C9D">
        <w:t xml:space="preserve">the LEA </w:t>
      </w:r>
      <w:r>
        <w:t xml:space="preserve">an opportunity to get initial, immediate feedback from the </w:t>
      </w:r>
      <w:r w:rsidR="00F61C9D">
        <w:t xml:space="preserve">monitoring </w:t>
      </w:r>
      <w:r>
        <w:t>team</w:t>
      </w:r>
      <w:r w:rsidR="00EE0A8C">
        <w:t xml:space="preserve"> and identify any additional evidence in response to any concerns</w:t>
      </w:r>
      <w:r w:rsidR="00F61C9D">
        <w:t xml:space="preserve"> in a timely manner</w:t>
      </w:r>
      <w:r>
        <w:t>.</w:t>
      </w:r>
      <w:r w:rsidR="00EE0A8C">
        <w:t xml:space="preserve"> </w:t>
      </w:r>
    </w:p>
    <w:p w14:paraId="76460575" w14:textId="77777777" w:rsidR="00B330B2" w:rsidRDefault="00B330B2" w:rsidP="00B330B2"/>
    <w:p w14:paraId="774C53C9" w14:textId="6313B70B" w:rsidR="00B330B2" w:rsidRDefault="00B330B2" w:rsidP="00B330B2">
      <w:r>
        <w:t>Sample Onsite Visit</w:t>
      </w:r>
      <w:r w:rsidR="0027724C">
        <w:t xml:space="preserve"> Schedule</w:t>
      </w:r>
    </w:p>
    <w:p w14:paraId="463730A4" w14:textId="77777777" w:rsidR="00B330B2" w:rsidRDefault="00B330B2" w:rsidP="00B330B2">
      <w:r>
        <w:t>Day 1</w:t>
      </w:r>
      <w:r>
        <w:tab/>
        <w:t>9:00-9:30 am</w:t>
      </w:r>
      <w:r>
        <w:tab/>
        <w:t>Entrance meeting</w:t>
      </w:r>
    </w:p>
    <w:p w14:paraId="4E51EFB3" w14:textId="77777777" w:rsidR="00B330B2" w:rsidRDefault="00B330B2" w:rsidP="00B330B2">
      <w:r>
        <w:tab/>
        <w:t>9:30 - Noon</w:t>
      </w:r>
      <w:r>
        <w:tab/>
        <w:t>Meetings with ESEA Director and program staff</w:t>
      </w:r>
      <w:r>
        <w:br/>
      </w:r>
      <w:r>
        <w:tab/>
      </w:r>
      <w:r>
        <w:tab/>
      </w:r>
      <w:r>
        <w:tab/>
        <w:t>Break for Lunch</w:t>
      </w:r>
    </w:p>
    <w:p w14:paraId="386583FD" w14:textId="77777777" w:rsidR="00B330B2" w:rsidRDefault="00B330B2" w:rsidP="00B330B2">
      <w:r>
        <w:tab/>
        <w:t xml:space="preserve">1:00 – </w:t>
      </w:r>
      <w:r w:rsidR="00EE0A8C">
        <w:t>4</w:t>
      </w:r>
      <w:r>
        <w:t>:00</w:t>
      </w:r>
      <w:r>
        <w:tab/>
      </w:r>
      <w:proofErr w:type="gramStart"/>
      <w:r>
        <w:t>Continue</w:t>
      </w:r>
      <w:proofErr w:type="gramEnd"/>
      <w:r>
        <w:t xml:space="preserve"> meetings with ESEA Director and program staff</w:t>
      </w:r>
    </w:p>
    <w:p w14:paraId="29855236" w14:textId="6B7F660C" w:rsidR="00B330B2" w:rsidRDefault="00EE0A8C" w:rsidP="00EE0A8C">
      <w:pPr>
        <w:ind w:left="2160" w:hanging="1440"/>
      </w:pPr>
      <w:r>
        <w:t>4</w:t>
      </w:r>
      <w:r w:rsidR="00B330B2">
        <w:t xml:space="preserve">:00 – </w:t>
      </w:r>
      <w:r>
        <w:t>5</w:t>
      </w:r>
      <w:r w:rsidR="00B330B2">
        <w:t>:00</w:t>
      </w:r>
      <w:r w:rsidR="00B330B2">
        <w:tab/>
        <w:t>CDE staff meets to organize data</w:t>
      </w:r>
      <w:r>
        <w:t xml:space="preserve">, debrief, and identify </w:t>
      </w:r>
      <w:r w:rsidR="0027724C">
        <w:t xml:space="preserve">information </w:t>
      </w:r>
      <w:r>
        <w:t xml:space="preserve">gaps </w:t>
      </w:r>
      <w:r w:rsidR="0027724C">
        <w:t>for</w:t>
      </w:r>
      <w:r>
        <w:t xml:space="preserve"> follow-up the next day</w:t>
      </w:r>
    </w:p>
    <w:p w14:paraId="7AAF9829" w14:textId="29222A97" w:rsidR="00B330B2" w:rsidRDefault="00B330B2" w:rsidP="00B330B2">
      <w:r>
        <w:t>Day 2</w:t>
      </w:r>
      <w:r>
        <w:tab/>
        <w:t>8:00 – 10:00</w:t>
      </w:r>
      <w:r>
        <w:tab/>
      </w:r>
      <w:r w:rsidR="00F32F9A">
        <w:t xml:space="preserve">CDE </w:t>
      </w:r>
      <w:r>
        <w:t>Group A</w:t>
      </w:r>
      <w:r w:rsidR="00EE0A8C">
        <w:t xml:space="preserve"> visits</w:t>
      </w:r>
      <w:r>
        <w:t xml:space="preserve"> School A </w:t>
      </w:r>
    </w:p>
    <w:p w14:paraId="3D6D6617" w14:textId="2E12D561" w:rsidR="00B330B2" w:rsidRDefault="00F32F9A" w:rsidP="00EE0A8C">
      <w:pPr>
        <w:ind w:left="2160"/>
      </w:pPr>
      <w:r>
        <w:t xml:space="preserve">CDE </w:t>
      </w:r>
      <w:r w:rsidR="00B330B2">
        <w:t>Group B meets with fiscal grants management personnel responsible for oversight of ESEA grant</w:t>
      </w:r>
    </w:p>
    <w:p w14:paraId="28F24A50" w14:textId="763DB92A" w:rsidR="00B330B2" w:rsidRDefault="00B330B2" w:rsidP="00B330B2">
      <w:r>
        <w:tab/>
        <w:t>12:00 – 2:00</w:t>
      </w:r>
      <w:r>
        <w:tab/>
      </w:r>
      <w:r w:rsidR="00F32F9A">
        <w:t xml:space="preserve">CDE </w:t>
      </w:r>
      <w:r>
        <w:t xml:space="preserve">Group A </w:t>
      </w:r>
      <w:r w:rsidR="00EE0A8C">
        <w:t xml:space="preserve">visits </w:t>
      </w:r>
      <w:r>
        <w:t xml:space="preserve">School B </w:t>
      </w:r>
    </w:p>
    <w:p w14:paraId="72199D40" w14:textId="3139F289" w:rsidR="00B330B2" w:rsidRDefault="00F32F9A" w:rsidP="00B330B2">
      <w:pPr>
        <w:ind w:left="2160"/>
      </w:pPr>
      <w:r>
        <w:t>CDE Group B c</w:t>
      </w:r>
      <w:r w:rsidR="00B330B2">
        <w:t>ontinu</w:t>
      </w:r>
      <w:r>
        <w:t>es</w:t>
      </w:r>
      <w:r w:rsidR="00B330B2">
        <w:t xml:space="preserve"> meetings with fiscal grants management personnel responsible for oversight of ESEA grant</w:t>
      </w:r>
    </w:p>
    <w:p w14:paraId="5BB2974F" w14:textId="77777777" w:rsidR="00B330B2" w:rsidRDefault="00B330B2" w:rsidP="00B330B2">
      <w:r>
        <w:tab/>
        <w:t>2:00 – 3:00</w:t>
      </w:r>
      <w:r>
        <w:tab/>
        <w:t>CDE staff meets to develop content for exit meeting</w:t>
      </w:r>
    </w:p>
    <w:p w14:paraId="6D63A3AA" w14:textId="77777777" w:rsidR="00B330B2" w:rsidRDefault="00B330B2" w:rsidP="00B330B2">
      <w:r>
        <w:tab/>
        <w:t>3:00 – 4:00</w:t>
      </w:r>
      <w:r>
        <w:tab/>
        <w:t>Exit meeting with LEA leadership</w:t>
      </w:r>
    </w:p>
    <w:p w14:paraId="228A952A" w14:textId="77777777" w:rsidR="004A18C8" w:rsidRDefault="004A18C8"/>
    <w:p w14:paraId="39892F05" w14:textId="77777777" w:rsidR="00EE0A8C" w:rsidRDefault="00DE5C35" w:rsidP="00DE5C35">
      <w:pPr>
        <w:pStyle w:val="Heading3"/>
      </w:pPr>
      <w:bookmarkStart w:id="13" w:name="_Toc522609057"/>
      <w:r>
        <w:lastRenderedPageBreak/>
        <w:t xml:space="preserve">Intensive </w:t>
      </w:r>
      <w:r w:rsidR="00EE0A8C">
        <w:t>(Desk</w:t>
      </w:r>
      <w:r>
        <w:t>, Phone,</w:t>
      </w:r>
      <w:r w:rsidR="00EE0A8C">
        <w:t xml:space="preserve"> and Onsite) Reviews</w:t>
      </w:r>
      <w:r>
        <w:t xml:space="preserve"> and Support: Compliance, Implementation, and Program Effectiveness</w:t>
      </w:r>
      <w:bookmarkEnd w:id="13"/>
    </w:p>
    <w:p w14:paraId="2F69A3A3" w14:textId="1F239EC0" w:rsidR="00EE0A8C" w:rsidRDefault="00AE253D" w:rsidP="00EE0A8C">
      <w:r>
        <w:t xml:space="preserve">Intensive reviews may consist of program effectiveness meetings with </w:t>
      </w:r>
      <w:r w:rsidR="008C4538">
        <w:t>LEA/</w:t>
      </w:r>
      <w:r>
        <w:t xml:space="preserve">school personnel, review of additional evidence </w:t>
      </w:r>
      <w:r w:rsidR="008C4538">
        <w:t>by</w:t>
      </w:r>
      <w:r>
        <w:t xml:space="preserve"> desk or onsite monitoring, and request </w:t>
      </w:r>
      <w:r w:rsidR="008C4538">
        <w:t xml:space="preserve">that </w:t>
      </w:r>
      <w:r>
        <w:t xml:space="preserve">LEA staff participate in trainings or supports offered by various CDE units (e.g., training offered by </w:t>
      </w:r>
      <w:r w:rsidR="008C4538">
        <w:t>ESSU</w:t>
      </w:r>
      <w:r>
        <w:t xml:space="preserve"> pertaining to services </w:t>
      </w:r>
      <w:r w:rsidR="008C4538">
        <w:t>for</w:t>
      </w:r>
      <w:r>
        <w:t xml:space="preserve"> students with disabilities) </w:t>
      </w:r>
      <w:r w:rsidR="008C4538">
        <w:t xml:space="preserve">depending </w:t>
      </w:r>
      <w:r>
        <w:t xml:space="preserve">on reasons the LEA was selected for intensive review. </w:t>
      </w:r>
      <w:r w:rsidR="008C4538">
        <w:t xml:space="preserve"> </w:t>
      </w:r>
      <w:r w:rsidR="00EE0A8C">
        <w:t xml:space="preserve">CDE will work with LEAs to schedule and plan </w:t>
      </w:r>
      <w:r>
        <w:t xml:space="preserve">monitoring events such as </w:t>
      </w:r>
      <w:r w:rsidR="00EE0A8C">
        <w:t>onsite visit</w:t>
      </w:r>
      <w:r>
        <w:t>s</w:t>
      </w:r>
      <w:r w:rsidR="00EE0A8C">
        <w:t xml:space="preserve"> efficient</w:t>
      </w:r>
      <w:r w:rsidR="008C4538">
        <w:t>ly</w:t>
      </w:r>
      <w:r w:rsidR="00EE0A8C">
        <w:t xml:space="preserve"> and effective</w:t>
      </w:r>
      <w:r w:rsidR="008C4538">
        <w:t>ly</w:t>
      </w:r>
      <w:r w:rsidR="00EE0A8C">
        <w:t xml:space="preserve"> for both. </w:t>
      </w:r>
      <w:r>
        <w:t xml:space="preserve">The purpose of the monitoring event will be communicated </w:t>
      </w:r>
      <w:r w:rsidR="008C4538">
        <w:t>to the LEA at least</w:t>
      </w:r>
      <w:r>
        <w:t xml:space="preserve"> four weeks prior to the event. CDE and LEA staff will collaborat</w:t>
      </w:r>
      <w:r w:rsidR="008C4538">
        <w:t>e</w:t>
      </w:r>
      <w:r>
        <w:t xml:space="preserve"> to build the plans and timeline for </w:t>
      </w:r>
      <w:r w:rsidR="00E62BE4">
        <w:t xml:space="preserve">intensive monitoring events. An effort will be made to conduct intensive monitoring events in collaboration with other CDE offices and units in order to minimize burden on the LEA and coordinate CDE’s visits, requests, and engagement with LEA staff. </w:t>
      </w:r>
    </w:p>
    <w:p w14:paraId="02B77A76" w14:textId="77777777" w:rsidR="00EE0A8C" w:rsidRDefault="00EE0A8C" w:rsidP="00EE0A8C"/>
    <w:p w14:paraId="53E1B6F7" w14:textId="77777777" w:rsidR="00862865" w:rsidRDefault="00862865" w:rsidP="00862865">
      <w:pPr>
        <w:pStyle w:val="Heading3"/>
      </w:pPr>
      <w:bookmarkStart w:id="14" w:name="_Toc522609058"/>
      <w:r>
        <w:t>Online System and Process for Submitting Requested Documents</w:t>
      </w:r>
      <w:bookmarkEnd w:id="14"/>
    </w:p>
    <w:p w14:paraId="09E3F0B7" w14:textId="3D03C9E1" w:rsidR="00B62095" w:rsidRDefault="00E62BE4">
      <w:r>
        <w:t>In an effort to align processes and capitalize on the capacity of the LEAs to use existing CDE systems, UFPA will be collecting monitoring evidence in ESSU’s online platform</w:t>
      </w:r>
      <w:r w:rsidR="008C4538">
        <w:t>,</w:t>
      </w:r>
      <w:r>
        <w:t xml:space="preserve"> the Data Management System (DMS). CDE is in the process of uploading indicators into the DMS, creating portals for submitting evidence, and developing training on how to use the </w:t>
      </w:r>
      <w:r w:rsidR="008C4538">
        <w:t>DMS</w:t>
      </w:r>
      <w:r>
        <w:t>. DMS is a user-friendly system that allow</w:t>
      </w:r>
      <w:r w:rsidR="008C4538">
        <w:t>s</w:t>
      </w:r>
      <w:r>
        <w:t xml:space="preserve"> collect</w:t>
      </w:r>
      <w:r w:rsidR="008C4538">
        <w:t>ion</w:t>
      </w:r>
      <w:r>
        <w:t>, review, and provi</w:t>
      </w:r>
      <w:r w:rsidR="008C4538">
        <w:t>sion of</w:t>
      </w:r>
      <w:r>
        <w:t xml:space="preserve"> feedback on indicators within the system. DMS also </w:t>
      </w:r>
      <w:r w:rsidR="008C4538">
        <w:t xml:space="preserve">will </w:t>
      </w:r>
      <w:r>
        <w:t xml:space="preserve">be used to generate and track monitoring-related communications. LEAs will have </w:t>
      </w:r>
      <w:r w:rsidR="00C15F5A">
        <w:t xml:space="preserve">DMS </w:t>
      </w:r>
      <w:r>
        <w:t xml:space="preserve">access to upload evidence, review compliance status and feedback from CDE, and respond to requests for any additional information or evidence. </w:t>
      </w:r>
      <w:r w:rsidR="00C15F5A">
        <w:t xml:space="preserve"> DMS t</w:t>
      </w:r>
      <w:r w:rsidR="002E5338">
        <w:t xml:space="preserve">rainings will be provided in </w:t>
      </w:r>
      <w:r>
        <w:t>September-October</w:t>
      </w:r>
      <w:r w:rsidR="002E5338">
        <w:t xml:space="preserve"> 2018</w:t>
      </w:r>
      <w:r w:rsidR="00C15F5A">
        <w:t>,</w:t>
      </w:r>
      <w:r w:rsidR="002E5338">
        <w:t xml:space="preserve"> prior to submission of any desk review items beyond those already submitted to CDE via other process</w:t>
      </w:r>
      <w:r w:rsidR="00C15F5A">
        <w:t>es</w:t>
      </w:r>
      <w:r w:rsidR="002E5338">
        <w:t xml:space="preserve"> (e.g., Consolidated Application).</w:t>
      </w:r>
    </w:p>
    <w:p w14:paraId="089660E5" w14:textId="77777777" w:rsidR="00953D25" w:rsidRDefault="00953D25"/>
    <w:p w14:paraId="0C0FDE74" w14:textId="77777777" w:rsidR="00953D25" w:rsidRDefault="00953D25">
      <w:r>
        <w:t>[</w:t>
      </w:r>
      <w:r w:rsidRPr="00953D25">
        <w:rPr>
          <w:b/>
          <w:color w:val="00B050"/>
        </w:rPr>
        <w:t>Need to include the details (the how) of submitting evidence to CDE for desk review, including evidence provided as part of universal, targeted, or intensive reviews</w:t>
      </w:r>
      <w:r>
        <w:t xml:space="preserve">]. </w:t>
      </w:r>
    </w:p>
    <w:p w14:paraId="57D5B087" w14:textId="77777777" w:rsidR="00E62BE4" w:rsidRDefault="00E62BE4"/>
    <w:p w14:paraId="3BE20136" w14:textId="77777777" w:rsidR="00B62095" w:rsidRDefault="002E5338" w:rsidP="00E62BE4">
      <w:pPr>
        <w:pStyle w:val="Heading3"/>
      </w:pPr>
      <w:bookmarkStart w:id="15" w:name="_Toc522609059"/>
      <w:r>
        <w:t>SEA Monitoring report</w:t>
      </w:r>
      <w:bookmarkEnd w:id="15"/>
    </w:p>
    <w:p w14:paraId="68554A1C" w14:textId="57582556" w:rsidR="00B62095" w:rsidRDefault="00C15F5A">
      <w:r>
        <w:t xml:space="preserve">At </w:t>
      </w:r>
      <w:r w:rsidR="00E62BE4">
        <w:t>all levels of review,</w:t>
      </w:r>
      <w:r w:rsidR="002E5338">
        <w:t xml:space="preserve"> CDE will provide a comprehensive </w:t>
      </w:r>
      <w:r>
        <w:t xml:space="preserve">LEA </w:t>
      </w:r>
      <w:r w:rsidR="002E5338">
        <w:t xml:space="preserve">monitoring report </w:t>
      </w:r>
      <w:r w:rsidR="00F42353">
        <w:t xml:space="preserve">to delineate LEA compliance, describe recommended next steps or effective practices based on best or promising practices implemented by other LEAs, and detail any findings and required actions that together provide an analysis of the implementation of </w:t>
      </w:r>
      <w:r>
        <w:t xml:space="preserve">Federal </w:t>
      </w:r>
      <w:r w:rsidR="00F42353">
        <w:t xml:space="preserve">requirements. The report will be </w:t>
      </w:r>
      <w:r>
        <w:t>compiled</w:t>
      </w:r>
      <w:r w:rsidR="00F42353">
        <w:t xml:space="preserve">, with input from the LEA, </w:t>
      </w:r>
      <w:r w:rsidR="002E5338">
        <w:t xml:space="preserve">within </w:t>
      </w:r>
      <w:r w:rsidR="00B543C5">
        <w:t>45</w:t>
      </w:r>
      <w:r w:rsidR="002E5338">
        <w:t xml:space="preserve"> days of </w:t>
      </w:r>
      <w:r>
        <w:t>monitoring</w:t>
      </w:r>
      <w:r w:rsidR="00F42353">
        <w:t xml:space="preserve">. A </w:t>
      </w:r>
      <w:r w:rsidR="00E62BE4">
        <w:t>point contact from CDE will work with the LEA primary contact to seek input on the report.</w:t>
      </w:r>
      <w:r w:rsidR="002E5338">
        <w:t xml:space="preserve"> </w:t>
      </w:r>
      <w:r w:rsidR="00E62BE4">
        <w:t xml:space="preserve">The report draft will be shared with the LEA </w:t>
      </w:r>
      <w:r w:rsidR="00F42353">
        <w:t xml:space="preserve">after 30 days </w:t>
      </w:r>
      <w:r w:rsidR="00E62BE4">
        <w:t>and the LEA</w:t>
      </w:r>
      <w:r w:rsidR="00F42353">
        <w:t xml:space="preserve"> will have </w:t>
      </w:r>
      <w:r w:rsidR="00B543C5">
        <w:t>five</w:t>
      </w:r>
      <w:r w:rsidR="00F42353">
        <w:t xml:space="preserve"> days to provide feedback or request any additional details. CDE will take LEA feedback into consideration when finalizing the report. </w:t>
      </w:r>
    </w:p>
    <w:p w14:paraId="2B08F7AE" w14:textId="77777777" w:rsidR="00F42353" w:rsidRDefault="00F42353"/>
    <w:p w14:paraId="12128A15" w14:textId="77777777" w:rsidR="00B62095" w:rsidRDefault="002E5338" w:rsidP="00F42353">
      <w:pPr>
        <w:pStyle w:val="Heading3"/>
      </w:pPr>
      <w:bookmarkStart w:id="16" w:name="_Toc522609060"/>
      <w:r>
        <w:t>LEA Corrective Action Plan</w:t>
      </w:r>
      <w:bookmarkEnd w:id="16"/>
    </w:p>
    <w:p w14:paraId="6C48001F" w14:textId="56FFC9E9" w:rsidR="00F42353" w:rsidRDefault="00F42353" w:rsidP="00F42353">
      <w:r>
        <w:t xml:space="preserve">When corrective action is required, CDE will partner with LEAs to design an action plan that is reasonable for the LEA to implement within an agreed upon timeline. </w:t>
      </w:r>
      <w:r w:rsidR="002E5338">
        <w:t xml:space="preserve">Upon receipt of the report, the LEA </w:t>
      </w:r>
      <w:r w:rsidR="00B543C5">
        <w:t>will have</w:t>
      </w:r>
      <w:r w:rsidR="002E5338">
        <w:t xml:space="preserve"> </w:t>
      </w:r>
      <w:r w:rsidR="00B543C5">
        <w:t>45</w:t>
      </w:r>
      <w:r w:rsidR="002E5338">
        <w:t xml:space="preserve"> days to respond to any required actions, unless otherwise noted</w:t>
      </w:r>
      <w:r>
        <w:t>, or request support from CDE to develop the action plan</w:t>
      </w:r>
      <w:r w:rsidR="002E5338">
        <w:t>.</w:t>
      </w:r>
      <w:r>
        <w:t xml:space="preserve"> LEA</w:t>
      </w:r>
      <w:r w:rsidR="00C15F5A">
        <w:t>s that do</w:t>
      </w:r>
      <w:r>
        <w:t xml:space="preserve"> not require additional support or time </w:t>
      </w:r>
      <w:r w:rsidR="00C15F5A">
        <w:t>to</w:t>
      </w:r>
      <w:r>
        <w:t xml:space="preserve"> develop the action plan will submit the corrective action plan to CDE </w:t>
      </w:r>
      <w:r w:rsidR="00B543C5">
        <w:t>45</w:t>
      </w:r>
      <w:r>
        <w:t xml:space="preserve"> days after </w:t>
      </w:r>
      <w:r w:rsidR="00B543C5">
        <w:t>receipt of the monitoring report</w:t>
      </w:r>
      <w:r>
        <w:t xml:space="preserve">. If support is requested, the LEA and CDE will develop a timeline and action steps for finalizing the LEA Corrective Action Plan, not to exceed 60 days </w:t>
      </w:r>
      <w:r w:rsidR="00C15F5A">
        <w:t>post-</w:t>
      </w:r>
      <w:r>
        <w:t xml:space="preserve">monitoring. </w:t>
      </w:r>
    </w:p>
    <w:p w14:paraId="2139A3D1" w14:textId="77777777" w:rsidR="00F42353" w:rsidRDefault="00F42353" w:rsidP="00F42353"/>
    <w:p w14:paraId="7C2D0D95" w14:textId="77777777" w:rsidR="004E1151" w:rsidRDefault="00F42353">
      <w:r>
        <w:t>The corrective action plan must provide the timeline within which all actions will be completed. LEAs may work with CDE to establish a timeline that is reasonable for implementation and follow-through.</w:t>
      </w:r>
    </w:p>
    <w:p w14:paraId="47FF1895" w14:textId="41A9EE52" w:rsidR="00B62095" w:rsidRDefault="004E1151">
      <w:r>
        <w:t xml:space="preserve"> </w:t>
      </w:r>
    </w:p>
    <w:p w14:paraId="205EF45B" w14:textId="112C9A99" w:rsidR="00B62095" w:rsidRDefault="008C55CA">
      <w:r>
        <w:t xml:space="preserve">CDE will send a plan approval letter to the LEA within 30 business days </w:t>
      </w:r>
      <w:r w:rsidR="00506DAC">
        <w:t xml:space="preserve">of </w:t>
      </w:r>
      <w:r>
        <w:t>receipt of the finalized corrective action plan if</w:t>
      </w:r>
      <w:r w:rsidR="002E5338">
        <w:t xml:space="preserve"> the monitoring team determines the LEA’s corrective action plan adequately addresses the required actions. If CDE determines the LEA’s </w:t>
      </w:r>
      <w:r>
        <w:t>plan is</w:t>
      </w:r>
      <w:r w:rsidR="002E5338">
        <w:t xml:space="preserve"> not sufficient for compliance, the LEA will be notified of the consequences for failure to take corrective action and ask</w:t>
      </w:r>
      <w:r>
        <w:t>ed</w:t>
      </w:r>
      <w:r w:rsidR="002E5338">
        <w:t xml:space="preserve"> to provide additional corrective actions. </w:t>
      </w:r>
      <w:r>
        <w:t>C</w:t>
      </w:r>
      <w:r w:rsidR="002E5338">
        <w:t>onsequences for failure to take required actions may include CDE authority to apply conditions to current or future grant awards.</w:t>
      </w:r>
    </w:p>
    <w:p w14:paraId="75D113EF" w14:textId="77777777" w:rsidR="00953D25" w:rsidRDefault="00953D25"/>
    <w:p w14:paraId="70F69F99" w14:textId="77777777" w:rsidR="00B62095" w:rsidRDefault="002E5338" w:rsidP="00953D25">
      <w:pPr>
        <w:pStyle w:val="Heading3"/>
      </w:pPr>
      <w:bookmarkStart w:id="17" w:name="_Toc522609061"/>
      <w:r>
        <w:lastRenderedPageBreak/>
        <w:t>Follow-up to the Corrective Action Plan</w:t>
      </w:r>
      <w:bookmarkEnd w:id="17"/>
    </w:p>
    <w:p w14:paraId="4055A073" w14:textId="7899D41F" w:rsidR="00B62095" w:rsidRDefault="002E5338">
      <w:r>
        <w:t xml:space="preserve">CDE program consultants will monitor LEA progress </w:t>
      </w:r>
      <w:r w:rsidR="004B535A">
        <w:t xml:space="preserve">toward </w:t>
      </w:r>
      <w:r>
        <w:t xml:space="preserve">fulfilling the identified corrective action plan, </w:t>
      </w:r>
      <w:r w:rsidR="004B535A">
        <w:t xml:space="preserve">within the </w:t>
      </w:r>
      <w:r>
        <w:t xml:space="preserve">timeline </w:t>
      </w:r>
      <w:r w:rsidR="004B535A">
        <w:t>stipulated</w:t>
      </w:r>
      <w:r>
        <w:t xml:space="preserve">. Program consultants </w:t>
      </w:r>
      <w:r w:rsidR="004B535A">
        <w:t xml:space="preserve">will </w:t>
      </w:r>
      <w:r>
        <w:t xml:space="preserve">update the LEA’s </w:t>
      </w:r>
      <w:r w:rsidR="007827DE">
        <w:t xml:space="preserve">CDE-maintained </w:t>
      </w:r>
      <w:r>
        <w:t>monitoring portfolio to demonstrate compliance status, and include documents, memoranda, a copy of the monitoring report, and other supporting materials as needed. If necessary, CDE may schedule a follow-up review within the year.</w:t>
      </w:r>
    </w:p>
    <w:p w14:paraId="2FF93CF6" w14:textId="77777777" w:rsidR="00953D25" w:rsidRDefault="00953D25"/>
    <w:p w14:paraId="07A47366" w14:textId="77777777" w:rsidR="00B62095" w:rsidRDefault="002E5338" w:rsidP="00953D25">
      <w:pPr>
        <w:pStyle w:val="Heading3"/>
      </w:pPr>
      <w:bookmarkStart w:id="18" w:name="_Toc522609062"/>
      <w:r>
        <w:t>Report Analyses</w:t>
      </w:r>
      <w:r w:rsidR="00953D25">
        <w:t xml:space="preserve"> and Evaluation of the Monitoring Process</w:t>
      </w:r>
      <w:bookmarkEnd w:id="18"/>
    </w:p>
    <w:p w14:paraId="4AEBD537" w14:textId="3D972481" w:rsidR="00B62095" w:rsidRDefault="002E5338">
      <w:r>
        <w:t>CDE analyzes the findings and recommendations from each monitoring function to more complete</w:t>
      </w:r>
      <w:r w:rsidR="007827DE">
        <w:t>ly understand</w:t>
      </w:r>
      <w:r>
        <w:t xml:space="preserve"> implementation trends statewide.  These analyses help inform efforts to provide </w:t>
      </w:r>
      <w:r w:rsidR="007827DE">
        <w:t xml:space="preserve">state and regional </w:t>
      </w:r>
      <w:r>
        <w:t>leadership activities and technical assistance</w:t>
      </w:r>
      <w:r w:rsidR="007827DE">
        <w:t xml:space="preserve"> to LEAs</w:t>
      </w:r>
      <w:r>
        <w:t xml:space="preserve">. </w:t>
      </w:r>
      <w:r w:rsidR="007827DE">
        <w:t>A</w:t>
      </w:r>
      <w:r>
        <w:t>nalys</w:t>
      </w:r>
      <w:r w:rsidR="007827DE">
        <w:t>e</w:t>
      </w:r>
      <w:r>
        <w:t xml:space="preserve">s </w:t>
      </w:r>
      <w:r w:rsidR="007827DE">
        <w:t xml:space="preserve">also </w:t>
      </w:r>
      <w:r>
        <w:t xml:space="preserve">may be used to inform </w:t>
      </w:r>
      <w:r w:rsidR="007827DE">
        <w:t>ED</w:t>
      </w:r>
      <w:r>
        <w:t xml:space="preserve"> staff of local implementation efforts and share future policy decisions.</w:t>
      </w:r>
    </w:p>
    <w:p w14:paraId="545F6B8E" w14:textId="77777777" w:rsidR="00B62095" w:rsidRDefault="00B62095"/>
    <w:p w14:paraId="6BAE18D9" w14:textId="50290882" w:rsidR="00B62095" w:rsidRDefault="002E5338">
      <w:r>
        <w:t xml:space="preserve">The compliance and implementation review process achieves CDE’s </w:t>
      </w:r>
      <w:r w:rsidR="001B526B">
        <w:t xml:space="preserve">monitoring </w:t>
      </w:r>
      <w:r>
        <w:t xml:space="preserve">objectives by focusing on indicators that matter, reducing the burden on LEAs to engage in lengthy monitoring processes, improving communication and resources between CDE and LEAs, differentiating and customizing </w:t>
      </w:r>
      <w:r w:rsidR="001B526B">
        <w:t xml:space="preserve">LEA </w:t>
      </w:r>
      <w:r>
        <w:t xml:space="preserve">support, and ensuring </w:t>
      </w:r>
      <w:r w:rsidR="001B526B">
        <w:t xml:space="preserve">that </w:t>
      </w:r>
      <w:r>
        <w:t>basic ESEA requirements are met.</w:t>
      </w:r>
      <w:r w:rsidR="00953D25">
        <w:t xml:space="preserve"> CDE will reflect on, seek stakeholder input</w:t>
      </w:r>
      <w:r w:rsidR="001B526B">
        <w:t xml:space="preserve"> regarding</w:t>
      </w:r>
      <w:r w:rsidR="00953D25">
        <w:t>, and collect evidence to ensure effectiveness of the monitoring process</w:t>
      </w:r>
      <w:r w:rsidR="001B526B">
        <w:t xml:space="preserve"> annually</w:t>
      </w:r>
      <w:r w:rsidR="00953D25">
        <w:t>. As areas need</w:t>
      </w:r>
      <w:r w:rsidR="001B526B">
        <w:t>ing</w:t>
      </w:r>
      <w:r w:rsidR="00953D25">
        <w:t xml:space="preserve"> improvement are identified based on evaluation results, stakeholders will be engaged to improve monitoring protocols and process</w:t>
      </w:r>
      <w:r w:rsidR="001B526B">
        <w:t>es</w:t>
      </w:r>
      <w:r w:rsidR="00953D25">
        <w:t xml:space="preserve">. </w:t>
      </w:r>
    </w:p>
    <w:p w14:paraId="10FC3D1D" w14:textId="77777777" w:rsidR="00B62095" w:rsidRDefault="00B62095"/>
    <w:p w14:paraId="37C133D0" w14:textId="77777777" w:rsidR="00B62095" w:rsidRDefault="002E5338">
      <w:pPr>
        <w:pStyle w:val="Heading3"/>
      </w:pPr>
      <w:bookmarkStart w:id="19" w:name="_Toc522609063"/>
      <w:r>
        <w:t>Monitoring Protocol Summary</w:t>
      </w:r>
      <w:bookmarkEnd w:id="19"/>
    </w:p>
    <w:p w14:paraId="320353A7" w14:textId="34D78425" w:rsidR="00B62095" w:rsidRPr="00B543C5" w:rsidRDefault="002E5338" w:rsidP="00B543C5">
      <w:pPr>
        <w:rPr>
          <w:color w:val="000000"/>
        </w:rPr>
      </w:pPr>
      <w:r>
        <w:rPr>
          <w:color w:val="000000"/>
        </w:rPr>
        <w:t xml:space="preserve">CDE believes </w:t>
      </w:r>
      <w:r w:rsidRPr="001B526B">
        <w:rPr>
          <w:color w:val="000000"/>
        </w:rPr>
        <w:t>this d</w:t>
      </w:r>
      <w:r>
        <w:rPr>
          <w:color w:val="000000"/>
        </w:rPr>
        <w:t xml:space="preserve">ifferentiated monitoring </w:t>
      </w:r>
      <w:r w:rsidR="001B526B">
        <w:rPr>
          <w:color w:val="000000"/>
        </w:rPr>
        <w:t xml:space="preserve">structure </w:t>
      </w:r>
      <w:r>
        <w:rPr>
          <w:color w:val="000000"/>
        </w:rPr>
        <w:t xml:space="preserve">will help </w:t>
      </w:r>
      <w:r w:rsidR="008A1213">
        <w:rPr>
          <w:color w:val="000000"/>
        </w:rPr>
        <w:t xml:space="preserve">both </w:t>
      </w:r>
      <w:r>
        <w:rPr>
          <w:color w:val="000000"/>
        </w:rPr>
        <w:t>LEAs and CDE accomplish the</w:t>
      </w:r>
      <w:r w:rsidR="001B526B">
        <w:rPr>
          <w:color w:val="000000"/>
        </w:rPr>
        <w:t>ir</w:t>
      </w:r>
      <w:r>
        <w:rPr>
          <w:color w:val="000000"/>
        </w:rPr>
        <w:t xml:space="preserve"> goals.  </w:t>
      </w:r>
      <w:r w:rsidR="008A1213">
        <w:rPr>
          <w:color w:val="000000"/>
        </w:rPr>
        <w:t>C</w:t>
      </w:r>
      <w:r>
        <w:rPr>
          <w:color w:val="000000"/>
        </w:rPr>
        <w:t xml:space="preserve">ompliance and implementation reviews will enable CDE to </w:t>
      </w:r>
      <w:r w:rsidR="00672BCD">
        <w:rPr>
          <w:color w:val="000000"/>
        </w:rPr>
        <w:t xml:space="preserve">better </w:t>
      </w:r>
      <w:r>
        <w:rPr>
          <w:color w:val="000000"/>
        </w:rPr>
        <w:t xml:space="preserve">understand </w:t>
      </w:r>
      <w:r w:rsidR="001B526B">
        <w:rPr>
          <w:color w:val="000000"/>
        </w:rPr>
        <w:t xml:space="preserve">LEA </w:t>
      </w:r>
      <w:r>
        <w:rPr>
          <w:color w:val="000000"/>
        </w:rPr>
        <w:t xml:space="preserve">goals and challenges, as well as areas of success that can serve as </w:t>
      </w:r>
      <w:r w:rsidR="001B526B">
        <w:rPr>
          <w:color w:val="000000"/>
        </w:rPr>
        <w:t xml:space="preserve">exemplars </w:t>
      </w:r>
      <w:r>
        <w:rPr>
          <w:color w:val="000000"/>
        </w:rPr>
        <w:t>or resource</w:t>
      </w:r>
      <w:r w:rsidR="001B526B">
        <w:rPr>
          <w:color w:val="000000"/>
        </w:rPr>
        <w:t>s</w:t>
      </w:r>
      <w:r>
        <w:rPr>
          <w:color w:val="000000"/>
        </w:rPr>
        <w:t xml:space="preserve"> for others.  </w:t>
      </w:r>
      <w:r w:rsidR="001B526B">
        <w:rPr>
          <w:color w:val="000000"/>
        </w:rPr>
        <w:t>T</w:t>
      </w:r>
      <w:r>
        <w:rPr>
          <w:color w:val="000000"/>
        </w:rPr>
        <w:t xml:space="preserve">he cross-program compliance and implementation review system will facilitate </w:t>
      </w:r>
      <w:r w:rsidR="001B526B">
        <w:rPr>
          <w:color w:val="000000"/>
        </w:rPr>
        <w:t xml:space="preserve">LEA </w:t>
      </w:r>
      <w:r>
        <w:rPr>
          <w:color w:val="000000"/>
        </w:rPr>
        <w:t>discussions about how to better leverage resources to accomplish the</w:t>
      </w:r>
      <w:r w:rsidR="001B526B">
        <w:rPr>
          <w:color w:val="000000"/>
        </w:rPr>
        <w:t>ir</w:t>
      </w:r>
      <w:r>
        <w:rPr>
          <w:color w:val="000000"/>
        </w:rPr>
        <w:t xml:space="preserve"> goals and improve student achievement.  CDE also expects to</w:t>
      </w:r>
      <w:r w:rsidR="00672BCD">
        <w:rPr>
          <w:color w:val="000000"/>
        </w:rPr>
        <w:t xml:space="preserve"> relieve</w:t>
      </w:r>
      <w:r>
        <w:rPr>
          <w:color w:val="000000"/>
        </w:rPr>
        <w:t xml:space="preserve"> </w:t>
      </w:r>
      <w:r w:rsidR="001B526B">
        <w:rPr>
          <w:color w:val="000000"/>
        </w:rPr>
        <w:t xml:space="preserve">LEA </w:t>
      </w:r>
      <w:r>
        <w:rPr>
          <w:color w:val="000000"/>
        </w:rPr>
        <w:t xml:space="preserve">burden by identifying </w:t>
      </w:r>
      <w:r w:rsidR="001B526B">
        <w:rPr>
          <w:color w:val="000000"/>
        </w:rPr>
        <w:t>F</w:t>
      </w:r>
      <w:r>
        <w:rPr>
          <w:color w:val="000000"/>
        </w:rPr>
        <w:t>ederal requirements, regulations</w:t>
      </w:r>
      <w:r w:rsidR="001B526B">
        <w:rPr>
          <w:color w:val="000000"/>
        </w:rPr>
        <w:t>,</w:t>
      </w:r>
      <w:r>
        <w:rPr>
          <w:color w:val="000000"/>
        </w:rPr>
        <w:t xml:space="preserve"> and guidelines </w:t>
      </w:r>
      <w:r w:rsidR="008A1213">
        <w:rPr>
          <w:color w:val="000000"/>
        </w:rPr>
        <w:t xml:space="preserve">that </w:t>
      </w:r>
      <w:r>
        <w:rPr>
          <w:color w:val="000000"/>
        </w:rPr>
        <w:t xml:space="preserve">currently </w:t>
      </w:r>
      <w:r w:rsidR="008A1213">
        <w:rPr>
          <w:color w:val="000000"/>
        </w:rPr>
        <w:t>obstruct</w:t>
      </w:r>
      <w:r>
        <w:rPr>
          <w:color w:val="000000"/>
        </w:rPr>
        <w:t xml:space="preserve"> </w:t>
      </w:r>
      <w:r w:rsidR="001B526B">
        <w:rPr>
          <w:color w:val="000000"/>
        </w:rPr>
        <w:t xml:space="preserve">efforts to </w:t>
      </w:r>
      <w:r>
        <w:rPr>
          <w:color w:val="000000"/>
        </w:rPr>
        <w:t>support schools.  </w:t>
      </w:r>
      <w:r w:rsidR="008A1213" w:rsidDel="008A1213">
        <w:rPr>
          <w:color w:val="000000"/>
        </w:rPr>
        <w:t xml:space="preserve"> </w:t>
      </w:r>
      <w:r>
        <w:rPr>
          <w:color w:val="000000"/>
        </w:rPr>
        <w:t>CDE anticipates the</w:t>
      </w:r>
      <w:r w:rsidR="008A1213">
        <w:rPr>
          <w:color w:val="000000"/>
        </w:rPr>
        <w:t>se</w:t>
      </w:r>
      <w:r>
        <w:rPr>
          <w:color w:val="000000"/>
        </w:rPr>
        <w:t xml:space="preserve"> new monitoring protocol</w:t>
      </w:r>
      <w:r w:rsidR="008A1213">
        <w:rPr>
          <w:color w:val="000000"/>
        </w:rPr>
        <w:t>s</w:t>
      </w:r>
      <w:r>
        <w:rPr>
          <w:color w:val="000000"/>
        </w:rPr>
        <w:t xml:space="preserve"> will </w:t>
      </w:r>
      <w:r w:rsidR="008A1213">
        <w:rPr>
          <w:color w:val="000000"/>
        </w:rPr>
        <w:t>produce</w:t>
      </w:r>
      <w:r>
        <w:rPr>
          <w:color w:val="000000"/>
        </w:rPr>
        <w:t xml:space="preserve"> more efficient and productive conversations between LEA</w:t>
      </w:r>
      <w:r w:rsidR="001B526B">
        <w:rPr>
          <w:color w:val="000000"/>
        </w:rPr>
        <w:t>s</w:t>
      </w:r>
      <w:r>
        <w:rPr>
          <w:color w:val="000000"/>
        </w:rPr>
        <w:t xml:space="preserve"> and CDE</w:t>
      </w:r>
      <w:r w:rsidR="002876CE">
        <w:rPr>
          <w:color w:val="000000"/>
        </w:rPr>
        <w:t xml:space="preserve"> and, in </w:t>
      </w:r>
      <w:r>
        <w:rPr>
          <w:color w:val="000000"/>
        </w:rPr>
        <w:t>reduc</w:t>
      </w:r>
      <w:r w:rsidR="002876CE">
        <w:rPr>
          <w:color w:val="000000"/>
        </w:rPr>
        <w:t>ing</w:t>
      </w:r>
      <w:r>
        <w:rPr>
          <w:color w:val="000000"/>
        </w:rPr>
        <w:t xml:space="preserve"> </w:t>
      </w:r>
      <w:r w:rsidR="008A1213">
        <w:rPr>
          <w:color w:val="000000"/>
        </w:rPr>
        <w:t xml:space="preserve">unnecessary </w:t>
      </w:r>
      <w:r w:rsidR="001B526B">
        <w:rPr>
          <w:color w:val="000000"/>
        </w:rPr>
        <w:t xml:space="preserve">LEA </w:t>
      </w:r>
      <w:r>
        <w:rPr>
          <w:color w:val="000000"/>
        </w:rPr>
        <w:t>burden</w:t>
      </w:r>
      <w:r w:rsidR="002876CE">
        <w:rPr>
          <w:color w:val="000000"/>
        </w:rPr>
        <w:t xml:space="preserve">, </w:t>
      </w:r>
      <w:r>
        <w:rPr>
          <w:color w:val="000000"/>
        </w:rPr>
        <w:t xml:space="preserve">enable LEA staff to focus primarily on increasing student achievement and improving the quality of instruction for all students. </w:t>
      </w:r>
    </w:p>
    <w:sectPr w:rsidR="00B62095" w:rsidRPr="00B543C5">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A9250" w14:textId="77777777" w:rsidR="00A93650" w:rsidRDefault="00A93650">
      <w:r>
        <w:separator/>
      </w:r>
    </w:p>
  </w:endnote>
  <w:endnote w:type="continuationSeparator" w:id="0">
    <w:p w14:paraId="5ADDE87A" w14:textId="77777777" w:rsidR="00A93650" w:rsidRDefault="00A9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useo Slab 500">
    <w:panose1 w:val="02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62CA9" w14:textId="77777777" w:rsidR="008A0080" w:rsidRDefault="008A008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67867" w14:textId="77777777" w:rsidR="008A0080" w:rsidRDefault="008A0080">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CE840" w14:textId="77777777" w:rsidR="008A0080" w:rsidRDefault="008A008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A0B39" w14:textId="77777777" w:rsidR="00A93650" w:rsidRDefault="00A93650">
      <w:r>
        <w:separator/>
      </w:r>
    </w:p>
  </w:footnote>
  <w:footnote w:type="continuationSeparator" w:id="0">
    <w:p w14:paraId="789BEBFE" w14:textId="77777777" w:rsidR="00A93650" w:rsidRDefault="00A93650">
      <w:r>
        <w:continuationSeparator/>
      </w:r>
    </w:p>
  </w:footnote>
  <w:footnote w:id="1">
    <w:p w14:paraId="121E6A24" w14:textId="0D02B361" w:rsidR="008A0080" w:rsidRDefault="008A0080">
      <w:pPr>
        <w:pStyle w:val="FootnoteText"/>
      </w:pPr>
      <w:r>
        <w:rPr>
          <w:rStyle w:val="FootnoteReference"/>
        </w:rPr>
        <w:footnoteRef/>
      </w:r>
      <w:r>
        <w:t xml:space="preserve"> Due to the overlap in federal fiscal requirements, ESSA, IDEA and Grants Fiscal will use the same indicators and evidence to determine compliance. In order to reduce burden on LEAs and align monitoring practices, these CDE units will be jointly collecting, reviewing, and assessing compliance on all fiscal requirements. LEAs will submit fiscal evidence only once to meet corresponding ESSA and IDEA requirements. </w:t>
      </w:r>
    </w:p>
  </w:footnote>
  <w:footnote w:id="2">
    <w:p w14:paraId="33DA9ADB" w14:textId="77777777" w:rsidR="008A0080" w:rsidRDefault="008A0080">
      <w:pPr>
        <w:pStyle w:val="FootnoteText"/>
      </w:pPr>
      <w:r>
        <w:rPr>
          <w:rStyle w:val="FootnoteReference"/>
        </w:rPr>
        <w:footnoteRef/>
      </w:r>
      <w:r>
        <w:t xml:space="preserve"> On an annual basis, CDE will reflect upon and seek stakeholder input regarding the effectiveness and validity of using these systems and processes for monitoring purposes. As appropriate and when necessary, this document and the monitoring practices will be updated based on stakeholder input and evaluation of CDE’s ability to ensure compliance and create pathways for implementation of effective practices. </w:t>
      </w:r>
    </w:p>
  </w:footnote>
  <w:footnote w:id="3">
    <w:p w14:paraId="64738ABD" w14:textId="77777777" w:rsidR="008A0080" w:rsidRDefault="008A0080">
      <w:pPr>
        <w:pStyle w:val="FootnoteText"/>
      </w:pPr>
      <w:r>
        <w:rPr>
          <w:rStyle w:val="FootnoteReference"/>
        </w:rPr>
        <w:footnoteRef/>
      </w:r>
      <w:r>
        <w:t xml:space="preserve"> These items may be adjusted or updated annually based upon evaluation of CDE’s monitoring work and stakeholder input.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3ECD6" w14:textId="77777777" w:rsidR="008A0080" w:rsidRDefault="008A008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200645"/>
      <w:docPartObj>
        <w:docPartGallery w:val="Watermarks"/>
        <w:docPartUnique/>
      </w:docPartObj>
    </w:sdtPr>
    <w:sdtEndPr/>
    <w:sdtContent>
      <w:p w14:paraId="112561D2" w14:textId="77777777" w:rsidR="008A0080" w:rsidRDefault="00A93650">
        <w:pPr>
          <w:pStyle w:val="Header"/>
        </w:pPr>
        <w:r>
          <w:rPr>
            <w:noProof/>
          </w:rPr>
          <w:pict w14:anchorId="76861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4E5C6" w14:textId="77777777" w:rsidR="008A0080" w:rsidRDefault="008A008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A2773"/>
    <w:multiLevelType w:val="hybridMultilevel"/>
    <w:tmpl w:val="219CD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2123B"/>
    <w:multiLevelType w:val="multilevel"/>
    <w:tmpl w:val="063CA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7E517F"/>
    <w:multiLevelType w:val="hybridMultilevel"/>
    <w:tmpl w:val="52A2A1CC"/>
    <w:lvl w:ilvl="0" w:tplc="04090001">
      <w:start w:val="1"/>
      <w:numFmt w:val="bullet"/>
      <w:lvlText w:val=""/>
      <w:lvlJc w:val="left"/>
      <w:pPr>
        <w:ind w:left="816" w:hanging="360"/>
      </w:pPr>
      <w:rPr>
        <w:rFonts w:ascii="Symbol" w:hAnsi="Symbol" w:hint="default"/>
      </w:rPr>
    </w:lvl>
    <w:lvl w:ilvl="1" w:tplc="04090003">
      <w:start w:val="1"/>
      <w:numFmt w:val="bullet"/>
      <w:lvlText w:val="o"/>
      <w:lvlJc w:val="left"/>
      <w:pPr>
        <w:ind w:left="1536" w:hanging="360"/>
      </w:pPr>
      <w:rPr>
        <w:rFonts w:ascii="Courier New" w:hAnsi="Courier New" w:cs="Courier New" w:hint="default"/>
      </w:rPr>
    </w:lvl>
    <w:lvl w:ilvl="2" w:tplc="04090005">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3" w15:restartNumberingAfterBreak="0">
    <w:nsid w:val="15DC482A"/>
    <w:multiLevelType w:val="hybridMultilevel"/>
    <w:tmpl w:val="8698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4208F"/>
    <w:multiLevelType w:val="multilevel"/>
    <w:tmpl w:val="73AE7A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AF50D6E"/>
    <w:multiLevelType w:val="multilevel"/>
    <w:tmpl w:val="EDD81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265A18"/>
    <w:multiLevelType w:val="multilevel"/>
    <w:tmpl w:val="20EA0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6434312"/>
    <w:multiLevelType w:val="multilevel"/>
    <w:tmpl w:val="9CD2A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D03D0F"/>
    <w:multiLevelType w:val="hybridMultilevel"/>
    <w:tmpl w:val="4D8C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F90911"/>
    <w:multiLevelType w:val="hybridMultilevel"/>
    <w:tmpl w:val="E2C4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8F7AAE"/>
    <w:multiLevelType w:val="multilevel"/>
    <w:tmpl w:val="725E0C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9561BA"/>
    <w:multiLevelType w:val="hybridMultilevel"/>
    <w:tmpl w:val="D896AA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6A2423E9"/>
    <w:multiLevelType w:val="hybridMultilevel"/>
    <w:tmpl w:val="41D84808"/>
    <w:lvl w:ilvl="0" w:tplc="E140D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7"/>
  </w:num>
  <w:num w:numId="4">
    <w:abstractNumId w:val="5"/>
  </w:num>
  <w:num w:numId="5">
    <w:abstractNumId w:val="6"/>
  </w:num>
  <w:num w:numId="6">
    <w:abstractNumId w:val="4"/>
  </w:num>
  <w:num w:numId="7">
    <w:abstractNumId w:val="0"/>
  </w:num>
  <w:num w:numId="8">
    <w:abstractNumId w:val="12"/>
  </w:num>
  <w:num w:numId="9">
    <w:abstractNumId w:val="2"/>
  </w:num>
  <w:num w:numId="10">
    <w:abstractNumId w:val="8"/>
  </w:num>
  <w:num w:numId="11">
    <w:abstractNumId w:val="3"/>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95"/>
    <w:rsid w:val="00004D0A"/>
    <w:rsid w:val="00023CA2"/>
    <w:rsid w:val="000252CB"/>
    <w:rsid w:val="00047FD8"/>
    <w:rsid w:val="000532AB"/>
    <w:rsid w:val="000735DC"/>
    <w:rsid w:val="000813CF"/>
    <w:rsid w:val="00085121"/>
    <w:rsid w:val="000A1566"/>
    <w:rsid w:val="000B7D5E"/>
    <w:rsid w:val="000F0EC3"/>
    <w:rsid w:val="001370FE"/>
    <w:rsid w:val="0016590B"/>
    <w:rsid w:val="0016799E"/>
    <w:rsid w:val="0017018C"/>
    <w:rsid w:val="001777CB"/>
    <w:rsid w:val="001A0204"/>
    <w:rsid w:val="001B526B"/>
    <w:rsid w:val="001B7073"/>
    <w:rsid w:val="001C75E9"/>
    <w:rsid w:val="00222912"/>
    <w:rsid w:val="00236AFC"/>
    <w:rsid w:val="00242B78"/>
    <w:rsid w:val="00246B30"/>
    <w:rsid w:val="00260C49"/>
    <w:rsid w:val="0027724C"/>
    <w:rsid w:val="00282EF6"/>
    <w:rsid w:val="002876CE"/>
    <w:rsid w:val="00293973"/>
    <w:rsid w:val="00297A5A"/>
    <w:rsid w:val="002A5758"/>
    <w:rsid w:val="002D0F73"/>
    <w:rsid w:val="002E27D9"/>
    <w:rsid w:val="002E5338"/>
    <w:rsid w:val="002E7898"/>
    <w:rsid w:val="00317C1E"/>
    <w:rsid w:val="00317C54"/>
    <w:rsid w:val="00320F41"/>
    <w:rsid w:val="00335235"/>
    <w:rsid w:val="003A237E"/>
    <w:rsid w:val="004032FC"/>
    <w:rsid w:val="00411DA8"/>
    <w:rsid w:val="004343C9"/>
    <w:rsid w:val="0045099C"/>
    <w:rsid w:val="00461871"/>
    <w:rsid w:val="00466162"/>
    <w:rsid w:val="00486663"/>
    <w:rsid w:val="00494580"/>
    <w:rsid w:val="004A18C8"/>
    <w:rsid w:val="004B535A"/>
    <w:rsid w:val="004C5DC8"/>
    <w:rsid w:val="004E1151"/>
    <w:rsid w:val="00506DAC"/>
    <w:rsid w:val="0051645C"/>
    <w:rsid w:val="00525911"/>
    <w:rsid w:val="00536E41"/>
    <w:rsid w:val="00542EC3"/>
    <w:rsid w:val="00555212"/>
    <w:rsid w:val="00563C75"/>
    <w:rsid w:val="00582AAA"/>
    <w:rsid w:val="005A1181"/>
    <w:rsid w:val="005A39A4"/>
    <w:rsid w:val="005A4BC2"/>
    <w:rsid w:val="006238A4"/>
    <w:rsid w:val="0063389C"/>
    <w:rsid w:val="00664DF9"/>
    <w:rsid w:val="00672BCD"/>
    <w:rsid w:val="006B3E9B"/>
    <w:rsid w:val="006B688C"/>
    <w:rsid w:val="006B7A65"/>
    <w:rsid w:val="006E65E7"/>
    <w:rsid w:val="006F52BB"/>
    <w:rsid w:val="00701CD0"/>
    <w:rsid w:val="00702993"/>
    <w:rsid w:val="00705113"/>
    <w:rsid w:val="00724E50"/>
    <w:rsid w:val="00727D6B"/>
    <w:rsid w:val="007827DE"/>
    <w:rsid w:val="007A4040"/>
    <w:rsid w:val="007A6898"/>
    <w:rsid w:val="007E754E"/>
    <w:rsid w:val="00800F72"/>
    <w:rsid w:val="00803D71"/>
    <w:rsid w:val="00830FB7"/>
    <w:rsid w:val="00841D53"/>
    <w:rsid w:val="00862865"/>
    <w:rsid w:val="008A0080"/>
    <w:rsid w:val="008A1213"/>
    <w:rsid w:val="008A6DF1"/>
    <w:rsid w:val="008C4538"/>
    <w:rsid w:val="008C55CA"/>
    <w:rsid w:val="008F5232"/>
    <w:rsid w:val="008F52F0"/>
    <w:rsid w:val="008F5588"/>
    <w:rsid w:val="00923B88"/>
    <w:rsid w:val="00942C54"/>
    <w:rsid w:val="00953D25"/>
    <w:rsid w:val="00975236"/>
    <w:rsid w:val="009B7144"/>
    <w:rsid w:val="009D3674"/>
    <w:rsid w:val="009E49EB"/>
    <w:rsid w:val="009F5481"/>
    <w:rsid w:val="00A01275"/>
    <w:rsid w:val="00A16161"/>
    <w:rsid w:val="00A527A5"/>
    <w:rsid w:val="00A82059"/>
    <w:rsid w:val="00A93650"/>
    <w:rsid w:val="00AE253D"/>
    <w:rsid w:val="00AF6116"/>
    <w:rsid w:val="00B0157E"/>
    <w:rsid w:val="00B0562F"/>
    <w:rsid w:val="00B330B2"/>
    <w:rsid w:val="00B37C9C"/>
    <w:rsid w:val="00B4457F"/>
    <w:rsid w:val="00B47535"/>
    <w:rsid w:val="00B543C5"/>
    <w:rsid w:val="00B62095"/>
    <w:rsid w:val="00B71343"/>
    <w:rsid w:val="00B870B1"/>
    <w:rsid w:val="00BB6DC3"/>
    <w:rsid w:val="00BD78F7"/>
    <w:rsid w:val="00BF3E31"/>
    <w:rsid w:val="00BF6496"/>
    <w:rsid w:val="00C15F5A"/>
    <w:rsid w:val="00C40E6C"/>
    <w:rsid w:val="00C43273"/>
    <w:rsid w:val="00C603B3"/>
    <w:rsid w:val="00C730B5"/>
    <w:rsid w:val="00CA5322"/>
    <w:rsid w:val="00D04F11"/>
    <w:rsid w:val="00D2172C"/>
    <w:rsid w:val="00D30484"/>
    <w:rsid w:val="00D40F23"/>
    <w:rsid w:val="00D54AF2"/>
    <w:rsid w:val="00D74EA9"/>
    <w:rsid w:val="00DA40EB"/>
    <w:rsid w:val="00DA6CB9"/>
    <w:rsid w:val="00DD5C03"/>
    <w:rsid w:val="00DE5C35"/>
    <w:rsid w:val="00DE6B3D"/>
    <w:rsid w:val="00E40704"/>
    <w:rsid w:val="00E62BE4"/>
    <w:rsid w:val="00E939B6"/>
    <w:rsid w:val="00ED5D14"/>
    <w:rsid w:val="00EE0A8C"/>
    <w:rsid w:val="00F044EB"/>
    <w:rsid w:val="00F31145"/>
    <w:rsid w:val="00F32F9A"/>
    <w:rsid w:val="00F42353"/>
    <w:rsid w:val="00F50FCA"/>
    <w:rsid w:val="00F61C9D"/>
    <w:rsid w:val="00F64E93"/>
    <w:rsid w:val="00F8389E"/>
    <w:rsid w:val="00F9527A"/>
    <w:rsid w:val="00F96AE7"/>
    <w:rsid w:val="00FA5921"/>
    <w:rsid w:val="00FD3130"/>
    <w:rsid w:val="00FE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4C32B4"/>
  <w15:docId w15:val="{0F28EB48-A2CC-43DE-953A-2A604E53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smallCaps/>
      <w:sz w:val="28"/>
      <w:szCs w:val="28"/>
    </w:rPr>
  </w:style>
  <w:style w:type="paragraph" w:styleId="Heading2">
    <w:name w:val="heading 2"/>
    <w:basedOn w:val="Normal"/>
    <w:next w:val="Normal"/>
    <w:pPr>
      <w:keepNext/>
      <w:keepLines/>
      <w:outlineLvl w:val="1"/>
    </w:pPr>
    <w:rPr>
      <w:b/>
      <w:smallCaps/>
      <w:sz w:val="24"/>
      <w:szCs w:val="24"/>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spacing w:before="200" w:line="276" w:lineRule="auto"/>
      <w:outlineLvl w:val="3"/>
    </w:pPr>
    <w:rPr>
      <w:i/>
    </w:rPr>
  </w:style>
  <w:style w:type="paragraph" w:styleId="Heading5">
    <w:name w:val="heading 5"/>
    <w:basedOn w:val="Normal"/>
    <w:next w:val="Normal"/>
    <w:pPr>
      <w:keepNext/>
      <w:keepLines/>
      <w:spacing w:before="200"/>
      <w:outlineLvl w:val="4"/>
    </w:p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74EA9"/>
    <w:pPr>
      <w:tabs>
        <w:tab w:val="center" w:pos="4680"/>
        <w:tab w:val="right" w:pos="9360"/>
      </w:tabs>
    </w:pPr>
  </w:style>
  <w:style w:type="character" w:customStyle="1" w:styleId="HeaderChar">
    <w:name w:val="Header Char"/>
    <w:basedOn w:val="DefaultParagraphFont"/>
    <w:link w:val="Header"/>
    <w:uiPriority w:val="99"/>
    <w:rsid w:val="00D74EA9"/>
  </w:style>
  <w:style w:type="paragraph" w:styleId="TOC1">
    <w:name w:val="toc 1"/>
    <w:basedOn w:val="Normal"/>
    <w:next w:val="Normal"/>
    <w:autoRedefine/>
    <w:uiPriority w:val="39"/>
    <w:unhideWhenUsed/>
    <w:rsid w:val="0017018C"/>
    <w:pPr>
      <w:spacing w:after="100"/>
    </w:pPr>
  </w:style>
  <w:style w:type="paragraph" w:styleId="TOC2">
    <w:name w:val="toc 2"/>
    <w:basedOn w:val="Normal"/>
    <w:next w:val="Normal"/>
    <w:autoRedefine/>
    <w:uiPriority w:val="39"/>
    <w:unhideWhenUsed/>
    <w:rsid w:val="0017018C"/>
    <w:pPr>
      <w:spacing w:after="100"/>
      <w:ind w:left="220"/>
    </w:pPr>
  </w:style>
  <w:style w:type="paragraph" w:styleId="TOC3">
    <w:name w:val="toc 3"/>
    <w:basedOn w:val="Normal"/>
    <w:next w:val="Normal"/>
    <w:autoRedefine/>
    <w:uiPriority w:val="39"/>
    <w:unhideWhenUsed/>
    <w:rsid w:val="0017018C"/>
    <w:pPr>
      <w:spacing w:after="100"/>
      <w:ind w:left="440"/>
    </w:pPr>
  </w:style>
  <w:style w:type="paragraph" w:styleId="TOC4">
    <w:name w:val="toc 4"/>
    <w:basedOn w:val="Normal"/>
    <w:next w:val="Normal"/>
    <w:autoRedefine/>
    <w:uiPriority w:val="39"/>
    <w:unhideWhenUsed/>
    <w:rsid w:val="0017018C"/>
    <w:pPr>
      <w:spacing w:after="100"/>
      <w:ind w:left="660"/>
    </w:pPr>
  </w:style>
  <w:style w:type="paragraph" w:styleId="TOC5">
    <w:name w:val="toc 5"/>
    <w:basedOn w:val="Normal"/>
    <w:next w:val="Normal"/>
    <w:autoRedefine/>
    <w:uiPriority w:val="39"/>
    <w:unhideWhenUsed/>
    <w:rsid w:val="0017018C"/>
    <w:pPr>
      <w:spacing w:after="100"/>
      <w:ind w:left="880"/>
    </w:pPr>
  </w:style>
  <w:style w:type="character" w:styleId="Hyperlink">
    <w:name w:val="Hyperlink"/>
    <w:basedOn w:val="DefaultParagraphFont"/>
    <w:uiPriority w:val="99"/>
    <w:unhideWhenUsed/>
    <w:rsid w:val="0017018C"/>
    <w:rPr>
      <w:color w:val="0000FF" w:themeColor="hyperlink"/>
      <w:u w:val="single"/>
    </w:rPr>
  </w:style>
  <w:style w:type="paragraph" w:styleId="ListParagraph">
    <w:name w:val="List Paragraph"/>
    <w:basedOn w:val="Normal"/>
    <w:uiPriority w:val="34"/>
    <w:qFormat/>
    <w:rsid w:val="00542EC3"/>
    <w:pPr>
      <w:ind w:left="720"/>
      <w:contextualSpacing/>
    </w:pPr>
  </w:style>
  <w:style w:type="character" w:styleId="CommentReference">
    <w:name w:val="annotation reference"/>
    <w:basedOn w:val="DefaultParagraphFont"/>
    <w:uiPriority w:val="99"/>
    <w:semiHidden/>
    <w:unhideWhenUsed/>
    <w:rsid w:val="00727D6B"/>
    <w:rPr>
      <w:sz w:val="16"/>
      <w:szCs w:val="16"/>
    </w:rPr>
  </w:style>
  <w:style w:type="paragraph" w:styleId="CommentText">
    <w:name w:val="annotation text"/>
    <w:basedOn w:val="Normal"/>
    <w:link w:val="CommentTextChar"/>
    <w:uiPriority w:val="99"/>
    <w:semiHidden/>
    <w:unhideWhenUsed/>
    <w:rsid w:val="00727D6B"/>
    <w:rPr>
      <w:sz w:val="20"/>
      <w:szCs w:val="20"/>
    </w:rPr>
  </w:style>
  <w:style w:type="character" w:customStyle="1" w:styleId="CommentTextChar">
    <w:name w:val="Comment Text Char"/>
    <w:basedOn w:val="DefaultParagraphFont"/>
    <w:link w:val="CommentText"/>
    <w:uiPriority w:val="99"/>
    <w:semiHidden/>
    <w:rsid w:val="00727D6B"/>
    <w:rPr>
      <w:sz w:val="20"/>
      <w:szCs w:val="20"/>
    </w:rPr>
  </w:style>
  <w:style w:type="paragraph" w:styleId="CommentSubject">
    <w:name w:val="annotation subject"/>
    <w:basedOn w:val="CommentText"/>
    <w:next w:val="CommentText"/>
    <w:link w:val="CommentSubjectChar"/>
    <w:uiPriority w:val="99"/>
    <w:semiHidden/>
    <w:unhideWhenUsed/>
    <w:rsid w:val="00727D6B"/>
    <w:rPr>
      <w:b/>
      <w:bCs/>
    </w:rPr>
  </w:style>
  <w:style w:type="character" w:customStyle="1" w:styleId="CommentSubjectChar">
    <w:name w:val="Comment Subject Char"/>
    <w:basedOn w:val="CommentTextChar"/>
    <w:link w:val="CommentSubject"/>
    <w:uiPriority w:val="99"/>
    <w:semiHidden/>
    <w:rsid w:val="00727D6B"/>
    <w:rPr>
      <w:b/>
      <w:bCs/>
      <w:sz w:val="20"/>
      <w:szCs w:val="20"/>
    </w:rPr>
  </w:style>
  <w:style w:type="paragraph" w:styleId="BalloonText">
    <w:name w:val="Balloon Text"/>
    <w:basedOn w:val="Normal"/>
    <w:link w:val="BalloonTextChar"/>
    <w:uiPriority w:val="99"/>
    <w:semiHidden/>
    <w:unhideWhenUsed/>
    <w:rsid w:val="00727D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D6B"/>
    <w:rPr>
      <w:rFonts w:ascii="Segoe UI" w:hAnsi="Segoe UI" w:cs="Segoe UI"/>
      <w:sz w:val="18"/>
      <w:szCs w:val="18"/>
    </w:rPr>
  </w:style>
  <w:style w:type="paragraph" w:styleId="FootnoteText">
    <w:name w:val="footnote text"/>
    <w:basedOn w:val="Normal"/>
    <w:link w:val="FootnoteTextChar"/>
    <w:uiPriority w:val="99"/>
    <w:semiHidden/>
    <w:unhideWhenUsed/>
    <w:rsid w:val="000532AB"/>
    <w:rPr>
      <w:sz w:val="20"/>
      <w:szCs w:val="20"/>
    </w:rPr>
  </w:style>
  <w:style w:type="character" w:customStyle="1" w:styleId="FootnoteTextChar">
    <w:name w:val="Footnote Text Char"/>
    <w:basedOn w:val="DefaultParagraphFont"/>
    <w:link w:val="FootnoteText"/>
    <w:uiPriority w:val="99"/>
    <w:semiHidden/>
    <w:rsid w:val="000532AB"/>
    <w:rPr>
      <w:sz w:val="20"/>
      <w:szCs w:val="20"/>
    </w:rPr>
  </w:style>
  <w:style w:type="character" w:styleId="FootnoteReference">
    <w:name w:val="footnote reference"/>
    <w:basedOn w:val="DefaultParagraphFont"/>
    <w:uiPriority w:val="99"/>
    <w:semiHidden/>
    <w:unhideWhenUsed/>
    <w:rsid w:val="000532AB"/>
    <w:rPr>
      <w:vertAlign w:val="superscript"/>
    </w:rPr>
  </w:style>
  <w:style w:type="paragraph" w:styleId="Revision">
    <w:name w:val="Revision"/>
    <w:hidden/>
    <w:uiPriority w:val="99"/>
    <w:semiHidden/>
    <w:rsid w:val="00236AFC"/>
  </w:style>
  <w:style w:type="paragraph" w:styleId="NoSpacing">
    <w:name w:val="No Spacing"/>
    <w:uiPriority w:val="1"/>
    <w:qFormat/>
    <w:rsid w:val="004E1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de.state.co.us/fedprograms/essaplanningrequire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de.state.co.us/fedprograms/essa_csi_tsi"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FCCBB-BD2C-435B-83FD-C5B1A0B48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5447</Words>
  <Characters>31048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Mohajeri-Nelson, Nazanin</dc:creator>
  <cp:lastModifiedBy>Hollingshead, Jessica</cp:lastModifiedBy>
  <cp:revision>3</cp:revision>
  <dcterms:created xsi:type="dcterms:W3CDTF">2018-09-17T22:18:00Z</dcterms:created>
  <dcterms:modified xsi:type="dcterms:W3CDTF">2018-09-18T15:23:00Z</dcterms:modified>
</cp:coreProperties>
</file>