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EA3AD" w14:textId="77777777" w:rsidR="00850DA0" w:rsidRDefault="00850DA0" w:rsidP="007A21E9">
      <w:pPr>
        <w:pStyle w:val="Heading1"/>
      </w:pPr>
      <w:r>
        <w:t>Patch Management Policy</w:t>
      </w:r>
    </w:p>
    <w:p w14:paraId="0959CFAF" w14:textId="0ACF0A8B" w:rsidR="003E192C" w:rsidRPr="003E192C" w:rsidRDefault="003E192C" w:rsidP="007A21E9">
      <w:pPr>
        <w:pStyle w:val="Heading2"/>
      </w:pPr>
      <w:r w:rsidRPr="003E192C">
        <w:t>Overview</w:t>
      </w:r>
    </w:p>
    <w:p w14:paraId="55812A04" w14:textId="77777777" w:rsidR="00440ACE" w:rsidRPr="00E20F87" w:rsidRDefault="00AB55CC" w:rsidP="007A21E9">
      <w:pPr>
        <w:pStyle w:val="PolicyText1"/>
      </w:pPr>
      <w:r>
        <w:t>Regular</w:t>
      </w:r>
      <w:r w:rsidR="00440ACE">
        <w:t xml:space="preserve"> </w:t>
      </w:r>
      <w:r>
        <w:t>application of</w:t>
      </w:r>
      <w:r w:rsidR="00440ACE" w:rsidRPr="00E20F87">
        <w:t xml:space="preserve"> vendor-issued critical security updates and patches </w:t>
      </w:r>
      <w:r>
        <w:t xml:space="preserve">are necessary </w:t>
      </w:r>
      <w:r w:rsidR="00440ACE" w:rsidRPr="00E20F87">
        <w:t xml:space="preserve">to protect </w:t>
      </w:r>
      <w:r w:rsidR="00850DA0">
        <w:t>[LEP]</w:t>
      </w:r>
      <w:r w:rsidR="00440ACE">
        <w:t xml:space="preserve"> </w:t>
      </w:r>
      <w:commentRangeStart w:id="0"/>
      <w:r w:rsidR="00440ACE" w:rsidRPr="00E20F87">
        <w:t>data</w:t>
      </w:r>
      <w:commentRangeEnd w:id="0"/>
      <w:r w:rsidR="00850DA0">
        <w:rPr>
          <w:rStyle w:val="CommentReference"/>
        </w:rPr>
        <w:commentReference w:id="0"/>
      </w:r>
      <w:r w:rsidR="00440ACE" w:rsidRPr="00E20F87">
        <w:t xml:space="preserve"> and systems</w:t>
      </w:r>
      <w:r>
        <w:t xml:space="preserve"> from malicious attacks and erroneous function</w:t>
      </w:r>
      <w:r w:rsidR="00440ACE" w:rsidRPr="00E20F87">
        <w:t xml:space="preserve">.  </w:t>
      </w:r>
      <w:r>
        <w:t xml:space="preserve">All </w:t>
      </w:r>
      <w:r w:rsidR="00440ACE" w:rsidRPr="00E20F87">
        <w:t xml:space="preserve">electronic devices connected to the network including servers, workstations, firewalls, network switches and routers, </w:t>
      </w:r>
      <w:r w:rsidR="00440ACE">
        <w:t xml:space="preserve">tablets, </w:t>
      </w:r>
      <w:r w:rsidR="00440ACE" w:rsidRPr="00E20F87">
        <w:t xml:space="preserve">mobile devices, </w:t>
      </w:r>
      <w:r w:rsidR="00440ACE">
        <w:t>and cellular devices</w:t>
      </w:r>
      <w:r>
        <w:t xml:space="preserve"> routinely require patching for functional and secure operations.</w:t>
      </w:r>
    </w:p>
    <w:p w14:paraId="5735B331" w14:textId="740F28F7" w:rsidR="003E192C" w:rsidRPr="003E192C" w:rsidRDefault="003E192C" w:rsidP="007A21E9">
      <w:pPr>
        <w:pStyle w:val="Heading2"/>
      </w:pPr>
      <w:r w:rsidRPr="003E192C">
        <w:t>Purpose</w:t>
      </w:r>
    </w:p>
    <w:p w14:paraId="4228538A" w14:textId="77777777" w:rsidR="00DF243A" w:rsidRPr="002D5BB3" w:rsidRDefault="00DF243A" w:rsidP="007A21E9">
      <w:pPr>
        <w:pStyle w:val="PolicyText1"/>
      </w:pPr>
      <w:r w:rsidRPr="007B7CDE">
        <w:t xml:space="preserve">Software is critical to the delivery of services to </w:t>
      </w:r>
      <w:r w:rsidR="00850DA0">
        <w:t>[LEP]</w:t>
      </w:r>
      <w:r>
        <w:t xml:space="preserve"> customers </w:t>
      </w:r>
      <w:r w:rsidRPr="007B7CDE">
        <w:t xml:space="preserve">and </w:t>
      </w:r>
      <w:r w:rsidR="00850DA0">
        <w:t xml:space="preserve">[LEP] </w:t>
      </w:r>
      <w:r>
        <w:t>users</w:t>
      </w:r>
      <w:r w:rsidRPr="007B7CDE">
        <w:t xml:space="preserve">.  This policy </w:t>
      </w:r>
      <w:r>
        <w:t xml:space="preserve">provides the basis for an ongoing and consistent </w:t>
      </w:r>
      <w:r w:rsidR="00AB55CC">
        <w:t xml:space="preserve">system and application </w:t>
      </w:r>
      <w:r>
        <w:t xml:space="preserve">update policy that stresses regular security updates and patches to operating systems, firmware, </w:t>
      </w:r>
      <w:r w:rsidR="00AB55CC">
        <w:t xml:space="preserve">productivity </w:t>
      </w:r>
      <w:r>
        <w:t>applications, and uti</w:t>
      </w:r>
      <w:bookmarkStart w:id="1" w:name="_GoBack"/>
      <w:bookmarkEnd w:id="1"/>
      <w:r>
        <w:t>lities.  Regular updates are critical to maintaining a secure operational environment.</w:t>
      </w:r>
    </w:p>
    <w:p w14:paraId="2019AED3" w14:textId="07EC92E0" w:rsidR="003E192C" w:rsidRPr="003E192C" w:rsidRDefault="003E192C" w:rsidP="007A21E9">
      <w:pPr>
        <w:pStyle w:val="Heading2"/>
      </w:pPr>
      <w:r w:rsidRPr="003E192C">
        <w:t>Scope</w:t>
      </w:r>
    </w:p>
    <w:p w14:paraId="14549864" w14:textId="77777777" w:rsidR="003E192C" w:rsidRPr="003E192C" w:rsidRDefault="00850DA0" w:rsidP="007A21E9">
      <w:pPr>
        <w:pStyle w:val="PolicyText1"/>
      </w:pPr>
      <w:r>
        <w:t>This policy applies to all [LEP]</w:t>
      </w:r>
      <w:r w:rsidR="003E192C" w:rsidRPr="003E192C">
        <w:t xml:space="preserve"> staff create, deploy, or support application and system software.</w:t>
      </w:r>
    </w:p>
    <w:p w14:paraId="0C66EF9A" w14:textId="6A1BED6A" w:rsidR="00DF243A" w:rsidRDefault="003E192C" w:rsidP="007A21E9">
      <w:pPr>
        <w:pStyle w:val="Heading2"/>
      </w:pPr>
      <w:r w:rsidRPr="003E192C">
        <w:t>Policy</w:t>
      </w:r>
    </w:p>
    <w:p w14:paraId="64028E0E" w14:textId="77777777" w:rsidR="00AB55CC" w:rsidRDefault="00AB55CC" w:rsidP="007A21E9">
      <w:pPr>
        <w:pStyle w:val="Heading3"/>
      </w:pPr>
      <w:r>
        <w:t>GENERAL</w:t>
      </w:r>
    </w:p>
    <w:p w14:paraId="5110A83F" w14:textId="77777777" w:rsidR="00DF243A" w:rsidRDefault="00DF243A" w:rsidP="007A21E9">
      <w:pPr>
        <w:pStyle w:val="PolicyText2"/>
      </w:pPr>
      <w:r>
        <w:t xml:space="preserve">All </w:t>
      </w:r>
      <w:r w:rsidRPr="0041060B">
        <w:t xml:space="preserve">system components and software </w:t>
      </w:r>
      <w:proofErr w:type="gramStart"/>
      <w:r>
        <w:t>shall be</w:t>
      </w:r>
      <w:r w:rsidRPr="0041060B">
        <w:t xml:space="preserve"> protected</w:t>
      </w:r>
      <w:proofErr w:type="gramEnd"/>
      <w:r w:rsidRPr="0041060B">
        <w:t xml:space="preserve"> from known vulnerabilities by installing applicable vendor supplied security patches. </w:t>
      </w:r>
      <w:r>
        <w:t xml:space="preserve"> System components and devices</w:t>
      </w:r>
      <w:r w:rsidRPr="007B7CDE">
        <w:t xml:space="preserve"> attached to the </w:t>
      </w:r>
      <w:r w:rsidR="00850DA0">
        <w:t>[LEP]</w:t>
      </w:r>
      <w:r w:rsidRPr="007B7CDE">
        <w:t xml:space="preserve"> network </w:t>
      </w:r>
      <w:proofErr w:type="gramStart"/>
      <w:r>
        <w:t>shall</w:t>
      </w:r>
      <w:r w:rsidRPr="007B7CDE">
        <w:t xml:space="preserve"> be regularly maintained</w:t>
      </w:r>
      <w:proofErr w:type="gramEnd"/>
      <w:r w:rsidRPr="007B7CDE">
        <w:t xml:space="preserve"> </w:t>
      </w:r>
      <w:r w:rsidR="00AB55CC">
        <w:t xml:space="preserve">by applying </w:t>
      </w:r>
      <w:r w:rsidRPr="007B7CDE">
        <w:t xml:space="preserve">critical security patches within </w:t>
      </w:r>
      <w:r>
        <w:t>thirty (3</w:t>
      </w:r>
      <w:r w:rsidRPr="007B7CDE">
        <w:t>0</w:t>
      </w:r>
      <w:r>
        <w:t>)</w:t>
      </w:r>
      <w:r w:rsidRPr="007B7CDE">
        <w:t xml:space="preserve"> days after release by the vendor.  Other patches not designated as critical by the vendor </w:t>
      </w:r>
      <w:proofErr w:type="gramStart"/>
      <w:r>
        <w:t>shall</w:t>
      </w:r>
      <w:r w:rsidRPr="007B7CDE">
        <w:t xml:space="preserve"> be applied</w:t>
      </w:r>
      <w:proofErr w:type="gramEnd"/>
      <w:r w:rsidRPr="007B7CDE">
        <w:t xml:space="preserve"> on a normal maintenance schedule</w:t>
      </w:r>
      <w:r>
        <w:t xml:space="preserve"> as defined by normal systems maintenance and support operating procedures</w:t>
      </w:r>
      <w:r w:rsidRPr="007B7CDE">
        <w:t xml:space="preserve">. </w:t>
      </w:r>
    </w:p>
    <w:p w14:paraId="071347B7" w14:textId="77777777" w:rsidR="00AB55CC" w:rsidRPr="007B7CDE" w:rsidRDefault="00AB55CC" w:rsidP="007A21E9">
      <w:pPr>
        <w:pStyle w:val="Heading3"/>
      </w:pPr>
      <w:r>
        <w:t>SYSTEM, UTILITY AND APPLICATION PATCHING</w:t>
      </w:r>
    </w:p>
    <w:p w14:paraId="09B2EE42" w14:textId="77777777" w:rsidR="00F7407C" w:rsidRDefault="00F7407C" w:rsidP="007A21E9">
      <w:pPr>
        <w:pStyle w:val="PolicyText2"/>
      </w:pPr>
      <w:r>
        <w:t xml:space="preserve">A regular schedule </w:t>
      </w:r>
      <w:proofErr w:type="gramStart"/>
      <w:r>
        <w:t>shall be developed</w:t>
      </w:r>
      <w:proofErr w:type="gramEnd"/>
      <w:r>
        <w:t xml:space="preserve"> </w:t>
      </w:r>
      <w:r w:rsidR="00850DA0">
        <w:t>for security patching of all [LEP]</w:t>
      </w:r>
      <w:r>
        <w:t xml:space="preserve"> systems and devices.  Patching shall include updates to all operating systems as well as office productivity software, data base software, third party applications (e.g. Flash, </w:t>
      </w:r>
      <w:r w:rsidR="00AB55CC">
        <w:t>Shockwave</w:t>
      </w:r>
      <w:r>
        <w:t>, etc.), and mobile devices un</w:t>
      </w:r>
      <w:r w:rsidR="00850DA0">
        <w:t>der the direct management of [LEP] [Insert Applicable Department]</w:t>
      </w:r>
      <w:r>
        <w:t>.</w:t>
      </w:r>
    </w:p>
    <w:p w14:paraId="306B04FD" w14:textId="77777777" w:rsidR="00F7407C" w:rsidRDefault="00DF243A" w:rsidP="007A21E9">
      <w:pPr>
        <w:pStyle w:val="PolicyText2"/>
      </w:pPr>
      <w:r>
        <w:t>Most</w:t>
      </w:r>
      <w:r w:rsidRPr="007B7CDE">
        <w:t xml:space="preserve"> vendors have automated patching procedure</w:t>
      </w:r>
      <w:r w:rsidR="00AB55CC">
        <w:t>s</w:t>
      </w:r>
      <w:r w:rsidR="00F7407C">
        <w:t xml:space="preserve"> for their individual applications. </w:t>
      </w:r>
      <w:r>
        <w:t xml:space="preserve">There are a number of </w:t>
      </w:r>
      <w:r w:rsidR="00850DA0">
        <w:t xml:space="preserve">third </w:t>
      </w:r>
      <w:r w:rsidR="00AB55CC">
        <w:t xml:space="preserve">party </w:t>
      </w:r>
      <w:r>
        <w:t>tools to assist in the pat</w:t>
      </w:r>
      <w:r w:rsidR="00850DA0">
        <w:t>ching process and the [LEP]</w:t>
      </w:r>
      <w:r>
        <w:t xml:space="preserve"> should make use of appropriate management software to support </w:t>
      </w:r>
      <w:r w:rsidR="00F7407C">
        <w:t>this process</w:t>
      </w:r>
      <w:r>
        <w:t xml:space="preserve"> across the many diff</w:t>
      </w:r>
      <w:r w:rsidR="00850DA0">
        <w:t>erent platforms and devices the [LEP] [Insert Applicable Department]</w:t>
      </w:r>
      <w:r w:rsidR="00AB55CC">
        <w:t xml:space="preserve"> </w:t>
      </w:r>
      <w:r>
        <w:t>supports.</w:t>
      </w:r>
      <w:r w:rsidR="00F7407C">
        <w:t xml:space="preserve">  </w:t>
      </w:r>
      <w:r w:rsidR="00F7407C" w:rsidRPr="007B7CDE">
        <w:t xml:space="preserve">The regular application of critical security patches </w:t>
      </w:r>
      <w:proofErr w:type="gramStart"/>
      <w:r w:rsidR="00F7407C" w:rsidRPr="007B7CDE">
        <w:t>is reviewed</w:t>
      </w:r>
      <w:proofErr w:type="gramEnd"/>
      <w:r w:rsidR="00F7407C" w:rsidRPr="007B7CDE">
        <w:t xml:space="preserve"> as part of normal </w:t>
      </w:r>
      <w:r w:rsidR="00F7407C">
        <w:t xml:space="preserve">change management and </w:t>
      </w:r>
      <w:r w:rsidR="00F7407C" w:rsidRPr="007B7CDE">
        <w:t>audit procedures.</w:t>
      </w:r>
      <w:r w:rsidR="00F7407C">
        <w:t xml:space="preserve">  </w:t>
      </w:r>
    </w:p>
    <w:p w14:paraId="14AB1B6E" w14:textId="77777777" w:rsidR="00AB55CC" w:rsidRPr="007B7CDE" w:rsidRDefault="00AB55CC" w:rsidP="007A21E9">
      <w:pPr>
        <w:pStyle w:val="Heading3"/>
      </w:pPr>
      <w:r>
        <w:t>PATCHING EXCEPTIONS</w:t>
      </w:r>
    </w:p>
    <w:p w14:paraId="03480350" w14:textId="77777777" w:rsidR="00DF243A" w:rsidRDefault="00F7407C" w:rsidP="007A21E9">
      <w:pPr>
        <w:pStyle w:val="PolicyText2"/>
      </w:pPr>
      <w:r>
        <w:t>Patch</w:t>
      </w:r>
      <w:r w:rsidR="00DF243A" w:rsidRPr="007B7CDE">
        <w:t>es on production systems (e.g. servers</w:t>
      </w:r>
      <w:r>
        <w:t xml:space="preserve"> and enterprise applications</w:t>
      </w:r>
      <w:r w:rsidR="00DF243A" w:rsidRPr="007B7CDE">
        <w:t>) may require complex testing and installatio</w:t>
      </w:r>
      <w:r>
        <w:t>n procedures.  In certain cases</w:t>
      </w:r>
      <w:r w:rsidR="00AB55CC">
        <w:t>, risk mitigation rather than patching</w:t>
      </w:r>
      <w:r w:rsidR="00DF243A" w:rsidRPr="007B7CDE">
        <w:t xml:space="preserve"> may be preferable.  The risk mitigation alternative selected should be </w:t>
      </w:r>
      <w:r w:rsidR="00AB55CC">
        <w:t>determined through a</w:t>
      </w:r>
      <w:r w:rsidR="001E69D9">
        <w:t>n</w:t>
      </w:r>
      <w:r w:rsidR="00AB55CC">
        <w:t xml:space="preserve"> </w:t>
      </w:r>
      <w:r w:rsidR="001E69D9">
        <w:t xml:space="preserve">outage </w:t>
      </w:r>
      <w:r w:rsidR="00AB55CC">
        <w:t>risk</w:t>
      </w:r>
      <w:r w:rsidR="001E69D9">
        <w:t xml:space="preserve"> to exposure comparison</w:t>
      </w:r>
      <w:r w:rsidR="00DF243A" w:rsidRPr="007B7CDE">
        <w:t xml:space="preserve">.  The reason for any departure from the above standard and alternative protection measures taken </w:t>
      </w:r>
      <w:proofErr w:type="gramStart"/>
      <w:r>
        <w:t>shall</w:t>
      </w:r>
      <w:r w:rsidR="00DF243A" w:rsidRPr="007B7CDE">
        <w:t xml:space="preserve"> be documented</w:t>
      </w:r>
      <w:proofErr w:type="gramEnd"/>
      <w:r w:rsidR="00DF243A" w:rsidRPr="007B7CDE">
        <w:t xml:space="preserve"> in writing for devices storing non-public data. </w:t>
      </w:r>
      <w:r>
        <w:t xml:space="preserve"> Deviation</w:t>
      </w:r>
      <w:r w:rsidR="001E69D9">
        <w:t>s from normal patch schedules shall require</w:t>
      </w:r>
      <w:r w:rsidR="00850DA0">
        <w:t xml:space="preserve"> [Insert Appropriate Role]</w:t>
      </w:r>
      <w:r>
        <w:t xml:space="preserve"> authorization.</w:t>
      </w:r>
    </w:p>
    <w:p w14:paraId="7CB3B7F3" w14:textId="77777777" w:rsidR="001E69D9" w:rsidRPr="007B7CDE" w:rsidRDefault="001E69D9" w:rsidP="007A21E9">
      <w:pPr>
        <w:pStyle w:val="Heading3"/>
      </w:pPr>
      <w:r>
        <w:lastRenderedPageBreak/>
        <w:t>SECURITY PATCHING PROCEDURES</w:t>
      </w:r>
    </w:p>
    <w:p w14:paraId="15A4E5B6" w14:textId="77777777" w:rsidR="001E69D9" w:rsidRDefault="00DF243A" w:rsidP="007A21E9">
      <w:pPr>
        <w:pStyle w:val="PolicyText2"/>
      </w:pPr>
      <w:r w:rsidRPr="007B7CDE">
        <w:t>Policies and procedures shall be established and implemented for vul</w:t>
      </w:r>
      <w:r w:rsidR="00F7407C">
        <w:t>nerability and patch management.  The process shall ensure</w:t>
      </w:r>
      <w:r w:rsidRPr="007B7CDE">
        <w:t xml:space="preserve"> that application, system, and network device vulnerabilities are</w:t>
      </w:r>
      <w:r w:rsidR="001E69D9">
        <w:t>:</w:t>
      </w:r>
    </w:p>
    <w:p w14:paraId="720D280B" w14:textId="795AE69D" w:rsidR="001E69D9" w:rsidRPr="001E69D9" w:rsidRDefault="001E69D9" w:rsidP="007A21E9">
      <w:pPr>
        <w:pStyle w:val="PolicyText2"/>
        <w:numPr>
          <w:ilvl w:val="0"/>
          <w:numId w:val="31"/>
        </w:numPr>
      </w:pPr>
      <w:r w:rsidRPr="001E69D9">
        <w:t>E</w:t>
      </w:r>
      <w:r w:rsidR="00DF243A" w:rsidRPr="001E69D9">
        <w:t xml:space="preserve">valuated </w:t>
      </w:r>
      <w:r w:rsidRPr="001E69D9">
        <w:t>regularly and responded to in a timely fashion</w:t>
      </w:r>
    </w:p>
    <w:p w14:paraId="7DC61F49" w14:textId="2D7840CE" w:rsidR="001E69D9" w:rsidRPr="001E69D9" w:rsidRDefault="00850DA0" w:rsidP="007A21E9">
      <w:pPr>
        <w:pStyle w:val="PolicyText2"/>
        <w:numPr>
          <w:ilvl w:val="0"/>
          <w:numId w:val="31"/>
        </w:numPr>
      </w:pPr>
      <w:r>
        <w:t xml:space="preserve">Documented and well </w:t>
      </w:r>
      <w:r w:rsidR="001E69D9" w:rsidRPr="001E69D9">
        <w:t>und</w:t>
      </w:r>
      <w:r w:rsidR="00106024">
        <w:t>erstood by support staff</w:t>
      </w:r>
    </w:p>
    <w:p w14:paraId="34AB25F0" w14:textId="61A2D621" w:rsidR="001E69D9" w:rsidRPr="001E69D9" w:rsidRDefault="001E69D9" w:rsidP="007A21E9">
      <w:pPr>
        <w:pStyle w:val="PolicyText2"/>
        <w:numPr>
          <w:ilvl w:val="0"/>
          <w:numId w:val="31"/>
        </w:numPr>
      </w:pPr>
      <w:r w:rsidRPr="001E69D9">
        <w:t>Automated and regularly monitored wherever p</w:t>
      </w:r>
      <w:r w:rsidR="00106024">
        <w:t>ossible</w:t>
      </w:r>
    </w:p>
    <w:p w14:paraId="24DB29C0" w14:textId="22A298E7" w:rsidR="001E69D9" w:rsidRPr="001E69D9" w:rsidRDefault="001E69D9" w:rsidP="007A21E9">
      <w:pPr>
        <w:pStyle w:val="PolicyText2"/>
        <w:numPr>
          <w:ilvl w:val="0"/>
          <w:numId w:val="31"/>
        </w:numPr>
      </w:pPr>
      <w:r w:rsidRPr="001E69D9">
        <w:t xml:space="preserve">Executed in a manner </w:t>
      </w:r>
      <w:r w:rsidR="00F7407C" w:rsidRPr="001E69D9">
        <w:t xml:space="preserve">applicable </w:t>
      </w:r>
      <w:r w:rsidR="00DF243A" w:rsidRPr="001E69D9">
        <w:t xml:space="preserve">vendor-supplied </w:t>
      </w:r>
      <w:r w:rsidRPr="001E69D9">
        <w:t xml:space="preserve">tools on a </w:t>
      </w:r>
      <w:r w:rsidR="00106024">
        <w:t>regularly communicated schedule</w:t>
      </w:r>
    </w:p>
    <w:p w14:paraId="06DD821F" w14:textId="25BAD349" w:rsidR="00DF243A" w:rsidRPr="001E69D9" w:rsidRDefault="001E69D9" w:rsidP="007A21E9">
      <w:pPr>
        <w:pStyle w:val="PolicyText2"/>
        <w:numPr>
          <w:ilvl w:val="0"/>
          <w:numId w:val="31"/>
        </w:numPr>
      </w:pPr>
      <w:r w:rsidRPr="001E69D9">
        <w:t>A</w:t>
      </w:r>
      <w:r w:rsidR="00DF243A" w:rsidRPr="001E69D9">
        <w:t xml:space="preserve">pplied in a timely </w:t>
      </w:r>
      <w:r w:rsidR="00F7407C" w:rsidRPr="001E69D9">
        <w:t xml:space="preserve">and orderly </w:t>
      </w:r>
      <w:r w:rsidR="00DF243A" w:rsidRPr="001E69D9">
        <w:t xml:space="preserve">manner </w:t>
      </w:r>
      <w:r w:rsidR="00F7407C" w:rsidRPr="001E69D9">
        <w:t>based on</w:t>
      </w:r>
      <w:r w:rsidR="00DF243A" w:rsidRPr="001E69D9">
        <w:t xml:space="preserve"> critical</w:t>
      </w:r>
      <w:r w:rsidR="00F7407C" w:rsidRPr="001E69D9">
        <w:t>ity and applicability</w:t>
      </w:r>
      <w:r w:rsidR="00DF243A" w:rsidRPr="001E69D9">
        <w:t xml:space="preserve"> </w:t>
      </w:r>
      <w:r w:rsidR="00F7407C" w:rsidRPr="001E69D9">
        <w:t xml:space="preserve">of </w:t>
      </w:r>
      <w:r w:rsidR="00DF243A" w:rsidRPr="001E69D9">
        <w:t>patches</w:t>
      </w:r>
      <w:r w:rsidRPr="001E69D9">
        <w:t xml:space="preserve"> and enhancements</w:t>
      </w:r>
    </w:p>
    <w:p w14:paraId="7AD58ACB" w14:textId="00FF1E93" w:rsidR="003E192C" w:rsidRPr="003E192C" w:rsidRDefault="003E192C" w:rsidP="007A21E9">
      <w:pPr>
        <w:pStyle w:val="Heading2"/>
      </w:pPr>
      <w:r w:rsidRPr="003E192C">
        <w:t>Audit Controls and Management</w:t>
      </w:r>
    </w:p>
    <w:p w14:paraId="6D3A7C0A" w14:textId="77777777" w:rsidR="003E192C" w:rsidRDefault="003E192C" w:rsidP="007A21E9">
      <w:pPr>
        <w:pStyle w:val="PolicyText1"/>
      </w:pPr>
      <w:r w:rsidRPr="003E192C">
        <w:t>On-demand documented procedures and evidence of practice should be in place for this opera</w:t>
      </w:r>
      <w:r w:rsidR="00850DA0">
        <w:t>tional policy as part of the [LEP]</w:t>
      </w:r>
      <w:r w:rsidRPr="003E192C">
        <w:t xml:space="preserve"> internal </w:t>
      </w:r>
      <w:r w:rsidR="00DD2858">
        <w:t>systems change management and update procedures</w:t>
      </w:r>
      <w:r w:rsidRPr="003E192C">
        <w:t>.</w:t>
      </w:r>
      <w:r w:rsidR="00DD2858">
        <w:t xml:space="preserve">  Examples of adequate controls include:</w:t>
      </w:r>
    </w:p>
    <w:p w14:paraId="77B573DB" w14:textId="0B486F0A" w:rsidR="00DD2858" w:rsidRPr="00AC3D9F" w:rsidRDefault="00DD2858" w:rsidP="007A21E9">
      <w:pPr>
        <w:pStyle w:val="PolicyText1"/>
        <w:numPr>
          <w:ilvl w:val="0"/>
          <w:numId w:val="32"/>
        </w:numPr>
      </w:pPr>
      <w:r w:rsidRPr="00AC3D9F">
        <w:t xml:space="preserve">Documented </w:t>
      </w:r>
      <w:r w:rsidR="001E69D9">
        <w:t>c</w:t>
      </w:r>
      <w:r w:rsidRPr="00AC3D9F">
        <w:t xml:space="preserve">hange </w:t>
      </w:r>
      <w:r w:rsidR="001E69D9">
        <w:t>m</w:t>
      </w:r>
      <w:r w:rsidRPr="00AC3D9F">
        <w:t>anagement meetings</w:t>
      </w:r>
      <w:r w:rsidR="00AC3D9F" w:rsidRPr="00AC3D9F">
        <w:t xml:space="preserve"> and conversations</w:t>
      </w:r>
      <w:r w:rsidR="00850DA0">
        <w:t xml:space="preserve"> between key [LEP]</w:t>
      </w:r>
      <w:r w:rsidRPr="00AC3D9F">
        <w:t xml:space="preserve"> stakeholders</w:t>
      </w:r>
    </w:p>
    <w:p w14:paraId="74D88C1A" w14:textId="7FBD9C42" w:rsidR="00106024" w:rsidRDefault="00DD2858" w:rsidP="007A21E9">
      <w:pPr>
        <w:pStyle w:val="PolicyText1"/>
        <w:numPr>
          <w:ilvl w:val="0"/>
          <w:numId w:val="32"/>
        </w:numPr>
      </w:pPr>
      <w:r w:rsidRPr="00AC3D9F">
        <w:t xml:space="preserve">System </w:t>
      </w:r>
      <w:r w:rsidR="001E69D9">
        <w:t>u</w:t>
      </w:r>
      <w:r w:rsidRPr="00AC3D9F">
        <w:t>pdate</w:t>
      </w:r>
      <w:r w:rsidR="00850DA0">
        <w:t>s</w:t>
      </w:r>
      <w:r w:rsidRPr="00AC3D9F">
        <w:t xml:space="preserve"> and </w:t>
      </w:r>
      <w:r w:rsidR="001E69D9">
        <w:t>p</w:t>
      </w:r>
      <w:r w:rsidR="00850DA0">
        <w:t>atch l</w:t>
      </w:r>
      <w:r w:rsidRPr="00AC3D9F">
        <w:t>ogs for all major system and utility categories</w:t>
      </w:r>
    </w:p>
    <w:p w14:paraId="072A8BE1" w14:textId="035F3103" w:rsidR="00DD2858" w:rsidRPr="00AC3D9F" w:rsidRDefault="00850DA0" w:rsidP="007A21E9">
      <w:pPr>
        <w:pStyle w:val="PolicyText1"/>
        <w:numPr>
          <w:ilvl w:val="0"/>
          <w:numId w:val="32"/>
        </w:numPr>
      </w:pPr>
      <w:r>
        <w:t>Logs should include system ID</w:t>
      </w:r>
      <w:r w:rsidR="00DD2858" w:rsidRPr="00AC3D9F">
        <w:t xml:space="preserve">, date patched, </w:t>
      </w:r>
      <w:r w:rsidR="00AC3D9F" w:rsidRPr="00AC3D9F">
        <w:t>patch status, exce</w:t>
      </w:r>
      <w:r w:rsidR="00106024">
        <w:t>ption, and reason for exception</w:t>
      </w:r>
    </w:p>
    <w:p w14:paraId="0644D8D6" w14:textId="75E7F596" w:rsidR="00AC3D9F" w:rsidRPr="00AC3D9F" w:rsidRDefault="00AC3D9F" w:rsidP="007A21E9">
      <w:pPr>
        <w:pStyle w:val="PolicyText1"/>
        <w:numPr>
          <w:ilvl w:val="0"/>
          <w:numId w:val="32"/>
        </w:numPr>
      </w:pPr>
      <w:r w:rsidRPr="00AC3D9F">
        <w:t>Demonstrated infrastructure supporting enterprise patch management across systems, applications, and devices</w:t>
      </w:r>
    </w:p>
    <w:p w14:paraId="1A3F2FA9" w14:textId="59FD1195" w:rsidR="003E192C" w:rsidRPr="003E192C" w:rsidRDefault="003E192C" w:rsidP="007A21E9">
      <w:pPr>
        <w:pStyle w:val="Heading2"/>
      </w:pPr>
      <w:r w:rsidRPr="003E192C">
        <w:t xml:space="preserve">Enforcement  </w:t>
      </w:r>
    </w:p>
    <w:p w14:paraId="0514166D" w14:textId="77777777" w:rsidR="003E192C" w:rsidRPr="003E192C" w:rsidRDefault="003E192C" w:rsidP="007A21E9">
      <w:pPr>
        <w:pStyle w:val="PolicyText1"/>
      </w:pPr>
      <w:r w:rsidRPr="003E192C">
        <w:t>Staff members found in policy violation may be subject to disciplinary action, up to and including termination.</w:t>
      </w:r>
    </w:p>
    <w:p w14:paraId="6EAD17A1" w14:textId="7A2555DF" w:rsidR="003E192C" w:rsidRPr="003E192C" w:rsidRDefault="003E192C" w:rsidP="007A21E9">
      <w:pPr>
        <w:pStyle w:val="Heading2"/>
      </w:pPr>
      <w:r w:rsidRPr="003E192C">
        <w:t>Distribution</w:t>
      </w:r>
    </w:p>
    <w:p w14:paraId="017078FF" w14:textId="77777777" w:rsidR="003E192C" w:rsidRPr="003E192C" w:rsidRDefault="003E192C" w:rsidP="007A21E9">
      <w:pPr>
        <w:pStyle w:val="PolicyText1"/>
      </w:pPr>
      <w:r w:rsidRPr="003E192C">
        <w:t>This policy</w:t>
      </w:r>
      <w:r w:rsidR="00850DA0">
        <w:t xml:space="preserve"> is to </w:t>
      </w:r>
      <w:proofErr w:type="gramStart"/>
      <w:r w:rsidR="00850DA0">
        <w:t>be distributed</w:t>
      </w:r>
      <w:proofErr w:type="gramEnd"/>
      <w:r w:rsidR="00850DA0">
        <w:t xml:space="preserve"> to all [LEP]</w:t>
      </w:r>
      <w:r w:rsidRPr="003E192C">
        <w:t xml:space="preserve"> staff </w:t>
      </w:r>
      <w:r w:rsidR="00AC3D9F">
        <w:t>responsible for support and management.</w:t>
      </w:r>
    </w:p>
    <w:p w14:paraId="52DE8BB4" w14:textId="77777777" w:rsidR="003E192C" w:rsidRPr="003E192C" w:rsidRDefault="003E192C" w:rsidP="007A21E9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14:paraId="755DF8C5" w14:textId="77777777" w:rsidTr="00DD2858">
        <w:tc>
          <w:tcPr>
            <w:tcW w:w="1137" w:type="dxa"/>
            <w:shd w:val="clear" w:color="auto" w:fill="C0C0C0"/>
          </w:tcPr>
          <w:p w14:paraId="3EA253A8" w14:textId="77777777" w:rsidR="003E192C" w:rsidRPr="003E192C" w:rsidRDefault="003E192C" w:rsidP="007A21E9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14:paraId="74701C1C" w14:textId="77777777" w:rsidR="003E192C" w:rsidRPr="003E192C" w:rsidRDefault="003E192C" w:rsidP="007A21E9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14:paraId="0BF35456" w14:textId="77777777" w:rsidR="003E192C" w:rsidRPr="003E192C" w:rsidRDefault="003E192C" w:rsidP="007A21E9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14:paraId="10F72BF4" w14:textId="77777777" w:rsidR="003E192C" w:rsidRPr="003E192C" w:rsidRDefault="003E192C" w:rsidP="007A21E9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14:paraId="333317F1" w14:textId="77777777" w:rsidTr="00DD2858">
        <w:tc>
          <w:tcPr>
            <w:tcW w:w="1137" w:type="dxa"/>
            <w:shd w:val="clear" w:color="auto" w:fill="auto"/>
          </w:tcPr>
          <w:p w14:paraId="311D8232" w14:textId="77777777" w:rsidR="003E192C" w:rsidRPr="003E192C" w:rsidRDefault="003E192C" w:rsidP="007A21E9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14:paraId="54188FE7" w14:textId="77777777" w:rsidR="003E192C" w:rsidRPr="003E192C" w:rsidRDefault="00AC3D9F" w:rsidP="007A21E9">
            <w:pPr>
              <w:pStyle w:val="PolicyText1"/>
            </w:pPr>
            <w:r>
              <w:t>11</w:t>
            </w:r>
            <w:r w:rsidR="003E192C" w:rsidRPr="003E192C">
              <w:t>/</w:t>
            </w:r>
            <w:r>
              <w:t>15</w:t>
            </w:r>
            <w:r w:rsidR="003E192C" w:rsidRPr="003E192C">
              <w:t>/2016</w:t>
            </w:r>
          </w:p>
        </w:tc>
        <w:tc>
          <w:tcPr>
            <w:tcW w:w="4104" w:type="dxa"/>
            <w:shd w:val="clear" w:color="auto" w:fill="auto"/>
          </w:tcPr>
          <w:p w14:paraId="4D5585A8" w14:textId="77777777" w:rsidR="003E192C" w:rsidRPr="003E192C" w:rsidRDefault="003E192C" w:rsidP="007A21E9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14:paraId="64F557B8" w14:textId="77777777" w:rsidR="003E192C" w:rsidRPr="003E192C" w:rsidRDefault="003E192C" w:rsidP="007A21E9">
            <w:pPr>
              <w:pStyle w:val="PolicyText1"/>
            </w:pPr>
          </w:p>
        </w:tc>
      </w:tr>
      <w:tr w:rsidR="003E192C" w:rsidRPr="003E192C" w14:paraId="43DF4CB7" w14:textId="77777777" w:rsidTr="00DD2858">
        <w:tc>
          <w:tcPr>
            <w:tcW w:w="1137" w:type="dxa"/>
            <w:shd w:val="clear" w:color="auto" w:fill="auto"/>
          </w:tcPr>
          <w:p w14:paraId="4A2A5A2F" w14:textId="77777777" w:rsidR="003E192C" w:rsidRPr="003E192C" w:rsidRDefault="003E192C" w:rsidP="007A21E9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55D28A8D" w14:textId="77777777" w:rsidR="003E192C" w:rsidRPr="003E192C" w:rsidRDefault="003E192C" w:rsidP="007A21E9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091A1606" w14:textId="77777777" w:rsidR="003E192C" w:rsidRPr="003E192C" w:rsidRDefault="003E192C" w:rsidP="007A21E9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48CB8CA4" w14:textId="77777777" w:rsidR="003E192C" w:rsidRPr="003E192C" w:rsidRDefault="003E192C" w:rsidP="007A21E9">
            <w:pPr>
              <w:pStyle w:val="PolicyText1"/>
            </w:pPr>
          </w:p>
        </w:tc>
      </w:tr>
    </w:tbl>
    <w:p w14:paraId="76F57F0D" w14:textId="77777777" w:rsidR="003E192C" w:rsidRPr="003E192C" w:rsidRDefault="003E192C" w:rsidP="003E192C">
      <w:pPr>
        <w:rPr>
          <w:rFonts w:ascii="Arial" w:hAnsi="Arial" w:cs="Arial"/>
        </w:rPr>
      </w:pPr>
    </w:p>
    <w:sectPr w:rsidR="003E192C" w:rsidRPr="003E192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acey, Jill" w:date="2017-01-19T13:21:00Z" w:initials="SJ">
    <w:p w14:paraId="6CA549BB" w14:textId="77777777" w:rsidR="00850DA0" w:rsidRDefault="00850DA0">
      <w:pPr>
        <w:pStyle w:val="CommentText"/>
      </w:pPr>
      <w:r>
        <w:rPr>
          <w:rStyle w:val="CommentReference"/>
        </w:rPr>
        <w:annotationRef/>
      </w:r>
      <w:r>
        <w:t>Guidance Notes: Need to define what data is covered under this policy.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A549B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07F99" w14:textId="77777777" w:rsidR="00073988" w:rsidRDefault="00073988" w:rsidP="00333141">
      <w:pPr>
        <w:spacing w:after="0" w:line="240" w:lineRule="auto"/>
      </w:pPr>
      <w:r>
        <w:separator/>
      </w:r>
    </w:p>
  </w:endnote>
  <w:endnote w:type="continuationSeparator" w:id="0">
    <w:p w14:paraId="79AFEF13" w14:textId="77777777" w:rsidR="00073988" w:rsidRDefault="00073988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32284" w14:textId="645FAEE6" w:rsidR="00DD2858" w:rsidRPr="00333141" w:rsidRDefault="00850DA0" w:rsidP="00333141">
    <w:pPr>
      <w:pStyle w:val="Footer"/>
    </w:pPr>
    <w:r>
      <w:tab/>
    </w:r>
    <w:r>
      <w:tab/>
    </w:r>
    <w:r w:rsidR="000D28EB">
      <w:t xml:space="preserve">Sample </w:t>
    </w:r>
    <w:r w:rsidR="00DD2858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383F5" w14:textId="77777777" w:rsidR="00073988" w:rsidRDefault="00073988" w:rsidP="00333141">
      <w:pPr>
        <w:spacing w:after="0" w:line="240" w:lineRule="auto"/>
      </w:pPr>
      <w:r>
        <w:separator/>
      </w:r>
    </w:p>
  </w:footnote>
  <w:footnote w:type="continuationSeparator" w:id="0">
    <w:p w14:paraId="220C72FF" w14:textId="77777777" w:rsidR="00073988" w:rsidRDefault="00073988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E8579" w14:textId="00D8B48B" w:rsidR="000D28EB" w:rsidRDefault="00073988">
    <w:pPr>
      <w:pStyle w:val="Header"/>
    </w:pPr>
    <w:r>
      <w:rPr>
        <w:noProof/>
      </w:rPr>
      <w:pict w14:anchorId="03842D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56023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DD2858" w:rsidRPr="0025191F" w14:paraId="6BD046F6" w14:textId="77777777" w:rsidTr="00761136">
      <w:tc>
        <w:tcPr>
          <w:tcW w:w="4701" w:type="pct"/>
        </w:tcPr>
        <w:p w14:paraId="64D95C0C" w14:textId="77777777" w:rsidR="00DD2858" w:rsidRPr="0030192B" w:rsidRDefault="00073988" w:rsidP="00AB55CC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850DA0">
                <w:t>Patch Management Policy</w:t>
              </w:r>
            </w:sdtContent>
          </w:sdt>
        </w:p>
      </w:tc>
      <w:tc>
        <w:tcPr>
          <w:tcW w:w="299" w:type="pct"/>
        </w:tcPr>
        <w:p w14:paraId="01AD2E27" w14:textId="77777777" w:rsidR="00DD2858" w:rsidRPr="0030192B" w:rsidRDefault="00DD2858" w:rsidP="00DD2858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761136">
            <w:rPr>
              <w:b/>
              <w:noProof/>
              <w:color w:val="595959" w:themeColor="text1" w:themeTint="A6"/>
              <w:szCs w:val="20"/>
            </w:rPr>
            <w:t>2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14:paraId="303F3F6F" w14:textId="791D2589" w:rsidR="00DD2858" w:rsidRDefault="00073988">
    <w:pPr>
      <w:pStyle w:val="Header"/>
    </w:pPr>
    <w:r>
      <w:rPr>
        <w:noProof/>
      </w:rPr>
      <w:pict w14:anchorId="62C501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56024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38A92" w14:textId="458AE906" w:rsidR="000D28EB" w:rsidRDefault="00073988">
    <w:pPr>
      <w:pStyle w:val="Header"/>
    </w:pPr>
    <w:r>
      <w:rPr>
        <w:noProof/>
      </w:rPr>
      <w:pict w14:anchorId="7C7592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56022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D1D08"/>
    <w:multiLevelType w:val="multilevel"/>
    <w:tmpl w:val="CC86E462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3562B9"/>
    <w:multiLevelType w:val="hybridMultilevel"/>
    <w:tmpl w:val="2952B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150465"/>
    <w:multiLevelType w:val="multilevel"/>
    <w:tmpl w:val="7CD0C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0C36280"/>
    <w:multiLevelType w:val="hybridMultilevel"/>
    <w:tmpl w:val="B22CE0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E940A9"/>
    <w:multiLevelType w:val="hybridMultilevel"/>
    <w:tmpl w:val="AE4E8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D292D"/>
    <w:multiLevelType w:val="hybridMultilevel"/>
    <w:tmpl w:val="D378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4C7609"/>
    <w:multiLevelType w:val="hybridMultilevel"/>
    <w:tmpl w:val="1526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25"/>
  </w:num>
  <w:num w:numId="4">
    <w:abstractNumId w:val="11"/>
  </w:num>
  <w:num w:numId="5">
    <w:abstractNumId w:val="10"/>
  </w:num>
  <w:num w:numId="6">
    <w:abstractNumId w:val="8"/>
  </w:num>
  <w:num w:numId="7">
    <w:abstractNumId w:val="13"/>
  </w:num>
  <w:num w:numId="8">
    <w:abstractNumId w:val="32"/>
  </w:num>
  <w:num w:numId="9">
    <w:abstractNumId w:val="24"/>
  </w:num>
  <w:num w:numId="10">
    <w:abstractNumId w:val="6"/>
  </w:num>
  <w:num w:numId="11">
    <w:abstractNumId w:val="12"/>
  </w:num>
  <w:num w:numId="12">
    <w:abstractNumId w:val="16"/>
  </w:num>
  <w:num w:numId="13">
    <w:abstractNumId w:val="29"/>
  </w:num>
  <w:num w:numId="14">
    <w:abstractNumId w:val="9"/>
  </w:num>
  <w:num w:numId="15">
    <w:abstractNumId w:val="1"/>
  </w:num>
  <w:num w:numId="16">
    <w:abstractNumId w:val="3"/>
  </w:num>
  <w:num w:numId="17">
    <w:abstractNumId w:val="15"/>
  </w:num>
  <w:num w:numId="18">
    <w:abstractNumId w:val="19"/>
  </w:num>
  <w:num w:numId="19">
    <w:abstractNumId w:val="17"/>
  </w:num>
  <w:num w:numId="20">
    <w:abstractNumId w:val="22"/>
  </w:num>
  <w:num w:numId="21">
    <w:abstractNumId w:val="2"/>
  </w:num>
  <w:num w:numId="22">
    <w:abstractNumId w:val="14"/>
  </w:num>
  <w:num w:numId="23">
    <w:abstractNumId w:val="7"/>
  </w:num>
  <w:num w:numId="24">
    <w:abstractNumId w:val="27"/>
  </w:num>
  <w:num w:numId="25">
    <w:abstractNumId w:val="28"/>
  </w:num>
  <w:num w:numId="26">
    <w:abstractNumId w:val="30"/>
  </w:num>
  <w:num w:numId="27">
    <w:abstractNumId w:val="26"/>
  </w:num>
  <w:num w:numId="28">
    <w:abstractNumId w:val="0"/>
  </w:num>
  <w:num w:numId="29">
    <w:abstractNumId w:val="4"/>
  </w:num>
  <w:num w:numId="30">
    <w:abstractNumId w:val="20"/>
  </w:num>
  <w:num w:numId="31">
    <w:abstractNumId w:val="18"/>
  </w:num>
  <w:num w:numId="32">
    <w:abstractNumId w:val="31"/>
  </w:num>
  <w:num w:numId="33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cey, Jill">
    <w15:presenceInfo w15:providerId="AD" w15:userId="S-1-5-21-170422339-1359699126-1544898942-35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073988"/>
    <w:rsid w:val="000D28EB"/>
    <w:rsid w:val="00106024"/>
    <w:rsid w:val="00140385"/>
    <w:rsid w:val="001E69D9"/>
    <w:rsid w:val="00333141"/>
    <w:rsid w:val="00347EBF"/>
    <w:rsid w:val="003D6273"/>
    <w:rsid w:val="003E192C"/>
    <w:rsid w:val="00440ACE"/>
    <w:rsid w:val="00761136"/>
    <w:rsid w:val="007A21E9"/>
    <w:rsid w:val="00850DA0"/>
    <w:rsid w:val="00A15708"/>
    <w:rsid w:val="00A53AD8"/>
    <w:rsid w:val="00A755FE"/>
    <w:rsid w:val="00AB55CC"/>
    <w:rsid w:val="00AC3D9F"/>
    <w:rsid w:val="00AF3C6F"/>
    <w:rsid w:val="00B50C2A"/>
    <w:rsid w:val="00C56124"/>
    <w:rsid w:val="00CA63B6"/>
    <w:rsid w:val="00D71E46"/>
    <w:rsid w:val="00DD2858"/>
    <w:rsid w:val="00DF243A"/>
    <w:rsid w:val="00DF4BB8"/>
    <w:rsid w:val="00F72E40"/>
    <w:rsid w:val="00F7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616F64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02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6024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106024"/>
    <w:pPr>
      <w:keepNext/>
      <w:keepLines/>
      <w:numPr>
        <w:numId w:val="33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106024"/>
    <w:pPr>
      <w:keepNext/>
      <w:keepLines/>
      <w:numPr>
        <w:numId w:val="17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10602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06024"/>
  </w:style>
  <w:style w:type="paragraph" w:styleId="Header">
    <w:name w:val="header"/>
    <w:basedOn w:val="Normal"/>
    <w:link w:val="HeaderChar"/>
    <w:uiPriority w:val="99"/>
    <w:unhideWhenUsed/>
    <w:rsid w:val="00106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024"/>
  </w:style>
  <w:style w:type="paragraph" w:styleId="Footer">
    <w:name w:val="footer"/>
    <w:basedOn w:val="Normal"/>
    <w:link w:val="FooterChar"/>
    <w:uiPriority w:val="99"/>
    <w:unhideWhenUsed/>
    <w:rsid w:val="00106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024"/>
  </w:style>
  <w:style w:type="paragraph" w:styleId="BalloonText">
    <w:name w:val="Balloon Text"/>
    <w:basedOn w:val="Normal"/>
    <w:link w:val="BalloonTextChar"/>
    <w:uiPriority w:val="99"/>
    <w:semiHidden/>
    <w:unhideWhenUsed/>
    <w:rsid w:val="0010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0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602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6024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10602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106024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106024"/>
    <w:pPr>
      <w:ind w:left="720"/>
      <w:contextualSpacing/>
    </w:pPr>
  </w:style>
  <w:style w:type="table" w:styleId="TableGrid">
    <w:name w:val="Table Grid"/>
    <w:basedOn w:val="TableNormal"/>
    <w:uiPriority w:val="39"/>
    <w:rsid w:val="00106024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0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DA0"/>
    <w:rPr>
      <w:b/>
      <w:bCs/>
      <w:sz w:val="20"/>
      <w:szCs w:val="20"/>
    </w:rPr>
  </w:style>
  <w:style w:type="paragraph" w:customStyle="1" w:styleId="PolicyText1">
    <w:name w:val="PolicyText1"/>
    <w:basedOn w:val="Normal"/>
    <w:qFormat/>
    <w:rsid w:val="00106024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106024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8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Patch Management Policy</vt:lpstr>
    </vt:vector>
  </TitlesOfParts>
  <Company>Hewlett-Packard Company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Patch Management Policy</dc:title>
  <dc:creator>Pat Bush</dc:creator>
  <cp:lastModifiedBy>Stacey, Jill</cp:lastModifiedBy>
  <cp:revision>6</cp:revision>
  <dcterms:created xsi:type="dcterms:W3CDTF">2017-02-03T16:46:00Z</dcterms:created>
  <dcterms:modified xsi:type="dcterms:W3CDTF">2017-02-27T22:11:00Z</dcterms:modified>
</cp:coreProperties>
</file>