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67" w:rsidRDefault="00C57167" w:rsidP="00B9771C">
      <w:pPr>
        <w:pStyle w:val="Heading1"/>
        <w:rPr>
          <w:rFonts w:ascii="Museo 500" w:hAnsi="Museo 500"/>
          <w:sz w:val="36"/>
        </w:rPr>
      </w:pPr>
      <w:r>
        <w:t>Domain Controller Policy</w:t>
      </w:r>
    </w:p>
    <w:p w:rsidR="003E192C" w:rsidRDefault="003E192C" w:rsidP="00B5132D">
      <w:pPr>
        <w:pStyle w:val="Heading2"/>
      </w:pPr>
      <w:r w:rsidRPr="003E192C">
        <w:t>Overview</w:t>
      </w:r>
    </w:p>
    <w:p w:rsidR="0015774D" w:rsidRPr="000576EE" w:rsidRDefault="0015774D" w:rsidP="00B9771C">
      <w:pPr>
        <w:pStyle w:val="PolicyText1"/>
      </w:pPr>
      <w:r>
        <w:t>Domain controller</w:t>
      </w:r>
      <w:r w:rsidR="00882586">
        <w:t>s</w:t>
      </w:r>
      <w:r>
        <w:t xml:space="preserve"> perform mission</w:t>
      </w:r>
      <w:r w:rsidRPr="00F14198">
        <w:t xml:space="preserve"> critical </w:t>
      </w:r>
      <w:r>
        <w:t xml:space="preserve">authentication and directory services tasks for the enterprise and </w:t>
      </w:r>
      <w:r w:rsidRPr="00F14198">
        <w:t xml:space="preserve">are an essential component of </w:t>
      </w:r>
      <w:r w:rsidR="00C57167">
        <w:t>the [LEP] n</w:t>
      </w:r>
      <w:r>
        <w:t>etwork</w:t>
      </w:r>
      <w:r w:rsidRPr="00F14198">
        <w:t>.</w:t>
      </w:r>
      <w:r>
        <w:t xml:space="preserve">  </w:t>
      </w:r>
      <w:r w:rsidR="00882586">
        <w:t>Domain controllers</w:t>
      </w:r>
      <w:r w:rsidRPr="00F14198">
        <w:t xml:space="preserve"> as well as backup domain controllers are central to the security of all devices on </w:t>
      </w:r>
      <w:r>
        <w:t>the</w:t>
      </w:r>
      <w:r w:rsidRPr="00F14198">
        <w:t xml:space="preserve"> network and must be</w:t>
      </w:r>
      <w:r>
        <w:t xml:space="preserve"> isolated and</w:t>
      </w:r>
      <w:r w:rsidRPr="00F14198">
        <w:t xml:space="preserve"> protected</w:t>
      </w:r>
      <w:r>
        <w:t xml:space="preserve">.  </w:t>
      </w:r>
    </w:p>
    <w:p w:rsidR="003E192C" w:rsidRPr="003E192C" w:rsidRDefault="003E192C" w:rsidP="00B5132D">
      <w:pPr>
        <w:pStyle w:val="Heading2"/>
      </w:pPr>
      <w:r w:rsidRPr="003E192C">
        <w:t>Purpose</w:t>
      </w:r>
    </w:p>
    <w:p w:rsidR="003E192C" w:rsidRPr="003E192C" w:rsidRDefault="009710F8" w:rsidP="00B9771C">
      <w:pPr>
        <w:pStyle w:val="PolicyText1"/>
        <w:rPr>
          <w:rFonts w:ascii="Museo 500" w:eastAsiaTheme="majorEastAsia" w:hAnsi="Museo 500" w:cstheme="majorBidi"/>
          <w:b/>
          <w:bCs/>
          <w:color w:val="365F91" w:themeColor="accent1" w:themeShade="BF"/>
          <w:sz w:val="36"/>
          <w:szCs w:val="28"/>
        </w:rPr>
      </w:pPr>
      <w:r>
        <w:t xml:space="preserve">Isolating services and functions on specific server instances serves to increase reliability and security for mission critical business functions.  Domain controllers (regardless of primary or backup designation) perform critical directory service, role-based security, and authentication services for </w:t>
      </w:r>
      <w:r w:rsidR="00C57167">
        <w:t>[LEP]</w:t>
      </w:r>
      <w:r>
        <w:t xml:space="preserve">.  This policy limits the services that </w:t>
      </w:r>
      <w:proofErr w:type="gramStart"/>
      <w:r>
        <w:t>can be co</w:t>
      </w:r>
      <w:r w:rsidR="00E47305">
        <w:t>-</w:t>
      </w:r>
      <w:r>
        <w:t>mingled</w:t>
      </w:r>
      <w:proofErr w:type="gramEnd"/>
      <w:r>
        <w:t xml:space="preserve"> on domain controller systems.</w:t>
      </w:r>
      <w:r>
        <w:br/>
      </w:r>
      <w:r>
        <w:br/>
      </w:r>
      <w:r w:rsidR="00853783" w:rsidRPr="00853783">
        <w:rPr>
          <w:rStyle w:val="Heading2Char"/>
        </w:rPr>
        <w:t>3.</w:t>
      </w:r>
      <w:r w:rsidR="00B5132D">
        <w:rPr>
          <w:rStyle w:val="Heading2Char"/>
        </w:rPr>
        <w:t xml:space="preserve"> </w:t>
      </w:r>
      <w:r w:rsidR="00853783" w:rsidRPr="00853783">
        <w:rPr>
          <w:rStyle w:val="Heading2Char"/>
        </w:rPr>
        <w:t xml:space="preserve"> </w:t>
      </w:r>
      <w:r w:rsidR="003E192C" w:rsidRPr="00853783">
        <w:rPr>
          <w:rStyle w:val="Heading2Char"/>
        </w:rPr>
        <w:t>Scope</w:t>
      </w:r>
    </w:p>
    <w:p w:rsidR="003E192C" w:rsidRPr="003E192C" w:rsidRDefault="003E192C" w:rsidP="00B5132D">
      <w:pPr>
        <w:pStyle w:val="PolicyText1"/>
      </w:pPr>
      <w:r w:rsidRPr="003E192C">
        <w:t xml:space="preserve">This policy applies to all </w:t>
      </w:r>
      <w:r w:rsidR="00C57167">
        <w:t xml:space="preserve">[LEP] </w:t>
      </w:r>
      <w:r w:rsidRPr="003E192C">
        <w:t>staff, users, and contractors that create,</w:t>
      </w:r>
      <w:bookmarkStart w:id="0" w:name="_GoBack"/>
      <w:bookmarkEnd w:id="0"/>
      <w:r w:rsidRPr="003E192C">
        <w:t xml:space="preserve"> deploy, or support </w:t>
      </w:r>
      <w:r w:rsidR="009710F8">
        <w:t>domain controllers and network services</w:t>
      </w:r>
      <w:r w:rsidRPr="003E192C">
        <w:t>.</w:t>
      </w:r>
    </w:p>
    <w:p w:rsidR="003E192C" w:rsidRDefault="003E192C" w:rsidP="00B5132D">
      <w:pPr>
        <w:pStyle w:val="Heading2"/>
        <w:numPr>
          <w:ilvl w:val="0"/>
          <w:numId w:val="30"/>
        </w:numPr>
        <w:tabs>
          <w:tab w:val="clear" w:pos="720"/>
          <w:tab w:val="num" w:pos="360"/>
        </w:tabs>
      </w:pPr>
      <w:r w:rsidRPr="003E192C">
        <w:t xml:space="preserve">Policy </w:t>
      </w:r>
    </w:p>
    <w:p w:rsidR="009710F8" w:rsidRDefault="009710F8" w:rsidP="00B5132D">
      <w:pPr>
        <w:pStyle w:val="PolicyText1"/>
      </w:pPr>
      <w:r>
        <w:t>D</w:t>
      </w:r>
      <w:r w:rsidRPr="00F14198">
        <w:t>omain controller</w:t>
      </w:r>
      <w:r>
        <w:t xml:space="preserve">s shall be single function servers within the </w:t>
      </w:r>
      <w:r w:rsidR="00E47305">
        <w:t>[LEP]</w:t>
      </w:r>
      <w:r>
        <w:t xml:space="preserve">.  Because they house security account databases, group policy configurations, and role-based group security, their function is mission critical to the </w:t>
      </w:r>
      <w:r w:rsidR="00921CFE">
        <w:t>organization</w:t>
      </w:r>
      <w:r>
        <w:t xml:space="preserve">.  </w:t>
      </w:r>
      <w:r w:rsidR="0038243B">
        <w:t>All regular server hardening procedures as well as t</w:t>
      </w:r>
      <w:r>
        <w:t xml:space="preserve">he following </w:t>
      </w:r>
      <w:r w:rsidR="0038243B">
        <w:t xml:space="preserve">additional </w:t>
      </w:r>
      <w:r>
        <w:t xml:space="preserve">processes </w:t>
      </w:r>
      <w:proofErr w:type="gramStart"/>
      <w:r>
        <w:t>shall be followed</w:t>
      </w:r>
      <w:proofErr w:type="gramEnd"/>
      <w:r>
        <w:t xml:space="preserve"> when installing and configuring these specialized servers:</w:t>
      </w:r>
    </w:p>
    <w:p w:rsidR="009710F8" w:rsidRPr="00196D43" w:rsidRDefault="009710F8" w:rsidP="00B5132D">
      <w:pPr>
        <w:pStyle w:val="PolicyText1"/>
        <w:numPr>
          <w:ilvl w:val="0"/>
          <w:numId w:val="31"/>
        </w:numPr>
      </w:pPr>
      <w:r w:rsidRPr="00196D43">
        <w:t xml:space="preserve">Domain Controllers (DC) </w:t>
      </w:r>
      <w:proofErr w:type="gramStart"/>
      <w:r w:rsidRPr="00196D43">
        <w:t>shall be established</w:t>
      </w:r>
      <w:proofErr w:type="gramEnd"/>
      <w:r w:rsidRPr="00196D43">
        <w:t xml:space="preserve"> on a dedicated device or virtual machine.</w:t>
      </w:r>
    </w:p>
    <w:p w:rsidR="009710F8" w:rsidRPr="00196D43" w:rsidRDefault="009710F8" w:rsidP="00B5132D">
      <w:pPr>
        <w:pStyle w:val="PolicyText1"/>
        <w:numPr>
          <w:ilvl w:val="0"/>
          <w:numId w:val="31"/>
        </w:numPr>
      </w:pPr>
      <w:r w:rsidRPr="00196D43">
        <w:t xml:space="preserve">DC </w:t>
      </w:r>
      <w:r w:rsidR="00F15EA0">
        <w:t xml:space="preserve">non-essential </w:t>
      </w:r>
      <w:r w:rsidRPr="00196D43">
        <w:t xml:space="preserve">services, ports, and protocols shall be hardened and minimized to increase security and server stability.  It is acceptable to collocate network services such as DNS, DHCP, and WINS on domain controllers </w:t>
      </w:r>
      <w:r w:rsidR="00F15EA0">
        <w:t>based on their complimentary</w:t>
      </w:r>
      <w:r w:rsidRPr="00196D43">
        <w:t xml:space="preserve"> functions </w:t>
      </w:r>
      <w:r w:rsidR="00F15EA0">
        <w:t>within the directory, name resolution, and authentication structure</w:t>
      </w:r>
      <w:r w:rsidRPr="00196D43">
        <w:t>.</w:t>
      </w:r>
    </w:p>
    <w:p w:rsidR="00196D43" w:rsidRPr="00196D43" w:rsidRDefault="00C57167" w:rsidP="00B5132D">
      <w:pPr>
        <w:pStyle w:val="PolicyText1"/>
        <w:numPr>
          <w:ilvl w:val="0"/>
          <w:numId w:val="31"/>
        </w:numPr>
      </w:pPr>
      <w:r>
        <w:t>A DC shall have restricted i</w:t>
      </w:r>
      <w:r w:rsidR="009710F8" w:rsidRPr="00196D43">
        <w:t>nternet access to protect its account and security databases.</w:t>
      </w:r>
    </w:p>
    <w:p w:rsidR="00196D43" w:rsidRPr="00196D43" w:rsidRDefault="00196D43" w:rsidP="00B5132D">
      <w:pPr>
        <w:pStyle w:val="PolicyText1"/>
        <w:numPr>
          <w:ilvl w:val="0"/>
          <w:numId w:val="31"/>
        </w:numPr>
      </w:pPr>
      <w:r w:rsidRPr="00196D43">
        <w:t xml:space="preserve">A DC </w:t>
      </w:r>
      <w:r w:rsidR="009710F8" w:rsidRPr="00196D43">
        <w:t xml:space="preserve">shall have limited communications with specific </w:t>
      </w:r>
      <w:r w:rsidRPr="00196D43">
        <w:t xml:space="preserve">premise </w:t>
      </w:r>
      <w:r w:rsidR="009710F8" w:rsidRPr="00196D43">
        <w:t xml:space="preserve">devices (or an IP range if not practical to individually list the devices) </w:t>
      </w:r>
      <w:r w:rsidRPr="00196D43">
        <w:t>as dictated by the network architecture.</w:t>
      </w:r>
    </w:p>
    <w:p w:rsidR="009710F8" w:rsidRDefault="00196D43" w:rsidP="00B5132D">
      <w:pPr>
        <w:pStyle w:val="PolicyText1"/>
        <w:numPr>
          <w:ilvl w:val="0"/>
          <w:numId w:val="31"/>
        </w:numPr>
      </w:pPr>
      <w:r w:rsidRPr="00196D43">
        <w:t>All DC’s shall deny access to unknown machines on the private or public networks using either filtering, firewall, or non-routed network addressing.</w:t>
      </w:r>
    </w:p>
    <w:p w:rsidR="00F15EA0" w:rsidRPr="00196D43" w:rsidRDefault="00F15EA0" w:rsidP="00B5132D">
      <w:pPr>
        <w:pStyle w:val="PolicyText1"/>
        <w:numPr>
          <w:ilvl w:val="0"/>
          <w:numId w:val="31"/>
        </w:numPr>
      </w:pPr>
      <w:r>
        <w:t>All local, remote and physical domain access shall be secured and changed with only limited access to network service staff for support</w:t>
      </w:r>
    </w:p>
    <w:p w:rsidR="003E192C" w:rsidRPr="003E192C" w:rsidRDefault="003E192C" w:rsidP="00B5132D">
      <w:pPr>
        <w:pStyle w:val="Heading2"/>
      </w:pPr>
      <w:r w:rsidRPr="003E192C">
        <w:t>Audit Controls and Management</w:t>
      </w:r>
    </w:p>
    <w:p w:rsidR="00F15EA0" w:rsidRPr="00F15EA0" w:rsidRDefault="00F15EA0" w:rsidP="00B5132D">
      <w:pPr>
        <w:pStyle w:val="PolicyText1"/>
      </w:pPr>
      <w:r w:rsidRPr="00F15EA0">
        <w:t xml:space="preserve">On-demand documented procedures and evidence of practice should be in place for this operational policy as part of the </w:t>
      </w:r>
      <w:r w:rsidR="00C57167">
        <w:t xml:space="preserve">[LEP] </w:t>
      </w:r>
      <w:r w:rsidRPr="00F15EA0">
        <w:t>internal processes and procedures.  Examples of appropriate controls and documentation are:</w:t>
      </w:r>
    </w:p>
    <w:p w:rsidR="00F15EA0" w:rsidRPr="00F15EA0" w:rsidRDefault="00F15EA0" w:rsidP="00B5132D">
      <w:pPr>
        <w:pStyle w:val="PolicyText1"/>
        <w:numPr>
          <w:ilvl w:val="0"/>
          <w:numId w:val="32"/>
        </w:numPr>
      </w:pPr>
      <w:r w:rsidRPr="00F15EA0">
        <w:t xml:space="preserve">Documented </w:t>
      </w:r>
      <w:r>
        <w:t xml:space="preserve">DC </w:t>
      </w:r>
      <w:proofErr w:type="gramStart"/>
      <w:r>
        <w:t xml:space="preserve">server </w:t>
      </w:r>
      <w:r w:rsidRPr="00F15EA0">
        <w:t>build</w:t>
      </w:r>
      <w:proofErr w:type="gramEnd"/>
      <w:r w:rsidRPr="00F15EA0">
        <w:t xml:space="preserve"> processes and images</w:t>
      </w:r>
      <w:r w:rsidR="00882586">
        <w:t>.</w:t>
      </w:r>
    </w:p>
    <w:p w:rsidR="00F15EA0" w:rsidRPr="00F15EA0" w:rsidRDefault="00F15EA0" w:rsidP="00B5132D">
      <w:pPr>
        <w:pStyle w:val="PolicyText1"/>
        <w:numPr>
          <w:ilvl w:val="0"/>
          <w:numId w:val="32"/>
        </w:numPr>
      </w:pPr>
      <w:r w:rsidRPr="00F15EA0">
        <w:lastRenderedPageBreak/>
        <w:t xml:space="preserve">Internal </w:t>
      </w:r>
      <w:r>
        <w:t xml:space="preserve">DC </w:t>
      </w:r>
      <w:r w:rsidRPr="00F15EA0">
        <w:t xml:space="preserve">configuration and asset management </w:t>
      </w:r>
      <w:r>
        <w:t xml:space="preserve">documentation, </w:t>
      </w:r>
      <w:r w:rsidRPr="00F15EA0">
        <w:t>protocols and procedures</w:t>
      </w:r>
      <w:r w:rsidR="00882586">
        <w:t>.</w:t>
      </w:r>
    </w:p>
    <w:p w:rsidR="00F15EA0" w:rsidRDefault="00F15EA0" w:rsidP="00B5132D">
      <w:pPr>
        <w:pStyle w:val="PolicyText1"/>
        <w:numPr>
          <w:ilvl w:val="0"/>
          <w:numId w:val="32"/>
        </w:numPr>
      </w:pPr>
      <w:r w:rsidRPr="00F15EA0">
        <w:t>Patch logs containing DC name, patch installed, and dat</w:t>
      </w:r>
      <w:r>
        <w:t>e</w:t>
      </w:r>
      <w:r w:rsidR="00882586">
        <w:t>.</w:t>
      </w:r>
    </w:p>
    <w:p w:rsidR="003E192C" w:rsidRPr="00F15EA0" w:rsidRDefault="00F15EA0" w:rsidP="00B5132D">
      <w:pPr>
        <w:pStyle w:val="PolicyText1"/>
        <w:numPr>
          <w:ilvl w:val="0"/>
          <w:numId w:val="32"/>
        </w:numPr>
      </w:pPr>
      <w:r w:rsidRPr="00F15EA0">
        <w:t>GPO documentation showing hardening and security measures employed across the enterprise</w:t>
      </w:r>
      <w:r w:rsidR="003E192C" w:rsidRPr="00F15EA0">
        <w:t>.</w:t>
      </w:r>
    </w:p>
    <w:p w:rsidR="003E192C" w:rsidRPr="003E192C" w:rsidRDefault="003E192C" w:rsidP="00B5132D">
      <w:pPr>
        <w:pStyle w:val="Heading2"/>
      </w:pPr>
      <w:r w:rsidRPr="003E192C">
        <w:t xml:space="preserve">Enforcement  </w:t>
      </w:r>
    </w:p>
    <w:p w:rsidR="003E192C" w:rsidRPr="003E192C" w:rsidRDefault="003E192C" w:rsidP="00B5132D">
      <w:pPr>
        <w:pStyle w:val="PolicyText1"/>
      </w:pPr>
      <w:r w:rsidRPr="003E192C">
        <w:t>Staff members found in policy violation may be subject to disciplinary action, up to and including termination.</w:t>
      </w:r>
    </w:p>
    <w:p w:rsidR="003E192C" w:rsidRPr="003E192C" w:rsidRDefault="003E192C" w:rsidP="00B5132D">
      <w:pPr>
        <w:pStyle w:val="Heading2"/>
      </w:pPr>
      <w:r w:rsidRPr="003E192C">
        <w:t>Distribution</w:t>
      </w:r>
    </w:p>
    <w:p w:rsidR="003E192C" w:rsidRPr="003E192C" w:rsidRDefault="003E192C" w:rsidP="00B5132D">
      <w:pPr>
        <w:pStyle w:val="PolicyText1"/>
      </w:pPr>
      <w:r w:rsidRPr="003E192C">
        <w:t xml:space="preserve">This policy is to </w:t>
      </w:r>
      <w:proofErr w:type="gramStart"/>
      <w:r w:rsidRPr="003E192C">
        <w:t>be distributed</w:t>
      </w:r>
      <w:proofErr w:type="gramEnd"/>
      <w:r w:rsidRPr="003E192C">
        <w:t xml:space="preserve"> to all </w:t>
      </w:r>
      <w:r w:rsidR="00C57167">
        <w:t xml:space="preserve">[LEP] </w:t>
      </w:r>
      <w:r w:rsidRPr="003E192C">
        <w:t xml:space="preserve">staff using </w:t>
      </w:r>
      <w:r w:rsidR="00882586">
        <w:t>i</w:t>
      </w:r>
      <w:r w:rsidRPr="003E192C">
        <w:t xml:space="preserve">nformation </w:t>
      </w:r>
      <w:r w:rsidR="00882586">
        <w:t>r</w:t>
      </w:r>
      <w:r w:rsidRPr="003E192C">
        <w:t>esources.</w:t>
      </w:r>
    </w:p>
    <w:p w:rsidR="003E192C" w:rsidRPr="003E192C" w:rsidRDefault="003E192C" w:rsidP="00B5132D">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rsidTr="009710F8">
        <w:tc>
          <w:tcPr>
            <w:tcW w:w="1137" w:type="dxa"/>
            <w:shd w:val="clear" w:color="auto" w:fill="C0C0C0"/>
          </w:tcPr>
          <w:p w:rsidR="003E192C" w:rsidRPr="003E192C" w:rsidRDefault="003E192C" w:rsidP="00B5132D">
            <w:pPr>
              <w:pStyle w:val="PolicyText1"/>
            </w:pPr>
            <w:r w:rsidRPr="003E192C">
              <w:t>Version</w:t>
            </w:r>
          </w:p>
        </w:tc>
        <w:tc>
          <w:tcPr>
            <w:tcW w:w="1401" w:type="dxa"/>
            <w:shd w:val="clear" w:color="auto" w:fill="C0C0C0"/>
          </w:tcPr>
          <w:p w:rsidR="003E192C" w:rsidRPr="003E192C" w:rsidRDefault="003E192C" w:rsidP="00B5132D">
            <w:pPr>
              <w:pStyle w:val="PolicyText1"/>
            </w:pPr>
            <w:r w:rsidRPr="003E192C">
              <w:t>Date</w:t>
            </w:r>
          </w:p>
        </w:tc>
        <w:tc>
          <w:tcPr>
            <w:tcW w:w="4104" w:type="dxa"/>
            <w:shd w:val="clear" w:color="auto" w:fill="C0C0C0"/>
          </w:tcPr>
          <w:p w:rsidR="003E192C" w:rsidRPr="003E192C" w:rsidRDefault="003E192C" w:rsidP="00B5132D">
            <w:pPr>
              <w:pStyle w:val="PolicyText1"/>
            </w:pPr>
            <w:r w:rsidRPr="003E192C">
              <w:t>Description</w:t>
            </w:r>
          </w:p>
        </w:tc>
        <w:tc>
          <w:tcPr>
            <w:tcW w:w="2214" w:type="dxa"/>
            <w:shd w:val="clear" w:color="auto" w:fill="C0C0C0"/>
          </w:tcPr>
          <w:p w:rsidR="003E192C" w:rsidRPr="003E192C" w:rsidRDefault="003E192C" w:rsidP="00B5132D">
            <w:pPr>
              <w:pStyle w:val="PolicyText1"/>
            </w:pPr>
            <w:r w:rsidRPr="003E192C">
              <w:t>Approved By</w:t>
            </w:r>
          </w:p>
        </w:tc>
      </w:tr>
      <w:tr w:rsidR="003E192C" w:rsidRPr="003E192C" w:rsidTr="009710F8">
        <w:tc>
          <w:tcPr>
            <w:tcW w:w="1137" w:type="dxa"/>
            <w:shd w:val="clear" w:color="auto" w:fill="auto"/>
          </w:tcPr>
          <w:p w:rsidR="003E192C" w:rsidRPr="003E192C" w:rsidRDefault="003E192C" w:rsidP="00B5132D">
            <w:pPr>
              <w:pStyle w:val="PolicyText1"/>
            </w:pPr>
            <w:r w:rsidRPr="003E192C">
              <w:t>1.0</w:t>
            </w:r>
          </w:p>
        </w:tc>
        <w:tc>
          <w:tcPr>
            <w:tcW w:w="1401" w:type="dxa"/>
            <w:shd w:val="clear" w:color="auto" w:fill="auto"/>
          </w:tcPr>
          <w:p w:rsidR="003E192C" w:rsidRPr="003E192C" w:rsidRDefault="00F15EA0" w:rsidP="00B5132D">
            <w:pPr>
              <w:pStyle w:val="PolicyText1"/>
            </w:pPr>
            <w:r>
              <w:t>11/04</w:t>
            </w:r>
            <w:r w:rsidR="003E192C" w:rsidRPr="003E192C">
              <w:t>/2016</w:t>
            </w:r>
          </w:p>
        </w:tc>
        <w:tc>
          <w:tcPr>
            <w:tcW w:w="4104" w:type="dxa"/>
            <w:shd w:val="clear" w:color="auto" w:fill="auto"/>
          </w:tcPr>
          <w:p w:rsidR="003E192C" w:rsidRPr="003E192C" w:rsidRDefault="003E192C" w:rsidP="00B5132D">
            <w:pPr>
              <w:pStyle w:val="PolicyText1"/>
            </w:pPr>
            <w:r w:rsidRPr="003E192C">
              <w:t>Initial Policy Drafted</w:t>
            </w:r>
          </w:p>
        </w:tc>
        <w:tc>
          <w:tcPr>
            <w:tcW w:w="2214" w:type="dxa"/>
            <w:shd w:val="clear" w:color="auto" w:fill="auto"/>
          </w:tcPr>
          <w:p w:rsidR="003E192C" w:rsidRPr="003E192C" w:rsidRDefault="003E192C" w:rsidP="00B5132D">
            <w:pPr>
              <w:pStyle w:val="PolicyText1"/>
            </w:pPr>
          </w:p>
        </w:tc>
      </w:tr>
      <w:tr w:rsidR="003E192C" w:rsidRPr="003E192C" w:rsidTr="009710F8">
        <w:tc>
          <w:tcPr>
            <w:tcW w:w="1137" w:type="dxa"/>
            <w:shd w:val="clear" w:color="auto" w:fill="auto"/>
          </w:tcPr>
          <w:p w:rsidR="003E192C" w:rsidRPr="003E192C" w:rsidRDefault="003E192C" w:rsidP="00B5132D">
            <w:pPr>
              <w:pStyle w:val="PolicyText1"/>
            </w:pPr>
          </w:p>
        </w:tc>
        <w:tc>
          <w:tcPr>
            <w:tcW w:w="1401" w:type="dxa"/>
            <w:shd w:val="clear" w:color="auto" w:fill="auto"/>
          </w:tcPr>
          <w:p w:rsidR="003E192C" w:rsidRPr="003E192C" w:rsidRDefault="003E192C" w:rsidP="00B5132D">
            <w:pPr>
              <w:pStyle w:val="PolicyText1"/>
            </w:pPr>
          </w:p>
        </w:tc>
        <w:tc>
          <w:tcPr>
            <w:tcW w:w="4104" w:type="dxa"/>
            <w:shd w:val="clear" w:color="auto" w:fill="auto"/>
          </w:tcPr>
          <w:p w:rsidR="003E192C" w:rsidRPr="003E192C" w:rsidRDefault="003E192C" w:rsidP="00B5132D">
            <w:pPr>
              <w:pStyle w:val="PolicyText1"/>
            </w:pPr>
          </w:p>
        </w:tc>
        <w:tc>
          <w:tcPr>
            <w:tcW w:w="2214" w:type="dxa"/>
            <w:shd w:val="clear" w:color="auto" w:fill="auto"/>
          </w:tcPr>
          <w:p w:rsidR="003E192C" w:rsidRPr="003E192C" w:rsidRDefault="003E192C" w:rsidP="00B5132D">
            <w:pPr>
              <w:pStyle w:val="PolicyText1"/>
            </w:pPr>
          </w:p>
        </w:tc>
      </w:tr>
      <w:tr w:rsidR="003E192C" w:rsidRPr="003E192C" w:rsidTr="009710F8">
        <w:tc>
          <w:tcPr>
            <w:tcW w:w="1137" w:type="dxa"/>
            <w:shd w:val="clear" w:color="auto" w:fill="auto"/>
          </w:tcPr>
          <w:p w:rsidR="003E192C" w:rsidRPr="003E192C" w:rsidRDefault="003E192C" w:rsidP="00B5132D">
            <w:pPr>
              <w:pStyle w:val="PolicyText1"/>
            </w:pPr>
          </w:p>
        </w:tc>
        <w:tc>
          <w:tcPr>
            <w:tcW w:w="1401" w:type="dxa"/>
            <w:shd w:val="clear" w:color="auto" w:fill="auto"/>
          </w:tcPr>
          <w:p w:rsidR="003E192C" w:rsidRPr="003E192C" w:rsidRDefault="003E192C" w:rsidP="00B5132D">
            <w:pPr>
              <w:pStyle w:val="PolicyText1"/>
            </w:pPr>
          </w:p>
        </w:tc>
        <w:tc>
          <w:tcPr>
            <w:tcW w:w="4104" w:type="dxa"/>
            <w:shd w:val="clear" w:color="auto" w:fill="auto"/>
          </w:tcPr>
          <w:p w:rsidR="003E192C" w:rsidRPr="003E192C" w:rsidRDefault="003E192C" w:rsidP="00B5132D">
            <w:pPr>
              <w:pStyle w:val="PolicyText1"/>
            </w:pPr>
          </w:p>
        </w:tc>
        <w:tc>
          <w:tcPr>
            <w:tcW w:w="2214" w:type="dxa"/>
            <w:shd w:val="clear" w:color="auto" w:fill="auto"/>
          </w:tcPr>
          <w:p w:rsidR="003E192C" w:rsidRPr="003E192C" w:rsidRDefault="003E192C" w:rsidP="00B5132D">
            <w:pPr>
              <w:pStyle w:val="PolicyText1"/>
            </w:pPr>
          </w:p>
        </w:tc>
      </w:tr>
    </w:tbl>
    <w:p w:rsidR="003E192C" w:rsidRPr="003E192C" w:rsidRDefault="003E192C" w:rsidP="003E192C">
      <w:pPr>
        <w:rPr>
          <w:rFonts w:ascii="Arial" w:hAnsi="Arial" w:cs="Arial"/>
        </w:rPr>
      </w:pPr>
    </w:p>
    <w:p w:rsidR="003E192C" w:rsidRPr="003E192C" w:rsidRDefault="003E192C" w:rsidP="003E192C"/>
    <w:p w:rsidR="00A755FE" w:rsidRDefault="00A755FE" w:rsidP="00AF3C6F"/>
    <w:sectPr w:rsidR="00A755F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5A4" w:rsidRDefault="005955A4" w:rsidP="00333141">
      <w:pPr>
        <w:spacing w:after="0" w:line="240" w:lineRule="auto"/>
      </w:pPr>
      <w:r>
        <w:separator/>
      </w:r>
    </w:p>
  </w:endnote>
  <w:endnote w:type="continuationSeparator" w:id="0">
    <w:p w:rsidR="005955A4" w:rsidRDefault="005955A4"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useo 500">
    <w:altName w:val="Arial"/>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Pr="00333141" w:rsidRDefault="00C57167" w:rsidP="00333141">
    <w:pPr>
      <w:pStyle w:val="Footer"/>
    </w:pPr>
    <w:r>
      <w:tab/>
    </w:r>
    <w:r>
      <w:tab/>
    </w:r>
    <w:r w:rsidR="00B5132D">
      <w:t xml:space="preserve">Sample </w:t>
    </w:r>
    <w:r w:rsidR="009710F8">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5A4" w:rsidRDefault="005955A4" w:rsidP="00333141">
      <w:pPr>
        <w:spacing w:after="0" w:line="240" w:lineRule="auto"/>
      </w:pPr>
      <w:r>
        <w:separator/>
      </w:r>
    </w:p>
  </w:footnote>
  <w:footnote w:type="continuationSeparator" w:id="0">
    <w:p w:rsidR="005955A4" w:rsidRDefault="005955A4"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DA" w:rsidRDefault="00595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9650"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9710F8" w:rsidRPr="0025191F" w:rsidTr="00E47305">
      <w:tc>
        <w:tcPr>
          <w:tcW w:w="4701" w:type="pct"/>
        </w:tcPr>
        <w:p w:rsidR="009710F8" w:rsidRPr="0030192B" w:rsidRDefault="005955A4" w:rsidP="003E192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9710F8">
                <w:t>Domain Controller Policy</w:t>
              </w:r>
            </w:sdtContent>
          </w:sdt>
        </w:p>
      </w:tc>
      <w:tc>
        <w:tcPr>
          <w:tcW w:w="299" w:type="pct"/>
        </w:tcPr>
        <w:p w:rsidR="009710F8" w:rsidRPr="0030192B" w:rsidRDefault="009710F8" w:rsidP="009710F8">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E47305">
            <w:rPr>
              <w:b/>
              <w:noProof/>
              <w:color w:val="595959" w:themeColor="text1" w:themeTint="A6"/>
              <w:szCs w:val="20"/>
            </w:rPr>
            <w:t>1</w:t>
          </w:r>
          <w:r w:rsidRPr="00CF122E">
            <w:rPr>
              <w:b/>
              <w:color w:val="595959" w:themeColor="text1" w:themeTint="A6"/>
              <w:szCs w:val="20"/>
            </w:rPr>
            <w:fldChar w:fldCharType="end"/>
          </w:r>
        </w:p>
      </w:tc>
    </w:tr>
  </w:tbl>
  <w:p w:rsidR="009710F8" w:rsidRDefault="00595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9651"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DA" w:rsidRDefault="00595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9649"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C06FA"/>
    <w:multiLevelType w:val="hybridMultilevel"/>
    <w:tmpl w:val="B9D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21380"/>
    <w:multiLevelType w:val="hybridMultilevel"/>
    <w:tmpl w:val="B92E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F04B5E"/>
    <w:multiLevelType w:val="hybridMultilevel"/>
    <w:tmpl w:val="11FE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37457A"/>
    <w:multiLevelType w:val="multilevel"/>
    <w:tmpl w:val="FD94C4B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E353A"/>
    <w:multiLevelType w:val="hybridMultilevel"/>
    <w:tmpl w:val="8046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621459"/>
    <w:multiLevelType w:val="multilevel"/>
    <w:tmpl w:val="B9CAF86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1"/>
  </w:num>
  <w:num w:numId="4">
    <w:abstractNumId w:val="10"/>
  </w:num>
  <w:num w:numId="5">
    <w:abstractNumId w:val="8"/>
  </w:num>
  <w:num w:numId="6">
    <w:abstractNumId w:val="13"/>
  </w:num>
  <w:num w:numId="7">
    <w:abstractNumId w:val="31"/>
  </w:num>
  <w:num w:numId="8">
    <w:abstractNumId w:val="23"/>
  </w:num>
  <w:num w:numId="9">
    <w:abstractNumId w:val="6"/>
  </w:num>
  <w:num w:numId="10">
    <w:abstractNumId w:val="12"/>
  </w:num>
  <w:num w:numId="11">
    <w:abstractNumId w:val="17"/>
  </w:num>
  <w:num w:numId="12">
    <w:abstractNumId w:val="29"/>
  </w:num>
  <w:num w:numId="13">
    <w:abstractNumId w:val="9"/>
  </w:num>
  <w:num w:numId="14">
    <w:abstractNumId w:val="2"/>
  </w:num>
  <w:num w:numId="15">
    <w:abstractNumId w:val="4"/>
  </w:num>
  <w:num w:numId="16">
    <w:abstractNumId w:val="15"/>
  </w:num>
  <w:num w:numId="17">
    <w:abstractNumId w:val="19"/>
  </w:num>
  <w:num w:numId="18">
    <w:abstractNumId w:val="18"/>
  </w:num>
  <w:num w:numId="19">
    <w:abstractNumId w:val="21"/>
  </w:num>
  <w:num w:numId="20">
    <w:abstractNumId w:val="3"/>
  </w:num>
  <w:num w:numId="21">
    <w:abstractNumId w:val="14"/>
  </w:num>
  <w:num w:numId="22">
    <w:abstractNumId w:val="7"/>
  </w:num>
  <w:num w:numId="23">
    <w:abstractNumId w:val="26"/>
  </w:num>
  <w:num w:numId="24">
    <w:abstractNumId w:val="28"/>
  </w:num>
  <w:num w:numId="25">
    <w:abstractNumId w:val="30"/>
  </w:num>
  <w:num w:numId="26">
    <w:abstractNumId w:val="25"/>
  </w:num>
  <w:num w:numId="27">
    <w:abstractNumId w:val="0"/>
  </w:num>
  <w:num w:numId="28">
    <w:abstractNumId w:val="5"/>
  </w:num>
  <w:num w:numId="29">
    <w:abstractNumId w:val="22"/>
  </w:num>
  <w:num w:numId="3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140385"/>
    <w:rsid w:val="0015774D"/>
    <w:rsid w:val="00196D43"/>
    <w:rsid w:val="002372A9"/>
    <w:rsid w:val="00333141"/>
    <w:rsid w:val="00347EBF"/>
    <w:rsid w:val="0038243B"/>
    <w:rsid w:val="003E005A"/>
    <w:rsid w:val="003E192C"/>
    <w:rsid w:val="005955A4"/>
    <w:rsid w:val="006308A1"/>
    <w:rsid w:val="006A1D88"/>
    <w:rsid w:val="0073110A"/>
    <w:rsid w:val="00853783"/>
    <w:rsid w:val="00882586"/>
    <w:rsid w:val="00921CFE"/>
    <w:rsid w:val="009710F8"/>
    <w:rsid w:val="00A755FE"/>
    <w:rsid w:val="00AF3C6F"/>
    <w:rsid w:val="00B50C2A"/>
    <w:rsid w:val="00B5132D"/>
    <w:rsid w:val="00B9771C"/>
    <w:rsid w:val="00C57167"/>
    <w:rsid w:val="00E47305"/>
    <w:rsid w:val="00F15EA0"/>
    <w:rsid w:val="00F72E40"/>
    <w:rsid w:val="00FC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305"/>
  </w:style>
  <w:style w:type="paragraph" w:styleId="Heading1">
    <w:name w:val="heading 1"/>
    <w:basedOn w:val="Normal"/>
    <w:next w:val="Normal"/>
    <w:link w:val="Heading1Char"/>
    <w:autoRedefine/>
    <w:uiPriority w:val="9"/>
    <w:qFormat/>
    <w:rsid w:val="00E47305"/>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E47305"/>
    <w:pPr>
      <w:keepNext/>
      <w:keepLines/>
      <w:numPr>
        <w:numId w:val="33"/>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E47305"/>
    <w:pPr>
      <w:keepNext/>
      <w:keepLines/>
      <w:numPr>
        <w:numId w:val="16"/>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E473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7305"/>
  </w:style>
  <w:style w:type="paragraph" w:styleId="Header">
    <w:name w:val="header"/>
    <w:basedOn w:val="Normal"/>
    <w:link w:val="HeaderChar"/>
    <w:uiPriority w:val="99"/>
    <w:unhideWhenUsed/>
    <w:rsid w:val="00E47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305"/>
  </w:style>
  <w:style w:type="paragraph" w:styleId="Footer">
    <w:name w:val="footer"/>
    <w:basedOn w:val="Normal"/>
    <w:link w:val="FooterChar"/>
    <w:uiPriority w:val="99"/>
    <w:unhideWhenUsed/>
    <w:rsid w:val="00E47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305"/>
  </w:style>
  <w:style w:type="paragraph" w:styleId="BalloonText">
    <w:name w:val="Balloon Text"/>
    <w:basedOn w:val="Normal"/>
    <w:link w:val="BalloonTextChar"/>
    <w:uiPriority w:val="99"/>
    <w:semiHidden/>
    <w:unhideWhenUsed/>
    <w:rsid w:val="00E47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05"/>
    <w:rPr>
      <w:rFonts w:ascii="Tahoma" w:hAnsi="Tahoma" w:cs="Tahoma"/>
      <w:sz w:val="16"/>
      <w:szCs w:val="16"/>
    </w:rPr>
  </w:style>
  <w:style w:type="paragraph" w:styleId="NoSpacing">
    <w:name w:val="No Spacing"/>
    <w:uiPriority w:val="1"/>
    <w:qFormat/>
    <w:rsid w:val="00E47305"/>
    <w:pPr>
      <w:spacing w:after="0" w:line="240" w:lineRule="auto"/>
    </w:pPr>
  </w:style>
  <w:style w:type="character" w:customStyle="1" w:styleId="Heading1Char">
    <w:name w:val="Heading 1 Char"/>
    <w:basedOn w:val="DefaultParagraphFont"/>
    <w:link w:val="Heading1"/>
    <w:uiPriority w:val="9"/>
    <w:rsid w:val="00E47305"/>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E47305"/>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E47305"/>
    <w:rPr>
      <w:rFonts w:ascii="Arial" w:eastAsiaTheme="majorEastAsia" w:hAnsi="Arial" w:cstheme="majorBidi"/>
      <w:b/>
      <w:bCs/>
      <w:sz w:val="20"/>
    </w:rPr>
  </w:style>
  <w:style w:type="paragraph" w:styleId="ListParagraph">
    <w:name w:val="List Paragraph"/>
    <w:basedOn w:val="Normal"/>
    <w:uiPriority w:val="34"/>
    <w:qFormat/>
    <w:rsid w:val="00E47305"/>
    <w:pPr>
      <w:ind w:left="720"/>
      <w:contextualSpacing/>
    </w:pPr>
  </w:style>
  <w:style w:type="table" w:styleId="TableGrid">
    <w:name w:val="Table Grid"/>
    <w:basedOn w:val="TableNormal"/>
    <w:uiPriority w:val="39"/>
    <w:rsid w:val="00E47305"/>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licyText1">
    <w:name w:val="PolicyText1"/>
    <w:basedOn w:val="Normal"/>
    <w:qFormat/>
    <w:rsid w:val="00E47305"/>
    <w:pPr>
      <w:spacing w:after="240" w:line="240" w:lineRule="auto"/>
    </w:pPr>
    <w:rPr>
      <w:rFonts w:ascii="Arial" w:hAnsi="Arial" w:cs="Arial"/>
      <w:sz w:val="20"/>
      <w:szCs w:val="20"/>
    </w:rPr>
  </w:style>
  <w:style w:type="paragraph" w:customStyle="1" w:styleId="PolicyText2">
    <w:name w:val="PolicyText2"/>
    <w:basedOn w:val="Normal"/>
    <w:autoRedefine/>
    <w:qFormat/>
    <w:rsid w:val="00E47305"/>
    <w:pPr>
      <w:spacing w:after="240" w:line="240" w:lineRule="auto"/>
      <w:ind w:left="360" w:right="720"/>
    </w:pPr>
    <w:rPr>
      <w:rFonts w:ascii="Arial" w:hAnsi="Arial" w:cs="Arial"/>
      <w:sz w:val="20"/>
    </w:rPr>
  </w:style>
  <w:style w:type="paragraph" w:styleId="Title">
    <w:name w:val="Title"/>
    <w:basedOn w:val="Normal"/>
    <w:next w:val="Normal"/>
    <w:link w:val="TitleChar"/>
    <w:uiPriority w:val="10"/>
    <w:qFormat/>
    <w:rsid w:val="00853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7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39</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CDE IT Security Policies – Domain Controller Policy</vt:lpstr>
    </vt:vector>
  </TitlesOfParts>
  <Company>Hewlett-Packard Company</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Domain Controller Policy</dc:title>
  <dc:creator>Pat Bush</dc:creator>
  <cp:lastModifiedBy>Stacey, Jill</cp:lastModifiedBy>
  <cp:revision>13</cp:revision>
  <dcterms:created xsi:type="dcterms:W3CDTF">2016-11-15T23:04:00Z</dcterms:created>
  <dcterms:modified xsi:type="dcterms:W3CDTF">2017-02-27T20:55:00Z</dcterms:modified>
</cp:coreProperties>
</file>