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260EF" w14:textId="4CFF4739" w:rsidR="00B52232" w:rsidRPr="00B52232" w:rsidRDefault="007A4141" w:rsidP="007A4141">
      <w:pPr>
        <w:pStyle w:val="Heading1"/>
      </w:pPr>
      <w:r>
        <w:t xml:space="preserve">Bring Your Own Device (BYOD) </w:t>
      </w:r>
      <w:r w:rsidR="00B52232" w:rsidRPr="00B52232">
        <w:t>Policy</w:t>
      </w:r>
    </w:p>
    <w:p w14:paraId="016D7DB4" w14:textId="78F5D294" w:rsidR="003E192C" w:rsidRPr="007A4141" w:rsidRDefault="003E192C" w:rsidP="007A4141">
      <w:pPr>
        <w:pStyle w:val="Heading2"/>
      </w:pPr>
      <w:r w:rsidRPr="007A4141">
        <w:t>Overview</w:t>
      </w:r>
    </w:p>
    <w:p w14:paraId="607C23CD" w14:textId="184C3B09" w:rsidR="00423C4E" w:rsidRPr="002D5BB3" w:rsidRDefault="00423C4E" w:rsidP="007A4141">
      <w:pPr>
        <w:pStyle w:val="PolicyText1"/>
      </w:pPr>
      <w:r>
        <w:t xml:space="preserve">A flexible and productive workplace is key to user productivity.  Many staff </w:t>
      </w:r>
      <w:proofErr w:type="gramStart"/>
      <w:r>
        <w:t>have</w:t>
      </w:r>
      <w:proofErr w:type="gramEnd"/>
      <w:r>
        <w:t xml:space="preserve"> personal</w:t>
      </w:r>
      <w:r w:rsidRPr="00156FB0">
        <w:t xml:space="preserve"> hardware devices</w:t>
      </w:r>
      <w:r>
        <w:t xml:space="preserve">, </w:t>
      </w:r>
      <w:r w:rsidRPr="00156FB0">
        <w:t>software applications</w:t>
      </w:r>
      <w:r>
        <w:t xml:space="preserve">, utilities, tools, software development kits, and related products </w:t>
      </w:r>
      <w:r w:rsidRPr="00156FB0">
        <w:t xml:space="preserve">that </w:t>
      </w:r>
      <w:r>
        <w:t>they would like to use in the workplace.</w:t>
      </w:r>
      <w:r w:rsidR="00CB7373">
        <w:t xml:space="preserve">  This policy defines how staff-</w:t>
      </w:r>
      <w:r>
        <w:t>owned devic</w:t>
      </w:r>
      <w:r w:rsidR="0074661B">
        <w:t xml:space="preserve">es </w:t>
      </w:r>
      <w:proofErr w:type="gramStart"/>
      <w:r w:rsidR="0074661B">
        <w:t>can be used</w:t>
      </w:r>
      <w:proofErr w:type="gramEnd"/>
      <w:r w:rsidR="0074661B">
        <w:t xml:space="preserve"> within the [LEP]</w:t>
      </w:r>
      <w:r>
        <w:t xml:space="preserve"> network. </w:t>
      </w:r>
      <w:bookmarkStart w:id="0" w:name="_GoBack"/>
      <w:bookmarkEnd w:id="0"/>
    </w:p>
    <w:p w14:paraId="15765F45" w14:textId="2F4A56B2" w:rsidR="003E192C" w:rsidRPr="003E192C" w:rsidRDefault="003E192C" w:rsidP="007A4141">
      <w:pPr>
        <w:pStyle w:val="Heading2"/>
      </w:pPr>
      <w:r w:rsidRPr="003E192C">
        <w:t>Purpose</w:t>
      </w:r>
    </w:p>
    <w:p w14:paraId="7931994D" w14:textId="77777777" w:rsidR="00423C4E" w:rsidRPr="002D5BB3" w:rsidRDefault="00423C4E" w:rsidP="007A4141">
      <w:pPr>
        <w:pStyle w:val="PolicyText1"/>
      </w:pPr>
      <w:r>
        <w:t>T</w:t>
      </w:r>
      <w:r w:rsidRPr="00156FB0">
        <w:t xml:space="preserve">his </w:t>
      </w:r>
      <w:r>
        <w:t>p</w:t>
      </w:r>
      <w:r w:rsidRPr="00156FB0">
        <w:t>olicy establish</w:t>
      </w:r>
      <w:r>
        <w:t>es</w:t>
      </w:r>
      <w:r w:rsidRPr="00156FB0">
        <w:t xml:space="preserve"> the rules for use of </w:t>
      </w:r>
      <w:r w:rsidR="00CB7373">
        <w:t>personally owned</w:t>
      </w:r>
      <w:r w:rsidRPr="00156FB0">
        <w:t xml:space="preserve"> devices </w:t>
      </w:r>
      <w:r>
        <w:t xml:space="preserve">and </w:t>
      </w:r>
      <w:r w:rsidR="0074661B">
        <w:t>technologies within the [LEP]</w:t>
      </w:r>
      <w:r w:rsidRPr="00156FB0">
        <w:t xml:space="preserve"> </w:t>
      </w:r>
      <w:r>
        <w:t>technology infrastructure</w:t>
      </w:r>
      <w:r w:rsidRPr="00156FB0">
        <w:t>.</w:t>
      </w:r>
    </w:p>
    <w:p w14:paraId="7ED32ADC" w14:textId="1CEEEC4D" w:rsidR="003E192C" w:rsidRPr="003E192C" w:rsidRDefault="003E192C" w:rsidP="007A4141">
      <w:pPr>
        <w:pStyle w:val="Heading2"/>
      </w:pPr>
      <w:r w:rsidRPr="003E192C">
        <w:t>Scope</w:t>
      </w:r>
    </w:p>
    <w:p w14:paraId="06203EEC" w14:textId="77777777" w:rsidR="003E192C" w:rsidRPr="003E192C" w:rsidRDefault="003E192C" w:rsidP="007A4141">
      <w:pPr>
        <w:pStyle w:val="PolicyText1"/>
      </w:pPr>
      <w:r w:rsidRPr="003E192C">
        <w:t xml:space="preserve">This policy applies to all </w:t>
      </w:r>
      <w:r w:rsidR="0074661B">
        <w:t>[LEP]</w:t>
      </w:r>
      <w:r w:rsidR="00423C4E">
        <w:t xml:space="preserve"> </w:t>
      </w:r>
      <w:r w:rsidRPr="003E192C">
        <w:t>staff, users, and contractors</w:t>
      </w:r>
      <w:r w:rsidR="00423C4E">
        <w:t xml:space="preserve"> who operate </w:t>
      </w:r>
      <w:r w:rsidR="00654EA2">
        <w:t xml:space="preserve">BYOD </w:t>
      </w:r>
      <w:r w:rsidR="00423C4E">
        <w:t xml:space="preserve">devices on the </w:t>
      </w:r>
      <w:r w:rsidR="0074661B">
        <w:t>[LEP]</w:t>
      </w:r>
      <w:r w:rsidR="00423C4E">
        <w:t xml:space="preserve"> network</w:t>
      </w:r>
      <w:r w:rsidRPr="003E192C">
        <w:t>.</w:t>
      </w:r>
    </w:p>
    <w:p w14:paraId="1E1AA719" w14:textId="16A88247" w:rsidR="00423C4E" w:rsidRDefault="003E192C" w:rsidP="007A4141">
      <w:pPr>
        <w:pStyle w:val="Heading2"/>
      </w:pPr>
      <w:r w:rsidRPr="003E192C">
        <w:t>Policy</w:t>
      </w:r>
    </w:p>
    <w:p w14:paraId="7F8928DE" w14:textId="77777777" w:rsidR="00423C4E" w:rsidRDefault="0074661B" w:rsidP="007A4141">
      <w:pPr>
        <w:pStyle w:val="PolicyText1"/>
      </w:pPr>
      <w:r>
        <w:t>All devices within [LEP]’s</w:t>
      </w:r>
      <w:r w:rsidR="00423C4E">
        <w:t xml:space="preserve"> environment shall be managed to prevent security and malware incidents regardless o</w:t>
      </w:r>
      <w:r w:rsidR="00B52232">
        <w:t>f ownership.  While [LEP]</w:t>
      </w:r>
      <w:r w:rsidR="00423C4E">
        <w:t xml:space="preserve"> has a B</w:t>
      </w:r>
      <w:r w:rsidR="00423C4E" w:rsidRPr="00575087">
        <w:t>ring</w:t>
      </w:r>
      <w:r w:rsidR="00423C4E">
        <w:t xml:space="preserve"> Y</w:t>
      </w:r>
      <w:r w:rsidR="00423C4E" w:rsidRPr="00575087">
        <w:t>our</w:t>
      </w:r>
      <w:r w:rsidR="00423C4E">
        <w:t xml:space="preserve"> O</w:t>
      </w:r>
      <w:r w:rsidR="00423C4E" w:rsidRPr="00575087">
        <w:t>wn</w:t>
      </w:r>
      <w:r w:rsidR="00423C4E">
        <w:t xml:space="preserve"> D</w:t>
      </w:r>
      <w:r w:rsidR="00423C4E" w:rsidRPr="00575087">
        <w:t xml:space="preserve">evice (BYOD) </w:t>
      </w:r>
      <w:r w:rsidR="00423C4E">
        <w:t xml:space="preserve">and Bring Your Own Technology (BYOT) </w:t>
      </w:r>
      <w:r w:rsidR="00423C4E" w:rsidRPr="00575087">
        <w:t>culture</w:t>
      </w:r>
      <w:r w:rsidR="00423C4E">
        <w:t xml:space="preserve">, risks related to these devices </w:t>
      </w:r>
      <w:proofErr w:type="gramStart"/>
      <w:r w:rsidR="00423C4E">
        <w:t>must be managed</w:t>
      </w:r>
      <w:proofErr w:type="gramEnd"/>
      <w:r w:rsidR="00423C4E">
        <w:t>.</w:t>
      </w:r>
    </w:p>
    <w:p w14:paraId="4BF1D518" w14:textId="0463CAF1" w:rsidR="00423C4E" w:rsidRDefault="00423C4E" w:rsidP="007A4141">
      <w:pPr>
        <w:pStyle w:val="PolicyText1"/>
      </w:pPr>
      <w:r>
        <w:t xml:space="preserve">The </w:t>
      </w:r>
      <w:r w:rsidR="0074661B">
        <w:t>[Insert the Applicable Department]</w:t>
      </w:r>
      <w:r>
        <w:t xml:space="preserve"> </w:t>
      </w:r>
      <w:r w:rsidR="0074661B">
        <w:t xml:space="preserve">under the direction of the [Insert </w:t>
      </w:r>
      <w:r w:rsidR="00057B9D">
        <w:t>Applicable R</w:t>
      </w:r>
      <w:r w:rsidR="0074661B">
        <w:t>ole]</w:t>
      </w:r>
      <w:r w:rsidR="001B28C1">
        <w:t xml:space="preserve"> </w:t>
      </w:r>
      <w:r>
        <w:t xml:space="preserve">shall implement </w:t>
      </w:r>
      <w:r w:rsidR="001B28C1">
        <w:t xml:space="preserve">the following </w:t>
      </w:r>
      <w:r>
        <w:t xml:space="preserve">controls </w:t>
      </w:r>
      <w:r w:rsidR="001B28C1">
        <w:t xml:space="preserve">to lower and </w:t>
      </w:r>
      <w:r>
        <w:t>mitigate risks</w:t>
      </w:r>
      <w:r w:rsidR="001B28C1">
        <w:t xml:space="preserve"> outside devices </w:t>
      </w:r>
      <w:r w:rsidR="00C20551">
        <w:t xml:space="preserve">have </w:t>
      </w:r>
      <w:r w:rsidR="000E28C6">
        <w:t>on the internal [LEP]</w:t>
      </w:r>
      <w:r w:rsidR="001B28C1">
        <w:t xml:space="preserve"> network</w:t>
      </w:r>
      <w:r>
        <w:t>:</w:t>
      </w:r>
    </w:p>
    <w:p w14:paraId="1788CAB8" w14:textId="7D521D31" w:rsidR="001B28C1" w:rsidRDefault="000E28C6" w:rsidP="007A4141">
      <w:pPr>
        <w:pStyle w:val="PolicyText1"/>
        <w:numPr>
          <w:ilvl w:val="0"/>
          <w:numId w:val="35"/>
        </w:numPr>
      </w:pPr>
      <w:r>
        <w:t>[Insert applicable department or role]</w:t>
      </w:r>
      <w:r w:rsidR="00423C4E">
        <w:t xml:space="preserve"> shall ensure a</w:t>
      </w:r>
      <w:r w:rsidR="00423C4E" w:rsidRPr="00966231">
        <w:t xml:space="preserve">ccess to sensitive data </w:t>
      </w:r>
      <w:r w:rsidR="00423C4E">
        <w:t xml:space="preserve">from BYOD devices and technologies have </w:t>
      </w:r>
      <w:r w:rsidR="00423C4E" w:rsidRPr="00966231">
        <w:t>strict password a</w:t>
      </w:r>
      <w:r w:rsidR="00583F07">
        <w:t>nd encryption controls in place</w:t>
      </w:r>
    </w:p>
    <w:p w14:paraId="75D5B5E1" w14:textId="74AD82A3" w:rsidR="00423C4E" w:rsidRDefault="001B28C1" w:rsidP="007A4141">
      <w:pPr>
        <w:pStyle w:val="PolicyText1"/>
        <w:numPr>
          <w:ilvl w:val="0"/>
          <w:numId w:val="35"/>
        </w:numPr>
      </w:pPr>
      <w:r>
        <w:t xml:space="preserve">All BYOD hardware with </w:t>
      </w:r>
      <w:r w:rsidR="000E28C6">
        <w:t>[LEP]</w:t>
      </w:r>
      <w:r>
        <w:t xml:space="preserve"> </w:t>
      </w:r>
      <w:commentRangeStart w:id="1"/>
      <w:r>
        <w:t>data</w:t>
      </w:r>
      <w:commentRangeEnd w:id="1"/>
      <w:r w:rsidR="000E28C6">
        <w:rPr>
          <w:rStyle w:val="CommentReference"/>
        </w:rPr>
        <w:commentReference w:id="1"/>
      </w:r>
      <w:r w:rsidR="00583F07">
        <w:t xml:space="preserve"> must be encrypted (s</w:t>
      </w:r>
      <w:r w:rsidR="00423C4E">
        <w:t xml:space="preserve">ee the </w:t>
      </w:r>
      <w:commentRangeStart w:id="2"/>
      <w:r w:rsidR="00423C4E">
        <w:t xml:space="preserve">Encryption Policy </w:t>
      </w:r>
      <w:commentRangeEnd w:id="2"/>
      <w:r w:rsidR="000E28C6">
        <w:rPr>
          <w:rStyle w:val="CommentReference"/>
        </w:rPr>
        <w:commentReference w:id="2"/>
      </w:r>
      <w:r w:rsidR="00583F07">
        <w:t>for more information)</w:t>
      </w:r>
    </w:p>
    <w:p w14:paraId="3ED11D8B" w14:textId="1D1B03DB" w:rsidR="00C20551" w:rsidRDefault="00423C4E" w:rsidP="007A4141">
      <w:pPr>
        <w:pStyle w:val="PolicyText1"/>
        <w:numPr>
          <w:ilvl w:val="0"/>
          <w:numId w:val="35"/>
        </w:numPr>
      </w:pPr>
      <w:r>
        <w:t xml:space="preserve">Anti-malware software </w:t>
      </w:r>
      <w:proofErr w:type="gramStart"/>
      <w:r>
        <w:t>shall be used and updated on a regular basis</w:t>
      </w:r>
      <w:proofErr w:type="gramEnd"/>
      <w:r>
        <w:t xml:space="preserve">.  See the </w:t>
      </w:r>
      <w:commentRangeStart w:id="3"/>
      <w:r>
        <w:t xml:space="preserve">Anti-Malware Policy </w:t>
      </w:r>
      <w:commentRangeEnd w:id="3"/>
      <w:r w:rsidR="00CB7373">
        <w:rPr>
          <w:rStyle w:val="CommentReference"/>
        </w:rPr>
        <w:commentReference w:id="3"/>
      </w:r>
      <w:r w:rsidR="00583F07">
        <w:t>for more information</w:t>
      </w:r>
    </w:p>
    <w:p w14:paraId="776729C5" w14:textId="39AA76B2" w:rsidR="00423C4E" w:rsidRDefault="00C20551" w:rsidP="007A4141">
      <w:pPr>
        <w:pStyle w:val="PolicyText1"/>
        <w:numPr>
          <w:ilvl w:val="0"/>
          <w:numId w:val="35"/>
        </w:numPr>
      </w:pPr>
      <w:r>
        <w:t xml:space="preserve">The </w:t>
      </w:r>
      <w:r w:rsidR="00057B9D">
        <w:t>use of portable flash drives is</w:t>
      </w:r>
      <w:r w:rsidR="00CB7373">
        <w:t xml:space="preserve"> prohibited</w:t>
      </w:r>
      <w:r>
        <w:t xml:space="preserve"> without the expre</w:t>
      </w:r>
      <w:r w:rsidR="00CB7373">
        <w:t>ss written permission of the [Insert Applicable Role]</w:t>
      </w:r>
    </w:p>
    <w:p w14:paraId="4BBA6752" w14:textId="63AE8829" w:rsidR="00423C4E" w:rsidRDefault="001B28C1" w:rsidP="007A4141">
      <w:pPr>
        <w:pStyle w:val="PolicyText1"/>
        <w:numPr>
          <w:ilvl w:val="0"/>
          <w:numId w:val="35"/>
        </w:numPr>
      </w:pPr>
      <w:r>
        <w:t xml:space="preserve">The </w:t>
      </w:r>
      <w:r w:rsidR="00CB7373">
        <w:t>[Insert Applicable Role]</w:t>
      </w:r>
      <w:r>
        <w:t xml:space="preserve"> </w:t>
      </w:r>
      <w:r w:rsidR="00423C4E" w:rsidRPr="00E82FE5">
        <w:t>may identify applications</w:t>
      </w:r>
      <w:r>
        <w:t xml:space="preserve">, </w:t>
      </w:r>
      <w:r w:rsidR="00CB7373">
        <w:t>hardware,</w:t>
      </w:r>
      <w:r>
        <w:t xml:space="preserve"> and/or technologies</w:t>
      </w:r>
      <w:r w:rsidR="00423C4E" w:rsidRPr="00E82FE5">
        <w:t xml:space="preserve"> that, due to their sensitive nature, may not be accessed by BYOD</w:t>
      </w:r>
      <w:r w:rsidR="00423C4E">
        <w:t xml:space="preserve"> devices and technologies</w:t>
      </w:r>
    </w:p>
    <w:p w14:paraId="491A9F43" w14:textId="1D0BAB12" w:rsidR="00423C4E" w:rsidRDefault="00423C4E" w:rsidP="007A4141">
      <w:pPr>
        <w:pStyle w:val="PolicyText1"/>
        <w:numPr>
          <w:ilvl w:val="0"/>
          <w:numId w:val="35"/>
        </w:numPr>
      </w:pPr>
      <w:r>
        <w:t xml:space="preserve">The </w:t>
      </w:r>
      <w:r w:rsidR="00CB7373">
        <w:t>[Insert Applicable Role]</w:t>
      </w:r>
      <w:r w:rsidR="001B28C1">
        <w:t xml:space="preserve"> </w:t>
      </w:r>
      <w:r>
        <w:t xml:space="preserve">may restrict access to </w:t>
      </w:r>
      <w:r w:rsidR="00B52232">
        <w:t>[LEP]</w:t>
      </w:r>
      <w:r w:rsidR="001B28C1">
        <w:t xml:space="preserve"> resources </w:t>
      </w:r>
      <w:r>
        <w:t xml:space="preserve">based </w:t>
      </w:r>
      <w:r w:rsidR="001B28C1">
        <w:t xml:space="preserve">on employee </w:t>
      </w:r>
      <w:r>
        <w:t>responsibilities, location, and</w:t>
      </w:r>
      <w:r w:rsidR="001B28C1">
        <w:t>/or</w:t>
      </w:r>
      <w:r>
        <w:t xml:space="preserve"> lack of management appr</w:t>
      </w:r>
      <w:r w:rsidR="00583F07">
        <w:t>oval</w:t>
      </w:r>
    </w:p>
    <w:p w14:paraId="1D5CAB74" w14:textId="65784D25" w:rsidR="00423C4E" w:rsidRDefault="00423C4E" w:rsidP="007A4141">
      <w:pPr>
        <w:pStyle w:val="PolicyText1"/>
        <w:numPr>
          <w:ilvl w:val="0"/>
          <w:numId w:val="35"/>
        </w:numPr>
      </w:pPr>
      <w:r>
        <w:t xml:space="preserve">The </w:t>
      </w:r>
      <w:r w:rsidR="00CB7373">
        <w:t xml:space="preserve">[Insert the Applicable Department] </w:t>
      </w:r>
      <w:r w:rsidR="001B28C1">
        <w:t xml:space="preserve">shall </w:t>
      </w:r>
      <w:r>
        <w:t xml:space="preserve">keep the </w:t>
      </w:r>
      <w:r w:rsidR="00CB7373">
        <w:t>[Insert Applicable Role]</w:t>
      </w:r>
      <w:r w:rsidR="001B28C1">
        <w:t xml:space="preserve"> informed of any and all BYOD</w:t>
      </w:r>
      <w:r w:rsidR="00583F07">
        <w:t xml:space="preserve"> threats</w:t>
      </w:r>
    </w:p>
    <w:p w14:paraId="072A3A04" w14:textId="77777777" w:rsidR="00423C4E" w:rsidRDefault="00423C4E" w:rsidP="007A4141">
      <w:pPr>
        <w:pStyle w:val="PolicyText1"/>
      </w:pPr>
      <w:r w:rsidRPr="00E82FE5">
        <w:t xml:space="preserve">In the event a device </w:t>
      </w:r>
      <w:r>
        <w:t xml:space="preserve">is </w:t>
      </w:r>
      <w:r w:rsidRPr="00E82FE5">
        <w:t xml:space="preserve">lost or stolen, the </w:t>
      </w:r>
      <w:r w:rsidR="00CB7373">
        <w:t xml:space="preserve">[Insert the Applicable Department] </w:t>
      </w:r>
      <w:r w:rsidRPr="00E82FE5">
        <w:t xml:space="preserve">shall quickly block access to </w:t>
      </w:r>
      <w:r w:rsidR="00B52232">
        <w:t xml:space="preserve">[LEP] </w:t>
      </w:r>
      <w:r w:rsidR="001B28C1">
        <w:t xml:space="preserve">resources </w:t>
      </w:r>
      <w:r w:rsidRPr="00E82FE5">
        <w:t>from the device</w:t>
      </w:r>
      <w:r w:rsidR="001B28C1">
        <w:t xml:space="preserve"> and where appropriate, turn tracking or location services on for the unit to aid in recovery</w:t>
      </w:r>
      <w:r>
        <w:t xml:space="preserve">.  In addition, the </w:t>
      </w:r>
      <w:r w:rsidR="00CB7373">
        <w:t xml:space="preserve">[Insert the Applicable Department] </w:t>
      </w:r>
      <w:r>
        <w:t>shall:</w:t>
      </w:r>
    </w:p>
    <w:p w14:paraId="7A0059C1" w14:textId="479C4DA7" w:rsidR="00423C4E" w:rsidRDefault="001B28C1" w:rsidP="007A4141">
      <w:pPr>
        <w:pStyle w:val="PolicyText1"/>
        <w:numPr>
          <w:ilvl w:val="0"/>
          <w:numId w:val="36"/>
        </w:numPr>
      </w:pPr>
      <w:r>
        <w:lastRenderedPageBreak/>
        <w:t xml:space="preserve">Promptly clear </w:t>
      </w:r>
      <w:r w:rsidR="00B52232">
        <w:t xml:space="preserve">[LEP] </w:t>
      </w:r>
      <w:r>
        <w:t xml:space="preserve">data and </w:t>
      </w:r>
      <w:r w:rsidR="00423C4E" w:rsidRPr="00E00907">
        <w:t>applications</w:t>
      </w:r>
      <w:r w:rsidR="00656DCF">
        <w:t xml:space="preserve"> when able</w:t>
      </w:r>
      <w:r w:rsidR="00B52232">
        <w:t>;</w:t>
      </w:r>
      <w:r w:rsidR="00423C4E" w:rsidRPr="00E00907">
        <w:t xml:space="preserve"> and/or</w:t>
      </w:r>
    </w:p>
    <w:p w14:paraId="7A804B0E" w14:textId="525BD9CE" w:rsidR="00423C4E" w:rsidRDefault="00423C4E" w:rsidP="007A4141">
      <w:pPr>
        <w:pStyle w:val="PolicyText1"/>
        <w:numPr>
          <w:ilvl w:val="0"/>
          <w:numId w:val="36"/>
        </w:numPr>
      </w:pPr>
      <w:r>
        <w:t xml:space="preserve">Wipe </w:t>
      </w:r>
      <w:r w:rsidR="00656DCF">
        <w:t xml:space="preserve">or “brick” </w:t>
      </w:r>
      <w:r>
        <w:t>t</w:t>
      </w:r>
      <w:r w:rsidRPr="00E00907">
        <w:t xml:space="preserve">he </w:t>
      </w:r>
      <w:r>
        <w:t>entire</w:t>
      </w:r>
      <w:r w:rsidRPr="00E00907">
        <w:t xml:space="preserve"> </w:t>
      </w:r>
      <w:r>
        <w:t xml:space="preserve">BYOD </w:t>
      </w:r>
      <w:r w:rsidRPr="00E00907">
        <w:t xml:space="preserve">device if deemed necessary to </w:t>
      </w:r>
      <w:r>
        <w:t xml:space="preserve">ensure the security of </w:t>
      </w:r>
      <w:r w:rsidR="00B52232">
        <w:t>[LEP</w:t>
      </w:r>
      <w:proofErr w:type="gramStart"/>
      <w:r w:rsidR="00B52232">
        <w:t xml:space="preserve">] </w:t>
      </w:r>
      <w:r w:rsidR="001B28C1">
        <w:t xml:space="preserve"> resources</w:t>
      </w:r>
      <w:proofErr w:type="gramEnd"/>
      <w:r>
        <w:t>.  Wiping t</w:t>
      </w:r>
      <w:r w:rsidR="00CB7373">
        <w:t>he entire BYOD device may have s</w:t>
      </w:r>
      <w:r>
        <w:t xml:space="preserve">taff implications including the inability to make calls, loss of contacts, </w:t>
      </w:r>
      <w:r w:rsidR="001B28C1">
        <w:t xml:space="preserve">and/or the </w:t>
      </w:r>
      <w:r>
        <w:t>need to have the device restored.</w:t>
      </w:r>
    </w:p>
    <w:p w14:paraId="26CC415D" w14:textId="77777777" w:rsidR="00423C4E" w:rsidRDefault="001B28C1" w:rsidP="007A4141">
      <w:pPr>
        <w:pStyle w:val="PolicyText1"/>
      </w:pPr>
      <w:r>
        <w:t xml:space="preserve">Use of personal devices in the work environment is a privilege and benefit, not a condition of work.  The </w:t>
      </w:r>
      <w:r w:rsidR="00B52232">
        <w:t xml:space="preserve">[LEP] </w:t>
      </w:r>
      <w:r w:rsidR="00423C4E">
        <w:t xml:space="preserve">shall not be held liable for </w:t>
      </w:r>
      <w:r>
        <w:t>loss of</w:t>
      </w:r>
      <w:r w:rsidR="00423C4E" w:rsidRPr="00BB2F19">
        <w:t xml:space="preserve"> </w:t>
      </w:r>
      <w:r w:rsidR="00423C4E">
        <w:t>use</w:t>
      </w:r>
      <w:r>
        <w:t xml:space="preserve">, </w:t>
      </w:r>
      <w:r w:rsidR="00423C4E">
        <w:t>device</w:t>
      </w:r>
      <w:r>
        <w:t xml:space="preserve"> restoration</w:t>
      </w:r>
      <w:r w:rsidR="00423C4E">
        <w:t>, operating system</w:t>
      </w:r>
      <w:r>
        <w:t xml:space="preserve"> or software application re-installations or any other component on the device should the resource</w:t>
      </w:r>
      <w:r w:rsidR="00656DCF">
        <w:t xml:space="preserve"> require service or reset</w:t>
      </w:r>
      <w:r w:rsidR="00423C4E">
        <w:t>.  Staff should take the proper precautions (e.g. physical controls over devices, backing up of contacts and files, etc.) to minimize any disruptions</w:t>
      </w:r>
      <w:r w:rsidR="00656DCF">
        <w:t xml:space="preserve"> on their personal devices</w:t>
      </w:r>
      <w:r w:rsidR="00423C4E">
        <w:t>.</w:t>
      </w:r>
    </w:p>
    <w:p w14:paraId="04F44835" w14:textId="77777777" w:rsidR="00423C4E" w:rsidRDefault="00423C4E" w:rsidP="007A4141">
      <w:pPr>
        <w:pStyle w:val="PolicyText1"/>
      </w:pPr>
      <w:r>
        <w:t>BYOD devices and technologies shall employ controls that meet the following requirements:</w:t>
      </w:r>
    </w:p>
    <w:p w14:paraId="2A82CE4E" w14:textId="0C5F647E" w:rsidR="00423C4E" w:rsidRDefault="00423C4E" w:rsidP="007A4141">
      <w:pPr>
        <w:pStyle w:val="PolicyText1"/>
        <w:numPr>
          <w:ilvl w:val="0"/>
          <w:numId w:val="37"/>
        </w:numPr>
      </w:pPr>
      <w:r>
        <w:t xml:space="preserve">Password </w:t>
      </w:r>
      <w:r w:rsidR="00583F07">
        <w:t>required at start up (power on)</w:t>
      </w:r>
    </w:p>
    <w:p w14:paraId="773150E3" w14:textId="3B2256EB" w:rsidR="00423C4E" w:rsidRDefault="00656DCF" w:rsidP="007A4141">
      <w:pPr>
        <w:pStyle w:val="PolicyText1"/>
        <w:numPr>
          <w:ilvl w:val="0"/>
          <w:numId w:val="37"/>
        </w:numPr>
      </w:pPr>
      <w:r>
        <w:t xml:space="preserve">Twenty </w:t>
      </w:r>
      <w:r w:rsidR="00136AB3">
        <w:t xml:space="preserve">(20) </w:t>
      </w:r>
      <w:r>
        <w:t>minute i</w:t>
      </w:r>
      <w:r w:rsidR="00423C4E">
        <w:t>nactivity timeout</w:t>
      </w:r>
      <w:r>
        <w:t>/password protected screen saver</w:t>
      </w:r>
    </w:p>
    <w:p w14:paraId="39F90A67" w14:textId="03CF19ED" w:rsidR="00423C4E" w:rsidRDefault="00656DCF" w:rsidP="007A4141">
      <w:pPr>
        <w:pStyle w:val="PolicyText1"/>
        <w:numPr>
          <w:ilvl w:val="0"/>
          <w:numId w:val="37"/>
        </w:numPr>
      </w:pPr>
      <w:r>
        <w:t>A regular p</w:t>
      </w:r>
      <w:r w:rsidR="00423C4E">
        <w:t xml:space="preserve">assword change frequency (per the </w:t>
      </w:r>
      <w:r w:rsidR="00057B9D">
        <w:t xml:space="preserve">Access Control and </w:t>
      </w:r>
      <w:r w:rsidR="00583F07">
        <w:t>Password Policy)</w:t>
      </w:r>
    </w:p>
    <w:p w14:paraId="2210E7AA" w14:textId="469CA2FF" w:rsidR="00656DCF" w:rsidRDefault="00B52232" w:rsidP="007A4141">
      <w:pPr>
        <w:pStyle w:val="PolicyText1"/>
        <w:numPr>
          <w:ilvl w:val="0"/>
          <w:numId w:val="37"/>
        </w:numPr>
      </w:pPr>
      <w:r>
        <w:t xml:space="preserve">[LEP] </w:t>
      </w:r>
      <w:r w:rsidR="00656DCF">
        <w:t>files should not be stored local</w:t>
      </w:r>
      <w:r>
        <w:t>ly on the device but on [LEP]</w:t>
      </w:r>
      <w:r w:rsidR="00656DCF">
        <w:t xml:space="preserve"> shared storage</w:t>
      </w:r>
    </w:p>
    <w:p w14:paraId="7D941ADA" w14:textId="7A91CE1A" w:rsidR="00423C4E" w:rsidRDefault="00423C4E" w:rsidP="007A4141">
      <w:pPr>
        <w:pStyle w:val="PolicyText1"/>
        <w:numPr>
          <w:ilvl w:val="0"/>
          <w:numId w:val="37"/>
        </w:numPr>
      </w:pPr>
      <w:r>
        <w:t xml:space="preserve">Safeguards </w:t>
      </w:r>
      <w:r w:rsidR="00656DCF">
        <w:t xml:space="preserve">exist to </w:t>
      </w:r>
      <w:r>
        <w:t xml:space="preserve">ensure only approved users of BYOD devices and technologies can access </w:t>
      </w:r>
      <w:r w:rsidR="00B52232">
        <w:t>[LEP]</w:t>
      </w:r>
      <w:r w:rsidR="00656DCF">
        <w:t xml:space="preserve"> resources and data</w:t>
      </w:r>
    </w:p>
    <w:p w14:paraId="19645A3C" w14:textId="77777777" w:rsidR="00423C4E" w:rsidRDefault="00423C4E" w:rsidP="007A4141">
      <w:pPr>
        <w:pStyle w:val="PolicyText1"/>
      </w:pPr>
      <w:r>
        <w:t>Staff shall not:</w:t>
      </w:r>
    </w:p>
    <w:p w14:paraId="57C0177D" w14:textId="4B20559B" w:rsidR="00796F7B" w:rsidRDefault="00423C4E" w:rsidP="007A4141">
      <w:pPr>
        <w:pStyle w:val="PolicyText1"/>
        <w:numPr>
          <w:ilvl w:val="0"/>
          <w:numId w:val="38"/>
        </w:numPr>
      </w:pPr>
      <w:r w:rsidRPr="00656DCF">
        <w:t>“Root” or “jailbreak” a BYOD device and technology to free it from pre-defined limitations</w:t>
      </w:r>
      <w:r w:rsidR="00446594">
        <w:t xml:space="preserve"> or remove security/licensing/compliance features</w:t>
      </w:r>
    </w:p>
    <w:p w14:paraId="7F51EA7A" w14:textId="19045C13" w:rsidR="00423C4E" w:rsidRPr="00656DCF" w:rsidRDefault="00656DCF" w:rsidP="007A4141">
      <w:pPr>
        <w:pStyle w:val="PolicyText1"/>
        <w:numPr>
          <w:ilvl w:val="0"/>
          <w:numId w:val="38"/>
        </w:numPr>
      </w:pPr>
      <w:r>
        <w:t>Modify B</w:t>
      </w:r>
      <w:r w:rsidR="00423C4E" w:rsidRPr="00656DCF">
        <w:t>Y</w:t>
      </w:r>
      <w:r>
        <w:t>O</w:t>
      </w:r>
      <w:r w:rsidR="00423C4E" w:rsidRPr="00656DCF">
        <w:t>D device and technology hardware and/or software beyond installation of updates provided by the d</w:t>
      </w:r>
      <w:r w:rsidR="00583F07">
        <w:t>evice maker or service provider</w:t>
      </w:r>
    </w:p>
    <w:p w14:paraId="049D42E2" w14:textId="34D56BB5" w:rsidR="00423C4E" w:rsidRDefault="00423C4E" w:rsidP="007A4141">
      <w:pPr>
        <w:pStyle w:val="PolicyText1"/>
        <w:numPr>
          <w:ilvl w:val="0"/>
          <w:numId w:val="38"/>
        </w:numPr>
      </w:pPr>
      <w:r>
        <w:t xml:space="preserve">Disable BYOD device and technology protection systems including passwords, encryption, firewalls, and anti-malware without the approval of the </w:t>
      </w:r>
      <w:r w:rsidR="00583F07">
        <w:t>[Insert</w:t>
      </w:r>
      <w:r w:rsidR="00CB7373">
        <w:t xml:space="preserve"> Applicable Department]</w:t>
      </w:r>
    </w:p>
    <w:p w14:paraId="201B959F" w14:textId="256FE9FA" w:rsidR="00423C4E" w:rsidRDefault="00423C4E" w:rsidP="007A4141">
      <w:pPr>
        <w:pStyle w:val="PolicyText1"/>
      </w:pPr>
      <w:r w:rsidRPr="00392F9E">
        <w:t xml:space="preserve">The </w:t>
      </w:r>
      <w:r w:rsidR="00CB7373">
        <w:t xml:space="preserve">[Insert the Applicable Department] </w:t>
      </w:r>
      <w:r w:rsidRPr="00392F9E">
        <w:t xml:space="preserve">shall prepare </w:t>
      </w:r>
      <w:r w:rsidR="00656DCF">
        <w:t xml:space="preserve">and maintain </w:t>
      </w:r>
      <w:r w:rsidRPr="00392F9E">
        <w:t xml:space="preserve">a list of authorized </w:t>
      </w:r>
      <w:r>
        <w:t xml:space="preserve">BYOD </w:t>
      </w:r>
      <w:r w:rsidRPr="00392F9E">
        <w:t>devices</w:t>
      </w:r>
      <w:r>
        <w:t xml:space="preserve"> and technologies</w:t>
      </w:r>
      <w:r w:rsidRPr="00392F9E">
        <w:t xml:space="preserve">.  In addition, the </w:t>
      </w:r>
      <w:r w:rsidR="00CB7373">
        <w:t>[Insert the Applicable Department]</w:t>
      </w:r>
      <w:r w:rsidR="00656DCF">
        <w:t xml:space="preserve"> </w:t>
      </w:r>
      <w:r w:rsidRPr="00392F9E">
        <w:t xml:space="preserve">shall specify specific configurations and circumstances under which </w:t>
      </w:r>
      <w:r w:rsidR="00656DCF">
        <w:t>BYOD</w:t>
      </w:r>
      <w:r>
        <w:t xml:space="preserve"> </w:t>
      </w:r>
      <w:r w:rsidRPr="00392F9E">
        <w:t>devices</w:t>
      </w:r>
      <w:r>
        <w:t xml:space="preserve"> and technologies </w:t>
      </w:r>
      <w:r w:rsidRPr="00392F9E">
        <w:t xml:space="preserve">may connect to </w:t>
      </w:r>
      <w:r w:rsidR="00057B9D">
        <w:t>[LEP]</w:t>
      </w:r>
      <w:r w:rsidR="00656DCF">
        <w:t xml:space="preserve"> i</w:t>
      </w:r>
      <w:r w:rsidRPr="00392F9E">
        <w:t xml:space="preserve">nformation </w:t>
      </w:r>
      <w:r w:rsidR="00656DCF">
        <w:t>r</w:t>
      </w:r>
      <w:r w:rsidRPr="00392F9E">
        <w:t>esources</w:t>
      </w:r>
      <w:r w:rsidR="00656DCF">
        <w:t xml:space="preserve"> and applications</w:t>
      </w:r>
      <w:r w:rsidRPr="00392F9E">
        <w:t>.</w:t>
      </w:r>
      <w:r>
        <w:t xml:space="preserve">  </w:t>
      </w:r>
    </w:p>
    <w:p w14:paraId="5D47AD1B" w14:textId="77777777" w:rsidR="00423C4E" w:rsidRDefault="00423C4E" w:rsidP="007A4141">
      <w:pPr>
        <w:pStyle w:val="PolicyText1"/>
      </w:pPr>
      <w:r>
        <w:t xml:space="preserve">Staff shall be responsible for adhering to the requirements of this </w:t>
      </w:r>
      <w:r w:rsidR="00656DCF">
        <w:t>p</w:t>
      </w:r>
      <w:r>
        <w:t xml:space="preserve">olicy.  Staff shall notify the </w:t>
      </w:r>
      <w:r w:rsidR="00CB7373">
        <w:t xml:space="preserve">[Insert the Applicable Department or Role] </w:t>
      </w:r>
      <w:r>
        <w:t>when:</w:t>
      </w:r>
    </w:p>
    <w:p w14:paraId="21C8D56E" w14:textId="04259936" w:rsidR="00423C4E" w:rsidRDefault="00423C4E" w:rsidP="007A4141">
      <w:pPr>
        <w:pStyle w:val="PolicyText1"/>
        <w:numPr>
          <w:ilvl w:val="0"/>
          <w:numId w:val="39"/>
        </w:numPr>
      </w:pPr>
      <w:r>
        <w:t>A new BYOD</w:t>
      </w:r>
      <w:r w:rsidR="00656DCF">
        <w:t xml:space="preserve"> </w:t>
      </w:r>
      <w:r>
        <w:t>device or technology is acquired and needs access to</w:t>
      </w:r>
      <w:r w:rsidR="00B52232">
        <w:t xml:space="preserve"> [LEP] </w:t>
      </w:r>
      <w:r w:rsidR="00656DCF">
        <w:t>r</w:t>
      </w:r>
      <w:r w:rsidR="00583F07">
        <w:t>esources</w:t>
      </w:r>
    </w:p>
    <w:p w14:paraId="30B090AA" w14:textId="312C168C" w:rsidR="00423C4E" w:rsidRDefault="00423C4E" w:rsidP="007A4141">
      <w:pPr>
        <w:pStyle w:val="PolicyText1"/>
        <w:numPr>
          <w:ilvl w:val="0"/>
          <w:numId w:val="39"/>
        </w:numPr>
      </w:pPr>
      <w:r>
        <w:t>A BYOD device or technology is taken out of service and is no lon</w:t>
      </w:r>
      <w:r w:rsidR="00583F07">
        <w:t>ger used</w:t>
      </w:r>
    </w:p>
    <w:p w14:paraId="00AA89FA" w14:textId="0E436903" w:rsidR="00423C4E" w:rsidRPr="00F92BF2" w:rsidRDefault="00423C4E" w:rsidP="007A4141">
      <w:pPr>
        <w:pStyle w:val="PolicyText1"/>
        <w:numPr>
          <w:ilvl w:val="0"/>
          <w:numId w:val="39"/>
        </w:numPr>
      </w:pPr>
      <w:r>
        <w:t xml:space="preserve">The </w:t>
      </w:r>
      <w:r w:rsidR="00CB7373">
        <w:t>s</w:t>
      </w:r>
      <w:r>
        <w:t xml:space="preserve">taff member’s role changes requiring a change in access (e.g. </w:t>
      </w:r>
      <w:r w:rsidR="00CB7373">
        <w:t>a change in position or leave of absence</w:t>
      </w:r>
      <w:r w:rsidR="00583F07">
        <w:t>)</w:t>
      </w:r>
    </w:p>
    <w:p w14:paraId="297BE27C" w14:textId="77777777" w:rsidR="00423C4E" w:rsidRDefault="00423C4E" w:rsidP="007A4141">
      <w:pPr>
        <w:pStyle w:val="PolicyText1"/>
      </w:pPr>
      <w:r>
        <w:t xml:space="preserve">Except as otherwise </w:t>
      </w:r>
      <w:r w:rsidR="00656DCF">
        <w:t>stated in this policy</w:t>
      </w:r>
      <w:r>
        <w:t xml:space="preserve">, </w:t>
      </w:r>
      <w:r w:rsidR="00656DCF">
        <w:t xml:space="preserve">the </w:t>
      </w:r>
      <w:r w:rsidR="00CB7373">
        <w:t>[LEP]</w:t>
      </w:r>
      <w:r w:rsidR="00656DCF">
        <w:t xml:space="preserve"> </w:t>
      </w:r>
      <w:r w:rsidRPr="00C8646C">
        <w:t>assume</w:t>
      </w:r>
      <w:r w:rsidR="00656DCF">
        <w:t>s</w:t>
      </w:r>
      <w:r w:rsidRPr="00C8646C">
        <w:t xml:space="preserve"> </w:t>
      </w:r>
      <w:r w:rsidR="00656DCF">
        <w:t xml:space="preserve">no </w:t>
      </w:r>
      <w:r w:rsidRPr="00C8646C">
        <w:t>financial responsibility</w:t>
      </w:r>
      <w:r>
        <w:t xml:space="preserve"> for </w:t>
      </w:r>
      <w:r w:rsidR="00656DCF">
        <w:t xml:space="preserve">employee owned </w:t>
      </w:r>
      <w:r>
        <w:t xml:space="preserve">BYOD devices or technologies.  </w:t>
      </w:r>
      <w:r w:rsidR="00CB7373">
        <w:t>The [LEP]</w:t>
      </w:r>
      <w:r w:rsidR="00656DCF">
        <w:t xml:space="preserve"> </w:t>
      </w:r>
      <w:r>
        <w:t xml:space="preserve">shall not reimburse </w:t>
      </w:r>
      <w:r w:rsidR="00656DCF">
        <w:t xml:space="preserve">staff </w:t>
      </w:r>
      <w:r>
        <w:t>for the following expenses:</w:t>
      </w:r>
    </w:p>
    <w:p w14:paraId="10AC7E66" w14:textId="4F3FC4D4" w:rsidR="00423C4E" w:rsidRDefault="00423C4E" w:rsidP="007A4141">
      <w:pPr>
        <w:pStyle w:val="PolicyText1"/>
        <w:numPr>
          <w:ilvl w:val="0"/>
          <w:numId w:val="40"/>
        </w:numPr>
      </w:pPr>
      <w:r>
        <w:lastRenderedPageBreak/>
        <w:t>BYOD</w:t>
      </w:r>
      <w:r w:rsidR="00656DCF">
        <w:t xml:space="preserve"> </w:t>
      </w:r>
      <w:r>
        <w:t>device or technology initial cost, maintenance, or replacement</w:t>
      </w:r>
    </w:p>
    <w:p w14:paraId="4479DBBE" w14:textId="5C6ED3FA" w:rsidR="00423C4E" w:rsidRDefault="00656DCF" w:rsidP="007A4141">
      <w:pPr>
        <w:pStyle w:val="PolicyText1"/>
        <w:numPr>
          <w:ilvl w:val="0"/>
          <w:numId w:val="40"/>
        </w:numPr>
      </w:pPr>
      <w:r>
        <w:t>Any r</w:t>
      </w:r>
      <w:r w:rsidR="00423C4E">
        <w:t>ecurring costs related to v</w:t>
      </w:r>
      <w:r w:rsidR="00423C4E" w:rsidRPr="00BD09E2">
        <w:t>oice</w:t>
      </w:r>
      <w:r>
        <w:t>, storage</w:t>
      </w:r>
      <w:r w:rsidR="00423C4E" w:rsidRPr="00BD09E2">
        <w:t xml:space="preserve"> </w:t>
      </w:r>
      <w:r w:rsidR="00423C4E">
        <w:t>and</w:t>
      </w:r>
      <w:r w:rsidR="00446594">
        <w:t>/or</w:t>
      </w:r>
      <w:r w:rsidR="00423C4E">
        <w:t xml:space="preserve"> </w:t>
      </w:r>
      <w:r w:rsidR="00423C4E" w:rsidRPr="00BD09E2">
        <w:t>data usage</w:t>
      </w:r>
      <w:r w:rsidR="00423C4E">
        <w:t>, etc.</w:t>
      </w:r>
    </w:p>
    <w:p w14:paraId="11EFF190" w14:textId="22C716C2" w:rsidR="00423C4E" w:rsidRPr="00BD09E2" w:rsidRDefault="00446594" w:rsidP="007A4141">
      <w:pPr>
        <w:pStyle w:val="PolicyText1"/>
        <w:numPr>
          <w:ilvl w:val="0"/>
          <w:numId w:val="40"/>
        </w:numPr>
      </w:pPr>
      <w:r>
        <w:t>Wi-Fi c</w:t>
      </w:r>
      <w:r w:rsidR="00423C4E">
        <w:t xml:space="preserve">onnectivity charges including </w:t>
      </w:r>
      <w:r>
        <w:t>hotspot</w:t>
      </w:r>
      <w:r w:rsidR="00423C4E">
        <w:t xml:space="preserve"> usage</w:t>
      </w:r>
    </w:p>
    <w:p w14:paraId="3D12E1E7" w14:textId="4AC0CA65" w:rsidR="00423C4E" w:rsidRDefault="00423C4E" w:rsidP="007A4141">
      <w:pPr>
        <w:pStyle w:val="PolicyText1"/>
        <w:numPr>
          <w:ilvl w:val="0"/>
          <w:numId w:val="40"/>
        </w:numPr>
      </w:pPr>
      <w:r>
        <w:t>Insurance</w:t>
      </w:r>
    </w:p>
    <w:p w14:paraId="1871246D" w14:textId="4D10ECE5" w:rsidR="00423C4E" w:rsidRPr="009C69A2" w:rsidRDefault="00423C4E" w:rsidP="007A4141">
      <w:pPr>
        <w:pStyle w:val="PolicyText1"/>
        <w:numPr>
          <w:ilvl w:val="0"/>
          <w:numId w:val="40"/>
        </w:numPr>
      </w:pPr>
      <w:r>
        <w:t xml:space="preserve">Expenses related to restoring BYOD devices or technologies if lost, </w:t>
      </w:r>
      <w:r w:rsidR="007A4141">
        <w:t xml:space="preserve">damaged, or </w:t>
      </w:r>
      <w:r>
        <w:t xml:space="preserve">corrupted (e.g. </w:t>
      </w:r>
      <w:r w:rsidR="00057B9D">
        <w:t>m</w:t>
      </w:r>
      <w:r>
        <w:t>alware, incompatible applications, changes t</w:t>
      </w:r>
      <w:r w:rsidR="007A4141">
        <w:t>o operating system)</w:t>
      </w:r>
    </w:p>
    <w:p w14:paraId="59720707" w14:textId="6235AF00" w:rsidR="003E192C" w:rsidRPr="007A4141" w:rsidRDefault="00423C4E" w:rsidP="007A4141">
      <w:pPr>
        <w:pStyle w:val="PolicyText1"/>
      </w:pPr>
      <w:r>
        <w:t xml:space="preserve">The </w:t>
      </w:r>
      <w:r w:rsidR="00CB7373">
        <w:t xml:space="preserve">[Insert the Applicable Department] </w:t>
      </w:r>
      <w:r>
        <w:t xml:space="preserve">shall </w:t>
      </w:r>
      <w:r w:rsidR="00446594">
        <w:t xml:space="preserve">periodically review, evaluate, update, and </w:t>
      </w:r>
      <w:r>
        <w:t>implement p</w:t>
      </w:r>
      <w:r w:rsidRPr="00770934">
        <w:t>rocedures and measures strictly limit</w:t>
      </w:r>
      <w:r w:rsidR="00446594">
        <w:t>ing</w:t>
      </w:r>
      <w:r w:rsidRPr="00770934">
        <w:t xml:space="preserve"> access to sensitive data from </w:t>
      </w:r>
      <w:r>
        <w:t xml:space="preserve">BYOD devices and technologies </w:t>
      </w:r>
      <w:r w:rsidR="00446594">
        <w:t xml:space="preserve">as required to maintain the confidentiality of personally identifiable information and confidential systems. </w:t>
      </w:r>
    </w:p>
    <w:p w14:paraId="06848731" w14:textId="1725D06A" w:rsidR="003E192C" w:rsidRPr="003E192C" w:rsidRDefault="003E192C" w:rsidP="007A4141">
      <w:pPr>
        <w:pStyle w:val="Heading2"/>
      </w:pPr>
      <w:r w:rsidRPr="003E192C">
        <w:t>Audit Controls and Management</w:t>
      </w:r>
    </w:p>
    <w:p w14:paraId="254308A4" w14:textId="77777777" w:rsidR="003E192C" w:rsidRDefault="003E192C" w:rsidP="007A4141">
      <w:pPr>
        <w:pStyle w:val="PolicyText1"/>
      </w:pPr>
      <w:r w:rsidRPr="003E192C">
        <w:t xml:space="preserve">On-demand documented procedures and evidence of practice should be in place for this operational policy as part of </w:t>
      </w:r>
      <w:r w:rsidR="00B52232">
        <w:t xml:space="preserve">[LEP] </w:t>
      </w:r>
      <w:r w:rsidR="00796F7B">
        <w:t>operations</w:t>
      </w:r>
      <w:r w:rsidRPr="003E192C">
        <w:t>.</w:t>
      </w:r>
      <w:r w:rsidR="00796F7B">
        <w:t xml:space="preserve">  Examples of acceptable controls include:</w:t>
      </w:r>
    </w:p>
    <w:p w14:paraId="17AF4B01" w14:textId="77777777" w:rsidR="00796F7B" w:rsidRDefault="00796F7B" w:rsidP="007A4141">
      <w:pPr>
        <w:pStyle w:val="PolicyText1"/>
        <w:numPr>
          <w:ilvl w:val="0"/>
          <w:numId w:val="41"/>
        </w:numPr>
      </w:pPr>
      <w:r>
        <w:t>Access and inventory control lists of BYOD devices</w:t>
      </w:r>
    </w:p>
    <w:p w14:paraId="3ADD2D85" w14:textId="77777777" w:rsidR="00796F7B" w:rsidRDefault="00796F7B" w:rsidP="007A4141">
      <w:pPr>
        <w:pStyle w:val="PolicyText1"/>
        <w:numPr>
          <w:ilvl w:val="0"/>
          <w:numId w:val="41"/>
        </w:numPr>
      </w:pPr>
      <w:r>
        <w:t>Specialized GPO and deployment strategies associated with BYOD devices</w:t>
      </w:r>
    </w:p>
    <w:p w14:paraId="52281E15" w14:textId="110C4497" w:rsidR="00796F7B" w:rsidRDefault="00796F7B" w:rsidP="007A4141">
      <w:pPr>
        <w:pStyle w:val="PolicyText1"/>
        <w:numPr>
          <w:ilvl w:val="0"/>
          <w:numId w:val="41"/>
        </w:numPr>
      </w:pPr>
      <w:r>
        <w:t xml:space="preserve">Mobile Device Management (MDM) </w:t>
      </w:r>
      <w:r w:rsidR="00057B9D">
        <w:t>i</w:t>
      </w:r>
      <w:r>
        <w:t>nfrastructure and controls</w:t>
      </w:r>
    </w:p>
    <w:p w14:paraId="6816F281" w14:textId="77777777" w:rsidR="00796F7B" w:rsidRDefault="00796F7B" w:rsidP="007A4141">
      <w:pPr>
        <w:pStyle w:val="PolicyText1"/>
        <w:numPr>
          <w:ilvl w:val="0"/>
          <w:numId w:val="41"/>
        </w:numPr>
      </w:pPr>
      <w:r>
        <w:t>One or more segmented networks to isolate BYOD traffic</w:t>
      </w:r>
    </w:p>
    <w:p w14:paraId="536227C3" w14:textId="77777777" w:rsidR="00796F7B" w:rsidRDefault="00796F7B" w:rsidP="007A4141">
      <w:pPr>
        <w:pStyle w:val="PolicyText1"/>
        <w:numPr>
          <w:ilvl w:val="0"/>
          <w:numId w:val="41"/>
        </w:numPr>
      </w:pPr>
      <w:r>
        <w:t xml:space="preserve">BYOD device filtering logs </w:t>
      </w:r>
    </w:p>
    <w:p w14:paraId="779C4911" w14:textId="616A9FFD" w:rsidR="00796F7B" w:rsidRPr="00796F7B" w:rsidRDefault="00796F7B" w:rsidP="007A4141">
      <w:pPr>
        <w:pStyle w:val="PolicyText1"/>
        <w:numPr>
          <w:ilvl w:val="0"/>
          <w:numId w:val="41"/>
        </w:numPr>
      </w:pPr>
      <w:r>
        <w:t>Management communications and documentation of policy implementation either throug</w:t>
      </w:r>
      <w:r w:rsidR="00057B9D">
        <w:t>h meeting minutes or e</w:t>
      </w:r>
      <w:r>
        <w:t>mail</w:t>
      </w:r>
    </w:p>
    <w:p w14:paraId="41ABFA3A" w14:textId="4F8E2063" w:rsidR="003E192C" w:rsidRPr="003E192C" w:rsidRDefault="003E192C" w:rsidP="007A4141">
      <w:pPr>
        <w:pStyle w:val="Heading2"/>
      </w:pPr>
      <w:r w:rsidRPr="003E192C">
        <w:t xml:space="preserve">Enforcement  </w:t>
      </w:r>
    </w:p>
    <w:p w14:paraId="7DAB5005" w14:textId="77777777" w:rsidR="003E192C" w:rsidRPr="003E192C" w:rsidRDefault="003E192C" w:rsidP="007A4141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3029BE90" w14:textId="312E631B" w:rsidR="003E192C" w:rsidRPr="003E192C" w:rsidRDefault="003E192C" w:rsidP="007A4141">
      <w:pPr>
        <w:pStyle w:val="Heading2"/>
      </w:pPr>
      <w:r w:rsidRPr="003E192C">
        <w:t>Distribution</w:t>
      </w:r>
    </w:p>
    <w:p w14:paraId="4C805FC5" w14:textId="77777777" w:rsidR="003E192C" w:rsidRPr="003E192C" w:rsidRDefault="003E192C" w:rsidP="007A4141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CB7373">
        <w:t>[LEP]</w:t>
      </w:r>
      <w:r w:rsidRPr="003E192C">
        <w:t xml:space="preserve"> staff and contrac</w:t>
      </w:r>
      <w:r w:rsidR="00CB7373">
        <w:t>tors using [LEP]</w:t>
      </w:r>
      <w:r w:rsidRPr="003E192C">
        <w:t xml:space="preserve"> </w:t>
      </w:r>
      <w:r w:rsidR="00CB7373">
        <w:t>i</w:t>
      </w:r>
      <w:r w:rsidRPr="003E192C">
        <w:t xml:space="preserve">nformation </w:t>
      </w:r>
      <w:r w:rsidR="00CB7373">
        <w:t>r</w:t>
      </w:r>
      <w:r w:rsidRPr="003E192C">
        <w:t>esources.</w:t>
      </w:r>
    </w:p>
    <w:p w14:paraId="73E6F103" w14:textId="77777777" w:rsidR="003E192C" w:rsidRPr="003E192C" w:rsidRDefault="003E192C" w:rsidP="007A4141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1A87A023" w14:textId="77777777" w:rsidTr="007531D3">
        <w:tc>
          <w:tcPr>
            <w:tcW w:w="1137" w:type="dxa"/>
            <w:shd w:val="clear" w:color="auto" w:fill="C0C0C0"/>
          </w:tcPr>
          <w:p w14:paraId="7DB9083B" w14:textId="77777777" w:rsidR="003E192C" w:rsidRPr="003E192C" w:rsidRDefault="003E192C" w:rsidP="007A4141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3E7DC149" w14:textId="77777777" w:rsidR="003E192C" w:rsidRPr="003E192C" w:rsidRDefault="003E192C" w:rsidP="007A4141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14:paraId="796CDF1D" w14:textId="77777777" w:rsidR="003E192C" w:rsidRPr="003E192C" w:rsidRDefault="003E192C" w:rsidP="007A4141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60B85451" w14:textId="77777777" w:rsidR="003E192C" w:rsidRPr="003E192C" w:rsidRDefault="003E192C" w:rsidP="007A4141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14883E6A" w14:textId="77777777" w:rsidTr="007531D3">
        <w:tc>
          <w:tcPr>
            <w:tcW w:w="1137" w:type="dxa"/>
            <w:shd w:val="clear" w:color="auto" w:fill="auto"/>
          </w:tcPr>
          <w:p w14:paraId="60172A17" w14:textId="77777777" w:rsidR="003E192C" w:rsidRPr="003E192C" w:rsidRDefault="003E192C" w:rsidP="007A4141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14:paraId="73B6AA37" w14:textId="77777777" w:rsidR="003E192C" w:rsidRPr="003E192C" w:rsidRDefault="000364BC" w:rsidP="007A4141">
            <w:pPr>
              <w:pStyle w:val="PolicyText1"/>
            </w:pPr>
            <w:r>
              <w:t>11</w:t>
            </w:r>
            <w:r w:rsidR="003E192C" w:rsidRPr="003E192C">
              <w:t>/</w:t>
            </w:r>
            <w:r>
              <w:t>04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14:paraId="41ACF578" w14:textId="77777777" w:rsidR="003E192C" w:rsidRPr="003E192C" w:rsidRDefault="003E192C" w:rsidP="007A4141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2351CF3E" w14:textId="77777777" w:rsidR="003E192C" w:rsidRPr="003E192C" w:rsidRDefault="003E192C" w:rsidP="007A4141">
            <w:pPr>
              <w:pStyle w:val="PolicyText1"/>
            </w:pPr>
          </w:p>
        </w:tc>
      </w:tr>
      <w:tr w:rsidR="003E192C" w:rsidRPr="003E192C" w14:paraId="50EE1A42" w14:textId="77777777" w:rsidTr="007531D3">
        <w:tc>
          <w:tcPr>
            <w:tcW w:w="1137" w:type="dxa"/>
            <w:shd w:val="clear" w:color="auto" w:fill="auto"/>
          </w:tcPr>
          <w:p w14:paraId="49CF2786" w14:textId="77777777" w:rsidR="003E192C" w:rsidRPr="003E192C" w:rsidRDefault="003E192C" w:rsidP="007A4141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2B2C104E" w14:textId="77777777" w:rsidR="003E192C" w:rsidRPr="003E192C" w:rsidRDefault="003E192C" w:rsidP="007A4141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547A44E5" w14:textId="77777777" w:rsidR="003E192C" w:rsidRPr="003E192C" w:rsidRDefault="003E192C" w:rsidP="007A4141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71B1E6BF" w14:textId="77777777" w:rsidR="003E192C" w:rsidRPr="003E192C" w:rsidRDefault="003E192C" w:rsidP="007A4141">
            <w:pPr>
              <w:pStyle w:val="PolicyText1"/>
            </w:pPr>
          </w:p>
        </w:tc>
      </w:tr>
    </w:tbl>
    <w:p w14:paraId="7F02EA6C" w14:textId="77777777" w:rsidR="00A755FE" w:rsidRDefault="00A755FE" w:rsidP="00AF3C6F"/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tacey, Jill" w:date="2017-01-18T12:31:00Z" w:initials="SJ">
    <w:p w14:paraId="3B12293F" w14:textId="77777777" w:rsidR="000E28C6" w:rsidRDefault="000E28C6">
      <w:pPr>
        <w:pStyle w:val="CommentText"/>
      </w:pPr>
      <w:r>
        <w:rPr>
          <w:rStyle w:val="CommentReference"/>
        </w:rPr>
        <w:annotationRef/>
      </w:r>
      <w:r>
        <w:t>Guidance Note: You should make sure that your different types of data are well defined.  For example, Student PII, Educator PII, Confidential Information, etc.</w:t>
      </w:r>
    </w:p>
  </w:comment>
  <w:comment w:id="2" w:author="Stacey, Jill" w:date="2017-01-18T12:32:00Z" w:initials="SJ">
    <w:p w14:paraId="42C529F5" w14:textId="77777777" w:rsidR="000E28C6" w:rsidRDefault="000E28C6">
      <w:pPr>
        <w:pStyle w:val="CommentText"/>
      </w:pPr>
      <w:r>
        <w:rPr>
          <w:rStyle w:val="CommentReference"/>
        </w:rPr>
        <w:annotationRef/>
      </w:r>
      <w:r>
        <w:t>Guidance Note: Ensure that this references the correct policy.</w:t>
      </w:r>
    </w:p>
  </w:comment>
  <w:comment w:id="3" w:author="Stacey, Jill" w:date="2017-01-18T12:49:00Z" w:initials="SJ">
    <w:p w14:paraId="20E76E34" w14:textId="77777777" w:rsidR="00CB7373" w:rsidRDefault="00CB7373">
      <w:pPr>
        <w:pStyle w:val="CommentText"/>
      </w:pPr>
      <w:r>
        <w:rPr>
          <w:rStyle w:val="CommentReference"/>
        </w:rPr>
        <w:annotationRef/>
      </w:r>
      <w:r>
        <w:t>Guidance Note: Ensure that this references the correct policy.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12293F" w15:done="0"/>
  <w15:commentEx w15:paraId="42C529F5" w15:done="0"/>
  <w15:commentEx w15:paraId="20E76E3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F4A6C" w14:textId="77777777" w:rsidR="00607BF3" w:rsidRDefault="00607BF3" w:rsidP="00333141">
      <w:pPr>
        <w:spacing w:after="0" w:line="240" w:lineRule="auto"/>
      </w:pPr>
      <w:r>
        <w:separator/>
      </w:r>
    </w:p>
  </w:endnote>
  <w:endnote w:type="continuationSeparator" w:id="0">
    <w:p w14:paraId="335844B8" w14:textId="77777777" w:rsidR="00607BF3" w:rsidRDefault="00607BF3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C1D0C" w14:textId="32FE1966" w:rsidR="00333141" w:rsidRPr="00333141" w:rsidRDefault="007A4141" w:rsidP="00333141">
    <w:pPr>
      <w:pStyle w:val="Footer"/>
    </w:pPr>
    <w:r>
      <w:tab/>
    </w:r>
    <w:r>
      <w:tab/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ED201" w14:textId="77777777" w:rsidR="00607BF3" w:rsidRDefault="00607BF3" w:rsidP="00333141">
      <w:pPr>
        <w:spacing w:after="0" w:line="240" w:lineRule="auto"/>
      </w:pPr>
      <w:r>
        <w:separator/>
      </w:r>
    </w:p>
  </w:footnote>
  <w:footnote w:type="continuationSeparator" w:id="0">
    <w:p w14:paraId="2763CA64" w14:textId="77777777" w:rsidR="00607BF3" w:rsidRDefault="00607BF3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CE71B" w14:textId="0F13405E" w:rsidR="007033F0" w:rsidRDefault="00607BF3">
    <w:pPr>
      <w:pStyle w:val="Header"/>
    </w:pPr>
    <w:r>
      <w:rPr>
        <w:noProof/>
      </w:rPr>
      <w:pict w14:anchorId="2419DB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82913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14:paraId="4D2B1E01" w14:textId="77777777" w:rsidTr="00057B9D">
      <w:tc>
        <w:tcPr>
          <w:tcW w:w="4701" w:type="pct"/>
        </w:tcPr>
        <w:p w14:paraId="523931CE" w14:textId="3F2DB9B2" w:rsidR="00333141" w:rsidRPr="0030192B" w:rsidRDefault="007A4141" w:rsidP="00B52232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r>
            <w:t xml:space="preserve">Bring Your Own Device (BYOD) </w:t>
          </w:r>
          <w:r w:rsidR="00423C4E">
            <w:t xml:space="preserve">Policy </w:t>
          </w:r>
        </w:p>
      </w:tc>
      <w:tc>
        <w:tcPr>
          <w:tcW w:w="299" w:type="pct"/>
        </w:tcPr>
        <w:p w14:paraId="77387D48" w14:textId="77777777"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D37B7F">
            <w:rPr>
              <w:b/>
              <w:noProof/>
              <w:color w:val="595959" w:themeColor="text1" w:themeTint="A6"/>
              <w:szCs w:val="20"/>
            </w:rPr>
            <w:t>1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2AF0A903" w14:textId="298740FE" w:rsidR="00333141" w:rsidRDefault="00607BF3">
    <w:pPr>
      <w:pStyle w:val="Header"/>
    </w:pPr>
    <w:r>
      <w:rPr>
        <w:noProof/>
      </w:rPr>
      <w:pict w14:anchorId="6E495D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82914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21B11" w14:textId="048EB470" w:rsidR="007033F0" w:rsidRDefault="00607BF3">
    <w:pPr>
      <w:pStyle w:val="Header"/>
    </w:pPr>
    <w:r>
      <w:rPr>
        <w:noProof/>
      </w:rPr>
      <w:pict w14:anchorId="6F0096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82912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16D"/>
    <w:multiLevelType w:val="hybridMultilevel"/>
    <w:tmpl w:val="960A8806"/>
    <w:lvl w:ilvl="0" w:tplc="EFF66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641F"/>
    <w:multiLevelType w:val="hybridMultilevel"/>
    <w:tmpl w:val="7D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51F70"/>
    <w:multiLevelType w:val="hybridMultilevel"/>
    <w:tmpl w:val="64A6B9EA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0102A"/>
    <w:multiLevelType w:val="hybridMultilevel"/>
    <w:tmpl w:val="99A24E80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F5A9E"/>
    <w:multiLevelType w:val="hybridMultilevel"/>
    <w:tmpl w:val="3E7A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D701C"/>
    <w:multiLevelType w:val="hybridMultilevel"/>
    <w:tmpl w:val="54FCDCDC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30E5E"/>
    <w:multiLevelType w:val="hybridMultilevel"/>
    <w:tmpl w:val="0BA4DC00"/>
    <w:lvl w:ilvl="0" w:tplc="91920E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862713"/>
    <w:multiLevelType w:val="hybridMultilevel"/>
    <w:tmpl w:val="76DAE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93075"/>
    <w:multiLevelType w:val="hybridMultilevel"/>
    <w:tmpl w:val="904A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F2FFE"/>
    <w:multiLevelType w:val="hybridMultilevel"/>
    <w:tmpl w:val="CC88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57630"/>
    <w:multiLevelType w:val="hybridMultilevel"/>
    <w:tmpl w:val="CC381510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8C72C5"/>
    <w:multiLevelType w:val="hybridMultilevel"/>
    <w:tmpl w:val="9226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C23F5"/>
    <w:multiLevelType w:val="hybridMultilevel"/>
    <w:tmpl w:val="289C751A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A103C3"/>
    <w:multiLevelType w:val="hybridMultilevel"/>
    <w:tmpl w:val="EC58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E542B"/>
    <w:multiLevelType w:val="hybridMultilevel"/>
    <w:tmpl w:val="7F94E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34313"/>
    <w:multiLevelType w:val="hybridMultilevel"/>
    <w:tmpl w:val="D826CD22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C7536"/>
    <w:multiLevelType w:val="multilevel"/>
    <w:tmpl w:val="DE529E6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10"/>
  </w:num>
  <w:num w:numId="4">
    <w:abstractNumId w:val="25"/>
  </w:num>
  <w:num w:numId="5">
    <w:abstractNumId w:val="9"/>
  </w:num>
  <w:num w:numId="6">
    <w:abstractNumId w:val="34"/>
  </w:num>
  <w:num w:numId="7">
    <w:abstractNumId w:val="6"/>
  </w:num>
  <w:num w:numId="8">
    <w:abstractNumId w:val="17"/>
  </w:num>
  <w:num w:numId="9">
    <w:abstractNumId w:val="14"/>
  </w:num>
  <w:num w:numId="10">
    <w:abstractNumId w:val="12"/>
  </w:num>
  <w:num w:numId="11">
    <w:abstractNumId w:val="19"/>
  </w:num>
  <w:num w:numId="12">
    <w:abstractNumId w:val="42"/>
  </w:num>
  <w:num w:numId="13">
    <w:abstractNumId w:val="35"/>
  </w:num>
  <w:num w:numId="14">
    <w:abstractNumId w:val="7"/>
  </w:num>
  <w:num w:numId="15">
    <w:abstractNumId w:val="18"/>
  </w:num>
  <w:num w:numId="16">
    <w:abstractNumId w:val="26"/>
  </w:num>
  <w:num w:numId="17">
    <w:abstractNumId w:val="39"/>
  </w:num>
  <w:num w:numId="18">
    <w:abstractNumId w:val="13"/>
  </w:num>
  <w:num w:numId="19">
    <w:abstractNumId w:val="2"/>
  </w:num>
  <w:num w:numId="20">
    <w:abstractNumId w:val="4"/>
  </w:num>
  <w:num w:numId="21">
    <w:abstractNumId w:val="22"/>
  </w:num>
  <w:num w:numId="22">
    <w:abstractNumId w:val="28"/>
  </w:num>
  <w:num w:numId="23">
    <w:abstractNumId w:val="27"/>
  </w:num>
  <w:num w:numId="24">
    <w:abstractNumId w:val="31"/>
  </w:num>
  <w:num w:numId="25">
    <w:abstractNumId w:val="3"/>
  </w:num>
  <w:num w:numId="26">
    <w:abstractNumId w:val="20"/>
  </w:num>
  <w:num w:numId="27">
    <w:abstractNumId w:val="8"/>
  </w:num>
  <w:num w:numId="28">
    <w:abstractNumId w:val="37"/>
  </w:num>
  <w:num w:numId="29">
    <w:abstractNumId w:val="38"/>
  </w:num>
  <w:num w:numId="30">
    <w:abstractNumId w:val="41"/>
  </w:num>
  <w:num w:numId="31">
    <w:abstractNumId w:val="36"/>
  </w:num>
  <w:num w:numId="32">
    <w:abstractNumId w:val="0"/>
  </w:num>
  <w:num w:numId="33">
    <w:abstractNumId w:val="16"/>
  </w:num>
  <w:num w:numId="34">
    <w:abstractNumId w:val="1"/>
  </w:num>
  <w:num w:numId="35">
    <w:abstractNumId w:val="33"/>
  </w:num>
  <w:num w:numId="36">
    <w:abstractNumId w:val="11"/>
  </w:num>
  <w:num w:numId="37">
    <w:abstractNumId w:val="32"/>
  </w:num>
  <w:num w:numId="38">
    <w:abstractNumId w:val="24"/>
  </w:num>
  <w:num w:numId="39">
    <w:abstractNumId w:val="23"/>
  </w:num>
  <w:num w:numId="40">
    <w:abstractNumId w:val="29"/>
  </w:num>
  <w:num w:numId="41">
    <w:abstractNumId w:val="21"/>
  </w:num>
  <w:num w:numId="42">
    <w:abstractNumId w:val="5"/>
  </w:num>
  <w:num w:numId="43">
    <w:abstractNumId w:val="4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364BC"/>
    <w:rsid w:val="00057B9D"/>
    <w:rsid w:val="000E28C6"/>
    <w:rsid w:val="00136AB3"/>
    <w:rsid w:val="00140385"/>
    <w:rsid w:val="001B28C1"/>
    <w:rsid w:val="00295F7C"/>
    <w:rsid w:val="00312E83"/>
    <w:rsid w:val="00333141"/>
    <w:rsid w:val="00347EBF"/>
    <w:rsid w:val="003D5FF1"/>
    <w:rsid w:val="003E192C"/>
    <w:rsid w:val="00405D69"/>
    <w:rsid w:val="00423C4E"/>
    <w:rsid w:val="00446594"/>
    <w:rsid w:val="0057714A"/>
    <w:rsid w:val="00583F07"/>
    <w:rsid w:val="00607BF3"/>
    <w:rsid w:val="00654EA2"/>
    <w:rsid w:val="0065526A"/>
    <w:rsid w:val="00656DCF"/>
    <w:rsid w:val="007033F0"/>
    <w:rsid w:val="0074661B"/>
    <w:rsid w:val="00796F7B"/>
    <w:rsid w:val="007A4141"/>
    <w:rsid w:val="00A755FE"/>
    <w:rsid w:val="00AF3C6F"/>
    <w:rsid w:val="00B50C2A"/>
    <w:rsid w:val="00B52232"/>
    <w:rsid w:val="00C20551"/>
    <w:rsid w:val="00CB7373"/>
    <w:rsid w:val="00D37B7F"/>
    <w:rsid w:val="00DC6DCC"/>
    <w:rsid w:val="00F72E40"/>
    <w:rsid w:val="00F9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4931C5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B9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7B9D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057B9D"/>
    <w:pPr>
      <w:keepNext/>
      <w:keepLines/>
      <w:numPr>
        <w:numId w:val="43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057B9D"/>
    <w:pPr>
      <w:keepNext/>
      <w:keepLines/>
      <w:numPr>
        <w:numId w:val="21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057B9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57B9D"/>
  </w:style>
  <w:style w:type="paragraph" w:styleId="Header">
    <w:name w:val="header"/>
    <w:basedOn w:val="Normal"/>
    <w:link w:val="HeaderChar"/>
    <w:uiPriority w:val="99"/>
    <w:unhideWhenUsed/>
    <w:rsid w:val="00057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B9D"/>
  </w:style>
  <w:style w:type="paragraph" w:styleId="Footer">
    <w:name w:val="footer"/>
    <w:basedOn w:val="Normal"/>
    <w:link w:val="FooterChar"/>
    <w:uiPriority w:val="99"/>
    <w:unhideWhenUsed/>
    <w:rsid w:val="00057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B9D"/>
  </w:style>
  <w:style w:type="paragraph" w:styleId="BalloonText">
    <w:name w:val="Balloon Text"/>
    <w:basedOn w:val="Normal"/>
    <w:link w:val="BalloonTextChar"/>
    <w:uiPriority w:val="99"/>
    <w:semiHidden/>
    <w:unhideWhenUsed/>
    <w:rsid w:val="0005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B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7B9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7B9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057B9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057B9D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057B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2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8C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57B9D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ext1">
    <w:name w:val="PolicyText1"/>
    <w:basedOn w:val="Normal"/>
    <w:qFormat/>
    <w:rsid w:val="00057B9D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057B9D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206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IT Security Policies</vt:lpstr>
    </vt:vector>
  </TitlesOfParts>
  <Company>Hewlett-Packard Company</Company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 IT Security Policies</dc:title>
  <dc:creator>Pat Bush</dc:creator>
  <cp:lastModifiedBy>Stacey, Jill</cp:lastModifiedBy>
  <cp:revision>16</cp:revision>
  <dcterms:created xsi:type="dcterms:W3CDTF">2016-11-04T16:24:00Z</dcterms:created>
  <dcterms:modified xsi:type="dcterms:W3CDTF">2017-02-27T18:30:00Z</dcterms:modified>
</cp:coreProperties>
</file>