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34" w:rsidRPr="009D01C7" w:rsidRDefault="00CC3C34" w:rsidP="00CC3C34">
      <w:pPr>
        <w:rPr>
          <w:szCs w:val="20"/>
        </w:rPr>
      </w:pPr>
      <w:bookmarkStart w:id="0" w:name="_GoBack"/>
      <w:bookmarkEnd w:id="0"/>
    </w:p>
    <w:p w:rsidR="009D01C7" w:rsidRPr="009D01C7" w:rsidRDefault="009D01C7" w:rsidP="009D01C7">
      <w:pPr>
        <w:rPr>
          <w:szCs w:val="20"/>
        </w:rPr>
      </w:pPr>
      <w:r w:rsidRPr="009D01C7">
        <w:rPr>
          <w:szCs w:val="20"/>
        </w:rPr>
        <w:t xml:space="preserve">To: </w:t>
      </w:r>
      <w:r w:rsidRPr="009D01C7">
        <w:rPr>
          <w:szCs w:val="20"/>
        </w:rPr>
        <w:tab/>
        <w:t>District data reporting teams</w:t>
      </w:r>
    </w:p>
    <w:p w:rsidR="009D01C7" w:rsidRPr="009D01C7" w:rsidRDefault="009D01C7" w:rsidP="009D01C7">
      <w:pPr>
        <w:ind w:left="720"/>
        <w:rPr>
          <w:szCs w:val="20"/>
        </w:rPr>
      </w:pPr>
      <w:r w:rsidRPr="009D01C7">
        <w:rPr>
          <w:szCs w:val="20"/>
        </w:rPr>
        <w:t>District charter liaisons</w:t>
      </w:r>
    </w:p>
    <w:p w:rsidR="00CC3C34" w:rsidRPr="009D01C7" w:rsidRDefault="009D01C7" w:rsidP="009D01C7">
      <w:pPr>
        <w:ind w:left="720"/>
        <w:rPr>
          <w:szCs w:val="20"/>
        </w:rPr>
      </w:pPr>
      <w:r w:rsidRPr="009D01C7">
        <w:rPr>
          <w:szCs w:val="20"/>
        </w:rPr>
        <w:t>Charter School teachers, leaders and board members</w:t>
      </w:r>
    </w:p>
    <w:p w:rsidR="009D01C7" w:rsidRPr="009D01C7" w:rsidRDefault="009D01C7" w:rsidP="009D01C7">
      <w:pPr>
        <w:rPr>
          <w:szCs w:val="20"/>
        </w:rPr>
      </w:pPr>
    </w:p>
    <w:p w:rsidR="009D01C7" w:rsidRPr="009D01C7" w:rsidRDefault="009D01C7" w:rsidP="009D01C7">
      <w:pPr>
        <w:rPr>
          <w:szCs w:val="20"/>
        </w:rPr>
      </w:pPr>
      <w:r w:rsidRPr="009D01C7">
        <w:rPr>
          <w:szCs w:val="20"/>
        </w:rPr>
        <w:t xml:space="preserve">Re: </w:t>
      </w:r>
      <w:r w:rsidRPr="009D01C7">
        <w:rPr>
          <w:szCs w:val="20"/>
        </w:rPr>
        <w:tab/>
        <w:t>SB 10-191 Data Collection Requirements for Charter Schools</w:t>
      </w:r>
    </w:p>
    <w:p w:rsidR="009D01C7" w:rsidRPr="009D01C7" w:rsidRDefault="009D01C7" w:rsidP="00CC3C34">
      <w:pPr>
        <w:rPr>
          <w:szCs w:val="20"/>
        </w:rPr>
      </w:pPr>
    </w:p>
    <w:p w:rsidR="00A76616" w:rsidRPr="009D01C7" w:rsidRDefault="00CC3C34" w:rsidP="00A76616">
      <w:pPr>
        <w:rPr>
          <w:szCs w:val="20"/>
        </w:rPr>
      </w:pPr>
      <w:r w:rsidRPr="009D01C7">
        <w:rPr>
          <w:szCs w:val="20"/>
        </w:rPr>
        <w:t xml:space="preserve">CDE has received a number of inquiries regarding the reporting requirements of SB 10-191 for charter schools.  After seeking both state and federal legal opinions, CDE staff has determined that charter schools that have waivers to </w:t>
      </w:r>
      <w:r w:rsidR="00C67A22" w:rsidRPr="009D01C7">
        <w:rPr>
          <w:szCs w:val="20"/>
        </w:rPr>
        <w:t>these</w:t>
      </w:r>
      <w:r w:rsidR="00044B4F" w:rsidRPr="009D01C7">
        <w:rPr>
          <w:szCs w:val="20"/>
        </w:rPr>
        <w:t xml:space="preserve"> </w:t>
      </w:r>
      <w:r w:rsidRPr="009D01C7">
        <w:rPr>
          <w:szCs w:val="20"/>
        </w:rPr>
        <w:t>section</w:t>
      </w:r>
      <w:r w:rsidR="00044B4F" w:rsidRPr="009D01C7">
        <w:rPr>
          <w:szCs w:val="20"/>
        </w:rPr>
        <w:t>s</w:t>
      </w:r>
      <w:r w:rsidRPr="009D01C7">
        <w:rPr>
          <w:szCs w:val="20"/>
        </w:rPr>
        <w:t xml:space="preserve"> of statute</w:t>
      </w:r>
      <w:r w:rsidRPr="009D01C7">
        <w:rPr>
          <w:rStyle w:val="FootnoteReference"/>
          <w:szCs w:val="20"/>
        </w:rPr>
        <w:footnoteReference w:id="1"/>
      </w:r>
      <w:r w:rsidRPr="009D01C7">
        <w:rPr>
          <w:szCs w:val="20"/>
        </w:rPr>
        <w:t xml:space="preserve">  do not need to submit teacher or principal evaluation ratings as part of their authorizer’s annual data collection.  </w:t>
      </w:r>
      <w:r w:rsidR="00A76616" w:rsidRPr="009D01C7">
        <w:rPr>
          <w:szCs w:val="20"/>
        </w:rPr>
        <w:t xml:space="preserve">If a charter school does not have this waiver, they are required to submit </w:t>
      </w:r>
      <w:r w:rsidR="00A76616">
        <w:rPr>
          <w:szCs w:val="20"/>
        </w:rPr>
        <w:t xml:space="preserve">final evaluation ratings </w:t>
      </w:r>
      <w:r w:rsidR="00A76616" w:rsidRPr="009D01C7">
        <w:rPr>
          <w:szCs w:val="20"/>
        </w:rPr>
        <w:t xml:space="preserve">data for any licensed personnel on their staff.  </w:t>
      </w:r>
    </w:p>
    <w:p w:rsidR="00A76616" w:rsidRDefault="00A76616" w:rsidP="00CC3C34">
      <w:pPr>
        <w:rPr>
          <w:szCs w:val="20"/>
        </w:rPr>
      </w:pPr>
    </w:p>
    <w:p w:rsidR="00CC3C34" w:rsidRPr="009D01C7" w:rsidRDefault="007B239F" w:rsidP="00CC3C34">
      <w:pPr>
        <w:rPr>
          <w:szCs w:val="20"/>
        </w:rPr>
      </w:pPr>
      <w:r w:rsidRPr="009D01C7">
        <w:rPr>
          <w:szCs w:val="20"/>
        </w:rPr>
        <w:t xml:space="preserve">All </w:t>
      </w:r>
      <w:r w:rsidR="007C1282">
        <w:rPr>
          <w:szCs w:val="20"/>
        </w:rPr>
        <w:t xml:space="preserve">charter </w:t>
      </w:r>
      <w:proofErr w:type="gramStart"/>
      <w:r w:rsidRPr="009D01C7">
        <w:rPr>
          <w:szCs w:val="20"/>
        </w:rPr>
        <w:t>schools,</w:t>
      </w:r>
      <w:proofErr w:type="gramEnd"/>
      <w:r w:rsidRPr="009D01C7">
        <w:rPr>
          <w:szCs w:val="20"/>
        </w:rPr>
        <w:t xml:space="preserve"> including </w:t>
      </w:r>
      <w:r w:rsidR="007C1282">
        <w:rPr>
          <w:szCs w:val="20"/>
        </w:rPr>
        <w:t>those</w:t>
      </w:r>
      <w:r w:rsidRPr="009D01C7">
        <w:rPr>
          <w:szCs w:val="20"/>
        </w:rPr>
        <w:t xml:space="preserve"> with waivers to SB 10-191 do need to submit</w:t>
      </w:r>
      <w:r w:rsidR="00A76616">
        <w:rPr>
          <w:szCs w:val="20"/>
        </w:rPr>
        <w:t xml:space="preserve"> teacher and student identifier</w:t>
      </w:r>
      <w:r w:rsidRPr="009D01C7">
        <w:rPr>
          <w:szCs w:val="20"/>
        </w:rPr>
        <w:t xml:space="preserve"> data in the Student Teacher Data Link collection.  </w:t>
      </w:r>
    </w:p>
    <w:p w:rsidR="00CC3C34" w:rsidRPr="009D01C7" w:rsidRDefault="00CC3C34" w:rsidP="00CC3C34">
      <w:pPr>
        <w:rPr>
          <w:szCs w:val="20"/>
        </w:rPr>
      </w:pPr>
    </w:p>
    <w:p w:rsidR="00A76616" w:rsidRPr="009D01C7" w:rsidRDefault="00A76616" w:rsidP="00A76616">
      <w:pPr>
        <w:rPr>
          <w:szCs w:val="20"/>
        </w:rPr>
      </w:pPr>
      <w:r w:rsidRPr="009D01C7">
        <w:rPr>
          <w:szCs w:val="20"/>
        </w:rPr>
        <w:t>In light of this new guidance, the steps for charters and authorizers to follow when reporting teacher and principal evaluation ratings are as follows:</w:t>
      </w:r>
    </w:p>
    <w:p w:rsidR="00A76616" w:rsidRPr="009D01C7" w:rsidRDefault="00A76616" w:rsidP="00A76616">
      <w:pPr>
        <w:rPr>
          <w:szCs w:val="20"/>
        </w:rPr>
      </w:pPr>
    </w:p>
    <w:p w:rsidR="00A76616" w:rsidRPr="009D01C7" w:rsidRDefault="00A76616" w:rsidP="00A76616">
      <w:pPr>
        <w:pStyle w:val="ListParagraph"/>
        <w:numPr>
          <w:ilvl w:val="0"/>
          <w:numId w:val="2"/>
        </w:numPr>
        <w:rPr>
          <w:rFonts w:ascii="Palatino Linotype" w:hAnsi="Palatino Linotype"/>
          <w:sz w:val="20"/>
          <w:szCs w:val="20"/>
        </w:rPr>
      </w:pPr>
      <w:r w:rsidRPr="009D01C7">
        <w:rPr>
          <w:rFonts w:ascii="Palatino Linotype" w:hAnsi="Palatino Linotype"/>
          <w:sz w:val="20"/>
          <w:szCs w:val="20"/>
        </w:rPr>
        <w:t>If choosing NOT to report the evaluation ratings for teachers and/or principals: use code 00 for Not Applicable for all evaluation ratings fields (including overall performance and quality standard ratings).This will not cause an error if the school has the appropriate waivers.</w:t>
      </w:r>
    </w:p>
    <w:p w:rsidR="00A76616" w:rsidRPr="009D01C7" w:rsidRDefault="00A76616" w:rsidP="00A76616">
      <w:pPr>
        <w:pStyle w:val="ListParagraph"/>
        <w:numPr>
          <w:ilvl w:val="0"/>
          <w:numId w:val="2"/>
        </w:numPr>
        <w:rPr>
          <w:rFonts w:ascii="Palatino Linotype" w:hAnsi="Palatino Linotype"/>
          <w:sz w:val="20"/>
          <w:szCs w:val="20"/>
        </w:rPr>
      </w:pPr>
      <w:r w:rsidRPr="009D01C7">
        <w:rPr>
          <w:rFonts w:ascii="Palatino Linotype" w:hAnsi="Palatino Linotype"/>
          <w:sz w:val="20"/>
          <w:szCs w:val="20"/>
        </w:rPr>
        <w:t xml:space="preserve">If choosing to report the evaluation ratings for teachers and/or principals: use the appropriate valid 2 digit code that most accurately represents the rating for the individual staff member.  For the list of valid codes, please refer to the 2014-2015 File Layout and Definitions for Staff Profile (PDF) document located at: </w:t>
      </w:r>
      <w:hyperlink r:id="rId9" w:history="1">
        <w:r w:rsidRPr="009D01C7">
          <w:rPr>
            <w:rStyle w:val="Hyperlink"/>
            <w:rFonts w:ascii="Palatino Linotype" w:hAnsi="Palatino Linotype"/>
            <w:sz w:val="20"/>
            <w:szCs w:val="20"/>
          </w:rPr>
          <w:t>http://www.cde.state.co.us/datapipeline/inter_staff</w:t>
        </w:r>
      </w:hyperlink>
      <w:r w:rsidRPr="009D01C7">
        <w:rPr>
          <w:rFonts w:ascii="Palatino Linotype" w:hAnsi="Palatino Linotype"/>
          <w:sz w:val="20"/>
          <w:szCs w:val="20"/>
        </w:rPr>
        <w:t xml:space="preserve">. </w:t>
      </w:r>
    </w:p>
    <w:p w:rsidR="00CC3C34" w:rsidRPr="009D01C7" w:rsidRDefault="00CC3C34" w:rsidP="00CC3C34">
      <w:pPr>
        <w:rPr>
          <w:szCs w:val="20"/>
        </w:rPr>
      </w:pPr>
    </w:p>
    <w:p w:rsidR="00CC3C34" w:rsidRPr="009D01C7" w:rsidRDefault="00CC3C34" w:rsidP="00CC3C34">
      <w:pPr>
        <w:rPr>
          <w:szCs w:val="20"/>
        </w:rPr>
      </w:pPr>
      <w:r w:rsidRPr="009D01C7">
        <w:rPr>
          <w:szCs w:val="20"/>
        </w:rPr>
        <w:t>Whether submitting data to the state or not, charter schools are strongly encouraged to:</w:t>
      </w:r>
    </w:p>
    <w:p w:rsidR="00CC3C34" w:rsidRDefault="00B56BD5" w:rsidP="00CC3C34">
      <w:pPr>
        <w:pStyle w:val="ListParagraph"/>
        <w:numPr>
          <w:ilvl w:val="0"/>
          <w:numId w:val="3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have</w:t>
      </w:r>
      <w:r w:rsidR="00CC3C34" w:rsidRPr="009D01C7">
        <w:rPr>
          <w:rFonts w:ascii="Palatino Linotype" w:hAnsi="Palatino Linotype"/>
          <w:sz w:val="20"/>
          <w:szCs w:val="20"/>
        </w:rPr>
        <w:t xml:space="preserve"> consis</w:t>
      </w:r>
      <w:r w:rsidR="009D01C7" w:rsidRPr="009D01C7">
        <w:rPr>
          <w:rFonts w:ascii="Palatino Linotype" w:hAnsi="Palatino Linotype"/>
          <w:sz w:val="20"/>
          <w:szCs w:val="20"/>
        </w:rPr>
        <w:t>tent</w:t>
      </w:r>
      <w:r w:rsidR="00A76616">
        <w:rPr>
          <w:rFonts w:ascii="Palatino Linotype" w:hAnsi="Palatino Linotype"/>
          <w:sz w:val="20"/>
          <w:szCs w:val="20"/>
        </w:rPr>
        <w:t xml:space="preserve"> and documented</w:t>
      </w:r>
      <w:r w:rsidR="009D01C7" w:rsidRPr="009D01C7">
        <w:rPr>
          <w:rFonts w:ascii="Palatino Linotype" w:hAnsi="Palatino Linotype"/>
          <w:sz w:val="20"/>
          <w:szCs w:val="20"/>
        </w:rPr>
        <w:t xml:space="preserve"> teacher </w:t>
      </w:r>
      <w:r w:rsidR="00A76616">
        <w:rPr>
          <w:rFonts w:ascii="Palatino Linotype" w:hAnsi="Palatino Linotype"/>
          <w:sz w:val="20"/>
          <w:szCs w:val="20"/>
        </w:rPr>
        <w:t xml:space="preserve">and principal </w:t>
      </w:r>
      <w:r w:rsidR="009D01C7" w:rsidRPr="009D01C7">
        <w:rPr>
          <w:rFonts w:ascii="Palatino Linotype" w:hAnsi="Palatino Linotype"/>
          <w:sz w:val="20"/>
          <w:szCs w:val="20"/>
        </w:rPr>
        <w:t>evaluation proces</w:t>
      </w:r>
      <w:r w:rsidR="00A76616">
        <w:rPr>
          <w:rFonts w:ascii="Palatino Linotype" w:hAnsi="Palatino Linotype"/>
          <w:sz w:val="20"/>
          <w:szCs w:val="20"/>
        </w:rPr>
        <w:t>ses</w:t>
      </w:r>
    </w:p>
    <w:p w:rsidR="00A76616" w:rsidRPr="009D01C7" w:rsidRDefault="00A76616" w:rsidP="00CC3C34">
      <w:pPr>
        <w:pStyle w:val="ListParagraph"/>
        <w:numPr>
          <w:ilvl w:val="0"/>
          <w:numId w:val="3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ensure that both teachers and leaders are trained so they understand the process</w:t>
      </w:r>
      <w:r w:rsidR="000143C9">
        <w:rPr>
          <w:rFonts w:ascii="Palatino Linotype" w:hAnsi="Palatino Linotype"/>
          <w:sz w:val="20"/>
          <w:szCs w:val="20"/>
        </w:rPr>
        <w:t>es</w:t>
      </w:r>
    </w:p>
    <w:p w:rsidR="00CC3C34" w:rsidRPr="009D01C7" w:rsidRDefault="00CC3C34" w:rsidP="00CC3C34">
      <w:pPr>
        <w:pStyle w:val="ListParagraph"/>
        <w:numPr>
          <w:ilvl w:val="0"/>
          <w:numId w:val="3"/>
        </w:numPr>
        <w:rPr>
          <w:rFonts w:ascii="Palatino Linotype" w:hAnsi="Palatino Linotype"/>
          <w:sz w:val="20"/>
          <w:szCs w:val="20"/>
        </w:rPr>
      </w:pPr>
      <w:r w:rsidRPr="009D01C7">
        <w:rPr>
          <w:rFonts w:ascii="Palatino Linotype" w:hAnsi="Palatino Linotype"/>
          <w:sz w:val="20"/>
          <w:szCs w:val="20"/>
        </w:rPr>
        <w:t xml:space="preserve">determine final ratings on a consistent scale for teachers </w:t>
      </w:r>
    </w:p>
    <w:p w:rsidR="00CC3C34" w:rsidRPr="009D01C7" w:rsidRDefault="00CC3C34" w:rsidP="00CC3C34">
      <w:pPr>
        <w:pStyle w:val="ListParagraph"/>
        <w:numPr>
          <w:ilvl w:val="0"/>
          <w:numId w:val="3"/>
        </w:numPr>
        <w:rPr>
          <w:rFonts w:ascii="Palatino Linotype" w:hAnsi="Palatino Linotype"/>
          <w:sz w:val="20"/>
          <w:szCs w:val="20"/>
        </w:rPr>
      </w:pPr>
      <w:r w:rsidRPr="009D01C7">
        <w:rPr>
          <w:rFonts w:ascii="Palatino Linotype" w:hAnsi="Palatino Linotype"/>
          <w:sz w:val="20"/>
          <w:szCs w:val="20"/>
        </w:rPr>
        <w:t>keep record of those final scores</w:t>
      </w:r>
    </w:p>
    <w:p w:rsidR="00CC3C34" w:rsidRPr="009D01C7" w:rsidRDefault="00CC3C34" w:rsidP="00CC3C34">
      <w:pPr>
        <w:pStyle w:val="ListParagraph"/>
        <w:numPr>
          <w:ilvl w:val="0"/>
          <w:numId w:val="3"/>
        </w:numPr>
        <w:rPr>
          <w:rFonts w:ascii="Palatino Linotype" w:hAnsi="Palatino Linotype"/>
          <w:sz w:val="20"/>
          <w:szCs w:val="20"/>
        </w:rPr>
      </w:pPr>
      <w:r w:rsidRPr="009D01C7">
        <w:rPr>
          <w:rFonts w:ascii="Palatino Linotype" w:hAnsi="Palatino Linotype"/>
          <w:sz w:val="20"/>
          <w:szCs w:val="20"/>
        </w:rPr>
        <w:t xml:space="preserve">make long-term documentation of those scores available to teachers </w:t>
      </w:r>
      <w:r w:rsidR="007B239F" w:rsidRPr="009D01C7">
        <w:rPr>
          <w:rFonts w:ascii="Palatino Linotype" w:hAnsi="Palatino Linotype"/>
          <w:sz w:val="20"/>
          <w:szCs w:val="20"/>
        </w:rPr>
        <w:t>upon their request, so they may</w:t>
      </w:r>
      <w:r w:rsidRPr="009D01C7">
        <w:rPr>
          <w:rFonts w:ascii="Palatino Linotype" w:hAnsi="Palatino Linotype"/>
          <w:sz w:val="20"/>
          <w:szCs w:val="20"/>
        </w:rPr>
        <w:t xml:space="preserve"> take them </w:t>
      </w:r>
      <w:r w:rsidR="009D01C7" w:rsidRPr="009D01C7">
        <w:rPr>
          <w:rFonts w:ascii="Palatino Linotype" w:hAnsi="Palatino Linotype"/>
          <w:sz w:val="20"/>
          <w:szCs w:val="20"/>
        </w:rPr>
        <w:t>into their next position</w:t>
      </w:r>
    </w:p>
    <w:p w:rsidR="00CC3C34" w:rsidRPr="009D01C7" w:rsidRDefault="00CC3C34" w:rsidP="00CC3C34">
      <w:pPr>
        <w:rPr>
          <w:szCs w:val="20"/>
        </w:rPr>
      </w:pPr>
    </w:p>
    <w:p w:rsidR="009D01C7" w:rsidRPr="009D01C7" w:rsidRDefault="00A76616">
      <w:pPr>
        <w:rPr>
          <w:szCs w:val="20"/>
        </w:rPr>
      </w:pPr>
      <w:r>
        <w:rPr>
          <w:szCs w:val="20"/>
        </w:rPr>
        <w:t>I</w:t>
      </w:r>
      <w:r w:rsidR="009D01C7">
        <w:rPr>
          <w:szCs w:val="20"/>
        </w:rPr>
        <w:t xml:space="preserve">f you have further questions about required reporting for charter schools, please contact Kelly Rosensweet in the Choice and Innovation Office at </w:t>
      </w:r>
      <w:hyperlink r:id="rId10" w:history="1">
        <w:r w:rsidR="009D01C7" w:rsidRPr="0077084B">
          <w:rPr>
            <w:rStyle w:val="Hyperlink"/>
            <w:szCs w:val="20"/>
          </w:rPr>
          <w:t>Rosensweet_k@cde.state.co.us</w:t>
        </w:r>
      </w:hyperlink>
      <w:r w:rsidR="009D01C7">
        <w:rPr>
          <w:szCs w:val="20"/>
        </w:rPr>
        <w:t xml:space="preserve">. </w:t>
      </w:r>
    </w:p>
    <w:sectPr w:rsidR="009D01C7" w:rsidRPr="009D01C7" w:rsidSect="00CC3C34">
      <w:headerReference w:type="first" r:id="rId11"/>
      <w:pgSz w:w="12240" w:h="15840"/>
      <w:pgMar w:top="1440" w:right="144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D03" w:rsidRDefault="003F6D03" w:rsidP="00EC44F3">
      <w:r>
        <w:separator/>
      </w:r>
    </w:p>
  </w:endnote>
  <w:endnote w:type="continuationSeparator" w:id="0">
    <w:p w:rsidR="003F6D03" w:rsidRDefault="003F6D03" w:rsidP="00EC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alatino Linotype Bold">
    <w:panose1 w:val="020407020603050A0204"/>
    <w:charset w:val="00"/>
    <w:family w:val="auto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D03" w:rsidRDefault="003F6D03" w:rsidP="00EC44F3">
      <w:r>
        <w:separator/>
      </w:r>
    </w:p>
  </w:footnote>
  <w:footnote w:type="continuationSeparator" w:id="0">
    <w:p w:rsidR="003F6D03" w:rsidRDefault="003F6D03" w:rsidP="00EC44F3">
      <w:r>
        <w:continuationSeparator/>
      </w:r>
    </w:p>
  </w:footnote>
  <w:footnote w:id="1">
    <w:p w:rsidR="00CC3C34" w:rsidRPr="009D01C7" w:rsidRDefault="00CC3C34" w:rsidP="00CC3C34">
      <w:pPr>
        <w:rPr>
          <w:i/>
          <w:szCs w:val="20"/>
          <w:u w:val="single"/>
        </w:rPr>
      </w:pPr>
      <w:r w:rsidRPr="00044B4F">
        <w:rPr>
          <w:rStyle w:val="FootnoteReference"/>
          <w:szCs w:val="20"/>
        </w:rPr>
        <w:footnoteRef/>
      </w:r>
      <w:r w:rsidR="00044B4F">
        <w:rPr>
          <w:szCs w:val="20"/>
          <w:u w:val="single"/>
        </w:rPr>
        <w:t xml:space="preserve">  </w:t>
      </w:r>
      <w:r w:rsidR="00044B4F" w:rsidRPr="009D01C7">
        <w:rPr>
          <w:szCs w:val="20"/>
          <w:u w:val="single"/>
        </w:rPr>
        <w:t>Areas of statute affected by  SB 10-191 (</w:t>
      </w:r>
      <w:r w:rsidR="00044B4F" w:rsidRPr="009D01C7">
        <w:rPr>
          <w:i/>
          <w:szCs w:val="20"/>
          <w:u w:val="single"/>
        </w:rPr>
        <w:t>all of which may be waived by charter schools)</w:t>
      </w:r>
    </w:p>
    <w:p w:rsidR="00044B4F" w:rsidRPr="009D01C7" w:rsidRDefault="00044B4F" w:rsidP="00044B4F">
      <w:pPr>
        <w:pStyle w:val="ListParagraph"/>
        <w:numPr>
          <w:ilvl w:val="0"/>
          <w:numId w:val="4"/>
        </w:numPr>
        <w:rPr>
          <w:rFonts w:ascii="Palatino Linotype" w:hAnsi="Palatino Linotype"/>
          <w:sz w:val="20"/>
          <w:szCs w:val="20"/>
        </w:rPr>
      </w:pPr>
      <w:r w:rsidRPr="009D01C7">
        <w:rPr>
          <w:rFonts w:ascii="Palatino Linotype" w:hAnsi="Palatino Linotype"/>
          <w:sz w:val="20"/>
          <w:szCs w:val="20"/>
        </w:rPr>
        <w:t>Section 22-9-106, C.R.S., which outlines requirements for local personnel evaluation systems</w:t>
      </w:r>
    </w:p>
    <w:p w:rsidR="00044B4F" w:rsidRPr="009D01C7" w:rsidRDefault="00044B4F" w:rsidP="00044B4F">
      <w:pPr>
        <w:pStyle w:val="ListParagraph"/>
        <w:numPr>
          <w:ilvl w:val="0"/>
          <w:numId w:val="4"/>
        </w:numPr>
        <w:rPr>
          <w:rFonts w:ascii="Palatino Linotype" w:hAnsi="Palatino Linotype"/>
          <w:sz w:val="20"/>
          <w:szCs w:val="20"/>
        </w:rPr>
      </w:pPr>
      <w:r w:rsidRPr="009D01C7">
        <w:rPr>
          <w:rFonts w:ascii="Palatino Linotype" w:hAnsi="Palatino Linotype"/>
          <w:sz w:val="20"/>
          <w:szCs w:val="20"/>
        </w:rPr>
        <w:t>Section 22-63-202, C.R.S., which  outlines requirements for teacher employment contracts</w:t>
      </w:r>
    </w:p>
    <w:p w:rsidR="00CC3C34" w:rsidRPr="009D01C7" w:rsidRDefault="00044B4F" w:rsidP="00044B4F">
      <w:pPr>
        <w:pStyle w:val="ListParagraph"/>
        <w:numPr>
          <w:ilvl w:val="0"/>
          <w:numId w:val="4"/>
        </w:numPr>
        <w:rPr>
          <w:rFonts w:ascii="Palatino Linotype" w:hAnsi="Palatino Linotype"/>
          <w:sz w:val="20"/>
          <w:szCs w:val="20"/>
        </w:rPr>
      </w:pPr>
      <w:r w:rsidRPr="009D01C7">
        <w:rPr>
          <w:rFonts w:ascii="Palatino Linotype" w:hAnsi="Palatino Linotype"/>
          <w:sz w:val="20"/>
          <w:szCs w:val="20"/>
        </w:rPr>
        <w:t>Section 22-63-203, C.R.S., which outlines requirements for the renewal and nonrenewal of teacher employment contracts</w:t>
      </w:r>
    </w:p>
    <w:p w:rsidR="00CC3C34" w:rsidRPr="009D01C7" w:rsidRDefault="009D01C7" w:rsidP="009D01C7">
      <w:pPr>
        <w:pStyle w:val="FootnoteText"/>
        <w:tabs>
          <w:tab w:val="left" w:pos="4021"/>
        </w:tabs>
        <w:jc w:val="right"/>
        <w:rPr>
          <w:rFonts w:ascii="Palatino Linotype" w:hAnsi="Palatino Linotype"/>
        </w:rPr>
      </w:pPr>
      <w:r w:rsidRPr="009D01C7">
        <w:rPr>
          <w:rFonts w:ascii="Palatino Linotype" w:hAnsi="Palatino Linotype"/>
        </w:rPr>
        <w:tab/>
        <w:t>Issued 6.</w:t>
      </w:r>
      <w:r w:rsidR="00A76616">
        <w:rPr>
          <w:rFonts w:ascii="Palatino Linotype" w:hAnsi="Palatino Linotype"/>
        </w:rPr>
        <w:t>25</w:t>
      </w:r>
      <w:r w:rsidRPr="009D01C7">
        <w:rPr>
          <w:rFonts w:ascii="Palatino Linotype" w:hAnsi="Palatino Linotype"/>
        </w:rPr>
        <w:t>.14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D03" w:rsidRDefault="003F6D03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0">
          <wp:simplePos x="0" y="0"/>
          <wp:positionH relativeFrom="column">
            <wp:align>center</wp:align>
          </wp:positionH>
          <wp:positionV relativeFrom="page">
            <wp:posOffset>457200</wp:posOffset>
          </wp:positionV>
          <wp:extent cx="6863715" cy="1282700"/>
          <wp:effectExtent l="0" t="0" r="0" b="1270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E Letterhead Mast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1378" cy="12827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09C5"/>
    <w:multiLevelType w:val="hybridMultilevel"/>
    <w:tmpl w:val="01C66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83542"/>
    <w:multiLevelType w:val="hybridMultilevel"/>
    <w:tmpl w:val="765C068E"/>
    <w:lvl w:ilvl="0" w:tplc="A11C1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34AC8"/>
    <w:multiLevelType w:val="hybridMultilevel"/>
    <w:tmpl w:val="3C947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D2453"/>
    <w:multiLevelType w:val="hybridMultilevel"/>
    <w:tmpl w:val="9224E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24616"/>
    <w:multiLevelType w:val="hybridMultilevel"/>
    <w:tmpl w:val="06B22936"/>
    <w:lvl w:ilvl="0" w:tplc="42EE1C72">
      <w:start w:val="1"/>
      <w:numFmt w:val="bullet"/>
      <w:pStyle w:val="Bulleted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3"/>
    <w:rsid w:val="000143C9"/>
    <w:rsid w:val="00044B4F"/>
    <w:rsid w:val="00052FE4"/>
    <w:rsid w:val="000A674F"/>
    <w:rsid w:val="000B677E"/>
    <w:rsid w:val="000B77FC"/>
    <w:rsid w:val="000E1020"/>
    <w:rsid w:val="0013542D"/>
    <w:rsid w:val="001B6BB1"/>
    <w:rsid w:val="00294F34"/>
    <w:rsid w:val="002A12A5"/>
    <w:rsid w:val="003D16B3"/>
    <w:rsid w:val="003F6D03"/>
    <w:rsid w:val="004C6F5B"/>
    <w:rsid w:val="005B111A"/>
    <w:rsid w:val="005F5294"/>
    <w:rsid w:val="00624562"/>
    <w:rsid w:val="00683B78"/>
    <w:rsid w:val="006F427E"/>
    <w:rsid w:val="0077220E"/>
    <w:rsid w:val="007B239F"/>
    <w:rsid w:val="007C1282"/>
    <w:rsid w:val="008428F4"/>
    <w:rsid w:val="009D01C7"/>
    <w:rsid w:val="00A76616"/>
    <w:rsid w:val="00B51468"/>
    <w:rsid w:val="00B56BD5"/>
    <w:rsid w:val="00B75D0F"/>
    <w:rsid w:val="00C27292"/>
    <w:rsid w:val="00C67A22"/>
    <w:rsid w:val="00C93A41"/>
    <w:rsid w:val="00CC3C34"/>
    <w:rsid w:val="00EC44F3"/>
    <w:rsid w:val="00F8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F4"/>
    <w:rPr>
      <w:rFonts w:ascii="Palatino Linotype" w:hAnsi="Palatino Linotype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8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ofContentsTitle">
    <w:name w:val="Table of Contents Title"/>
    <w:basedOn w:val="Normal"/>
    <w:next w:val="TOC1"/>
    <w:autoRedefine/>
    <w:qFormat/>
    <w:rsid w:val="00624562"/>
    <w:pPr>
      <w:pBdr>
        <w:bottom w:val="single" w:sz="4" w:space="1" w:color="auto"/>
      </w:pBdr>
      <w:spacing w:line="300" w:lineRule="auto"/>
    </w:pPr>
    <w:rPr>
      <w:color w:val="F79646" w:themeColor="accent6"/>
      <w:sz w:val="28"/>
      <w:szCs w:val="36"/>
    </w:rPr>
  </w:style>
  <w:style w:type="paragraph" w:styleId="TOC1">
    <w:name w:val="toc 1"/>
    <w:basedOn w:val="Heading1"/>
    <w:next w:val="Subhead"/>
    <w:autoRedefine/>
    <w:uiPriority w:val="39"/>
    <w:unhideWhenUsed/>
    <w:qFormat/>
    <w:rsid w:val="008428F4"/>
    <w:pPr>
      <w:keepNext w:val="0"/>
      <w:keepLines w:val="0"/>
      <w:pBdr>
        <w:bottom w:val="single" w:sz="8" w:space="1" w:color="FABF8F" w:themeColor="accent6" w:themeTint="99"/>
      </w:pBdr>
      <w:tabs>
        <w:tab w:val="left" w:pos="90"/>
        <w:tab w:val="right" w:pos="7200"/>
      </w:tabs>
      <w:spacing w:before="240" w:after="60"/>
    </w:pPr>
    <w:rPr>
      <w:rFonts w:ascii="Palatino Linotype Bold" w:eastAsiaTheme="minorHAnsi" w:hAnsi="Palatino Linotype Bold" w:cstheme="minorBidi"/>
      <w:color w:val="404040" w:themeColor="text1" w:themeTint="BF"/>
      <w:sz w:val="24"/>
      <w:szCs w:val="28"/>
    </w:rPr>
  </w:style>
  <w:style w:type="paragraph" w:styleId="TOC4">
    <w:name w:val="toc 4"/>
    <w:basedOn w:val="TOC3"/>
    <w:next w:val="TOC5"/>
    <w:autoRedefine/>
    <w:uiPriority w:val="39"/>
    <w:semiHidden/>
    <w:unhideWhenUsed/>
    <w:qFormat/>
    <w:rsid w:val="00624562"/>
    <w:pPr>
      <w:ind w:left="660"/>
    </w:pPr>
    <w:rPr>
      <w:rFonts w:ascii="Franklin Gothic Book" w:hAnsi="Franklin Gothic Book"/>
      <w:color w:val="0D0D0D" w:themeColor="text1" w:themeTint="F2"/>
    </w:rPr>
  </w:style>
  <w:style w:type="paragraph" w:styleId="TOC3">
    <w:name w:val="toc 3"/>
    <w:basedOn w:val="TOC2"/>
    <w:next w:val="Normal"/>
    <w:autoRedefine/>
    <w:uiPriority w:val="39"/>
    <w:unhideWhenUsed/>
    <w:qFormat/>
    <w:rsid w:val="008428F4"/>
    <w:pPr>
      <w:spacing w:after="100"/>
      <w:ind w:left="4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24562"/>
    <w:pPr>
      <w:spacing w:after="100"/>
      <w:ind w:left="960"/>
    </w:pPr>
  </w:style>
  <w:style w:type="paragraph" w:styleId="Title">
    <w:name w:val="Title"/>
    <w:basedOn w:val="Normal"/>
    <w:next w:val="Normal"/>
    <w:link w:val="TitleChar"/>
    <w:autoRedefine/>
    <w:qFormat/>
    <w:rsid w:val="008428F4"/>
    <w:pPr>
      <w:spacing w:before="1000" w:after="1000"/>
      <w:jc w:val="center"/>
    </w:pPr>
    <w:rPr>
      <w:rFonts w:eastAsiaTheme="minorHAnsi" w:cs="Times New Roman"/>
      <w:b/>
      <w:color w:val="000000" w:themeColor="text1"/>
      <w:spacing w:val="20"/>
      <w:sz w:val="64"/>
      <w:szCs w:val="72"/>
    </w:rPr>
  </w:style>
  <w:style w:type="character" w:customStyle="1" w:styleId="TitleChar">
    <w:name w:val="Title Char"/>
    <w:basedOn w:val="DefaultParagraphFont"/>
    <w:link w:val="Title"/>
    <w:rsid w:val="008428F4"/>
    <w:rPr>
      <w:rFonts w:ascii="Palatino Linotype" w:eastAsiaTheme="minorHAnsi" w:hAnsi="Palatino Linotype" w:cs="Times New Roman"/>
      <w:b/>
      <w:color w:val="000000" w:themeColor="text1"/>
      <w:spacing w:val="20"/>
      <w:sz w:val="64"/>
      <w:szCs w:val="72"/>
    </w:rPr>
  </w:style>
  <w:style w:type="paragraph" w:customStyle="1" w:styleId="PullQuote">
    <w:name w:val="Pull Quote"/>
    <w:basedOn w:val="Normal"/>
    <w:autoRedefine/>
    <w:qFormat/>
    <w:rsid w:val="008428F4"/>
    <w:pPr>
      <w:spacing w:line="300" w:lineRule="auto"/>
      <w:jc w:val="center"/>
    </w:pPr>
    <w:rPr>
      <w:i/>
      <w:color w:val="404040" w:themeColor="text1" w:themeTint="BF"/>
      <w:szCs w:val="22"/>
    </w:rPr>
  </w:style>
  <w:style w:type="paragraph" w:customStyle="1" w:styleId="Subhead">
    <w:name w:val="Subhead"/>
    <w:basedOn w:val="Normal"/>
    <w:next w:val="Normal"/>
    <w:autoRedefine/>
    <w:qFormat/>
    <w:rsid w:val="008428F4"/>
    <w:pPr>
      <w:spacing w:before="120" w:after="60"/>
    </w:pPr>
    <w:rPr>
      <w:rFonts w:ascii="Calibri" w:hAnsi="Calibri"/>
      <w:b/>
      <w:color w:val="404040" w:themeColor="text1" w:themeTint="BF"/>
    </w:rPr>
  </w:style>
  <w:style w:type="paragraph" w:customStyle="1" w:styleId="SummaryHeadline">
    <w:name w:val="Summary Headline"/>
    <w:basedOn w:val="Heading1"/>
    <w:autoRedefine/>
    <w:qFormat/>
    <w:rsid w:val="008428F4"/>
    <w:pPr>
      <w:keepNext w:val="0"/>
      <w:keepLines w:val="0"/>
      <w:tabs>
        <w:tab w:val="left" w:pos="90"/>
      </w:tabs>
      <w:spacing w:before="0" w:after="60" w:line="360" w:lineRule="auto"/>
    </w:pPr>
    <w:rPr>
      <w:rFonts w:ascii="Palatino Linotype Bold" w:eastAsiaTheme="minorHAnsi" w:hAnsi="Palatino Linotype Bold" w:cstheme="minorBidi"/>
      <w:color w:val="F79646" w:themeColor="accent6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428F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8428F4"/>
    <w:pPr>
      <w:spacing w:after="200"/>
    </w:pPr>
    <w:rPr>
      <w:rFonts w:ascii="Calibri" w:hAnsi="Calibri"/>
      <w:b/>
      <w:bCs/>
      <w:color w:val="404040" w:themeColor="text1" w:themeTint="BF"/>
      <w:sz w:val="18"/>
      <w:szCs w:val="18"/>
    </w:rPr>
  </w:style>
  <w:style w:type="paragraph" w:styleId="TOC2">
    <w:name w:val="toc 2"/>
    <w:basedOn w:val="Subhead"/>
    <w:next w:val="TOC3"/>
    <w:autoRedefine/>
    <w:uiPriority w:val="39"/>
    <w:unhideWhenUsed/>
    <w:qFormat/>
    <w:rsid w:val="008428F4"/>
    <w:pPr>
      <w:tabs>
        <w:tab w:val="right" w:pos="7200"/>
      </w:tabs>
      <w:spacing w:after="120"/>
    </w:pPr>
    <w:rPr>
      <w:b w:val="0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8428F4"/>
    <w:pPr>
      <w:tabs>
        <w:tab w:val="center" w:pos="4320"/>
        <w:tab w:val="right" w:pos="8640"/>
      </w:tabs>
    </w:pPr>
    <w:rPr>
      <w:rFonts w:asciiTheme="minorHAnsi" w:hAnsiTheme="minorHAns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428F4"/>
  </w:style>
  <w:style w:type="paragraph" w:customStyle="1" w:styleId="BulletedLevel1">
    <w:name w:val="Bulleted Level 1"/>
    <w:basedOn w:val="Normal"/>
    <w:next w:val="Normal"/>
    <w:autoRedefine/>
    <w:qFormat/>
    <w:rsid w:val="008428F4"/>
    <w:pPr>
      <w:numPr>
        <w:numId w:val="1"/>
      </w:numPr>
      <w:spacing w:after="120"/>
    </w:pPr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EC44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4F3"/>
    <w:rPr>
      <w:rFonts w:ascii="Palatino Linotype" w:hAnsi="Palatino Linotype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2A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2A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3C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3C34"/>
    <w:pPr>
      <w:ind w:left="720"/>
    </w:pPr>
    <w:rPr>
      <w:rFonts w:ascii="Calibri" w:eastAsiaTheme="minorHAns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3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C34"/>
    <w:rPr>
      <w:rFonts w:ascii="Calibri" w:eastAsiaTheme="minorHAnsi" w:hAnsi="Calibri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C34"/>
    <w:rPr>
      <w:rFonts w:ascii="Calibri" w:eastAsiaTheme="minorHAnsi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3C34"/>
    <w:rPr>
      <w:rFonts w:ascii="Calibri" w:eastAsiaTheme="minorHAnsi" w:hAnsi="Calibri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3C34"/>
    <w:rPr>
      <w:rFonts w:ascii="Calibri" w:eastAsiaTheme="minorHAns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3C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F4"/>
    <w:rPr>
      <w:rFonts w:ascii="Palatino Linotype" w:hAnsi="Palatino Linotype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8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ofContentsTitle">
    <w:name w:val="Table of Contents Title"/>
    <w:basedOn w:val="Normal"/>
    <w:next w:val="TOC1"/>
    <w:autoRedefine/>
    <w:qFormat/>
    <w:rsid w:val="00624562"/>
    <w:pPr>
      <w:pBdr>
        <w:bottom w:val="single" w:sz="4" w:space="1" w:color="auto"/>
      </w:pBdr>
      <w:spacing w:line="300" w:lineRule="auto"/>
    </w:pPr>
    <w:rPr>
      <w:color w:val="F79646" w:themeColor="accent6"/>
      <w:sz w:val="28"/>
      <w:szCs w:val="36"/>
    </w:rPr>
  </w:style>
  <w:style w:type="paragraph" w:styleId="TOC1">
    <w:name w:val="toc 1"/>
    <w:basedOn w:val="Heading1"/>
    <w:next w:val="Subhead"/>
    <w:autoRedefine/>
    <w:uiPriority w:val="39"/>
    <w:unhideWhenUsed/>
    <w:qFormat/>
    <w:rsid w:val="008428F4"/>
    <w:pPr>
      <w:keepNext w:val="0"/>
      <w:keepLines w:val="0"/>
      <w:pBdr>
        <w:bottom w:val="single" w:sz="8" w:space="1" w:color="FABF8F" w:themeColor="accent6" w:themeTint="99"/>
      </w:pBdr>
      <w:tabs>
        <w:tab w:val="left" w:pos="90"/>
        <w:tab w:val="right" w:pos="7200"/>
      </w:tabs>
      <w:spacing w:before="240" w:after="60"/>
    </w:pPr>
    <w:rPr>
      <w:rFonts w:ascii="Palatino Linotype Bold" w:eastAsiaTheme="minorHAnsi" w:hAnsi="Palatino Linotype Bold" w:cstheme="minorBidi"/>
      <w:color w:val="404040" w:themeColor="text1" w:themeTint="BF"/>
      <w:sz w:val="24"/>
      <w:szCs w:val="28"/>
    </w:rPr>
  </w:style>
  <w:style w:type="paragraph" w:styleId="TOC4">
    <w:name w:val="toc 4"/>
    <w:basedOn w:val="TOC3"/>
    <w:next w:val="TOC5"/>
    <w:autoRedefine/>
    <w:uiPriority w:val="39"/>
    <w:semiHidden/>
    <w:unhideWhenUsed/>
    <w:qFormat/>
    <w:rsid w:val="00624562"/>
    <w:pPr>
      <w:ind w:left="660"/>
    </w:pPr>
    <w:rPr>
      <w:rFonts w:ascii="Franklin Gothic Book" w:hAnsi="Franklin Gothic Book"/>
      <w:color w:val="0D0D0D" w:themeColor="text1" w:themeTint="F2"/>
    </w:rPr>
  </w:style>
  <w:style w:type="paragraph" w:styleId="TOC3">
    <w:name w:val="toc 3"/>
    <w:basedOn w:val="TOC2"/>
    <w:next w:val="Normal"/>
    <w:autoRedefine/>
    <w:uiPriority w:val="39"/>
    <w:unhideWhenUsed/>
    <w:qFormat/>
    <w:rsid w:val="008428F4"/>
    <w:pPr>
      <w:spacing w:after="100"/>
      <w:ind w:left="4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24562"/>
    <w:pPr>
      <w:spacing w:after="100"/>
      <w:ind w:left="960"/>
    </w:pPr>
  </w:style>
  <w:style w:type="paragraph" w:styleId="Title">
    <w:name w:val="Title"/>
    <w:basedOn w:val="Normal"/>
    <w:next w:val="Normal"/>
    <w:link w:val="TitleChar"/>
    <w:autoRedefine/>
    <w:qFormat/>
    <w:rsid w:val="008428F4"/>
    <w:pPr>
      <w:spacing w:before="1000" w:after="1000"/>
      <w:jc w:val="center"/>
    </w:pPr>
    <w:rPr>
      <w:rFonts w:eastAsiaTheme="minorHAnsi" w:cs="Times New Roman"/>
      <w:b/>
      <w:color w:val="000000" w:themeColor="text1"/>
      <w:spacing w:val="20"/>
      <w:sz w:val="64"/>
      <w:szCs w:val="72"/>
    </w:rPr>
  </w:style>
  <w:style w:type="character" w:customStyle="1" w:styleId="TitleChar">
    <w:name w:val="Title Char"/>
    <w:basedOn w:val="DefaultParagraphFont"/>
    <w:link w:val="Title"/>
    <w:rsid w:val="008428F4"/>
    <w:rPr>
      <w:rFonts w:ascii="Palatino Linotype" w:eastAsiaTheme="minorHAnsi" w:hAnsi="Palatino Linotype" w:cs="Times New Roman"/>
      <w:b/>
      <w:color w:val="000000" w:themeColor="text1"/>
      <w:spacing w:val="20"/>
      <w:sz w:val="64"/>
      <w:szCs w:val="72"/>
    </w:rPr>
  </w:style>
  <w:style w:type="paragraph" w:customStyle="1" w:styleId="PullQuote">
    <w:name w:val="Pull Quote"/>
    <w:basedOn w:val="Normal"/>
    <w:autoRedefine/>
    <w:qFormat/>
    <w:rsid w:val="008428F4"/>
    <w:pPr>
      <w:spacing w:line="300" w:lineRule="auto"/>
      <w:jc w:val="center"/>
    </w:pPr>
    <w:rPr>
      <w:i/>
      <w:color w:val="404040" w:themeColor="text1" w:themeTint="BF"/>
      <w:szCs w:val="22"/>
    </w:rPr>
  </w:style>
  <w:style w:type="paragraph" w:customStyle="1" w:styleId="Subhead">
    <w:name w:val="Subhead"/>
    <w:basedOn w:val="Normal"/>
    <w:next w:val="Normal"/>
    <w:autoRedefine/>
    <w:qFormat/>
    <w:rsid w:val="008428F4"/>
    <w:pPr>
      <w:spacing w:before="120" w:after="60"/>
    </w:pPr>
    <w:rPr>
      <w:rFonts w:ascii="Calibri" w:hAnsi="Calibri"/>
      <w:b/>
      <w:color w:val="404040" w:themeColor="text1" w:themeTint="BF"/>
    </w:rPr>
  </w:style>
  <w:style w:type="paragraph" w:customStyle="1" w:styleId="SummaryHeadline">
    <w:name w:val="Summary Headline"/>
    <w:basedOn w:val="Heading1"/>
    <w:autoRedefine/>
    <w:qFormat/>
    <w:rsid w:val="008428F4"/>
    <w:pPr>
      <w:keepNext w:val="0"/>
      <w:keepLines w:val="0"/>
      <w:tabs>
        <w:tab w:val="left" w:pos="90"/>
      </w:tabs>
      <w:spacing w:before="0" w:after="60" w:line="360" w:lineRule="auto"/>
    </w:pPr>
    <w:rPr>
      <w:rFonts w:ascii="Palatino Linotype Bold" w:eastAsiaTheme="minorHAnsi" w:hAnsi="Palatino Linotype Bold" w:cstheme="minorBidi"/>
      <w:color w:val="F79646" w:themeColor="accent6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428F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8428F4"/>
    <w:pPr>
      <w:spacing w:after="200"/>
    </w:pPr>
    <w:rPr>
      <w:rFonts w:ascii="Calibri" w:hAnsi="Calibri"/>
      <w:b/>
      <w:bCs/>
      <w:color w:val="404040" w:themeColor="text1" w:themeTint="BF"/>
      <w:sz w:val="18"/>
      <w:szCs w:val="18"/>
    </w:rPr>
  </w:style>
  <w:style w:type="paragraph" w:styleId="TOC2">
    <w:name w:val="toc 2"/>
    <w:basedOn w:val="Subhead"/>
    <w:next w:val="TOC3"/>
    <w:autoRedefine/>
    <w:uiPriority w:val="39"/>
    <w:unhideWhenUsed/>
    <w:qFormat/>
    <w:rsid w:val="008428F4"/>
    <w:pPr>
      <w:tabs>
        <w:tab w:val="right" w:pos="7200"/>
      </w:tabs>
      <w:spacing w:after="120"/>
    </w:pPr>
    <w:rPr>
      <w:b w:val="0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8428F4"/>
    <w:pPr>
      <w:tabs>
        <w:tab w:val="center" w:pos="4320"/>
        <w:tab w:val="right" w:pos="8640"/>
      </w:tabs>
    </w:pPr>
    <w:rPr>
      <w:rFonts w:asciiTheme="minorHAnsi" w:hAnsiTheme="minorHAns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428F4"/>
  </w:style>
  <w:style w:type="paragraph" w:customStyle="1" w:styleId="BulletedLevel1">
    <w:name w:val="Bulleted Level 1"/>
    <w:basedOn w:val="Normal"/>
    <w:next w:val="Normal"/>
    <w:autoRedefine/>
    <w:qFormat/>
    <w:rsid w:val="008428F4"/>
    <w:pPr>
      <w:numPr>
        <w:numId w:val="1"/>
      </w:numPr>
      <w:spacing w:after="120"/>
    </w:pPr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EC44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4F3"/>
    <w:rPr>
      <w:rFonts w:ascii="Palatino Linotype" w:hAnsi="Palatino Linotype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2A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2A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3C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3C34"/>
    <w:pPr>
      <w:ind w:left="720"/>
    </w:pPr>
    <w:rPr>
      <w:rFonts w:ascii="Calibri" w:eastAsiaTheme="minorHAns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3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C34"/>
    <w:rPr>
      <w:rFonts w:ascii="Calibri" w:eastAsiaTheme="minorHAnsi" w:hAnsi="Calibri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C34"/>
    <w:rPr>
      <w:rFonts w:ascii="Calibri" w:eastAsiaTheme="minorHAnsi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3C34"/>
    <w:rPr>
      <w:rFonts w:ascii="Calibri" w:eastAsiaTheme="minorHAnsi" w:hAnsi="Calibri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3C34"/>
    <w:rPr>
      <w:rFonts w:ascii="Calibri" w:eastAsiaTheme="minorHAns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3C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osensweet_k@cde.state.co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de.state.co.us/datapipeline/inter_staf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8F1B81-0FCB-44CD-ABFF-AAD5240D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Education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Hunter</dc:creator>
  <cp:lastModifiedBy>Severson, Annette</cp:lastModifiedBy>
  <cp:revision>2</cp:revision>
  <cp:lastPrinted>2014-06-25T16:26:00Z</cp:lastPrinted>
  <dcterms:created xsi:type="dcterms:W3CDTF">2014-09-16T17:56:00Z</dcterms:created>
  <dcterms:modified xsi:type="dcterms:W3CDTF">2014-09-16T17:56:00Z</dcterms:modified>
</cp:coreProperties>
</file>