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77777777" w:rsidR="00F44F2D" w:rsidRDefault="00F44F2D">
      <w:bookmarkStart w:id="0" w:name="_GoBack"/>
      <w:bookmarkEnd w:id="0"/>
    </w:p>
    <w:p w14:paraId="5C1BEC31" w14:textId="77777777" w:rsidR="0043357B" w:rsidRPr="00635FD3" w:rsidRDefault="0043357B" w:rsidP="0043357B">
      <w:pPr>
        <w:pBdr>
          <w:bottom w:val="single" w:sz="4" w:space="1" w:color="auto"/>
        </w:pBdr>
        <w:rPr>
          <w:color w:val="5C6670" w:themeColor="text1"/>
        </w:rPr>
      </w:pPr>
      <w:r>
        <w:rPr>
          <w:rFonts w:ascii="Museo Slab 500" w:hAnsi="Museo Slab 500"/>
          <w:color w:val="5C6670" w:themeColor="text1"/>
          <w:sz w:val="32"/>
          <w:szCs w:val="32"/>
        </w:rPr>
        <w:t>Who is an Educational Orphan?</w:t>
      </w:r>
      <w:r w:rsidRPr="00635FD3">
        <w:rPr>
          <w:rFonts w:ascii="Museo Slab 500" w:hAnsi="Museo Slab 500"/>
          <w:color w:val="5C6670" w:themeColor="text1"/>
          <w:sz w:val="32"/>
          <w:szCs w:val="32"/>
        </w:rPr>
        <w:t xml:space="preserve"> </w:t>
      </w:r>
      <w:r w:rsidRPr="00635FD3">
        <w:rPr>
          <w:noProof/>
          <w:color w:val="5C6670" w:themeColor="text1"/>
        </w:rPr>
        <mc:AlternateContent>
          <mc:Choice Requires="wps">
            <w:drawing>
              <wp:anchor distT="0" distB="0" distL="114300" distR="114300" simplePos="0" relativeHeight="251661312" behindDoc="0" locked="1" layoutInCell="1" allowOverlap="1" wp14:anchorId="33975519" wp14:editId="4FA87DD1">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CFF1513" w14:textId="77777777" w:rsidR="0043357B" w:rsidRDefault="0043357B" w:rsidP="0043357B">
                            <w:pPr>
                              <w:rPr>
                                <w:sz w:val="36"/>
                                <w:szCs w:val="36"/>
                              </w:rPr>
                            </w:pPr>
                            <w:r>
                              <w:rPr>
                                <w:rFonts w:ascii="Museo Slab 500" w:hAnsi="Museo Slab 500"/>
                                <w:color w:val="FFFFFF" w:themeColor="background1"/>
                                <w:sz w:val="36"/>
                                <w:szCs w:val="36"/>
                              </w:rPr>
                              <w:t>December Count</w:t>
                            </w:r>
                          </w:p>
                          <w:p w14:paraId="10D87C0E" w14:textId="77777777" w:rsidR="0043357B" w:rsidRPr="00205184" w:rsidRDefault="0043357B"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Educational Orphans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6CFF1513" w14:textId="77777777" w:rsidR="0043357B" w:rsidRDefault="0043357B" w:rsidP="0043357B">
                      <w:pPr>
                        <w:rPr>
                          <w:sz w:val="36"/>
                          <w:szCs w:val="36"/>
                        </w:rPr>
                      </w:pPr>
                      <w:r>
                        <w:rPr>
                          <w:rFonts w:ascii="Museo Slab 500" w:hAnsi="Museo Slab 500"/>
                          <w:color w:val="FFFFFF" w:themeColor="background1"/>
                          <w:sz w:val="36"/>
                          <w:szCs w:val="36"/>
                        </w:rPr>
                        <w:t>December Count</w:t>
                      </w:r>
                    </w:p>
                    <w:p w14:paraId="10D87C0E" w14:textId="77777777" w:rsidR="0043357B" w:rsidRPr="00205184" w:rsidRDefault="0043357B"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Educational Orphans</w:t>
                      </w:r>
                    </w:p>
                  </w:txbxContent>
                </v:textbox>
                <w10:wrap type="square" anchorx="page" anchory="page"/>
                <w10:anchorlock/>
              </v:shape>
            </w:pict>
          </mc:Fallback>
        </mc:AlternateContent>
      </w:r>
      <w:r w:rsidRPr="00635FD3">
        <w:rPr>
          <w:noProof/>
          <w:color w:val="5C6670" w:themeColor="text1"/>
        </w:rPr>
        <w:drawing>
          <wp:anchor distT="0" distB="0" distL="114300" distR="114300" simplePos="0" relativeHeight="251660288" behindDoc="0" locked="1" layoutInCell="1" allowOverlap="1" wp14:anchorId="0DEF9DAF" wp14:editId="3C81057C">
            <wp:simplePos x="0" y="0"/>
            <wp:positionH relativeFrom="column">
              <wp:posOffset>4000500</wp:posOffset>
            </wp:positionH>
            <wp:positionV relativeFrom="page">
              <wp:posOffset>571500</wp:posOffset>
            </wp:positionV>
            <wp:extent cx="2841625" cy="516890"/>
            <wp:effectExtent l="0" t="0" r="0" b="0"/>
            <wp:wrapSquare wrapText="bothSides"/>
            <wp:docPr id="2" name="Picture 2"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635FD3">
        <w:rPr>
          <w:noProof/>
          <w:color w:val="5C6670" w:themeColor="text1"/>
        </w:rPr>
        <mc:AlternateContent>
          <mc:Choice Requires="wps">
            <w:drawing>
              <wp:anchor distT="0" distB="0" distL="114300" distR="114300" simplePos="0" relativeHeight="251659264" behindDoc="0" locked="1" layoutInCell="1" allowOverlap="1" wp14:anchorId="3CBC47C1" wp14:editId="1E198B8F">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Decorative Rectangle"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" fillcolor="#488bc9 [3204]" stroked="f" strokeweight=".27778mm">
                <w10:wrap type="through" anchorx="page" anchory="page"/>
                <w10:anchorlock/>
              </v:rect>
            </w:pict>
          </mc:Fallback>
        </mc:AlternateContent>
      </w:r>
    </w:p>
    <w:p w14:paraId="3640FC1A" w14:textId="77777777" w:rsidR="0043357B" w:rsidRDefault="0043357B" w:rsidP="0043357B">
      <w:pPr>
        <w:rPr>
          <w:szCs w:val="22"/>
        </w:rPr>
      </w:pPr>
    </w:p>
    <w:p w14:paraId="76144549" w14:textId="77777777" w:rsidR="0043357B" w:rsidRPr="0087062D" w:rsidRDefault="0043357B" w:rsidP="0043357B">
      <w:pPr>
        <w:rPr>
          <w:i/>
          <w:iCs/>
          <w:szCs w:val="22"/>
        </w:rPr>
      </w:pPr>
      <w:r w:rsidRPr="0087062D">
        <w:rPr>
          <w:szCs w:val="22"/>
        </w:rPr>
        <w:t xml:space="preserve">An Educational Orphan for the purposes of </w:t>
      </w:r>
      <w:r>
        <w:rPr>
          <w:szCs w:val="22"/>
        </w:rPr>
        <w:t xml:space="preserve">Special Education </w:t>
      </w:r>
      <w:r w:rsidRPr="0087062D">
        <w:rPr>
          <w:szCs w:val="22"/>
        </w:rPr>
        <w:t>December Count reporting in the IEP Interchange Participation File is a special education student who is publicly placed in a residential facility school located within the Administrative Unit</w:t>
      </w:r>
      <w:r>
        <w:rPr>
          <w:szCs w:val="22"/>
        </w:rPr>
        <w:t xml:space="preserve"> and meets one of the below</w:t>
      </w:r>
      <w:r w:rsidRPr="0087062D">
        <w:rPr>
          <w:szCs w:val="22"/>
        </w:rPr>
        <w:t xml:space="preserve"> circumstances</w:t>
      </w:r>
      <w:r>
        <w:rPr>
          <w:szCs w:val="22"/>
        </w:rPr>
        <w:t>.</w:t>
      </w:r>
      <w:r w:rsidRPr="0087062D">
        <w:rPr>
          <w:szCs w:val="22"/>
        </w:rPr>
        <w:t xml:space="preserve"> </w:t>
      </w:r>
      <w:r w:rsidRPr="0087062D">
        <w:rPr>
          <w:i/>
          <w:iCs/>
          <w:szCs w:val="22"/>
        </w:rPr>
        <w:t>ECEA Rules 2.02(1</w:t>
      </w:r>
      <w:proofErr w:type="gramStart"/>
      <w:r w:rsidRPr="0087062D">
        <w:rPr>
          <w:i/>
          <w:iCs/>
          <w:szCs w:val="22"/>
        </w:rPr>
        <w:t>)(</w:t>
      </w:r>
      <w:proofErr w:type="gramEnd"/>
      <w:r w:rsidRPr="0087062D">
        <w:rPr>
          <w:i/>
          <w:iCs/>
          <w:szCs w:val="22"/>
        </w:rPr>
        <w:t>b)</w:t>
      </w:r>
      <w:r w:rsidRPr="0087062D">
        <w:rPr>
          <w:szCs w:val="22"/>
        </w:rPr>
        <w:t xml:space="preserve"> </w:t>
      </w:r>
      <w:r>
        <w:rPr>
          <w:szCs w:val="22"/>
        </w:rPr>
        <w:t xml:space="preserve"> </w:t>
      </w:r>
    </w:p>
    <w:p w14:paraId="02B30B8B" w14:textId="77777777" w:rsidR="0043357B" w:rsidRPr="007129F0" w:rsidRDefault="0043357B" w:rsidP="0043357B">
      <w:pPr>
        <w:rPr>
          <w:iCs/>
          <w:szCs w:val="22"/>
        </w:rPr>
      </w:pPr>
    </w:p>
    <w:tbl>
      <w:tblPr>
        <w:tblStyle w:val="TableGrid"/>
        <w:tblW w:w="0" w:type="auto"/>
        <w:tblInd w:w="198" w:type="dxa"/>
        <w:tblLook w:val="04A0" w:firstRow="1" w:lastRow="0" w:firstColumn="1" w:lastColumn="0" w:noHBand="0" w:noVBand="1"/>
      </w:tblPr>
      <w:tblGrid>
        <w:gridCol w:w="6570"/>
        <w:gridCol w:w="3978"/>
      </w:tblGrid>
      <w:tr w:rsidR="0043357B" w:rsidRPr="0087062D" w14:paraId="048CEDC8" w14:textId="77777777" w:rsidTr="002B1171">
        <w:tc>
          <w:tcPr>
            <w:tcW w:w="6570" w:type="dxa"/>
          </w:tcPr>
          <w:p w14:paraId="29CE76F0" w14:textId="77777777" w:rsidR="0043357B" w:rsidRPr="0087062D" w:rsidRDefault="0043357B" w:rsidP="0043357B">
            <w:pPr>
              <w:pStyle w:val="ListParagraph"/>
              <w:numPr>
                <w:ilvl w:val="0"/>
                <w:numId w:val="17"/>
              </w:numPr>
              <w:ind w:left="180" w:hanging="180"/>
              <w:rPr>
                <w:i/>
                <w:iCs/>
              </w:rPr>
            </w:pPr>
            <w:r w:rsidRPr="0087062D">
              <w:t>Parental rights are terminated by a court or relinquished by the parent(s)</w:t>
            </w:r>
          </w:p>
        </w:tc>
        <w:tc>
          <w:tcPr>
            <w:tcW w:w="3978" w:type="dxa"/>
          </w:tcPr>
          <w:p w14:paraId="70B5ABCE" w14:textId="77777777" w:rsidR="0043357B" w:rsidRPr="0087062D" w:rsidRDefault="0043357B" w:rsidP="0043357B">
            <w:pPr>
              <w:pStyle w:val="ListParagraph"/>
              <w:numPr>
                <w:ilvl w:val="0"/>
                <w:numId w:val="17"/>
              </w:numPr>
              <w:ind w:left="252" w:hanging="252"/>
              <w:rPr>
                <w:i/>
                <w:iCs/>
              </w:rPr>
            </w:pPr>
            <w:r w:rsidRPr="0087062D">
              <w:t>Parents are incarcerated</w:t>
            </w:r>
          </w:p>
        </w:tc>
      </w:tr>
      <w:tr w:rsidR="0043357B" w:rsidRPr="0087062D" w14:paraId="21F405CC" w14:textId="77777777" w:rsidTr="002B1171">
        <w:tc>
          <w:tcPr>
            <w:tcW w:w="6570" w:type="dxa"/>
          </w:tcPr>
          <w:p w14:paraId="2D8AD35F" w14:textId="77777777" w:rsidR="0043357B" w:rsidRPr="0087062D" w:rsidRDefault="0043357B" w:rsidP="0043357B">
            <w:pPr>
              <w:pStyle w:val="ListParagraph"/>
              <w:numPr>
                <w:ilvl w:val="0"/>
                <w:numId w:val="17"/>
              </w:numPr>
              <w:ind w:left="180" w:hanging="180"/>
              <w:rPr>
                <w:i/>
                <w:iCs/>
              </w:rPr>
            </w:pPr>
            <w:r w:rsidRPr="0087062D">
              <w:t>Student is legally emancipated</w:t>
            </w:r>
          </w:p>
        </w:tc>
        <w:tc>
          <w:tcPr>
            <w:tcW w:w="3978" w:type="dxa"/>
          </w:tcPr>
          <w:p w14:paraId="41DBA274" w14:textId="77777777" w:rsidR="0043357B" w:rsidRPr="0087062D" w:rsidRDefault="0043357B" w:rsidP="0043357B">
            <w:pPr>
              <w:pStyle w:val="ListParagraph"/>
              <w:numPr>
                <w:ilvl w:val="0"/>
                <w:numId w:val="17"/>
              </w:numPr>
              <w:ind w:left="252" w:hanging="252"/>
              <w:rPr>
                <w:i/>
                <w:iCs/>
              </w:rPr>
            </w:pPr>
            <w:r w:rsidRPr="0087062D">
              <w:t>Parents cannot be located</w:t>
            </w:r>
          </w:p>
        </w:tc>
      </w:tr>
      <w:tr w:rsidR="0043357B" w:rsidRPr="0087062D" w14:paraId="4A9B15B4" w14:textId="77777777" w:rsidTr="002B1171">
        <w:tc>
          <w:tcPr>
            <w:tcW w:w="6570" w:type="dxa"/>
          </w:tcPr>
          <w:p w14:paraId="298F2BCB" w14:textId="77777777" w:rsidR="0043357B" w:rsidRPr="0087062D" w:rsidRDefault="0043357B" w:rsidP="0043357B">
            <w:pPr>
              <w:pStyle w:val="Default"/>
              <w:numPr>
                <w:ilvl w:val="0"/>
                <w:numId w:val="17"/>
              </w:numPr>
              <w:ind w:left="180" w:hanging="180"/>
              <w:rPr>
                <w:i/>
                <w:iCs/>
              </w:rPr>
            </w:pPr>
            <w:r w:rsidRPr="0087062D">
              <w:t xml:space="preserve">Parents have moved out‐of‐state since the child was placed and a Colorado county department of social services maintains custody </w:t>
            </w:r>
          </w:p>
        </w:tc>
        <w:tc>
          <w:tcPr>
            <w:tcW w:w="3978" w:type="dxa"/>
          </w:tcPr>
          <w:p w14:paraId="748FC590" w14:textId="77777777" w:rsidR="0043357B" w:rsidRPr="0087062D" w:rsidRDefault="0043357B" w:rsidP="0043357B">
            <w:pPr>
              <w:pStyle w:val="Default"/>
              <w:numPr>
                <w:ilvl w:val="0"/>
                <w:numId w:val="17"/>
              </w:numPr>
              <w:ind w:left="252" w:hanging="252"/>
              <w:rPr>
                <w:i/>
                <w:iCs/>
              </w:rPr>
            </w:pPr>
            <w:r w:rsidRPr="0087062D">
              <w:t xml:space="preserve">Parents are deceased </w:t>
            </w:r>
          </w:p>
        </w:tc>
      </w:tr>
    </w:tbl>
    <w:p w14:paraId="3A9C85EA" w14:textId="77777777" w:rsidR="0043357B" w:rsidRPr="007129F0" w:rsidRDefault="0043357B" w:rsidP="0043357B">
      <w:pPr>
        <w:rPr>
          <w:iCs/>
          <w:szCs w:val="22"/>
        </w:rPr>
      </w:pPr>
    </w:p>
    <w:p w14:paraId="21CA2E96" w14:textId="77777777" w:rsidR="0043357B" w:rsidRPr="0087062D" w:rsidRDefault="0043357B" w:rsidP="0043357B">
      <w:pPr>
        <w:rPr>
          <w:i/>
          <w:iCs/>
          <w:szCs w:val="22"/>
        </w:rPr>
      </w:pPr>
      <w:r w:rsidRPr="0087062D">
        <w:rPr>
          <w:szCs w:val="22"/>
        </w:rPr>
        <w:t>This student is</w:t>
      </w:r>
      <w:r>
        <w:rPr>
          <w:szCs w:val="22"/>
        </w:rPr>
        <w:t xml:space="preserve"> considered a resident of the A</w:t>
      </w:r>
      <w:r w:rsidRPr="0087062D">
        <w:rPr>
          <w:szCs w:val="22"/>
        </w:rPr>
        <w:t xml:space="preserve">dministrative </w:t>
      </w:r>
      <w:r>
        <w:rPr>
          <w:szCs w:val="22"/>
        </w:rPr>
        <w:t xml:space="preserve">Unit where the student lives and </w:t>
      </w:r>
      <w:r w:rsidRPr="0087062D">
        <w:rPr>
          <w:szCs w:val="22"/>
        </w:rPr>
        <w:t>sleeps at night</w:t>
      </w:r>
      <w:r>
        <w:rPr>
          <w:szCs w:val="22"/>
        </w:rPr>
        <w:t xml:space="preserve">, </w:t>
      </w:r>
      <w:r w:rsidRPr="0087062D">
        <w:rPr>
          <w:szCs w:val="22"/>
        </w:rPr>
        <w:t>where the facility school is located for residential placements</w:t>
      </w:r>
      <w:r>
        <w:rPr>
          <w:szCs w:val="22"/>
        </w:rPr>
        <w:t>.</w:t>
      </w:r>
    </w:p>
    <w:p w14:paraId="6469FC65" w14:textId="77777777" w:rsidR="0043357B" w:rsidRDefault="0043357B" w:rsidP="0043357B">
      <w:pPr>
        <w:rPr>
          <w:iCs/>
          <w:szCs w:val="22"/>
        </w:rPr>
      </w:pPr>
    </w:p>
    <w:p w14:paraId="5104889B" w14:textId="77777777" w:rsidR="0043357B" w:rsidRDefault="0043357B" w:rsidP="0043357B">
      <w:pPr>
        <w:rPr>
          <w:iCs/>
          <w:szCs w:val="22"/>
        </w:rPr>
      </w:pPr>
      <w:r>
        <w:rPr>
          <w:iCs/>
          <w:szCs w:val="22"/>
        </w:rPr>
        <w:t xml:space="preserve">The list of Approved Facility Schools that may house educational orphans is located in the </w:t>
      </w:r>
      <w:hyperlink r:id="rId9" w:history="1">
        <w:r w:rsidRPr="007129F0">
          <w:rPr>
            <w:rStyle w:val="Hyperlink"/>
            <w:iCs/>
            <w:szCs w:val="22"/>
          </w:rPr>
          <w:t>Frequently Requested Codes</w:t>
        </w:r>
      </w:hyperlink>
      <w:r>
        <w:rPr>
          <w:iCs/>
          <w:color w:val="0070C0"/>
          <w:szCs w:val="22"/>
        </w:rPr>
        <w:t xml:space="preserve"> </w:t>
      </w:r>
      <w:r>
        <w:rPr>
          <w:iCs/>
          <w:szCs w:val="22"/>
        </w:rPr>
        <w:t>page of the Data Pipeline.  Only certain Facility Schools may house Educational Orphans and they are noted on the code list linked above.</w:t>
      </w:r>
    </w:p>
    <w:p w14:paraId="35F97AF3" w14:textId="77777777" w:rsidR="0043357B" w:rsidRPr="0087062D" w:rsidRDefault="0043357B" w:rsidP="0043357B">
      <w:pPr>
        <w:rPr>
          <w:iCs/>
          <w:szCs w:val="22"/>
        </w:rPr>
      </w:pPr>
    </w:p>
    <w:p w14:paraId="3EEE918C" w14:textId="77777777" w:rsidR="0043357B" w:rsidRDefault="0043357B" w:rsidP="0043357B">
      <w:pPr>
        <w:rPr>
          <w:iCs/>
          <w:szCs w:val="22"/>
        </w:rPr>
      </w:pPr>
      <w:r>
        <w:rPr>
          <w:iCs/>
          <w:szCs w:val="22"/>
        </w:rPr>
        <w:t xml:space="preserve">Students who are living with relatives or in foster care are not considered to be an educational orphan for December Count reporting. These students have an adult who can act on their behalf in the role of a parent.  </w:t>
      </w:r>
    </w:p>
    <w:p w14:paraId="61527675" w14:textId="77777777" w:rsidR="0043357B" w:rsidRPr="007129F0" w:rsidRDefault="0043357B" w:rsidP="0043357B">
      <w:pPr>
        <w:rPr>
          <w:iCs/>
          <w:szCs w:val="22"/>
        </w:rPr>
      </w:pPr>
    </w:p>
    <w:p w14:paraId="5DE2364B" w14:textId="77777777" w:rsidR="0043357B" w:rsidRPr="00635FD3" w:rsidRDefault="0043357B" w:rsidP="0043357B">
      <w:pPr>
        <w:pBdr>
          <w:bottom w:val="single" w:sz="4" w:space="1" w:color="auto"/>
        </w:pBdr>
        <w:rPr>
          <w:color w:val="5C6670" w:themeColor="text1"/>
        </w:rPr>
      </w:pPr>
      <w:r w:rsidRPr="00635FD3">
        <w:rPr>
          <w:noProof/>
          <w:color w:val="5C6670" w:themeColor="text1"/>
        </w:rPr>
        <mc:AlternateContent>
          <mc:Choice Requires="wps">
            <w:drawing>
              <wp:anchor distT="0" distB="0" distL="114300" distR="114300" simplePos="0" relativeHeight="251665408" behindDoc="0" locked="1" layoutInCell="1" allowOverlap="1" wp14:anchorId="6E1F8FB0" wp14:editId="4BD838EA">
                <wp:simplePos x="0" y="0"/>
                <wp:positionH relativeFrom="page">
                  <wp:posOffset>457200</wp:posOffset>
                </wp:positionH>
                <wp:positionV relativeFrom="page">
                  <wp:posOffset>457200</wp:posOffset>
                </wp:positionV>
                <wp:extent cx="37719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9D80410" w14:textId="77777777" w:rsidR="0043357B" w:rsidRDefault="0043357B" w:rsidP="0043357B">
                            <w:pPr>
                              <w:rPr>
                                <w:sz w:val="36"/>
                                <w:szCs w:val="36"/>
                              </w:rPr>
                            </w:pPr>
                            <w:r>
                              <w:rPr>
                                <w:rFonts w:ascii="Museo Slab 500" w:hAnsi="Museo Slab 500"/>
                                <w:color w:val="FFFFFF" w:themeColor="background1"/>
                                <w:sz w:val="36"/>
                                <w:szCs w:val="36"/>
                              </w:rPr>
                              <w:t>Educational Orphans</w:t>
                            </w:r>
                          </w:p>
                          <w:p w14:paraId="5F20B24D" w14:textId="77777777" w:rsidR="0043357B" w:rsidRPr="00205184" w:rsidRDefault="0043357B"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Special Education December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36pt;margin-top:36pt;width:297pt;height:6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" filled="f" stroked="f">
                <v:textbox>
                  <w:txbxContent>
                    <w:p w14:paraId="29D80410" w14:textId="77777777" w:rsidR="0043357B" w:rsidRDefault="0043357B" w:rsidP="0043357B">
                      <w:pPr>
                        <w:rPr>
                          <w:sz w:val="36"/>
                          <w:szCs w:val="36"/>
                        </w:rPr>
                      </w:pPr>
                      <w:r>
                        <w:rPr>
                          <w:rFonts w:ascii="Museo Slab 500" w:hAnsi="Museo Slab 500"/>
                          <w:color w:val="FFFFFF" w:themeColor="background1"/>
                          <w:sz w:val="36"/>
                          <w:szCs w:val="36"/>
                        </w:rPr>
                        <w:t>Educational Orphans</w:t>
                      </w:r>
                    </w:p>
                    <w:p w14:paraId="5F20B24D" w14:textId="77777777" w:rsidR="0043357B" w:rsidRPr="00205184" w:rsidRDefault="0043357B"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Special Education December Count</w:t>
                      </w:r>
                    </w:p>
                  </w:txbxContent>
                </v:textbox>
                <w10:wrap type="square" anchorx="page" anchory="page"/>
                <w10:anchorlock/>
              </v:shape>
            </w:pict>
          </mc:Fallback>
        </mc:AlternateContent>
      </w:r>
      <w:r w:rsidRPr="00635FD3">
        <w:rPr>
          <w:noProof/>
          <w:color w:val="5C6670" w:themeColor="text1"/>
        </w:rPr>
        <w:drawing>
          <wp:anchor distT="0" distB="0" distL="114300" distR="114300" simplePos="0" relativeHeight="251664384" behindDoc="0" locked="1" layoutInCell="1" allowOverlap="1" wp14:anchorId="410C4B17" wp14:editId="0FA98248">
            <wp:simplePos x="0" y="0"/>
            <wp:positionH relativeFrom="column">
              <wp:posOffset>4000500</wp:posOffset>
            </wp:positionH>
            <wp:positionV relativeFrom="page">
              <wp:posOffset>571500</wp:posOffset>
            </wp:positionV>
            <wp:extent cx="2841625" cy="516890"/>
            <wp:effectExtent l="0" t="0" r="0" b="0"/>
            <wp:wrapSquare wrapText="bothSides"/>
            <wp:docPr id="11" name="Picture 1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635FD3">
        <w:rPr>
          <w:noProof/>
          <w:color w:val="5C6670" w:themeColor="text1"/>
        </w:rPr>
        <mc:AlternateContent>
          <mc:Choice Requires="wps">
            <w:drawing>
              <wp:anchor distT="0" distB="0" distL="114300" distR="114300" simplePos="0" relativeHeight="251663360" behindDoc="0" locked="1" layoutInCell="1" allowOverlap="1" wp14:anchorId="74F7BE39" wp14:editId="5F498824">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0" name="Rectangle 10"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Decorative Rectangle" style="position:absolute;margin-left:0;margin-top:0;width:612pt;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" fillcolor="#488bc9 [3204]" stroked="f" strokeweight=".27778mm">
                <w10:wrap type="through" anchorx="page" anchory="page"/>
                <w10:anchorlock/>
              </v:rect>
            </w:pict>
          </mc:Fallback>
        </mc:AlternateContent>
      </w:r>
      <w:r>
        <w:rPr>
          <w:rFonts w:ascii="Museo Slab 500" w:hAnsi="Museo Slab 500"/>
          <w:color w:val="5C6670" w:themeColor="text1"/>
          <w:sz w:val="32"/>
          <w:szCs w:val="32"/>
        </w:rPr>
        <w:t>Educational Surrogate Parent (ESP)</w:t>
      </w:r>
    </w:p>
    <w:p w14:paraId="4A49C0C6" w14:textId="77777777" w:rsidR="0043357B" w:rsidRDefault="0043357B" w:rsidP="0043357B">
      <w:pPr>
        <w:rPr>
          <w:iCs/>
          <w:szCs w:val="22"/>
        </w:rPr>
      </w:pPr>
    </w:p>
    <w:p w14:paraId="0A754A7E" w14:textId="77777777" w:rsidR="0043357B" w:rsidRDefault="0043357B" w:rsidP="0043357B">
      <w:r w:rsidRPr="000904A1">
        <w:rPr>
          <w:iCs/>
          <w:szCs w:val="22"/>
        </w:rPr>
        <w:t xml:space="preserve">The ESSU </w:t>
      </w:r>
      <w:r>
        <w:rPr>
          <w:iCs/>
          <w:szCs w:val="22"/>
        </w:rPr>
        <w:t xml:space="preserve">provides technical assistance related to the required assignment of an Educational Surrogate Parent for a student in need.  </w:t>
      </w:r>
      <w:r w:rsidRPr="003679CD">
        <w:rPr>
          <w:rStyle w:val="Hyperlink"/>
          <w:color w:val="auto"/>
          <w:u w:val="none"/>
        </w:rPr>
        <w:t xml:space="preserve">In accordance with </w:t>
      </w:r>
      <w:r>
        <w:rPr>
          <w:rStyle w:val="Hyperlink"/>
          <w:color w:val="auto"/>
          <w:u w:val="none"/>
        </w:rPr>
        <w:t>the mandate</w:t>
      </w:r>
      <w:r w:rsidRPr="003679CD">
        <w:rPr>
          <w:rStyle w:val="Hyperlink"/>
          <w:color w:val="auto"/>
          <w:u w:val="none"/>
        </w:rPr>
        <w:t xml:space="preserve"> of the IDEA,</w:t>
      </w:r>
      <w:r w:rsidRPr="007A3A6E">
        <w:rPr>
          <w:iCs/>
          <w:szCs w:val="22"/>
        </w:rPr>
        <w:t xml:space="preserve"> the CDE maintains a registry of</w:t>
      </w:r>
      <w:r>
        <w:rPr>
          <w:iCs/>
          <w:szCs w:val="22"/>
        </w:rPr>
        <w:t xml:space="preserve"> each </w:t>
      </w:r>
      <w:r w:rsidRPr="003679CD">
        <w:rPr>
          <w:rStyle w:val="Hyperlink"/>
          <w:color w:val="auto"/>
          <w:u w:val="none"/>
        </w:rPr>
        <w:t>assignment</w:t>
      </w:r>
      <w:r>
        <w:rPr>
          <w:rStyle w:val="Hyperlink"/>
          <w:color w:val="auto"/>
          <w:u w:val="none"/>
        </w:rPr>
        <w:t xml:space="preserve"> by an Administrative Unit</w:t>
      </w:r>
      <w:r w:rsidRPr="003679CD">
        <w:rPr>
          <w:rStyle w:val="Hyperlink"/>
          <w:color w:val="auto"/>
          <w:u w:val="none"/>
        </w:rPr>
        <w:t xml:space="preserve"> as reported</w:t>
      </w:r>
      <w:r w:rsidRPr="003679CD">
        <w:rPr>
          <w:rStyle w:val="Hyperlink"/>
          <w:u w:val="none"/>
        </w:rPr>
        <w:t xml:space="preserve"> </w:t>
      </w:r>
      <w:r>
        <w:t xml:space="preserve">on the </w:t>
      </w:r>
      <w:hyperlink r:id="rId10" w:history="1">
        <w:r w:rsidRPr="0037025A">
          <w:rPr>
            <w:rStyle w:val="Hyperlink"/>
          </w:rPr>
          <w:t>ESP Assignment Form</w:t>
        </w:r>
      </w:hyperlink>
      <w:r>
        <w:t xml:space="preserve">.  While Administrative Units must notify the CDE when an ESP is assigned to a student, there is no such requirement when an ESP assignment terminates.  Please note that the requirements for assigning an ESP differ from the requirements for reporting an educational orphan, therefore, a student who has been assigned an ESP is not necessarily an educational orphan. </w:t>
      </w:r>
    </w:p>
    <w:p w14:paraId="50B78017" w14:textId="77777777" w:rsidR="0043357B" w:rsidRDefault="0043357B" w:rsidP="0043357B"/>
    <w:p w14:paraId="2AB9D4AA" w14:textId="77777777" w:rsidR="0043357B" w:rsidRDefault="0043357B" w:rsidP="0043357B">
      <w:pPr>
        <w:rPr>
          <w:iCs/>
          <w:szCs w:val="22"/>
        </w:rPr>
      </w:pPr>
    </w:p>
    <w:p w14:paraId="36203D39" w14:textId="77777777" w:rsidR="0043357B" w:rsidRPr="00635FD3" w:rsidRDefault="0043357B" w:rsidP="0043357B">
      <w:pPr>
        <w:pBdr>
          <w:bottom w:val="single" w:sz="4" w:space="1" w:color="auto"/>
        </w:pBdr>
        <w:rPr>
          <w:color w:val="5C6670" w:themeColor="text1"/>
        </w:rPr>
      </w:pPr>
      <w:r w:rsidRPr="00635FD3">
        <w:rPr>
          <w:noProof/>
          <w:color w:val="5C6670" w:themeColor="text1"/>
        </w:rPr>
        <mc:AlternateContent>
          <mc:Choice Requires="wps">
            <w:drawing>
              <wp:anchor distT="0" distB="0" distL="114300" distR="114300" simplePos="0" relativeHeight="251668480" behindDoc="0" locked="1" layoutInCell="1" allowOverlap="1" wp14:anchorId="22F8BB73" wp14:editId="3B3BF39C">
                <wp:simplePos x="0" y="0"/>
                <wp:positionH relativeFrom="page">
                  <wp:posOffset>457200</wp:posOffset>
                </wp:positionH>
                <wp:positionV relativeFrom="page">
                  <wp:posOffset>457200</wp:posOffset>
                </wp:positionV>
                <wp:extent cx="37719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6C973F7" w14:textId="1849CA9A" w:rsidR="0043357B" w:rsidRDefault="002847C2" w:rsidP="0043357B">
                            <w:pPr>
                              <w:rPr>
                                <w:sz w:val="36"/>
                                <w:szCs w:val="36"/>
                              </w:rPr>
                            </w:pPr>
                            <w:r>
                              <w:rPr>
                                <w:rFonts w:ascii="Museo Slab 500" w:hAnsi="Museo Slab 500"/>
                                <w:color w:val="FFFFFF" w:themeColor="background1"/>
                                <w:sz w:val="36"/>
                                <w:szCs w:val="36"/>
                              </w:rPr>
                              <w:t>Educational Orphans</w:t>
                            </w:r>
                          </w:p>
                          <w:p w14:paraId="69729236" w14:textId="41C55119" w:rsidR="0043357B" w:rsidRPr="00205184" w:rsidRDefault="002847C2"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December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6pt;margin-top:36pt;width:297pt;height:6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" filled="f" stroked="f">
                <v:textbox>
                  <w:txbxContent>
                    <w:p w14:paraId="36C973F7" w14:textId="1849CA9A" w:rsidR="0043357B" w:rsidRDefault="002847C2" w:rsidP="0043357B">
                      <w:pPr>
                        <w:rPr>
                          <w:sz w:val="36"/>
                          <w:szCs w:val="36"/>
                        </w:rPr>
                      </w:pPr>
                      <w:r>
                        <w:rPr>
                          <w:rFonts w:ascii="Museo Slab 500" w:hAnsi="Museo Slab 500"/>
                          <w:color w:val="FFFFFF" w:themeColor="background1"/>
                          <w:sz w:val="36"/>
                          <w:szCs w:val="36"/>
                        </w:rPr>
                        <w:t>Educational Orphans</w:t>
                      </w:r>
                    </w:p>
                    <w:p w14:paraId="69729236" w14:textId="41C55119" w:rsidR="0043357B" w:rsidRPr="00205184" w:rsidRDefault="002847C2" w:rsidP="0043357B">
                      <w:pPr>
                        <w:rPr>
                          <w:rFonts w:ascii="Trebuchet MS" w:hAnsi="Trebuchet MS"/>
                          <w:color w:val="DAE7F4" w:themeColor="accent1" w:themeTint="33"/>
                          <w:sz w:val="28"/>
                          <w:szCs w:val="28"/>
                        </w:rPr>
                      </w:pPr>
                      <w:r>
                        <w:rPr>
                          <w:rFonts w:ascii="Trebuchet MS" w:hAnsi="Trebuchet MS"/>
                          <w:color w:val="DAE7F4" w:themeColor="accent1" w:themeTint="33"/>
                          <w:sz w:val="28"/>
                          <w:szCs w:val="28"/>
                        </w:rPr>
                        <w:t>December Count</w:t>
                      </w:r>
                    </w:p>
                  </w:txbxContent>
                </v:textbox>
                <w10:wrap type="square" anchorx="page" anchory="page"/>
                <w10:anchorlock/>
              </v:shape>
            </w:pict>
          </mc:Fallback>
        </mc:AlternateContent>
      </w:r>
      <w:r w:rsidRPr="00635FD3">
        <w:rPr>
          <w:noProof/>
          <w:color w:val="5C6670" w:themeColor="text1"/>
        </w:rPr>
        <w:drawing>
          <wp:anchor distT="0" distB="0" distL="114300" distR="114300" simplePos="0" relativeHeight="251667456" behindDoc="0" locked="1" layoutInCell="1" allowOverlap="1" wp14:anchorId="05FD706E" wp14:editId="66CEEDBF">
            <wp:simplePos x="0" y="0"/>
            <wp:positionH relativeFrom="column">
              <wp:posOffset>4000500</wp:posOffset>
            </wp:positionH>
            <wp:positionV relativeFrom="page">
              <wp:posOffset>571500</wp:posOffset>
            </wp:positionV>
            <wp:extent cx="2841625" cy="516890"/>
            <wp:effectExtent l="0" t="0" r="0" b="0"/>
            <wp:wrapSquare wrapText="bothSides"/>
            <wp:docPr id="17" name="Picture 17"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635FD3">
        <w:rPr>
          <w:noProof/>
          <w:color w:val="5C6670" w:themeColor="text1"/>
        </w:rPr>
        <mc:AlternateContent>
          <mc:Choice Requires="wps">
            <w:drawing>
              <wp:anchor distT="0" distB="0" distL="114300" distR="114300" simplePos="0" relativeHeight="251666432" behindDoc="0" locked="1" layoutInCell="1" allowOverlap="1" wp14:anchorId="2B83A4A9" wp14:editId="7450ACED">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6" name="Rectangle 16"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Title: Decorative Rectangle" style="position:absolute;margin-left:0;margin-top:0;width:612pt;height:1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" fillcolor="#488bc9 [3204]" stroked="f" strokeweight=".27778mm">
                <w10:wrap type="through" anchorx="page" anchory="page"/>
                <w10:anchorlock/>
              </v:rect>
            </w:pict>
          </mc:Fallback>
        </mc:AlternateContent>
      </w:r>
      <w:r>
        <w:rPr>
          <w:rFonts w:ascii="Museo Slab 500" w:hAnsi="Museo Slab 500"/>
          <w:color w:val="5C6670" w:themeColor="text1"/>
          <w:sz w:val="32"/>
          <w:szCs w:val="32"/>
        </w:rPr>
        <w:t>Educational Orphan Funding</w:t>
      </w:r>
    </w:p>
    <w:p w14:paraId="0DD987C8" w14:textId="77777777" w:rsidR="0043357B" w:rsidRDefault="0043357B" w:rsidP="0043357B">
      <w:pPr>
        <w:pStyle w:val="Default"/>
        <w:rPr>
          <w:sz w:val="23"/>
          <w:szCs w:val="23"/>
        </w:rPr>
      </w:pPr>
    </w:p>
    <w:p w14:paraId="6D3AAF7D" w14:textId="77777777" w:rsidR="0043357B" w:rsidRPr="003679CD" w:rsidRDefault="0043357B" w:rsidP="0043357B">
      <w:pPr>
        <w:pStyle w:val="Default"/>
        <w:rPr>
          <w:sz w:val="22"/>
          <w:szCs w:val="22"/>
        </w:rPr>
      </w:pPr>
      <w:r w:rsidRPr="003679CD">
        <w:rPr>
          <w:sz w:val="22"/>
          <w:szCs w:val="22"/>
        </w:rPr>
        <w:t>The Exceptional Children</w:t>
      </w:r>
      <w:r>
        <w:rPr>
          <w:sz w:val="22"/>
          <w:szCs w:val="22"/>
        </w:rPr>
        <w:t>’</w:t>
      </w:r>
      <w:r w:rsidRPr="003679CD">
        <w:rPr>
          <w:sz w:val="22"/>
          <w:szCs w:val="22"/>
        </w:rPr>
        <w:t>s Educational Act (ECEA) allocates $500,000 for Educational Orphans. (Section 22</w:t>
      </w:r>
      <w:r w:rsidRPr="003679CD">
        <w:rPr>
          <w:rFonts w:hint="eastAsia"/>
          <w:sz w:val="22"/>
          <w:szCs w:val="22"/>
        </w:rPr>
        <w:t>‐</w:t>
      </w:r>
      <w:r w:rsidRPr="003679CD">
        <w:rPr>
          <w:sz w:val="22"/>
          <w:szCs w:val="22"/>
        </w:rPr>
        <w:t>20</w:t>
      </w:r>
      <w:r w:rsidRPr="003679CD">
        <w:rPr>
          <w:rFonts w:hint="eastAsia"/>
          <w:sz w:val="22"/>
          <w:szCs w:val="22"/>
        </w:rPr>
        <w:t>‐</w:t>
      </w:r>
      <w:r w:rsidRPr="003679CD">
        <w:rPr>
          <w:sz w:val="22"/>
          <w:szCs w:val="22"/>
        </w:rPr>
        <w:t>114 (1</w:t>
      </w:r>
      <w:proofErr w:type="gramStart"/>
      <w:r w:rsidRPr="003679CD">
        <w:rPr>
          <w:sz w:val="22"/>
          <w:szCs w:val="22"/>
        </w:rPr>
        <w:t>)(</w:t>
      </w:r>
      <w:proofErr w:type="gramEnd"/>
      <w:r w:rsidRPr="003679CD">
        <w:rPr>
          <w:sz w:val="22"/>
          <w:szCs w:val="22"/>
        </w:rPr>
        <w:t xml:space="preserve">a)(l)(B)) </w:t>
      </w:r>
    </w:p>
    <w:p w14:paraId="7F6B3236" w14:textId="77777777" w:rsidR="0043357B" w:rsidRPr="003679CD" w:rsidRDefault="0043357B" w:rsidP="0043357B">
      <w:pPr>
        <w:pStyle w:val="Default"/>
        <w:rPr>
          <w:sz w:val="22"/>
          <w:szCs w:val="22"/>
        </w:rPr>
      </w:pPr>
    </w:p>
    <w:p w14:paraId="4E723FB9" w14:textId="77777777" w:rsidR="0043357B" w:rsidRDefault="0043357B" w:rsidP="0043357B">
      <w:pPr>
        <w:pStyle w:val="Default"/>
        <w:rPr>
          <w:sz w:val="22"/>
          <w:szCs w:val="22"/>
        </w:rPr>
      </w:pPr>
      <w:r w:rsidRPr="003679CD">
        <w:rPr>
          <w:sz w:val="22"/>
          <w:szCs w:val="22"/>
        </w:rPr>
        <w:t xml:space="preserve">The $500,000 is allocated among the Administrative Units who have reported educational orphans on the previous December Count. </w:t>
      </w:r>
      <w:r>
        <w:rPr>
          <w:sz w:val="22"/>
          <w:szCs w:val="22"/>
        </w:rPr>
        <w:t xml:space="preserve"> Please note</w:t>
      </w:r>
      <w:r w:rsidRPr="0081329F">
        <w:rPr>
          <w:sz w:val="22"/>
          <w:szCs w:val="22"/>
        </w:rPr>
        <w:t xml:space="preserve"> that monies can only be allocated up to the actual expense of the tuition or educational services expenses incurred for each student.  This funding is in addition to the December Count ECEA funding. </w:t>
      </w:r>
      <w:r>
        <w:rPr>
          <w:sz w:val="22"/>
          <w:szCs w:val="22"/>
        </w:rPr>
        <w:t xml:space="preserve">You can learn more about educational orphan funding in the </w:t>
      </w:r>
      <w:hyperlink r:id="rId11" w:history="1">
        <w:r w:rsidRPr="00221CFD">
          <w:rPr>
            <w:rStyle w:val="Hyperlink"/>
            <w:sz w:val="22"/>
            <w:szCs w:val="22"/>
          </w:rPr>
          <w:t>SEFAC Legislative Reports</w:t>
        </w:r>
      </w:hyperlink>
      <w:r>
        <w:rPr>
          <w:sz w:val="22"/>
          <w:szCs w:val="22"/>
        </w:rPr>
        <w:t xml:space="preserve"> posted online. </w:t>
      </w:r>
    </w:p>
    <w:p w14:paraId="10036AA9" w14:textId="77777777" w:rsidR="0043357B" w:rsidRDefault="0043357B" w:rsidP="0043357B">
      <w:pPr>
        <w:pStyle w:val="Default"/>
        <w:rPr>
          <w:sz w:val="23"/>
          <w:szCs w:val="23"/>
        </w:rPr>
      </w:pPr>
    </w:p>
    <w:p w14:paraId="67DE5DE7" w14:textId="77777777" w:rsidR="00CA4561" w:rsidRDefault="00CA4561" w:rsidP="00BF5460"/>
    <w:p w14:paraId="09201580" w14:textId="77777777" w:rsidR="00CA4561" w:rsidRDefault="00CA4561" w:rsidP="00BF5460"/>
    <w:p w14:paraId="3D27B00A" w14:textId="05B9E7A7" w:rsidR="00BE251E" w:rsidRPr="0043357B" w:rsidRDefault="0043357B" w:rsidP="0043357B">
      <w:pPr>
        <w:pBdr>
          <w:bottom w:val="single" w:sz="4" w:space="1" w:color="auto"/>
        </w:pBdr>
        <w:rPr>
          <w:rFonts w:ascii="Museo Slab 500" w:hAnsi="Museo Slab 500"/>
          <w:color w:val="5C6670" w:themeColor="text1"/>
          <w:sz w:val="32"/>
          <w:szCs w:val="32"/>
        </w:rPr>
      </w:pPr>
      <w:r w:rsidRPr="0043357B">
        <w:rPr>
          <w:rFonts w:ascii="Museo Slab 500" w:hAnsi="Museo Slab 500"/>
          <w:color w:val="5C6670" w:themeColor="text1"/>
          <w:sz w:val="32"/>
          <w:szCs w:val="32"/>
        </w:rPr>
        <w:t>Educational Orphan Data Field in the Participation File</w:t>
      </w:r>
    </w:p>
    <w:p w14:paraId="36993A56" w14:textId="77777777" w:rsidR="00BE251E" w:rsidRDefault="00BE251E" w:rsidP="00BF5460"/>
    <w:p w14:paraId="630D9BB1" w14:textId="77777777" w:rsidR="0043357B" w:rsidRPr="0087062D" w:rsidRDefault="0043357B" w:rsidP="0043357B">
      <w:pPr>
        <w:pStyle w:val="Default"/>
        <w:rPr>
          <w:sz w:val="22"/>
          <w:szCs w:val="22"/>
        </w:rPr>
      </w:pPr>
      <w:r w:rsidRPr="0087062D">
        <w:rPr>
          <w:sz w:val="22"/>
          <w:szCs w:val="22"/>
        </w:rPr>
        <w:t xml:space="preserve">For all students in the Participation File, please indicate </w:t>
      </w:r>
      <w:r>
        <w:rPr>
          <w:sz w:val="22"/>
          <w:szCs w:val="22"/>
        </w:rPr>
        <w:t>whether the student is an educational orphan</w:t>
      </w:r>
      <w:r w:rsidRPr="0087062D">
        <w:rPr>
          <w:sz w:val="22"/>
          <w:szCs w:val="22"/>
        </w:rPr>
        <w:t xml:space="preserve"> (living in an approved residential facility within the boundaries of the reporting administrative unit). Use 00 – Not Applicable if the student is not an educational orphan or the appropriate code to represent the reason the student is considered an educational orphan. Refer to the </w:t>
      </w:r>
      <w:hyperlink r:id="rId12" w:history="1">
        <w:r w:rsidRPr="00D9463F">
          <w:rPr>
            <w:rStyle w:val="Hyperlink"/>
            <w:sz w:val="22"/>
            <w:szCs w:val="22"/>
          </w:rPr>
          <w:t>Data Pipeline Frequently Requested Codes</w:t>
        </w:r>
      </w:hyperlink>
      <w:r w:rsidRPr="0087062D">
        <w:rPr>
          <w:sz w:val="22"/>
          <w:szCs w:val="22"/>
        </w:rPr>
        <w:t xml:space="preserve"> for a table of locations </w:t>
      </w:r>
      <w:r>
        <w:rPr>
          <w:sz w:val="22"/>
          <w:szCs w:val="22"/>
        </w:rPr>
        <w:t>where</w:t>
      </w:r>
      <w:r w:rsidRPr="0087062D">
        <w:rPr>
          <w:sz w:val="22"/>
          <w:szCs w:val="22"/>
        </w:rPr>
        <w:t xml:space="preserve"> educational orphans</w:t>
      </w:r>
      <w:r>
        <w:rPr>
          <w:sz w:val="22"/>
          <w:szCs w:val="22"/>
        </w:rPr>
        <w:t xml:space="preserve"> may reside</w:t>
      </w:r>
      <w:r w:rsidRPr="0087062D">
        <w:rPr>
          <w:sz w:val="22"/>
          <w:szCs w:val="22"/>
        </w:rPr>
        <w:t>.</w:t>
      </w:r>
    </w:p>
    <w:p w14:paraId="1C1AAF84" w14:textId="77777777" w:rsidR="0043357B" w:rsidRPr="0087062D" w:rsidRDefault="0043357B" w:rsidP="0043357B">
      <w:pPr>
        <w:pStyle w:val="Default"/>
        <w:rPr>
          <w:sz w:val="20"/>
          <w:szCs w:val="20"/>
        </w:rPr>
      </w:pPr>
    </w:p>
    <w:tbl>
      <w:tblPr>
        <w:tblStyle w:val="TableGrid"/>
        <w:tblW w:w="0" w:type="auto"/>
        <w:tblInd w:w="198" w:type="dxa"/>
        <w:tblLook w:val="04A0" w:firstRow="1" w:lastRow="0" w:firstColumn="1" w:lastColumn="0" w:noHBand="0" w:noVBand="1"/>
      </w:tblPr>
      <w:tblGrid>
        <w:gridCol w:w="5580"/>
        <w:gridCol w:w="4968"/>
      </w:tblGrid>
      <w:tr w:rsidR="0043357B" w:rsidRPr="0087062D" w14:paraId="56B05851" w14:textId="77777777" w:rsidTr="002B1171">
        <w:tc>
          <w:tcPr>
            <w:tcW w:w="5580" w:type="dxa"/>
          </w:tcPr>
          <w:p w14:paraId="46CC291A" w14:textId="77777777" w:rsidR="0043357B" w:rsidRPr="00893020" w:rsidRDefault="0043357B" w:rsidP="002B1171">
            <w:pPr>
              <w:rPr>
                <w:iCs/>
              </w:rPr>
            </w:pPr>
            <w:r w:rsidRPr="00893020">
              <w:rPr>
                <w:iCs/>
              </w:rPr>
              <w:t>00 – Not Applicable</w:t>
            </w:r>
          </w:p>
        </w:tc>
        <w:tc>
          <w:tcPr>
            <w:tcW w:w="4968" w:type="dxa"/>
          </w:tcPr>
          <w:p w14:paraId="2151B598" w14:textId="77777777" w:rsidR="0043357B" w:rsidRPr="00893020" w:rsidRDefault="0043357B" w:rsidP="002B1171">
            <w:pPr>
              <w:rPr>
                <w:iCs/>
              </w:rPr>
            </w:pPr>
            <w:r w:rsidRPr="00893020">
              <w:rPr>
                <w:iCs/>
              </w:rPr>
              <w:t>04 – Parents cannot be located</w:t>
            </w:r>
          </w:p>
        </w:tc>
      </w:tr>
      <w:tr w:rsidR="0043357B" w:rsidRPr="0087062D" w14:paraId="2DD72389" w14:textId="77777777" w:rsidTr="002B1171">
        <w:tc>
          <w:tcPr>
            <w:tcW w:w="5580" w:type="dxa"/>
          </w:tcPr>
          <w:p w14:paraId="4638FBEF" w14:textId="77777777" w:rsidR="0043357B" w:rsidRPr="00893020" w:rsidRDefault="0043357B" w:rsidP="002B1171">
            <w:pPr>
              <w:rPr>
                <w:iCs/>
              </w:rPr>
            </w:pPr>
            <w:r w:rsidRPr="00893020">
              <w:rPr>
                <w:iCs/>
              </w:rPr>
              <w:t>01 – Parental rights have been relinquished by the parent</w:t>
            </w:r>
          </w:p>
        </w:tc>
        <w:tc>
          <w:tcPr>
            <w:tcW w:w="4968" w:type="dxa"/>
            <w:vMerge w:val="restart"/>
          </w:tcPr>
          <w:p w14:paraId="1325D7DE" w14:textId="77777777" w:rsidR="0043357B" w:rsidRPr="00893020" w:rsidRDefault="0043357B" w:rsidP="002B1171">
            <w:pPr>
              <w:rPr>
                <w:iCs/>
              </w:rPr>
            </w:pPr>
            <w:r w:rsidRPr="00893020">
              <w:rPr>
                <w:iCs/>
              </w:rPr>
              <w:t>05 – Parents reside out of the state and placement was made by the Department of Human Services with the Administrative Unit</w:t>
            </w:r>
          </w:p>
        </w:tc>
      </w:tr>
      <w:tr w:rsidR="0043357B" w:rsidRPr="0087062D" w14:paraId="57FA37A1" w14:textId="77777777" w:rsidTr="002B1171">
        <w:tc>
          <w:tcPr>
            <w:tcW w:w="5580" w:type="dxa"/>
          </w:tcPr>
          <w:p w14:paraId="317B07FA" w14:textId="77777777" w:rsidR="0043357B" w:rsidRPr="00893020" w:rsidRDefault="0043357B" w:rsidP="002B1171">
            <w:pPr>
              <w:pStyle w:val="Default"/>
              <w:rPr>
                <w:iCs/>
              </w:rPr>
            </w:pPr>
            <w:r w:rsidRPr="00893020">
              <w:rPr>
                <w:iCs/>
              </w:rPr>
              <w:t>02 – Parental rights have been terminated by a court</w:t>
            </w:r>
          </w:p>
        </w:tc>
        <w:tc>
          <w:tcPr>
            <w:tcW w:w="4968" w:type="dxa"/>
            <w:vMerge/>
          </w:tcPr>
          <w:p w14:paraId="57EDC70E" w14:textId="77777777" w:rsidR="0043357B" w:rsidRPr="00893020" w:rsidRDefault="0043357B" w:rsidP="002B1171">
            <w:pPr>
              <w:pStyle w:val="Default"/>
              <w:rPr>
                <w:iCs/>
              </w:rPr>
            </w:pPr>
          </w:p>
        </w:tc>
      </w:tr>
      <w:tr w:rsidR="0043357B" w:rsidRPr="0087062D" w14:paraId="1FBE4833" w14:textId="77777777" w:rsidTr="002B1171">
        <w:tc>
          <w:tcPr>
            <w:tcW w:w="5580" w:type="dxa"/>
          </w:tcPr>
          <w:p w14:paraId="353509A2" w14:textId="77777777" w:rsidR="0043357B" w:rsidRPr="00893020" w:rsidRDefault="0043357B" w:rsidP="002B1171">
            <w:pPr>
              <w:pStyle w:val="Default"/>
              <w:rPr>
                <w:iCs/>
              </w:rPr>
            </w:pPr>
            <w:r w:rsidRPr="00893020">
              <w:rPr>
                <w:iCs/>
              </w:rPr>
              <w:t>03 – Parents are incarcerated</w:t>
            </w:r>
          </w:p>
        </w:tc>
        <w:tc>
          <w:tcPr>
            <w:tcW w:w="4968" w:type="dxa"/>
          </w:tcPr>
          <w:p w14:paraId="4EBF6624" w14:textId="77777777" w:rsidR="0043357B" w:rsidRPr="00893020" w:rsidRDefault="0043357B" w:rsidP="002B1171">
            <w:pPr>
              <w:pStyle w:val="Default"/>
              <w:rPr>
                <w:iCs/>
              </w:rPr>
            </w:pPr>
            <w:r w:rsidRPr="00893020">
              <w:rPr>
                <w:iCs/>
              </w:rPr>
              <w:t>06 – Student is legally emancipated</w:t>
            </w:r>
          </w:p>
        </w:tc>
      </w:tr>
    </w:tbl>
    <w:p w14:paraId="055118DE" w14:textId="77777777" w:rsidR="00BE251E" w:rsidRDefault="00BE251E" w:rsidP="00BF5460"/>
    <w:p w14:paraId="72940D39" w14:textId="77777777" w:rsidR="00BE251E" w:rsidRDefault="00BE251E" w:rsidP="00BF5460"/>
    <w:p w14:paraId="4C32DC3D" w14:textId="5340CF75" w:rsidR="0043357B" w:rsidRPr="0043357B" w:rsidRDefault="0043357B" w:rsidP="0043357B">
      <w:pPr>
        <w:pBdr>
          <w:bottom w:val="single" w:sz="4" w:space="1" w:color="auto"/>
        </w:pBdr>
        <w:rPr>
          <w:rFonts w:ascii="Museo Slab 500" w:hAnsi="Museo Slab 500"/>
          <w:color w:val="5C6670" w:themeColor="text1"/>
          <w:sz w:val="32"/>
          <w:szCs w:val="32"/>
        </w:rPr>
      </w:pPr>
      <w:r>
        <w:rPr>
          <w:rFonts w:ascii="Museo Slab 500" w:hAnsi="Museo Slab 500"/>
          <w:color w:val="5C6670" w:themeColor="text1"/>
          <w:sz w:val="32"/>
          <w:szCs w:val="32"/>
        </w:rPr>
        <w:t xml:space="preserve">How do I know if a Student is an </w:t>
      </w:r>
      <w:r w:rsidRPr="0043357B">
        <w:rPr>
          <w:rFonts w:ascii="Museo Slab 500" w:hAnsi="Museo Slab 500"/>
          <w:color w:val="5C6670" w:themeColor="text1"/>
          <w:sz w:val="32"/>
          <w:szCs w:val="32"/>
        </w:rPr>
        <w:t>Educational Orphan</w:t>
      </w:r>
      <w:r>
        <w:rPr>
          <w:rFonts w:ascii="Museo Slab 500" w:hAnsi="Museo Slab 500"/>
          <w:color w:val="5C6670" w:themeColor="text1"/>
          <w:sz w:val="32"/>
          <w:szCs w:val="32"/>
        </w:rPr>
        <w:t>?</w:t>
      </w:r>
    </w:p>
    <w:p w14:paraId="34CC32C0" w14:textId="77777777" w:rsidR="00BE251E" w:rsidRDefault="00BE251E" w:rsidP="00BF5460"/>
    <w:p w14:paraId="13FCD356" w14:textId="77777777" w:rsidR="0043357B" w:rsidRDefault="0043357B" w:rsidP="0043357B">
      <w:pPr>
        <w:pStyle w:val="Default"/>
        <w:rPr>
          <w:sz w:val="22"/>
          <w:szCs w:val="22"/>
        </w:rPr>
      </w:pPr>
      <w:r>
        <w:rPr>
          <w:sz w:val="22"/>
          <w:szCs w:val="22"/>
        </w:rPr>
        <w:t xml:space="preserve">Please start by checking with whoever handles the data for out of district placements in your Administrative Unit or District.  Next verify if any of the </w:t>
      </w:r>
      <w:hyperlink r:id="rId13" w:history="1">
        <w:r w:rsidRPr="0088455F">
          <w:rPr>
            <w:rStyle w:val="Hyperlink"/>
            <w:sz w:val="22"/>
            <w:szCs w:val="22"/>
          </w:rPr>
          <w:t>Approved Facility Schools</w:t>
        </w:r>
      </w:hyperlink>
      <w:r>
        <w:rPr>
          <w:sz w:val="22"/>
          <w:szCs w:val="22"/>
        </w:rPr>
        <w:t xml:space="preserve"> that can house educational orphans is located within the boundaries of your Administrative Unit.  If there is a facility or facilities within your AU that can house educational orphans and if you do have special education students placed there, these students </w:t>
      </w:r>
      <w:r w:rsidRPr="00B27A87">
        <w:rPr>
          <w:sz w:val="22"/>
          <w:szCs w:val="22"/>
        </w:rPr>
        <w:t>might</w:t>
      </w:r>
      <w:r>
        <w:rPr>
          <w:sz w:val="22"/>
          <w:szCs w:val="22"/>
        </w:rPr>
        <w:t xml:space="preserve"> be an educational orphan. These are the students you will want to research further to see if they meet the criteria for being an educational orphan as defined in the “Who is an Educational Orphan?” section. </w:t>
      </w:r>
    </w:p>
    <w:p w14:paraId="654433AD" w14:textId="77777777" w:rsidR="0043357B" w:rsidRDefault="0043357B" w:rsidP="0043357B">
      <w:pPr>
        <w:pStyle w:val="Default"/>
        <w:rPr>
          <w:sz w:val="22"/>
          <w:szCs w:val="22"/>
        </w:rPr>
      </w:pPr>
    </w:p>
    <w:p w14:paraId="047F5ED9" w14:textId="77777777" w:rsidR="0043357B" w:rsidRDefault="0043357B" w:rsidP="0043357B">
      <w:pPr>
        <w:pStyle w:val="Default"/>
        <w:rPr>
          <w:sz w:val="22"/>
          <w:szCs w:val="22"/>
        </w:rPr>
      </w:pPr>
      <w:r>
        <w:rPr>
          <w:sz w:val="22"/>
          <w:szCs w:val="22"/>
        </w:rPr>
        <w:t xml:space="preserve">To help Administrative Units identify students who may be an educational orphan, we can cross reference the student </w:t>
      </w:r>
      <w:proofErr w:type="spellStart"/>
      <w:r>
        <w:rPr>
          <w:sz w:val="22"/>
          <w:szCs w:val="22"/>
        </w:rPr>
        <w:t>sasids</w:t>
      </w:r>
      <w:proofErr w:type="spellEnd"/>
      <w:r>
        <w:rPr>
          <w:sz w:val="22"/>
          <w:szCs w:val="22"/>
        </w:rPr>
        <w:t xml:space="preserve"> in the ESP database with the student </w:t>
      </w:r>
      <w:proofErr w:type="spellStart"/>
      <w:r>
        <w:rPr>
          <w:sz w:val="22"/>
          <w:szCs w:val="22"/>
        </w:rPr>
        <w:t>sasids</w:t>
      </w:r>
      <w:proofErr w:type="spellEnd"/>
      <w:r>
        <w:rPr>
          <w:sz w:val="22"/>
          <w:szCs w:val="22"/>
        </w:rPr>
        <w:t xml:space="preserve"> being reported in the Participation files during the month of December looking for any student matches at the Facility Schools that can house educational orphans. Administrative Unit data respondents will be notified of any possible educational orphans.  As you know paperwork does not always move as quickly as students do, so it is possible you will have an educational orphan that we would not be able to identify at CDE.  This is why it is so important to keep updated records on these students at the local level. </w:t>
      </w:r>
    </w:p>
    <w:p w14:paraId="25666CFF" w14:textId="77777777" w:rsidR="0043357B" w:rsidRDefault="0043357B" w:rsidP="0043357B">
      <w:pPr>
        <w:pStyle w:val="Default"/>
        <w:rPr>
          <w:sz w:val="22"/>
          <w:szCs w:val="22"/>
        </w:rPr>
      </w:pPr>
    </w:p>
    <w:p w14:paraId="18C3D0EF" w14:textId="77777777" w:rsidR="00BE251E" w:rsidRDefault="00BE251E" w:rsidP="00BF5460"/>
    <w:p w14:paraId="4E3A1623" w14:textId="77777777" w:rsidR="00BE251E" w:rsidRDefault="00BE251E" w:rsidP="00BF5460"/>
    <w:p w14:paraId="5820F721" w14:textId="77777777" w:rsidR="00BE251E" w:rsidRDefault="00BE251E" w:rsidP="00BF5460"/>
    <w:p w14:paraId="3906745A" w14:textId="77777777" w:rsidR="0043357B" w:rsidRDefault="0043357B" w:rsidP="00BF5460"/>
    <w:p w14:paraId="03B58243" w14:textId="77777777" w:rsidR="00BE251E" w:rsidRDefault="00BE251E" w:rsidP="00BF5460"/>
    <w:p w14:paraId="3548D833" w14:textId="45F98851" w:rsidR="0043357B" w:rsidRPr="0043357B" w:rsidRDefault="0043357B" w:rsidP="0043357B">
      <w:pPr>
        <w:pStyle w:val="Heading2"/>
        <w:pBdr>
          <w:bottom w:val="single" w:sz="4" w:space="1" w:color="auto"/>
        </w:pBdr>
        <w:rPr>
          <w:rFonts w:ascii="Museo Slab 500" w:hAnsi="Museo Slab 500"/>
          <w:b w:val="0"/>
          <w:color w:val="5C6670" w:themeColor="text1"/>
          <w:sz w:val="32"/>
          <w:szCs w:val="32"/>
        </w:rPr>
      </w:pPr>
      <w:r w:rsidRPr="0043357B">
        <w:rPr>
          <w:rFonts w:ascii="Museo Slab 500" w:hAnsi="Museo Slab 500"/>
          <w:b w:val="0"/>
          <w:color w:val="5C6670" w:themeColor="text1"/>
          <w:sz w:val="32"/>
          <w:szCs w:val="32"/>
        </w:rPr>
        <w:t xml:space="preserve">Where can I </w:t>
      </w:r>
      <w:r>
        <w:rPr>
          <w:rFonts w:ascii="Museo Slab 500" w:hAnsi="Museo Slab 500"/>
          <w:b w:val="0"/>
          <w:color w:val="5C6670" w:themeColor="text1"/>
          <w:sz w:val="32"/>
          <w:szCs w:val="32"/>
        </w:rPr>
        <w:t>find the resources mentioned</w:t>
      </w:r>
      <w:r w:rsidRPr="0043357B">
        <w:rPr>
          <w:rFonts w:ascii="Museo Slab 500" w:hAnsi="Museo Slab 500"/>
          <w:b w:val="0"/>
          <w:color w:val="5C6670" w:themeColor="text1"/>
          <w:sz w:val="32"/>
          <w:szCs w:val="32"/>
        </w:rPr>
        <w:t>?</w:t>
      </w:r>
    </w:p>
    <w:p w14:paraId="469AF34B" w14:textId="77777777" w:rsidR="0043357B" w:rsidRPr="00853423" w:rsidRDefault="00343B7F" w:rsidP="0043357B">
      <w:pPr>
        <w:pStyle w:val="ListParagraph"/>
        <w:numPr>
          <w:ilvl w:val="0"/>
          <w:numId w:val="18"/>
        </w:numPr>
        <w:spacing w:after="120"/>
        <w:rPr>
          <w:rStyle w:val="Hyperlink"/>
          <w:rFonts w:ascii="Trebuchet MS" w:hAnsi="Trebuchet MS"/>
          <w:b/>
          <w:color w:val="FFFFFF" w:themeColor="background1"/>
          <w:sz w:val="24"/>
          <w:u w:val="none"/>
        </w:rPr>
      </w:pPr>
      <w:hyperlink r:id="rId14" w:history="1">
        <w:r w:rsidR="0043357B" w:rsidRPr="00677CAF">
          <w:rPr>
            <w:rStyle w:val="Hyperlink"/>
            <w:szCs w:val="22"/>
          </w:rPr>
          <w:t>http://www.cde.state.co.us/datapipeline/snap_sped-december</w:t>
        </w:r>
      </w:hyperlink>
    </w:p>
    <w:p w14:paraId="41746B1F" w14:textId="77777777" w:rsidR="0043357B" w:rsidRDefault="00343B7F" w:rsidP="0043357B">
      <w:pPr>
        <w:pStyle w:val="ListParagraph"/>
        <w:numPr>
          <w:ilvl w:val="0"/>
          <w:numId w:val="18"/>
        </w:numPr>
      </w:pPr>
      <w:hyperlink r:id="rId15" w:history="1">
        <w:r w:rsidR="0043357B" w:rsidRPr="00FA63BC">
          <w:rPr>
            <w:rStyle w:val="Hyperlink"/>
          </w:rPr>
          <w:t>http://www.cde.state.co.us/cdesped/guidance</w:t>
        </w:r>
      </w:hyperlink>
      <w:r w:rsidR="0043357B">
        <w:t xml:space="preserve"> See the section for Educational Surrogate Parents (ESP)</w:t>
      </w:r>
    </w:p>
    <w:p w14:paraId="2A3E6D2A" w14:textId="77777777" w:rsidR="0043357B" w:rsidRDefault="00343B7F" w:rsidP="0043357B">
      <w:pPr>
        <w:pStyle w:val="ListParagraph"/>
        <w:numPr>
          <w:ilvl w:val="0"/>
          <w:numId w:val="18"/>
        </w:numPr>
      </w:pPr>
      <w:hyperlink r:id="rId16" w:history="1">
        <w:r w:rsidR="0043357B" w:rsidRPr="0002451E">
          <w:rPr>
            <w:rStyle w:val="Hyperlink"/>
          </w:rPr>
          <w:t>http://www.cde.state.co.us/facilityschools</w:t>
        </w:r>
      </w:hyperlink>
    </w:p>
    <w:p w14:paraId="6552EC93" w14:textId="77777777" w:rsidR="00BE251E" w:rsidRDefault="00BE251E" w:rsidP="00BF5460"/>
    <w:p w14:paraId="296B40B4" w14:textId="77777777" w:rsidR="00BE251E" w:rsidRDefault="00BE251E" w:rsidP="00BF5460"/>
    <w:p w14:paraId="129DF75C" w14:textId="77777777" w:rsidR="00BE251E" w:rsidRDefault="00BE251E" w:rsidP="00BF5460"/>
    <w:sectPr w:rsidR="00BE251E" w:rsidSect="001B3D81">
      <w:head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2C94" w14:textId="77777777" w:rsidR="00FC0FA7" w:rsidRDefault="00FC0FA7" w:rsidP="001B3D81">
      <w:r>
        <w:separator/>
      </w:r>
    </w:p>
  </w:endnote>
  <w:endnote w:type="continuationSeparator" w:id="0">
    <w:p w14:paraId="535CC8CD" w14:textId="77777777" w:rsidR="00FC0FA7" w:rsidRDefault="00FC0FA7"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F697" w14:textId="53916CAE" w:rsidR="000820AB" w:rsidRPr="000820AB" w:rsidRDefault="001142B1" w:rsidP="000820AB">
    <w:pPr>
      <w:pStyle w:val="Footer"/>
      <w:jc w:val="right"/>
      <w:rPr>
        <w:color w:val="5C6670" w:themeColor="text1"/>
        <w:sz w:val="18"/>
        <w:szCs w:val="18"/>
      </w:rPr>
    </w:pPr>
    <w:r>
      <w:rPr>
        <w:color w:val="5C6670" w:themeColor="text1"/>
        <w:sz w:val="18"/>
        <w:szCs w:val="18"/>
      </w:rPr>
      <w:t>Summer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9145" w14:textId="77777777" w:rsidR="00FC0FA7" w:rsidRDefault="00FC0FA7" w:rsidP="001B3D81">
      <w:r>
        <w:separator/>
      </w:r>
    </w:p>
  </w:footnote>
  <w:footnote w:type="continuationSeparator" w:id="0">
    <w:p w14:paraId="52BF34E2" w14:textId="77777777" w:rsidR="00FC0FA7" w:rsidRDefault="00FC0FA7"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0EDF" w14:textId="0EADD199" w:rsidR="00CA4561" w:rsidRDefault="005C2DE1" w:rsidP="00CA4561">
    <w:pPr>
      <w:pStyle w:val="Header"/>
      <w:tabs>
        <w:tab w:val="clear" w:pos="4320"/>
        <w:tab w:val="clear" w:pos="8640"/>
        <w:tab w:val="left" w:pos="1820"/>
        <w:tab w:val="left" w:pos="4373"/>
      </w:tabs>
    </w:pPr>
    <w:r>
      <w:rPr>
        <w:noProof/>
      </w:rPr>
      <w:drawing>
        <wp:inline distT="0" distB="0" distL="0" distR="0" wp14:anchorId="0CB31217" wp14:editId="739BAB52">
          <wp:extent cx="876300" cy="457200"/>
          <wp:effectExtent l="0" t="0" r="0" b="0"/>
          <wp:docPr id="19" name="Picture 19"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ab/>
    </w:r>
  </w:p>
  <w:p w14:paraId="7C42CE3F" w14:textId="05513FD6" w:rsidR="005C2DE1" w:rsidRDefault="00A6040F" w:rsidP="00CA4561">
    <w:pPr>
      <w:pStyle w:val="Header"/>
      <w:tabs>
        <w:tab w:val="clear" w:pos="4320"/>
        <w:tab w:val="clear" w:pos="8640"/>
        <w:tab w:val="left" w:pos="1820"/>
        <w:tab w:val="left" w:pos="4373"/>
      </w:tabs>
      <w:jc w:val="right"/>
    </w:pPr>
    <w:r>
      <w:rPr>
        <w:rFonts w:ascii="Museo Slab 500" w:hAnsi="Museo Slab 500"/>
        <w:b/>
        <w:bCs/>
        <w:color w:val="919BA5" w:themeColor="text1" w:themeTint="A6"/>
        <w:sz w:val="18"/>
        <w:szCs w:val="18"/>
      </w:rPr>
      <w:t>Educational Orphans</w:t>
    </w:r>
    <w:r w:rsidR="00CA4561">
      <w:rPr>
        <w:rFonts w:ascii="Museo Slab 500" w:hAnsi="Museo Slab 500"/>
        <w:b/>
        <w:bCs/>
        <w:color w:val="919BA5" w:themeColor="text1" w:themeTint="A6"/>
        <w:sz w:val="18"/>
        <w:szCs w:val="18"/>
      </w:rPr>
      <w:tab/>
    </w:r>
    <w:r w:rsidR="00CA4561" w:rsidRPr="00CF122E">
      <w:rPr>
        <w:b/>
        <w:color w:val="919BA5" w:themeColor="text1" w:themeTint="A6"/>
        <w:szCs w:val="20"/>
      </w:rPr>
      <w:fldChar w:fldCharType="begin"/>
    </w:r>
    <w:r w:rsidR="00CA4561" w:rsidRPr="00CF122E">
      <w:rPr>
        <w:b/>
        <w:color w:val="919BA5" w:themeColor="text1" w:themeTint="A6"/>
        <w:szCs w:val="20"/>
      </w:rPr>
      <w:instrText xml:space="preserve"> PAGE   \* MERGEFORMAT </w:instrText>
    </w:r>
    <w:r w:rsidR="00CA4561" w:rsidRPr="00CF122E">
      <w:rPr>
        <w:b/>
        <w:color w:val="919BA5" w:themeColor="text1" w:themeTint="A6"/>
        <w:szCs w:val="20"/>
      </w:rPr>
      <w:fldChar w:fldCharType="separate"/>
    </w:r>
    <w:r w:rsidR="00343B7F">
      <w:rPr>
        <w:b/>
        <w:noProof/>
        <w:color w:val="919BA5" w:themeColor="text1" w:themeTint="A6"/>
        <w:szCs w:val="20"/>
      </w:rPr>
      <w:t>2</w:t>
    </w:r>
    <w:r w:rsidR="00CA4561" w:rsidRPr="00CF122E">
      <w:rPr>
        <w:b/>
        <w:color w:val="919BA5" w:themeColor="text1" w:themeTint="A6"/>
        <w:szCs w:val="20"/>
      </w:rPr>
      <w:fldChar w:fldCharType="end"/>
    </w:r>
  </w:p>
  <w:p w14:paraId="5EE21702" w14:textId="4BAB50AE" w:rsidR="005C2DE1" w:rsidRDefault="00343B7F"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5C1255F7"/>
    <w:multiLevelType w:val="hybridMultilevel"/>
    <w:tmpl w:val="48007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70344"/>
    <w:multiLevelType w:val="hybridMultilevel"/>
    <w:tmpl w:val="6BDEC394"/>
    <w:lvl w:ilvl="0" w:tplc="9A10DBAE">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3"/>
  </w:num>
  <w:num w:numId="3">
    <w:abstractNumId w:val="14"/>
  </w:num>
  <w:num w:numId="4">
    <w:abstractNumId w:val="1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820AB"/>
    <w:rsid w:val="000E23EE"/>
    <w:rsid w:val="001142B1"/>
    <w:rsid w:val="0016257A"/>
    <w:rsid w:val="001B3D81"/>
    <w:rsid w:val="00205184"/>
    <w:rsid w:val="002847C2"/>
    <w:rsid w:val="00294F34"/>
    <w:rsid w:val="002C42EF"/>
    <w:rsid w:val="00343B7F"/>
    <w:rsid w:val="003B56C6"/>
    <w:rsid w:val="0043357B"/>
    <w:rsid w:val="00461313"/>
    <w:rsid w:val="004724D6"/>
    <w:rsid w:val="005C2DE1"/>
    <w:rsid w:val="00624562"/>
    <w:rsid w:val="00705353"/>
    <w:rsid w:val="008428F4"/>
    <w:rsid w:val="00846456"/>
    <w:rsid w:val="009D4B39"/>
    <w:rsid w:val="00A6040F"/>
    <w:rsid w:val="00B75D0F"/>
    <w:rsid w:val="00BE251E"/>
    <w:rsid w:val="00BF5460"/>
    <w:rsid w:val="00CA4561"/>
    <w:rsid w:val="00F44F2D"/>
    <w:rsid w:val="00FC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Default">
    <w:name w:val="Default"/>
    <w:rsid w:val="0043357B"/>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Default">
    <w:name w:val="Default"/>
    <w:rsid w:val="0043357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datapipeline/org_orgcod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e.state.co.us/datapipeline/org_orgcod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de.state.co.us/facility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cdespedfin/sefac" TargetMode="External"/><Relationship Id="rId5" Type="http://schemas.openxmlformats.org/officeDocument/2006/relationships/webSettings" Target="webSettings.xml"/><Relationship Id="rId15" Type="http://schemas.openxmlformats.org/officeDocument/2006/relationships/hyperlink" Target="http://www.cde.state.co.us/cdesped/guidance" TargetMode="External"/><Relationship Id="rId10" Type="http://schemas.openxmlformats.org/officeDocument/2006/relationships/hyperlink" Target="http://www.cde.state.co.us/cdesped/esp_assig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state.co.us/datapipeline/org_orgcodes" TargetMode="External"/><Relationship Id="rId14" Type="http://schemas.openxmlformats.org/officeDocument/2006/relationships/hyperlink" Target="http://www.cde.state.co.us/datapipeline/snap_sped-dec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Heitman, Lindsey</cp:lastModifiedBy>
  <cp:revision>2</cp:revision>
  <cp:lastPrinted>2014-06-20T05:03:00Z</cp:lastPrinted>
  <dcterms:created xsi:type="dcterms:W3CDTF">2019-05-21T19:25:00Z</dcterms:created>
  <dcterms:modified xsi:type="dcterms:W3CDTF">2019-05-21T19:25:00Z</dcterms:modified>
</cp:coreProperties>
</file>