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44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200"/>
        <w:gridCol w:w="7200"/>
        <w:tblGridChange w:id="0">
          <w:tblGrid>
            <w:gridCol w:w="7200"/>
            <w:gridCol w:w="7200"/>
          </w:tblGrid>
        </w:tblGridChange>
      </w:tblGrid>
      <w:t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72"/>
                <w:szCs w:val="72"/>
              </w:rPr>
            </w:pPr>
            <w:r w:rsidDel="00000000" w:rsidR="00000000" w:rsidRPr="00000000">
              <w:rPr>
                <w:sz w:val="72"/>
                <w:szCs w:val="72"/>
                <w:rtl w:val="0"/>
              </w:rPr>
              <w:t xml:space="preserve">/ch/ spelled ch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72"/>
                <w:szCs w:val="72"/>
              </w:rPr>
            </w:pPr>
            <w:r w:rsidDel="00000000" w:rsidR="00000000" w:rsidRPr="00000000">
              <w:rPr>
                <w:sz w:val="72"/>
                <w:szCs w:val="72"/>
                <w:rtl w:val="0"/>
              </w:rPr>
              <w:t xml:space="preserve">/ch/ spelled tch</w:t>
            </w:r>
          </w:p>
        </w:tc>
      </w:tr>
    </w:tbl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4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35"/>
        <w:gridCol w:w="2970"/>
        <w:gridCol w:w="2940"/>
        <w:gridCol w:w="2835"/>
        <w:gridCol w:w="2820"/>
        <w:tblGridChange w:id="0">
          <w:tblGrid>
            <w:gridCol w:w="2835"/>
            <w:gridCol w:w="2970"/>
            <w:gridCol w:w="2940"/>
            <w:gridCol w:w="2835"/>
            <w:gridCol w:w="2820"/>
          </w:tblGrid>
        </w:tblGridChange>
      </w:tblGrid>
      <w:t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beach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pinch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patch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lunch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roach</w:t>
            </w:r>
          </w:p>
        </w:tc>
      </w:tr>
      <w:t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poach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charm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chant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botch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retch</w:t>
            </w:r>
          </w:p>
        </w:tc>
      </w:tr>
      <w:t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latch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reach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cheat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each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catch</w:t>
            </w:r>
          </w:p>
        </w:tc>
      </w:tr>
      <w:t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lynch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much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launch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punch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batch</w:t>
            </w:r>
          </w:p>
        </w:tc>
      </w:tr>
      <w:t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peach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vouch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pouch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such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fetch</w:t>
            </w:r>
          </w:p>
        </w:tc>
      </w:tr>
      <w:t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bunch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broach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coach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stench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leech</w:t>
            </w:r>
          </w:p>
        </w:tc>
      </w:tr>
      <w:t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rich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slouch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hutch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which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screech</w:t>
            </w:r>
          </w:p>
        </w:tc>
      </w:tr>
    </w:tbl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4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200"/>
        <w:gridCol w:w="7200"/>
        <w:tblGridChange w:id="0">
          <w:tblGrid>
            <w:gridCol w:w="7200"/>
            <w:gridCol w:w="7200"/>
          </w:tblGrid>
        </w:tblGridChange>
      </w:tblGrid>
      <w:t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72"/>
                <w:szCs w:val="72"/>
              </w:rPr>
            </w:pPr>
            <w:r w:rsidDel="00000000" w:rsidR="00000000" w:rsidRPr="00000000">
              <w:rPr>
                <w:sz w:val="72"/>
                <w:szCs w:val="72"/>
                <w:rtl w:val="0"/>
              </w:rPr>
              <w:t xml:space="preserve">/j/ spelled -ge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72"/>
                <w:szCs w:val="72"/>
              </w:rPr>
            </w:pPr>
            <w:r w:rsidDel="00000000" w:rsidR="00000000" w:rsidRPr="00000000">
              <w:rPr>
                <w:sz w:val="72"/>
                <w:szCs w:val="72"/>
                <w:rtl w:val="0"/>
              </w:rPr>
              <w:t xml:space="preserve"> /j/ spelled -dge</w:t>
            </w:r>
          </w:p>
        </w:tc>
      </w:tr>
    </w:tbl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4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20"/>
        <w:gridCol w:w="2850"/>
        <w:gridCol w:w="2835"/>
        <w:gridCol w:w="2790"/>
        <w:gridCol w:w="3105"/>
        <w:tblGridChange w:id="0">
          <w:tblGrid>
            <w:gridCol w:w="2820"/>
            <w:gridCol w:w="2850"/>
            <w:gridCol w:w="2835"/>
            <w:gridCol w:w="2790"/>
            <w:gridCol w:w="3105"/>
          </w:tblGrid>
        </w:tblGridChange>
      </w:tblGrid>
      <w:t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page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edge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badge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stage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fudge</w:t>
            </w:r>
          </w:p>
        </w:tc>
      </w:tr>
      <w:t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ledge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rage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large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merge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forge</w:t>
            </w:r>
          </w:p>
        </w:tc>
      </w:tr>
      <w:t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huge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hinge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pledge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engage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smudge</w:t>
            </w:r>
          </w:p>
        </w:tc>
      </w:tr>
      <w:t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fridge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plunge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dodge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ridge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knowledge</w:t>
            </w:r>
          </w:p>
        </w:tc>
      </w:tr>
      <w:t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budge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bilge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urge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stooge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fringe</w:t>
            </w:r>
          </w:p>
        </w:tc>
      </w:tr>
    </w:tbl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44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00"/>
        <w:gridCol w:w="4800"/>
        <w:gridCol w:w="4800"/>
        <w:tblGridChange w:id="0">
          <w:tblGrid>
            <w:gridCol w:w="4800"/>
            <w:gridCol w:w="4800"/>
            <w:gridCol w:w="4800"/>
          </w:tblGrid>
        </w:tblGridChange>
      </w:tblGrid>
      <w:t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72"/>
                <w:szCs w:val="72"/>
              </w:rPr>
            </w:pPr>
            <w:r w:rsidDel="00000000" w:rsidR="00000000" w:rsidRPr="00000000">
              <w:rPr>
                <w:sz w:val="72"/>
                <w:szCs w:val="72"/>
                <w:rtl w:val="0"/>
              </w:rPr>
              <w:t xml:space="preserve">/k/ spelled -ck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72"/>
                <w:szCs w:val="72"/>
              </w:rPr>
            </w:pPr>
            <w:r w:rsidDel="00000000" w:rsidR="00000000" w:rsidRPr="00000000">
              <w:rPr>
                <w:sz w:val="72"/>
                <w:szCs w:val="72"/>
                <w:rtl w:val="0"/>
              </w:rPr>
              <w:t xml:space="preserve">/k/ spelled -k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72"/>
                <w:szCs w:val="72"/>
              </w:rPr>
            </w:pPr>
            <w:r w:rsidDel="00000000" w:rsidR="00000000" w:rsidRPr="00000000">
              <w:rPr>
                <w:sz w:val="72"/>
                <w:szCs w:val="72"/>
                <w:rtl w:val="0"/>
              </w:rPr>
              <w:t xml:space="preserve">/k/ spelled -c</w:t>
            </w:r>
          </w:p>
        </w:tc>
      </w:tr>
    </w:tbl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44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80"/>
        <w:gridCol w:w="2880"/>
        <w:gridCol w:w="2880"/>
        <w:gridCol w:w="2880"/>
        <w:gridCol w:w="2880"/>
        <w:tblGridChange w:id="0">
          <w:tblGrid>
            <w:gridCol w:w="2880"/>
            <w:gridCol w:w="2880"/>
            <w:gridCol w:w="2880"/>
            <w:gridCol w:w="2880"/>
            <w:gridCol w:w="2880"/>
          </w:tblGrid>
        </w:tblGridChange>
      </w:tblGrid>
      <w:t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pack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stark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panic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back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bunk</w:t>
            </w:r>
          </w:p>
        </w:tc>
      </w:tr>
      <w:t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stink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break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fleck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reek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rustic</w:t>
            </w:r>
          </w:p>
        </w:tc>
      </w:tr>
      <w:t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cork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steak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leak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picnic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lack</w:t>
            </w:r>
          </w:p>
        </w:tc>
      </w:tr>
      <w:t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cook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pink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stack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creek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attic</w:t>
            </w:r>
          </w:p>
        </w:tc>
      </w:tr>
      <w:t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attack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punk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wreck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aback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puck</w:t>
            </w:r>
          </w:p>
        </w:tc>
      </w:tr>
      <w:t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shack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flick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freak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brink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sneak</w:t>
            </w:r>
          </w:p>
        </w:tc>
      </w:tr>
      <w:t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spook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skunk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talk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slack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folk</w:t>
            </w:r>
          </w:p>
        </w:tc>
      </w:tr>
    </w:tbl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144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200"/>
        <w:gridCol w:w="7200"/>
        <w:tblGridChange w:id="0">
          <w:tblGrid>
            <w:gridCol w:w="7200"/>
            <w:gridCol w:w="7200"/>
          </w:tblGrid>
        </w:tblGridChange>
      </w:tblGrid>
      <w:t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Double final consonant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Single final consonant</w:t>
            </w:r>
          </w:p>
        </w:tc>
      </w:tr>
    </w:tbl>
    <w:p w:rsidR="00000000" w:rsidDel="00000000" w:rsidP="00000000" w:rsidRDefault="00000000" w:rsidRPr="00000000" w14:paraId="00000087">
      <w:pPr>
        <w:jc w:val="left"/>
        <w:rPr>
          <w:sz w:val="60"/>
          <w:szCs w:val="60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4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80"/>
        <w:gridCol w:w="2880"/>
        <w:gridCol w:w="2880"/>
        <w:gridCol w:w="2880"/>
        <w:gridCol w:w="2880"/>
        <w:tblGridChange w:id="0">
          <w:tblGrid>
            <w:gridCol w:w="2880"/>
            <w:gridCol w:w="2880"/>
            <w:gridCol w:w="2880"/>
            <w:gridCol w:w="2880"/>
            <w:gridCol w:w="28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gloss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mat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class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fill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pan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pet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fluff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split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loss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bus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stuff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club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less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fizz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bud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bell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chum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mop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brass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gas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spot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stroll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stiff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blot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miss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grin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fuzz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strut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stall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box</w:t>
            </w:r>
          </w:p>
        </w:tc>
      </w:tr>
    </w:tbl>
    <w:p w:rsidR="00000000" w:rsidDel="00000000" w:rsidP="00000000" w:rsidRDefault="00000000" w:rsidRPr="00000000" w14:paraId="000000A6">
      <w:pPr>
        <w:jc w:val="center"/>
        <w:rPr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jc w:val="center"/>
        <w:rPr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jc w:val="left"/>
        <w:rPr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What is the job of ‘e’?</w:t>
      </w:r>
    </w:p>
    <w:p w:rsidR="00000000" w:rsidDel="00000000" w:rsidP="00000000" w:rsidRDefault="00000000" w:rsidRPr="00000000" w14:paraId="000000AA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  <w:t xml:space="preserve">In English orthography, the letter ‘e’ has nine different jobs it can perform when we see it at the end of a word. Sort the words below by some of the common functions of ‘e’ (keep in mind that in some words, the ‘e’ may be performing more than one job).</w:t>
      </w:r>
    </w:p>
    <w:p w:rsidR="00000000" w:rsidDel="00000000" w:rsidP="00000000" w:rsidRDefault="00000000" w:rsidRPr="00000000" w14:paraId="000000AB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4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0"/>
        <w:gridCol w:w="3600"/>
        <w:gridCol w:w="3600"/>
        <w:gridCol w:w="3600"/>
        <w:tblGridChange w:id="0">
          <w:tblGrid>
            <w:gridCol w:w="3600"/>
            <w:gridCol w:w="3600"/>
            <w:gridCol w:w="3600"/>
            <w:gridCol w:w="3600"/>
          </w:tblGrid>
        </w:tblGridChange>
      </w:tblGrid>
      <w:t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To make the preceding vowel say its long sound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To make ‘c’ or ‘g’ say its soft sound 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/s/ or /j/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To keep a word from ending in an “illegal” letter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To keep a word ending in ‘s’ from appearing plural</w:t>
            </w:r>
          </w:p>
        </w:tc>
      </w:tr>
    </w:tbl>
    <w:p w:rsidR="00000000" w:rsidDel="00000000" w:rsidP="00000000" w:rsidRDefault="00000000" w:rsidRPr="00000000" w14:paraId="000000B1">
      <w:pPr>
        <w:jc w:val="center"/>
        <w:rPr>
          <w:sz w:val="60"/>
          <w:szCs w:val="60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4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80"/>
        <w:gridCol w:w="2880"/>
        <w:gridCol w:w="2880"/>
        <w:gridCol w:w="2880"/>
        <w:gridCol w:w="2880"/>
        <w:tblGridChange w:id="0">
          <w:tblGrid>
            <w:gridCol w:w="2880"/>
            <w:gridCol w:w="2880"/>
            <w:gridCol w:w="2880"/>
            <w:gridCol w:w="2880"/>
            <w:gridCol w:w="28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close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stale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have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rose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horse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place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dodge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code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moose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hinge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crate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plane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crave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bide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dance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loose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plume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goose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glue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force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late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change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race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rope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tease</w:t>
            </w:r>
          </w:p>
        </w:tc>
      </w:tr>
    </w:tbl>
    <w:p w:rsidR="00000000" w:rsidDel="00000000" w:rsidP="00000000" w:rsidRDefault="00000000" w:rsidRPr="00000000" w14:paraId="000000CB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What’s The Rule? Support Document</w:t>
      </w:r>
    </w:p>
    <w:p w:rsidR="00000000" w:rsidDel="00000000" w:rsidP="00000000" w:rsidRDefault="00000000" w:rsidRPr="00000000" w14:paraId="000000CD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 and TCH</w:t>
      </w:r>
    </w:p>
    <w:p w:rsidR="00000000" w:rsidDel="00000000" w:rsidP="00000000" w:rsidRDefault="00000000" w:rsidRPr="00000000" w14:paraId="000000C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When do we use ‘ch’ to spell /ch/, and when do we use -tch?</w:t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  <w:t xml:space="preserve">In most English words, ch is used to spell the phoneme /ch/:</w:t>
      </w:r>
    </w:p>
    <w:p w:rsidR="00000000" w:rsidDel="00000000" w:rsidP="00000000" w:rsidRDefault="00000000" w:rsidRPr="00000000" w14:paraId="000000D2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 at the beginning of a word or syllable (e.g. chant, chip)</w:t>
      </w:r>
    </w:p>
    <w:p w:rsidR="00000000" w:rsidDel="00000000" w:rsidP="00000000" w:rsidRDefault="00000000" w:rsidRPr="00000000" w14:paraId="000000D3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At the end of a word or syllable directly following a vowel phoneme that is not short (e.g. beach, roach), OR</w:t>
      </w:r>
    </w:p>
    <w:p w:rsidR="00000000" w:rsidDel="00000000" w:rsidP="00000000" w:rsidRDefault="00000000" w:rsidRPr="00000000" w14:paraId="000000D4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At the end of a word when directly preceded by a consonant phoneme </w:t>
      </w:r>
      <w:r w:rsidDel="00000000" w:rsidR="00000000" w:rsidRPr="00000000">
        <w:rPr>
          <w:i w:val="1"/>
          <w:rtl w:val="0"/>
        </w:rPr>
        <w:t xml:space="preserve">(e.g. lunch, belch)</w:t>
      </w:r>
    </w:p>
    <w:p w:rsidR="00000000" w:rsidDel="00000000" w:rsidP="00000000" w:rsidRDefault="00000000" w:rsidRPr="00000000" w14:paraId="000000D5">
      <w:pPr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most English words, -tch is used to spell the phoneme /ch/:</w:t>
      </w:r>
    </w:p>
    <w:p w:rsidR="00000000" w:rsidDel="00000000" w:rsidP="00000000" w:rsidRDefault="00000000" w:rsidRPr="00000000" w14:paraId="000000D8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At the end of a syllable directly following a short vowel</w:t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There are only 4 exceptions to this rule in English: </w:t>
      </w:r>
      <w:r w:rsidDel="00000000" w:rsidR="00000000" w:rsidRPr="00000000">
        <w:rPr>
          <w:b w:val="1"/>
          <w:i w:val="1"/>
          <w:rtl w:val="0"/>
        </w:rPr>
        <w:t xml:space="preserve">much, such, rich, and which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-GE and -DGE</w:t>
      </w:r>
    </w:p>
    <w:p w:rsidR="00000000" w:rsidDel="00000000" w:rsidP="00000000" w:rsidRDefault="00000000" w:rsidRPr="00000000" w14:paraId="000000DD">
      <w:pPr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ind w:left="0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At the end of a word, when do we use ‘-ge’ to spell /j/, and when do we use ‘-dge’?</w:t>
      </w:r>
    </w:p>
    <w:p w:rsidR="00000000" w:rsidDel="00000000" w:rsidP="00000000" w:rsidRDefault="00000000" w:rsidRPr="00000000" w14:paraId="000000DF">
      <w:pPr>
        <w:ind w:left="0" w:firstLine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ind w:left="0" w:firstLine="0"/>
        <w:rPr/>
      </w:pPr>
      <w:r w:rsidDel="00000000" w:rsidR="00000000" w:rsidRPr="00000000">
        <w:rPr>
          <w:rtl w:val="0"/>
        </w:rPr>
        <w:t xml:space="preserve">In English, the letter ‘j’ is not used at the end of words. Therefore, when we hear the phoneme /j/ at the end of a word, it will always be represented by either the grapheme ‘-ge’ or ‘-dge’. Why?</w:t>
      </w:r>
    </w:p>
    <w:p w:rsidR="00000000" w:rsidDel="00000000" w:rsidP="00000000" w:rsidRDefault="00000000" w:rsidRPr="00000000" w14:paraId="000000E1">
      <w:pPr>
        <w:ind w:left="0" w:firstLine="0"/>
        <w:rPr/>
      </w:pPr>
      <w:r w:rsidDel="00000000" w:rsidR="00000000" w:rsidRPr="00000000">
        <w:rPr>
          <w:rtl w:val="0"/>
        </w:rPr>
        <w:t xml:space="preserve"> Since ‘g’ by itself makes the hard sound /g/, the letter ‘g’ must be followed by ‘e’ at the end of a word in order to represent the phoneme /j/.  The role of the silent ‘e’ in this case is to allow the ‘g’ to make it’s soft sound. </w:t>
      </w:r>
    </w:p>
    <w:p w:rsidR="00000000" w:rsidDel="00000000" w:rsidP="00000000" w:rsidRDefault="00000000" w:rsidRPr="00000000" w14:paraId="000000E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ind w:left="0" w:firstLine="0"/>
        <w:rPr/>
      </w:pPr>
      <w:r w:rsidDel="00000000" w:rsidR="00000000" w:rsidRPr="00000000">
        <w:rPr>
          <w:rtl w:val="0"/>
        </w:rPr>
        <w:t xml:space="preserve">At the end of a word, we use ‘-ge’ to spell /j/:</w:t>
      </w:r>
    </w:p>
    <w:p w:rsidR="00000000" w:rsidDel="00000000" w:rsidP="00000000" w:rsidRDefault="00000000" w:rsidRPr="00000000" w14:paraId="000000E4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Directly following a vowel phoneme that is not short (e.g. page, stooge), OR</w:t>
      </w:r>
    </w:p>
    <w:p w:rsidR="00000000" w:rsidDel="00000000" w:rsidP="00000000" w:rsidRDefault="00000000" w:rsidRPr="00000000" w14:paraId="000000E5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When directly preceded by a consonant phoneme (e.g. plunge, bilge)</w:t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  <w:t xml:space="preserve">Since one of the roles of silent ‘e’ at the end of a word is also to influence the preceding vowel to make its long sound, the consonant ‘d’ acts as a guardian to maintain the short vowel sound in some words that end in /j/. </w:t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  <w:t xml:space="preserve">In these words, the -dge spelling is used to represent the /j/ sound.</w:t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ind w:left="0" w:firstLine="0"/>
        <w:rPr/>
      </w:pPr>
      <w:r w:rsidDel="00000000" w:rsidR="00000000" w:rsidRPr="00000000">
        <w:rPr>
          <w:rtl w:val="0"/>
        </w:rPr>
        <w:t xml:space="preserve">At the end of a word, we use ‘-dge’ to spell /j/:</w:t>
      </w:r>
    </w:p>
    <w:p w:rsidR="00000000" w:rsidDel="00000000" w:rsidP="00000000" w:rsidRDefault="00000000" w:rsidRPr="00000000" w14:paraId="000000EB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Directly following a short vowel (e.g. badge, ledge)</w:t>
      </w:r>
    </w:p>
    <w:p w:rsidR="00000000" w:rsidDel="00000000" w:rsidP="00000000" w:rsidRDefault="00000000" w:rsidRPr="00000000" w14:paraId="000000EC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/k/ spelled k, c, or ck</w:t>
      </w:r>
    </w:p>
    <w:p w:rsidR="00000000" w:rsidDel="00000000" w:rsidP="00000000" w:rsidRDefault="00000000" w:rsidRPr="00000000" w14:paraId="000000EE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In English words, when do we use k, c, or -ck to spell /k/?</w:t>
      </w:r>
    </w:p>
    <w:p w:rsidR="00000000" w:rsidDel="00000000" w:rsidP="00000000" w:rsidRDefault="00000000" w:rsidRPr="00000000" w14:paraId="000000F0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  <w:t xml:space="preserve">In most cases, /k/ is spelled with the letter ‘c’ before the vowels ‘a’, ‘o’, and ‘u’ or as part of a consonant blend (cl, cr). Words that violate this rule tend to originate from other languages (e.g. </w:t>
      </w:r>
      <w:r w:rsidDel="00000000" w:rsidR="00000000" w:rsidRPr="00000000">
        <w:rPr>
          <w:i w:val="1"/>
          <w:rtl w:val="0"/>
        </w:rPr>
        <w:t xml:space="preserve">kayak, kangaroo). </w:t>
      </w:r>
      <w:r w:rsidDel="00000000" w:rsidR="00000000" w:rsidRPr="00000000">
        <w:rPr>
          <w:rtl w:val="0"/>
        </w:rPr>
        <w:t xml:space="preserve"> The phoneme /k/ is spelled with the letter ‘k’ when followed by the vowels ‘e’, ‘i’ or ‘y’. </w:t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  <w:t xml:space="preserve">The spelling ‘-ck’ is used to represent /k/ in a short word with a short vowel sound directly preceding /k/ in the final position </w:t>
      </w:r>
      <w:r w:rsidDel="00000000" w:rsidR="00000000" w:rsidRPr="00000000">
        <w:rPr>
          <w:i w:val="1"/>
          <w:rtl w:val="0"/>
        </w:rPr>
        <w:t xml:space="preserve">(e.g. pack, stick</w:t>
      </w:r>
      <w:r w:rsidDel="00000000" w:rsidR="00000000" w:rsidRPr="00000000">
        <w:rPr>
          <w:rtl w:val="0"/>
        </w:rPr>
        <w:t xml:space="preserve">). When the phoneme /k/ is in the final position following a vowel team or when preceded by a consonant, it will typically be spelled with the letter ‘k’ </w:t>
      </w:r>
      <w:r w:rsidDel="00000000" w:rsidR="00000000" w:rsidRPr="00000000">
        <w:rPr>
          <w:i w:val="1"/>
          <w:rtl w:val="0"/>
        </w:rPr>
        <w:t xml:space="preserve">(e.g. peak, link).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“FLOSS” Rule</w:t>
      </w:r>
    </w:p>
    <w:p w:rsidR="00000000" w:rsidDel="00000000" w:rsidP="00000000" w:rsidRDefault="00000000" w:rsidRPr="00000000" w14:paraId="000000F6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In English words, when do we double the final consonant in a one syllable word?</w:t>
      </w:r>
    </w:p>
    <w:p w:rsidR="00000000" w:rsidDel="00000000" w:rsidP="00000000" w:rsidRDefault="00000000" w:rsidRPr="00000000" w14:paraId="000000F8">
      <w:pPr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  <w:t xml:space="preserve">In a short word with a short vowel sound that ends in ‘f’, ‘l’, ‘s’, or ‘z’, the final consonant will typically be doubled (e.g. </w:t>
      </w:r>
      <w:r w:rsidDel="00000000" w:rsidR="00000000" w:rsidRPr="00000000">
        <w:rPr>
          <w:i w:val="1"/>
          <w:rtl w:val="0"/>
        </w:rPr>
        <w:t xml:space="preserve">puff, bell, less, fizz).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FA">
      <w:pPr>
        <w:rPr>
          <w:i w:val="1"/>
        </w:rPr>
      </w:pPr>
      <w:r w:rsidDel="00000000" w:rsidR="00000000" w:rsidRPr="00000000">
        <w:rPr>
          <w:rtl w:val="0"/>
        </w:rPr>
        <w:t xml:space="preserve">Short words with a short vowel sound ending in other consonants will typically be spelled with a single consonant ( e.g. </w:t>
      </w:r>
      <w:r w:rsidDel="00000000" w:rsidR="00000000" w:rsidRPr="00000000">
        <w:rPr>
          <w:i w:val="1"/>
          <w:rtl w:val="0"/>
        </w:rPr>
        <w:t xml:space="preserve">pat, map, tab, can).</w:t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rPr>
          <w:sz w:val="28"/>
          <w:szCs w:val="28"/>
        </w:rPr>
      </w:pPr>
      <w:r w:rsidDel="00000000" w:rsidR="00000000" w:rsidRPr="00000000">
        <w:rPr>
          <w:rtl w:val="0"/>
        </w:rPr>
        <w:t xml:space="preserve">Exceptions to this spelling rule are often shortened forms of longer words (e.g. ‘gas’ is short for ‘gasoline’; ‘bus’ is a shortened form of ‘omnibus’) or can be explained by language of origin.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Reference</w:t>
      </w:r>
    </w:p>
    <w:p w:rsidR="00000000" w:rsidDel="00000000" w:rsidP="00000000" w:rsidRDefault="00000000" w:rsidRPr="00000000" w14:paraId="0000010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Moats, Louisa Cook (2010). </w:t>
      </w:r>
      <w:r w:rsidDel="00000000" w:rsidR="00000000" w:rsidRPr="00000000">
        <w:rPr>
          <w:i w:val="1"/>
          <w:sz w:val="24"/>
          <w:szCs w:val="24"/>
          <w:rtl w:val="0"/>
        </w:rPr>
        <w:t xml:space="preserve">Speech to Print: Language Essentials for Teachers, 2nd Edition.</w:t>
      </w:r>
      <w:r w:rsidDel="00000000" w:rsidR="00000000" w:rsidRPr="00000000">
        <w:rPr>
          <w:sz w:val="24"/>
          <w:szCs w:val="24"/>
          <w:rtl w:val="0"/>
        </w:rPr>
        <w:t xml:space="preserve"> Baltimore</w:t>
      </w:r>
      <w:r w:rsidDel="00000000" w:rsidR="00000000" w:rsidRPr="00000000">
        <w:rPr>
          <w:i w:val="1"/>
          <w:sz w:val="24"/>
          <w:szCs w:val="24"/>
          <w:rtl w:val="0"/>
        </w:rPr>
        <w:t xml:space="preserve">: </w:t>
      </w:r>
      <w:r w:rsidDel="00000000" w:rsidR="00000000" w:rsidRPr="00000000">
        <w:rPr>
          <w:sz w:val="24"/>
          <w:szCs w:val="24"/>
          <w:rtl w:val="0"/>
        </w:rPr>
        <w:t xml:space="preserve">Paul H. Brooks Publishing Co.</w:t>
      </w:r>
    </w:p>
    <w:sectPr>
      <w:headerReference r:id="rId6" w:type="default"/>
      <w:footerReference r:id="rId7" w:type="default"/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2">
    <w:pPr>
      <w:rPr/>
    </w:pPr>
    <w:r w:rsidDel="00000000" w:rsidR="00000000" w:rsidRPr="00000000">
      <w:rPr>
        <w:rtl w:val="0"/>
      </w:rPr>
      <w:t xml:space="preserve"> </w:t>
    </w:r>
  </w:p>
  <w:p w:rsidR="00000000" w:rsidDel="00000000" w:rsidP="00000000" w:rsidRDefault="00000000" w:rsidRPr="00000000" w14:paraId="00000103">
    <w:pPr>
      <w:rPr/>
    </w:pP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 </w:t>
    </w:r>
    <w:r w:rsidDel="00000000" w:rsidR="00000000" w:rsidRPr="00000000">
      <w:rPr>
        <w:rFonts w:ascii="Calibri" w:cs="Calibri" w:eastAsia="Calibri" w:hAnsi="Calibri"/>
        <w:i w:val="1"/>
        <w:sz w:val="20"/>
        <w:szCs w:val="20"/>
        <w:rtl w:val="0"/>
      </w:rPr>
      <w:t xml:space="preserve">7/1/2021  </w:t>
    </w:r>
    <w:r w:rsidDel="00000000" w:rsidR="00000000" w:rsidRPr="00000000">
      <w:rPr>
        <w:i w:val="1"/>
        <w:sz w:val="24"/>
        <w:szCs w:val="24"/>
        <w:rtl w:val="0"/>
      </w:rPr>
      <w:t xml:space="preserve">                                                                                                                                                        </w:t>
    </w:r>
    <w:r w:rsidDel="00000000" w:rsidR="00000000" w:rsidRPr="00000000">
      <w:rPr>
        <w:rtl w:val="0"/>
      </w:rPr>
      <w:t xml:space="preserve">    </w:t>
    </w:r>
    <w:r w:rsidDel="00000000" w:rsidR="00000000" w:rsidRPr="00000000">
      <w:rPr/>
      <w:drawing>
        <wp:inline distB="19050" distT="19050" distL="19050" distR="19050">
          <wp:extent cx="1300163" cy="239504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00163" cy="23950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 </w:t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4">
    <w:pPr>
      <w:rPr>
        <w:rFonts w:ascii="Calibri" w:cs="Calibri" w:eastAsia="Calibri" w:hAnsi="Calibri"/>
        <w:sz w:val="20"/>
        <w:szCs w:val="20"/>
        <w:highlight w:val="white"/>
      </w:rPr>
    </w:pPr>
    <w:r w:rsidDel="00000000" w:rsidR="00000000" w:rsidRPr="00000000">
      <w:rPr>
        <w:rFonts w:ascii="Calibri" w:cs="Calibri" w:eastAsia="Calibri" w:hAnsi="Calibri"/>
        <w:sz w:val="20"/>
        <w:szCs w:val="20"/>
        <w:highlight w:val="white"/>
        <w:rtl w:val="0"/>
      </w:rPr>
      <w:t xml:space="preserve">Building a Strong Foundation: Developing Early Literacy Skills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