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C402E0">
        <w:tc>
          <w:tcPr>
            <w:tcW w:w="10770" w:type="dxa"/>
            <w:shd w:val="clear" w:color="auto" w:fill="D9D9D9" w:themeFill="background1" w:themeFillShade="D9"/>
          </w:tcPr>
          <w:p w14:paraId="564F29BD" w14:textId="11BCCC3E" w:rsidR="009A2EC3" w:rsidRPr="009A2EC3" w:rsidRDefault="009A2EC3" w:rsidP="009A2EC3">
            <w:pPr>
              <w:jc w:val="center"/>
              <w:rPr>
                <w:b/>
                <w:sz w:val="28"/>
                <w:szCs w:val="28"/>
              </w:rPr>
            </w:pPr>
            <w:r w:rsidRPr="009A2EC3">
              <w:rPr>
                <w:b/>
                <w:sz w:val="28"/>
                <w:szCs w:val="28"/>
              </w:rPr>
              <w:t>Professional Development Description</w:t>
            </w:r>
          </w:p>
        </w:tc>
      </w:tr>
      <w:tr w:rsidR="009A2EC3" w14:paraId="4290A420" w14:textId="77777777" w:rsidTr="00C402E0">
        <w:tc>
          <w:tcPr>
            <w:tcW w:w="10770" w:type="dxa"/>
          </w:tcPr>
          <w:p w14:paraId="3B8D9B6E" w14:textId="36DA5354" w:rsidR="009A2EC3" w:rsidRDefault="009A2EC3" w:rsidP="009A2EC3">
            <w:r>
              <w:rPr>
                <w:b/>
                <w:sz w:val="24"/>
                <w:szCs w:val="24"/>
              </w:rPr>
              <w:t>Name of Entity:</w:t>
            </w:r>
            <w:r>
              <w:rPr>
                <w:sz w:val="24"/>
                <w:szCs w:val="24"/>
              </w:rPr>
              <w:t xml:space="preserve">  </w:t>
            </w:r>
            <w:r w:rsidR="007A2E83" w:rsidRPr="007A2E83">
              <w:t>STRIVE</w:t>
            </w:r>
          </w:p>
        </w:tc>
      </w:tr>
      <w:tr w:rsidR="009A2EC3" w14:paraId="788A91D0" w14:textId="77777777" w:rsidTr="00C402E0">
        <w:tc>
          <w:tcPr>
            <w:tcW w:w="10770" w:type="dxa"/>
          </w:tcPr>
          <w:p w14:paraId="41F53F4F" w14:textId="1D62B5E9" w:rsidR="009A2EC3" w:rsidRDefault="009A2EC3" w:rsidP="009A2EC3">
            <w:r>
              <w:rPr>
                <w:b/>
                <w:sz w:val="24"/>
                <w:szCs w:val="24"/>
              </w:rPr>
              <w:t xml:space="preserve">Name of Product: </w:t>
            </w:r>
            <w:r w:rsidR="00EA7DC1" w:rsidRPr="00EA7DC1">
              <w:rPr>
                <w:bCs/>
              </w:rPr>
              <w:t>STRIVE’s Evidence-Based Teacher Training Course: Research to Application</w:t>
            </w:r>
          </w:p>
        </w:tc>
      </w:tr>
      <w:tr w:rsidR="009A2EC3" w14:paraId="2731C2D1" w14:textId="77777777" w:rsidTr="00C402E0">
        <w:tc>
          <w:tcPr>
            <w:tcW w:w="10770" w:type="dxa"/>
          </w:tcPr>
          <w:p w14:paraId="7708C9C7" w14:textId="3BA96154" w:rsidR="009A2EC3" w:rsidRPr="00EA7DC1" w:rsidRDefault="009A2EC3" w:rsidP="009A2EC3">
            <w:pPr>
              <w:rPr>
                <w:bCs/>
              </w:rPr>
            </w:pPr>
            <w:r>
              <w:rPr>
                <w:b/>
                <w:sz w:val="24"/>
                <w:szCs w:val="24"/>
              </w:rPr>
              <w:t xml:space="preserve">Publication Year: </w:t>
            </w:r>
            <w:r w:rsidR="00EA7DC1">
              <w:rPr>
                <w:bCs/>
              </w:rPr>
              <w:t>2019</w:t>
            </w:r>
          </w:p>
        </w:tc>
      </w:tr>
      <w:tr w:rsidR="009A2EC3" w14:paraId="46E938A3" w14:textId="77777777" w:rsidTr="00C402E0">
        <w:tc>
          <w:tcPr>
            <w:tcW w:w="10770" w:type="dxa"/>
          </w:tcPr>
          <w:p w14:paraId="3B0B9894" w14:textId="2427A1FC" w:rsidR="009A2EC3" w:rsidRDefault="009A2EC3" w:rsidP="009A2EC3">
            <w:r>
              <w:rPr>
                <w:b/>
                <w:sz w:val="24"/>
                <w:szCs w:val="24"/>
              </w:rPr>
              <w:t>Contact Name</w:t>
            </w:r>
            <w:r>
              <w:rPr>
                <w:sz w:val="24"/>
                <w:szCs w:val="24"/>
              </w:rPr>
              <w:t xml:space="preserve">: </w:t>
            </w:r>
            <w:r w:rsidR="00683342" w:rsidRPr="00683342">
              <w:t>Debbie Hunsaker</w:t>
            </w:r>
          </w:p>
        </w:tc>
      </w:tr>
      <w:tr w:rsidR="009A2EC3" w14:paraId="22FD74BE" w14:textId="77777777" w:rsidTr="00C402E0">
        <w:tc>
          <w:tcPr>
            <w:tcW w:w="10770" w:type="dxa"/>
          </w:tcPr>
          <w:p w14:paraId="7C2E9B01" w14:textId="08FF1879" w:rsidR="009A2EC3" w:rsidRDefault="009A2EC3" w:rsidP="009A2EC3">
            <w:r>
              <w:rPr>
                <w:b/>
                <w:sz w:val="24"/>
                <w:szCs w:val="24"/>
              </w:rPr>
              <w:t xml:space="preserve">Phone Number: </w:t>
            </w:r>
            <w:r w:rsidR="00653071" w:rsidRPr="00653071">
              <w:rPr>
                <w:bCs/>
              </w:rPr>
              <w:t>(406) 439-4117</w:t>
            </w:r>
          </w:p>
        </w:tc>
      </w:tr>
      <w:tr w:rsidR="009A2EC3" w14:paraId="3DCA5BED" w14:textId="77777777" w:rsidTr="00C402E0">
        <w:tc>
          <w:tcPr>
            <w:tcW w:w="10770" w:type="dxa"/>
          </w:tcPr>
          <w:p w14:paraId="70746EC4" w14:textId="72F35321" w:rsidR="009A2EC3" w:rsidRDefault="009A2EC3" w:rsidP="009A2EC3">
            <w:r>
              <w:rPr>
                <w:b/>
                <w:sz w:val="24"/>
                <w:szCs w:val="24"/>
              </w:rPr>
              <w:t xml:space="preserve">Email Address: </w:t>
            </w:r>
            <w:hyperlink r:id="rId9" w:history="1">
              <w:r w:rsidR="00C25261" w:rsidRPr="00C25261">
                <w:rPr>
                  <w:rStyle w:val="Hyperlink"/>
                  <w:bCs/>
                </w:rPr>
                <w:t>strivingreaders@yahoo.com</w:t>
              </w:r>
            </w:hyperlink>
            <w:r w:rsidR="00C25261" w:rsidRPr="00C25261">
              <w:rPr>
                <w:b/>
              </w:rPr>
              <w:t xml:space="preserve"> </w:t>
            </w:r>
          </w:p>
        </w:tc>
      </w:tr>
      <w:tr w:rsidR="009A2EC3" w14:paraId="754B1FC2" w14:textId="77777777" w:rsidTr="00C402E0">
        <w:tc>
          <w:tcPr>
            <w:tcW w:w="10770" w:type="dxa"/>
          </w:tcPr>
          <w:p w14:paraId="17355D5B" w14:textId="082C802E" w:rsidR="009A2EC3" w:rsidRDefault="009A2EC3" w:rsidP="009A2EC3">
            <w:r>
              <w:rPr>
                <w:b/>
                <w:sz w:val="24"/>
                <w:szCs w:val="24"/>
              </w:rPr>
              <w:t xml:space="preserve">Website: </w:t>
            </w:r>
            <w:hyperlink r:id="rId10" w:history="1">
              <w:r w:rsidR="004D0446" w:rsidRPr="004D0446">
                <w:rPr>
                  <w:rStyle w:val="Hyperlink"/>
                  <w:bCs/>
                </w:rPr>
                <w:t>www.strivingreaders.com</w:t>
              </w:r>
            </w:hyperlink>
            <w:r w:rsidR="004D0446">
              <w:rPr>
                <w:b/>
                <w:sz w:val="24"/>
                <w:szCs w:val="24"/>
              </w:rPr>
              <w:t xml:space="preserve"> </w:t>
            </w:r>
          </w:p>
        </w:tc>
      </w:tr>
      <w:tr w:rsidR="007C14B0" w14:paraId="2A5ADDB0" w14:textId="77777777" w:rsidTr="00C402E0">
        <w:tc>
          <w:tcPr>
            <w:tcW w:w="10770" w:type="dxa"/>
          </w:tcPr>
          <w:p w14:paraId="3940635F" w14:textId="77777777" w:rsidR="007C14B0" w:rsidRDefault="007C14B0" w:rsidP="007C14B0">
            <w:pPr>
              <w:rPr>
                <w:b/>
                <w:sz w:val="24"/>
                <w:szCs w:val="24"/>
              </w:rPr>
            </w:pPr>
            <w:r>
              <w:rPr>
                <w:b/>
                <w:sz w:val="24"/>
                <w:szCs w:val="24"/>
              </w:rPr>
              <w:t>Audience:</w:t>
            </w:r>
          </w:p>
          <w:p w14:paraId="76310D7F" w14:textId="77777777" w:rsidR="007C14B0" w:rsidRPr="009735DA" w:rsidRDefault="007C14B0" w:rsidP="007C14B0">
            <w:pPr>
              <w:rPr>
                <w:sz w:val="24"/>
                <w:szCs w:val="24"/>
              </w:rPr>
            </w:pPr>
            <w:sdt>
              <w:sdtPr>
                <w:rPr>
                  <w:rFonts w:eastAsiaTheme="minorEastAsia"/>
                  <w:color w:val="000000" w:themeColor="text1"/>
                  <w:sz w:val="24"/>
                  <w:szCs w:val="24"/>
                </w:rPr>
                <w:id w:val="1679315705"/>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Pr>
                <w:sz w:val="24"/>
                <w:szCs w:val="24"/>
              </w:rPr>
              <w:t xml:space="preserve">Principals and </w:t>
            </w:r>
            <w:r>
              <w:t>Administrators</w:t>
            </w:r>
            <w:r>
              <w:rPr>
                <w:sz w:val="24"/>
                <w:szCs w:val="24"/>
              </w:rPr>
              <w:t xml:space="preserve"> </w:t>
            </w:r>
          </w:p>
          <w:p w14:paraId="52DFC71C" w14:textId="77777777" w:rsidR="007C14B0" w:rsidRPr="005146B8" w:rsidRDefault="007C14B0" w:rsidP="007C14B0">
            <w:pPr>
              <w:rPr>
                <w:rFonts w:eastAsiaTheme="minorEastAsia"/>
                <w:sz w:val="24"/>
                <w:szCs w:val="24"/>
              </w:rPr>
            </w:pPr>
            <w:sdt>
              <w:sdtPr>
                <w:rPr>
                  <w:rFonts w:eastAsiaTheme="minorEastAsia"/>
                  <w:color w:val="000000" w:themeColor="text1"/>
                  <w:sz w:val="24"/>
                  <w:szCs w:val="24"/>
                </w:rPr>
                <w:id w:val="1633132115"/>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K-3 Teachers</w:t>
            </w:r>
            <w:r w:rsidRPr="005146B8">
              <w:rPr>
                <w:rFonts w:eastAsiaTheme="minorEastAsia"/>
                <w:color w:val="000000" w:themeColor="text1"/>
                <w:sz w:val="24"/>
                <w:szCs w:val="24"/>
              </w:rPr>
              <w:t> </w:t>
            </w:r>
          </w:p>
          <w:p w14:paraId="24068CF8" w14:textId="4C91AEE1" w:rsidR="007C14B0" w:rsidRPr="007C14B0" w:rsidRDefault="007C14B0" w:rsidP="009A2EC3">
            <w:pPr>
              <w:rPr>
                <w:rFonts w:eastAsiaTheme="minorEastAsia"/>
                <w:sz w:val="24"/>
                <w:szCs w:val="24"/>
              </w:rPr>
            </w:pPr>
            <w:sdt>
              <w:sdtPr>
                <w:rPr>
                  <w:rFonts w:eastAsiaTheme="minorEastAsia"/>
                  <w:color w:val="000000" w:themeColor="text1"/>
                  <w:sz w:val="24"/>
                  <w:szCs w:val="24"/>
                </w:rPr>
                <w:id w:val="744462690"/>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K-12 Teachers</w:t>
            </w:r>
            <w:r>
              <w:rPr>
                <w:b/>
                <w:sz w:val="24"/>
                <w:szCs w:val="24"/>
              </w:rPr>
              <w:t xml:space="preserve"> </w:t>
            </w:r>
          </w:p>
        </w:tc>
      </w:tr>
      <w:tr w:rsidR="007C14B0" w14:paraId="009269CF" w14:textId="77777777" w:rsidTr="00C402E0">
        <w:tc>
          <w:tcPr>
            <w:tcW w:w="10770" w:type="dxa"/>
          </w:tcPr>
          <w:p w14:paraId="18BB5DD9" w14:textId="77777777" w:rsidR="007C14B0" w:rsidRDefault="007C14B0" w:rsidP="007C14B0">
            <w:pPr>
              <w:rPr>
                <w:sz w:val="24"/>
                <w:szCs w:val="24"/>
              </w:rPr>
            </w:pPr>
            <w:r>
              <w:rPr>
                <w:b/>
                <w:sz w:val="24"/>
                <w:szCs w:val="24"/>
              </w:rPr>
              <w:t>Delivery Format:</w:t>
            </w:r>
            <w:r>
              <w:rPr>
                <w:sz w:val="24"/>
                <w:szCs w:val="24"/>
              </w:rPr>
              <w:t xml:space="preserve"> </w:t>
            </w:r>
          </w:p>
          <w:p w14:paraId="670C0700" w14:textId="77777777" w:rsidR="007C14B0" w:rsidRPr="005146B8" w:rsidRDefault="007C14B0" w:rsidP="007C14B0">
            <w:pPr>
              <w:rPr>
                <w:rFonts w:eastAsiaTheme="minorEastAsia"/>
                <w:sz w:val="24"/>
                <w:szCs w:val="24"/>
              </w:rPr>
            </w:pPr>
            <w:sdt>
              <w:sdtPr>
                <w:rPr>
                  <w:rFonts w:eastAsiaTheme="minorEastAsia"/>
                  <w:color w:val="000000" w:themeColor="text1"/>
                  <w:sz w:val="24"/>
                  <w:szCs w:val="24"/>
                </w:rPr>
                <w:id w:val="1186640902"/>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asynchronous, independent</w:t>
            </w:r>
          </w:p>
          <w:p w14:paraId="53757B8B" w14:textId="77777777" w:rsidR="007C14B0" w:rsidRDefault="007C14B0" w:rsidP="007C14B0">
            <w:pPr>
              <w:rPr>
                <w:rFonts w:eastAsiaTheme="minorEastAsia"/>
                <w:color w:val="000000" w:themeColor="text1"/>
                <w:sz w:val="24"/>
                <w:szCs w:val="24"/>
              </w:rPr>
            </w:pPr>
            <w:sdt>
              <w:sdtPr>
                <w:rPr>
                  <w:rFonts w:eastAsiaTheme="minorEastAsia"/>
                  <w:color w:val="000000" w:themeColor="text1"/>
                  <w:sz w:val="24"/>
                  <w:szCs w:val="24"/>
                </w:rPr>
                <w:id w:val="1853688078"/>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synchronous, live </w:t>
            </w:r>
          </w:p>
          <w:p w14:paraId="5D115697" w14:textId="77777777" w:rsidR="007C14B0" w:rsidRPr="005146B8" w:rsidRDefault="007C14B0" w:rsidP="007C14B0">
            <w:pPr>
              <w:rPr>
                <w:rFonts w:eastAsiaTheme="minorEastAsia"/>
                <w:sz w:val="24"/>
                <w:szCs w:val="24"/>
              </w:rPr>
            </w:pPr>
            <w:sdt>
              <w:sdtPr>
                <w:rPr>
                  <w:rFonts w:eastAsiaTheme="minorEastAsia"/>
                  <w:color w:val="000000" w:themeColor="text1"/>
                  <w:sz w:val="24"/>
                  <w:szCs w:val="24"/>
                </w:rPr>
                <w:id w:val="-1407455144"/>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with live component</w:t>
            </w:r>
          </w:p>
          <w:p w14:paraId="7D33C98D" w14:textId="77777777" w:rsidR="007C14B0" w:rsidRDefault="007C14B0" w:rsidP="007C14B0">
            <w:pPr>
              <w:widowControl w:val="0"/>
              <w:shd w:val="clear" w:color="auto" w:fill="FFFFFF"/>
              <w:rPr>
                <w:rFonts w:eastAsiaTheme="minorEastAsia"/>
                <w:color w:val="000000" w:themeColor="text1"/>
                <w:sz w:val="24"/>
                <w:szCs w:val="24"/>
              </w:rPr>
            </w:pPr>
            <w:sdt>
              <w:sdtPr>
                <w:rPr>
                  <w:rFonts w:eastAsiaTheme="minorEastAsia"/>
                  <w:color w:val="000000" w:themeColor="text1"/>
                  <w:sz w:val="24"/>
                  <w:szCs w:val="24"/>
                </w:rPr>
                <w:id w:val="473097932"/>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In-person, face-to-face live</w:t>
            </w:r>
          </w:p>
          <w:p w14:paraId="7AF7695F" w14:textId="46C8193D" w:rsidR="007C14B0" w:rsidRDefault="007C14B0" w:rsidP="007C14B0">
            <w:pPr>
              <w:rPr>
                <w:b/>
                <w:sz w:val="24"/>
                <w:szCs w:val="24"/>
              </w:rPr>
            </w:pPr>
            <w:sdt>
              <w:sdtPr>
                <w:rPr>
                  <w:rFonts w:eastAsiaTheme="minorEastAsia"/>
                  <w:color w:val="000000" w:themeColor="text1"/>
                  <w:sz w:val="24"/>
                  <w:szCs w:val="24"/>
                </w:rPr>
                <w:id w:val="-432904114"/>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Hybrid</w:t>
            </w:r>
          </w:p>
        </w:tc>
      </w:tr>
      <w:tr w:rsidR="007C14B0" w14:paraId="5B27EC9F" w14:textId="77777777" w:rsidTr="00C402E0">
        <w:tc>
          <w:tcPr>
            <w:tcW w:w="10770" w:type="dxa"/>
          </w:tcPr>
          <w:p w14:paraId="0BF1ED43" w14:textId="1FE5F5F5" w:rsidR="007C14B0" w:rsidRPr="007C14B0" w:rsidRDefault="007C14B0" w:rsidP="009A2EC3">
            <w:pPr>
              <w:rPr>
                <w:bCs/>
              </w:rPr>
            </w:pPr>
            <w:r>
              <w:rPr>
                <w:b/>
                <w:sz w:val="24"/>
                <w:szCs w:val="24"/>
              </w:rPr>
              <w:t xml:space="preserve">Contact Hours: </w:t>
            </w:r>
            <w:r>
              <w:rPr>
                <w:bCs/>
              </w:rPr>
              <w:t>48 hours</w:t>
            </w:r>
          </w:p>
        </w:tc>
      </w:tr>
      <w:tr w:rsidR="007C14B0" w14:paraId="08671E58" w14:textId="77777777" w:rsidTr="00C402E0">
        <w:tc>
          <w:tcPr>
            <w:tcW w:w="10770" w:type="dxa"/>
          </w:tcPr>
          <w:p w14:paraId="7C82CD9E" w14:textId="77777777" w:rsidR="007C14B0" w:rsidRDefault="007C14B0" w:rsidP="007C14B0">
            <w:pPr>
              <w:rPr>
                <w:b/>
                <w:sz w:val="24"/>
                <w:szCs w:val="24"/>
              </w:rPr>
            </w:pPr>
            <w:r>
              <w:rPr>
                <w:b/>
                <w:sz w:val="24"/>
                <w:szCs w:val="24"/>
              </w:rPr>
              <w:t>Description of Professional Development:</w:t>
            </w:r>
          </w:p>
          <w:p w14:paraId="411712E5" w14:textId="77777777" w:rsidR="007C14B0" w:rsidRPr="000E09C9" w:rsidRDefault="007C14B0" w:rsidP="007C14B0">
            <w:pPr>
              <w:rPr>
                <w:bCs/>
              </w:rPr>
            </w:pPr>
            <w:r w:rsidRPr="000E09C9">
              <w:rPr>
                <w:bCs/>
              </w:rPr>
              <w:t>STRIVE’s Evidence-Based Teacher Training Course: Research to Application is available via on-site OR virtual face-to-face presentation.</w:t>
            </w:r>
          </w:p>
          <w:p w14:paraId="2D3CB5A2" w14:textId="77777777" w:rsidR="007C14B0" w:rsidRPr="000E09C9" w:rsidRDefault="007C14B0" w:rsidP="007C14B0">
            <w:pPr>
              <w:rPr>
                <w:bCs/>
              </w:rPr>
            </w:pPr>
          </w:p>
          <w:p w14:paraId="0D10C48C" w14:textId="77777777" w:rsidR="007C14B0" w:rsidRPr="000E09C9" w:rsidRDefault="007C14B0" w:rsidP="007C14B0">
            <w:pPr>
              <w:rPr>
                <w:bCs/>
              </w:rPr>
            </w:pPr>
            <w:r w:rsidRPr="000E09C9">
              <w:rPr>
                <w:bCs/>
              </w:rPr>
              <w:t>STRIVE’s course digs deep into the science of reading to give teachers, interventionists, coaches, and administrators foundational knowledge and classroom application of the components of reading. Individual district and school data and curriculum are integrated throughout the course.</w:t>
            </w:r>
          </w:p>
          <w:p w14:paraId="5750E747" w14:textId="77777777" w:rsidR="007C14B0" w:rsidRPr="000E09C9" w:rsidRDefault="007C14B0" w:rsidP="007C14B0">
            <w:pPr>
              <w:rPr>
                <w:bCs/>
              </w:rPr>
            </w:pPr>
          </w:p>
          <w:p w14:paraId="55C58661" w14:textId="77777777" w:rsidR="007C14B0" w:rsidRPr="000E09C9" w:rsidRDefault="007C14B0" w:rsidP="007C14B0">
            <w:pPr>
              <w:rPr>
                <w:bCs/>
              </w:rPr>
            </w:pPr>
            <w:r w:rsidRPr="000E09C9">
              <w:rPr>
                <w:bCs/>
              </w:rPr>
              <w:t>Engaging trainers will present this 48-hour course in 6 modules that explore each component of reading including the research, alignment with Colorado Academic Standards and the Colorado Preparation Literacy Standards. Course modules can be presented over consecutive days or can be separated into training segments that can fit into the school PD schedule.</w:t>
            </w:r>
          </w:p>
          <w:p w14:paraId="15C10D2F" w14:textId="77777777" w:rsidR="007C14B0" w:rsidRPr="000E09C9" w:rsidRDefault="007C14B0" w:rsidP="007C14B0">
            <w:pPr>
              <w:rPr>
                <w:bCs/>
              </w:rPr>
            </w:pPr>
          </w:p>
          <w:p w14:paraId="2A2384AA" w14:textId="77777777" w:rsidR="007C14B0" w:rsidRPr="000E09C9" w:rsidRDefault="007C14B0" w:rsidP="007C14B0">
            <w:pPr>
              <w:rPr>
                <w:bCs/>
              </w:rPr>
            </w:pPr>
            <w:r w:rsidRPr="000E09C9">
              <w:rPr>
                <w:bCs/>
              </w:rPr>
              <w:t>Module 1: Phonological Awareness and Specifically Phonemic Awareness</w:t>
            </w:r>
          </w:p>
          <w:p w14:paraId="2FA53744" w14:textId="77777777" w:rsidR="007C14B0" w:rsidRPr="000E09C9" w:rsidRDefault="007C14B0" w:rsidP="007C14B0">
            <w:pPr>
              <w:rPr>
                <w:bCs/>
              </w:rPr>
            </w:pPr>
            <w:r w:rsidRPr="000E09C9">
              <w:rPr>
                <w:bCs/>
              </w:rPr>
              <w:t>Module 2: Phonics and Word Recognition</w:t>
            </w:r>
          </w:p>
          <w:p w14:paraId="7045E672" w14:textId="77777777" w:rsidR="007C14B0" w:rsidRPr="000E09C9" w:rsidRDefault="007C14B0" w:rsidP="007C14B0">
            <w:pPr>
              <w:rPr>
                <w:bCs/>
              </w:rPr>
            </w:pPr>
            <w:r w:rsidRPr="000E09C9">
              <w:rPr>
                <w:bCs/>
              </w:rPr>
              <w:t>Module 3: Fluency</w:t>
            </w:r>
          </w:p>
          <w:p w14:paraId="44A68CD7" w14:textId="77777777" w:rsidR="007C14B0" w:rsidRPr="000E09C9" w:rsidRDefault="007C14B0" w:rsidP="007C14B0">
            <w:pPr>
              <w:rPr>
                <w:bCs/>
              </w:rPr>
            </w:pPr>
            <w:r w:rsidRPr="000E09C9">
              <w:rPr>
                <w:bCs/>
              </w:rPr>
              <w:t>Module 4: Vocabulary and Oral Language</w:t>
            </w:r>
          </w:p>
          <w:p w14:paraId="4475DD76" w14:textId="77777777" w:rsidR="007C14B0" w:rsidRPr="000E09C9" w:rsidRDefault="007C14B0" w:rsidP="007C14B0">
            <w:pPr>
              <w:rPr>
                <w:bCs/>
              </w:rPr>
            </w:pPr>
            <w:r w:rsidRPr="000E09C9">
              <w:rPr>
                <w:bCs/>
              </w:rPr>
              <w:t>Module 5: Reading Comprehension</w:t>
            </w:r>
          </w:p>
          <w:p w14:paraId="78BDCB09" w14:textId="77777777" w:rsidR="007C14B0" w:rsidRPr="000E09C9" w:rsidRDefault="007C14B0" w:rsidP="007C14B0">
            <w:pPr>
              <w:rPr>
                <w:bCs/>
              </w:rPr>
            </w:pPr>
            <w:r w:rsidRPr="000E09C9">
              <w:rPr>
                <w:bCs/>
              </w:rPr>
              <w:t xml:space="preserve">Module 6: Data-Based Decision Making for the Science of Reading  </w:t>
            </w:r>
          </w:p>
          <w:p w14:paraId="242309F0" w14:textId="77777777" w:rsidR="007C14B0" w:rsidRPr="000E09C9" w:rsidRDefault="007C14B0" w:rsidP="007C14B0">
            <w:pPr>
              <w:rPr>
                <w:bCs/>
              </w:rPr>
            </w:pPr>
          </w:p>
          <w:p w14:paraId="6F4104CA" w14:textId="77777777" w:rsidR="007C14B0" w:rsidRPr="000E09C9" w:rsidRDefault="007C14B0" w:rsidP="007C14B0">
            <w:pPr>
              <w:rPr>
                <w:bCs/>
              </w:rPr>
            </w:pPr>
            <w:r w:rsidRPr="000E09C9">
              <w:rPr>
                <w:bCs/>
              </w:rPr>
              <w:t xml:space="preserve">Participants will utilize and retain the hard copy resource How Do I Plan and Teach Reading Groups and be provided with participant packets for each module. Additional follow-up support from the trainer can be requested </w:t>
            </w:r>
            <w:proofErr w:type="gramStart"/>
            <w:r w:rsidRPr="000E09C9">
              <w:rPr>
                <w:bCs/>
              </w:rPr>
              <w:t>to</w:t>
            </w:r>
            <w:proofErr w:type="gramEnd"/>
            <w:r w:rsidRPr="000E09C9">
              <w:rPr>
                <w:bCs/>
              </w:rPr>
              <w:t xml:space="preserve"> further implementation success. Many packages are available to meet </w:t>
            </w:r>
            <w:proofErr w:type="gramStart"/>
            <w:r w:rsidRPr="000E09C9">
              <w:rPr>
                <w:bCs/>
              </w:rPr>
              <w:t>needs</w:t>
            </w:r>
            <w:proofErr w:type="gramEnd"/>
            <w:r w:rsidRPr="000E09C9">
              <w:rPr>
                <w:bCs/>
              </w:rPr>
              <w:t xml:space="preserve"> of teachers and budgets. </w:t>
            </w:r>
          </w:p>
          <w:p w14:paraId="25AD6778" w14:textId="77777777" w:rsidR="007C14B0" w:rsidRDefault="007C14B0" w:rsidP="009A2EC3">
            <w:pPr>
              <w:rPr>
                <w:b/>
                <w:sz w:val="24"/>
                <w:szCs w:val="24"/>
              </w:rPr>
            </w:pPr>
          </w:p>
        </w:tc>
      </w:tr>
    </w:tbl>
    <w:p w14:paraId="578E82A9" w14:textId="77777777" w:rsidR="00E51696" w:rsidRPr="00E51696" w:rsidRDefault="00E51696" w:rsidP="00E51696">
      <w:pPr>
        <w:jc w:val="right"/>
      </w:pPr>
    </w:p>
    <w:sectPr w:rsidR="00E51696" w:rsidRPr="00E51696" w:rsidSect="009A2EC3">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9F299" w14:textId="77777777" w:rsidR="00736F6B" w:rsidRDefault="00736F6B" w:rsidP="009A2EC3">
      <w:pPr>
        <w:spacing w:after="0" w:line="240" w:lineRule="auto"/>
      </w:pPr>
      <w:r>
        <w:separator/>
      </w:r>
    </w:p>
  </w:endnote>
  <w:endnote w:type="continuationSeparator" w:id="0">
    <w:p w14:paraId="04500034" w14:textId="77777777" w:rsidR="00736F6B" w:rsidRDefault="00736F6B"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B850" w14:textId="55FB1C66" w:rsidR="009A2EC3" w:rsidRDefault="00E51696" w:rsidP="009A2EC3">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587AC" w14:textId="77777777" w:rsidR="00736F6B" w:rsidRDefault="00736F6B" w:rsidP="009A2EC3">
      <w:pPr>
        <w:spacing w:after="0" w:line="240" w:lineRule="auto"/>
      </w:pPr>
      <w:r>
        <w:separator/>
      </w:r>
    </w:p>
  </w:footnote>
  <w:footnote w:type="continuationSeparator" w:id="0">
    <w:p w14:paraId="4D4CD9FC" w14:textId="77777777" w:rsidR="00736F6B" w:rsidRDefault="00736F6B"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40A40"/>
    <w:rsid w:val="0005072F"/>
    <w:rsid w:val="000E09C9"/>
    <w:rsid w:val="00122338"/>
    <w:rsid w:val="001A476B"/>
    <w:rsid w:val="00200889"/>
    <w:rsid w:val="003D5DAB"/>
    <w:rsid w:val="004576DE"/>
    <w:rsid w:val="004D0446"/>
    <w:rsid w:val="005934C4"/>
    <w:rsid w:val="00595B3F"/>
    <w:rsid w:val="005B77D1"/>
    <w:rsid w:val="005F1CDC"/>
    <w:rsid w:val="00653071"/>
    <w:rsid w:val="006614AD"/>
    <w:rsid w:val="006767E0"/>
    <w:rsid w:val="00680009"/>
    <w:rsid w:val="00683342"/>
    <w:rsid w:val="006B6BD7"/>
    <w:rsid w:val="00736F6B"/>
    <w:rsid w:val="007A2E83"/>
    <w:rsid w:val="007C14B0"/>
    <w:rsid w:val="007F57B8"/>
    <w:rsid w:val="00806EEC"/>
    <w:rsid w:val="00816DE3"/>
    <w:rsid w:val="00891E7E"/>
    <w:rsid w:val="0094295B"/>
    <w:rsid w:val="009735DA"/>
    <w:rsid w:val="009A2EC3"/>
    <w:rsid w:val="00A1328E"/>
    <w:rsid w:val="00B5546A"/>
    <w:rsid w:val="00B87D71"/>
    <w:rsid w:val="00C25261"/>
    <w:rsid w:val="00C402E0"/>
    <w:rsid w:val="00CB35AC"/>
    <w:rsid w:val="00CF62BA"/>
    <w:rsid w:val="00DE3183"/>
    <w:rsid w:val="00E13344"/>
    <w:rsid w:val="00E41A3C"/>
    <w:rsid w:val="00E51696"/>
    <w:rsid w:val="00EA7DC1"/>
    <w:rsid w:val="00EF611E"/>
    <w:rsid w:val="00F1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61"/>
    <w:rPr>
      <w:color w:val="0563C1" w:themeColor="hyperlink"/>
      <w:u w:val="single"/>
    </w:rPr>
  </w:style>
  <w:style w:type="character" w:styleId="UnresolvedMention">
    <w:name w:val="Unresolved Mention"/>
    <w:basedOn w:val="DefaultParagraphFont"/>
    <w:uiPriority w:val="99"/>
    <w:semiHidden/>
    <w:unhideWhenUsed/>
    <w:rsid w:val="00C25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trivingreaders.com" TargetMode="External"/><Relationship Id="rId4" Type="http://schemas.openxmlformats.org/officeDocument/2006/relationships/styles" Target="styles.xml"/><Relationship Id="rId9" Type="http://schemas.openxmlformats.org/officeDocument/2006/relationships/hyperlink" Target="mailto:strivingreaders@yaho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4" ma:contentTypeDescription="Create a new document." ma:contentTypeScope="" ma:versionID="0a05ef99beb2c4bc02af658d778e4740">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22e5e27fd233d0de11cb2176cb1f6e54"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EC01D-C6F1-42E4-BF01-55C69661FF95}">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customXml/itemProps2.xml><?xml version="1.0" encoding="utf-8"?>
<ds:datastoreItem xmlns:ds="http://schemas.openxmlformats.org/officeDocument/2006/customXml" ds:itemID="{8246DDDA-6EA3-4391-BEC0-6040A8B7D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9E698-F1FE-444E-9F16-6BD2CA38E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3</cp:revision>
  <dcterms:created xsi:type="dcterms:W3CDTF">2024-09-24T21:16:00Z</dcterms:created>
  <dcterms:modified xsi:type="dcterms:W3CDTF">2024-09-24T21:17:00Z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