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6263D5" w14:paraId="555A8CF1" w14:textId="77777777" w:rsidTr="006263D5">
        <w:tc>
          <w:tcPr>
            <w:tcW w:w="9576" w:type="dxa"/>
          </w:tcPr>
          <w:p w14:paraId="0C593533" w14:textId="5208B0F6" w:rsidR="006263D5" w:rsidRPr="00BE008E" w:rsidRDefault="006263D5" w:rsidP="0063028D">
            <w:pPr>
              <w:rPr>
                <w:sz w:val="24"/>
                <w:szCs w:val="24"/>
              </w:rPr>
            </w:pPr>
            <w:bookmarkStart w:id="0" w:name="_GoBack"/>
            <w:bookmarkEnd w:id="0"/>
            <w:r w:rsidRPr="00BE008E">
              <w:rPr>
                <w:sz w:val="24"/>
                <w:szCs w:val="24"/>
              </w:rPr>
              <w:t>Name of Entity:</w:t>
            </w:r>
            <w:r w:rsidR="00D57562" w:rsidRPr="00BE008E">
              <w:rPr>
                <w:sz w:val="24"/>
                <w:szCs w:val="24"/>
              </w:rPr>
              <w:t xml:space="preserve">  </w:t>
            </w:r>
            <w:r w:rsidR="00DD0067">
              <w:rPr>
                <w:sz w:val="24"/>
                <w:szCs w:val="24"/>
              </w:rPr>
              <w:t>Sterling Literacy Consulting</w:t>
            </w:r>
          </w:p>
        </w:tc>
      </w:tr>
      <w:tr w:rsidR="006263D5" w14:paraId="118A5E6C" w14:textId="77777777" w:rsidTr="006263D5">
        <w:tc>
          <w:tcPr>
            <w:tcW w:w="9576" w:type="dxa"/>
          </w:tcPr>
          <w:p w14:paraId="6A96C6C0" w14:textId="77777777" w:rsidR="00A37C7B" w:rsidRDefault="006263D5" w:rsidP="0063028D">
            <w:pPr>
              <w:rPr>
                <w:sz w:val="24"/>
                <w:szCs w:val="24"/>
              </w:rPr>
            </w:pPr>
            <w:r w:rsidRPr="00BE008E">
              <w:rPr>
                <w:sz w:val="24"/>
                <w:szCs w:val="24"/>
              </w:rPr>
              <w:t>Contact Information:</w:t>
            </w:r>
            <w:r w:rsidR="00A37C7B">
              <w:rPr>
                <w:sz w:val="24"/>
                <w:szCs w:val="24"/>
              </w:rPr>
              <w:t xml:space="preserve"> Dr. Charles Dana Hall and Christine Hall</w:t>
            </w:r>
            <w:r w:rsidR="00D57562" w:rsidRPr="00BE008E">
              <w:rPr>
                <w:sz w:val="24"/>
                <w:szCs w:val="24"/>
              </w:rPr>
              <w:t xml:space="preserve">  </w:t>
            </w:r>
          </w:p>
          <w:p w14:paraId="0DDDD03D" w14:textId="25795990" w:rsidR="006263D5" w:rsidRPr="00BE008E" w:rsidRDefault="00DD0067" w:rsidP="0063028D">
            <w:pPr>
              <w:rPr>
                <w:sz w:val="24"/>
                <w:szCs w:val="24"/>
              </w:rPr>
            </w:pPr>
            <w:r>
              <w:rPr>
                <w:sz w:val="24"/>
                <w:szCs w:val="24"/>
              </w:rPr>
              <w:t xml:space="preserve">720-431-8776   </w:t>
            </w:r>
            <w:r w:rsidR="00AD315C">
              <w:rPr>
                <w:sz w:val="24"/>
                <w:szCs w:val="24"/>
              </w:rPr>
              <w:t xml:space="preserve"> </w:t>
            </w:r>
            <w:hyperlink r:id="rId8" w:history="1">
              <w:r w:rsidR="00AD315C" w:rsidRPr="007F2050">
                <w:rPr>
                  <w:rStyle w:val="Hyperlink"/>
                  <w:sz w:val="24"/>
                  <w:szCs w:val="24"/>
                </w:rPr>
                <w:t>sterlingliteracy@gmail.com</w:t>
              </w:r>
            </w:hyperlink>
            <w:r w:rsidR="00AD315C">
              <w:rPr>
                <w:sz w:val="24"/>
                <w:szCs w:val="24"/>
              </w:rPr>
              <w:t xml:space="preserve"> </w:t>
            </w:r>
          </w:p>
        </w:tc>
      </w:tr>
      <w:tr w:rsidR="0083762A" w14:paraId="009E0564" w14:textId="77777777" w:rsidTr="006263D5">
        <w:tc>
          <w:tcPr>
            <w:tcW w:w="9576" w:type="dxa"/>
          </w:tcPr>
          <w:p w14:paraId="5D4B6241" w14:textId="77777777" w:rsidR="00656B7A" w:rsidRDefault="00656B7A" w:rsidP="00656B7A">
            <w:pPr>
              <w:pStyle w:val="NormalWeb"/>
              <w:spacing w:before="0" w:beforeAutospacing="0" w:after="0" w:afterAutospacing="0"/>
              <w:rPr>
                <w:rFonts w:asciiTheme="minorHAnsi" w:hAnsiTheme="minorHAnsi" w:cstheme="minorHAnsi"/>
                <w:color w:val="000000"/>
              </w:rPr>
            </w:pPr>
          </w:p>
          <w:p w14:paraId="7726A9CA" w14:textId="1F78F2D5" w:rsidR="00DD0067" w:rsidRPr="00AD315C" w:rsidRDefault="00DD0067" w:rsidP="00656B7A">
            <w:pPr>
              <w:pStyle w:val="NormalWeb"/>
              <w:spacing w:before="0" w:beforeAutospacing="0"/>
              <w:rPr>
                <w:rFonts w:asciiTheme="minorHAnsi" w:hAnsiTheme="minorHAnsi" w:cstheme="minorHAnsi"/>
                <w:color w:val="000000"/>
              </w:rPr>
            </w:pPr>
            <w:r w:rsidRPr="00AD315C">
              <w:rPr>
                <w:rFonts w:asciiTheme="minorHAnsi" w:hAnsiTheme="minorHAnsi" w:cstheme="minorHAnsi"/>
                <w:color w:val="000000"/>
              </w:rPr>
              <w:t xml:space="preserve">For over 10 years, Sterling Literacy Consulting (SLC) has provided expert support to educational institutions of all types toward the shared goal of accelerating student achievement. We aim to ensure scientifically-based reading instruction and rigorous curriculum and instruction </w:t>
            </w:r>
            <w:r w:rsidR="00226958">
              <w:rPr>
                <w:rFonts w:asciiTheme="minorHAnsi" w:hAnsiTheme="minorHAnsi" w:cstheme="minorHAnsi"/>
                <w:color w:val="000000"/>
              </w:rPr>
              <w:t xml:space="preserve">are provided </w:t>
            </w:r>
            <w:r w:rsidRPr="00AD315C">
              <w:rPr>
                <w:rFonts w:asciiTheme="minorHAnsi" w:hAnsiTheme="minorHAnsi" w:cstheme="minorHAnsi"/>
                <w:color w:val="000000"/>
              </w:rPr>
              <w:t>so that all students have access to an equitable, high quality educational environment. </w:t>
            </w:r>
          </w:p>
          <w:p w14:paraId="6215D615" w14:textId="5A382669" w:rsidR="00DD0067" w:rsidRPr="00AD315C" w:rsidRDefault="00304196" w:rsidP="00DD0067">
            <w:pPr>
              <w:pStyle w:val="NormalWeb"/>
              <w:rPr>
                <w:rFonts w:asciiTheme="minorHAnsi" w:hAnsiTheme="minorHAnsi" w:cstheme="minorHAnsi"/>
              </w:rPr>
            </w:pPr>
            <w:r>
              <w:rPr>
                <w:rFonts w:asciiTheme="minorHAnsi" w:hAnsiTheme="minorHAnsi" w:cstheme="minorHAnsi"/>
                <w:color w:val="000000"/>
              </w:rPr>
              <w:t>We</w:t>
            </w:r>
            <w:r w:rsidR="00DD0067" w:rsidRPr="00AD315C">
              <w:rPr>
                <w:rFonts w:asciiTheme="minorHAnsi" w:hAnsiTheme="minorHAnsi" w:cstheme="minorHAnsi"/>
                <w:color w:val="000000"/>
              </w:rPr>
              <w:t xml:space="preserve"> offer customized consulting services based on the needs of your district, school and students. SLC excels in identifying and responding to specific </w:t>
            </w:r>
            <w:r w:rsidR="00AD315C" w:rsidRPr="00AD315C">
              <w:rPr>
                <w:rFonts w:asciiTheme="minorHAnsi" w:hAnsiTheme="minorHAnsi" w:cstheme="minorHAnsi"/>
                <w:color w:val="000000"/>
              </w:rPr>
              <w:t>needs and</w:t>
            </w:r>
            <w:r w:rsidR="00DD0067" w:rsidRPr="00AD315C">
              <w:rPr>
                <w:rFonts w:asciiTheme="minorHAnsi" w:hAnsiTheme="minorHAnsi" w:cstheme="minorHAnsi"/>
                <w:color w:val="000000"/>
              </w:rPr>
              <w:t xml:space="preserve"> working collaboratively to create a comprehensive strategy designed to facilitate buy-in at all levels.  </w:t>
            </w:r>
            <w:r w:rsidR="00DD0067" w:rsidRPr="00AD315C">
              <w:rPr>
                <w:rFonts w:asciiTheme="minorHAnsi" w:hAnsiTheme="minorHAnsi" w:cstheme="minorHAnsi"/>
              </w:rPr>
              <w:t xml:space="preserve">SLC strives to make </w:t>
            </w:r>
            <w:r>
              <w:rPr>
                <w:rFonts w:asciiTheme="minorHAnsi" w:hAnsiTheme="minorHAnsi" w:cstheme="minorHAnsi"/>
              </w:rPr>
              <w:t>sustainable change</w:t>
            </w:r>
            <w:r w:rsidR="00DD0067" w:rsidRPr="00AD315C">
              <w:rPr>
                <w:rFonts w:asciiTheme="minorHAnsi" w:hAnsiTheme="minorHAnsi" w:cstheme="minorHAnsi"/>
              </w:rPr>
              <w:t xml:space="preserve"> by helping clients create “homegrown” professional development modules that include research-based best practices, correlated instructional recommendations, links to free online resources for classroom application, and video-based procedures for teacher reflection.</w:t>
            </w:r>
          </w:p>
          <w:p w14:paraId="4FCB624D" w14:textId="1EB59FEC" w:rsidR="00BE008E" w:rsidRDefault="00AD315C" w:rsidP="00BE008E">
            <w:pPr>
              <w:rPr>
                <w:rFonts w:cs="Arial"/>
                <w:sz w:val="24"/>
                <w:szCs w:val="24"/>
                <w:lang w:val="en"/>
              </w:rPr>
            </w:pPr>
            <w:r>
              <w:rPr>
                <w:rFonts w:cs="Arial"/>
                <w:sz w:val="24"/>
                <w:szCs w:val="24"/>
                <w:lang w:val="en"/>
              </w:rPr>
              <w:t xml:space="preserve">Services provided: Literacy </w:t>
            </w:r>
            <w:r w:rsidR="00605E49">
              <w:rPr>
                <w:rFonts w:cs="Arial"/>
                <w:sz w:val="24"/>
                <w:szCs w:val="24"/>
                <w:lang w:val="en"/>
              </w:rPr>
              <w:t>a</w:t>
            </w:r>
            <w:r>
              <w:rPr>
                <w:rFonts w:cs="Arial"/>
                <w:sz w:val="24"/>
                <w:szCs w:val="24"/>
                <w:lang w:val="en"/>
              </w:rPr>
              <w:t xml:space="preserve">udits, Teacher and </w:t>
            </w:r>
            <w:r w:rsidR="00605E49">
              <w:rPr>
                <w:rFonts w:cs="Arial"/>
                <w:sz w:val="24"/>
                <w:szCs w:val="24"/>
                <w:lang w:val="en"/>
              </w:rPr>
              <w:t>a</w:t>
            </w:r>
            <w:r>
              <w:rPr>
                <w:rFonts w:cs="Arial"/>
                <w:sz w:val="24"/>
                <w:szCs w:val="24"/>
                <w:lang w:val="en"/>
              </w:rPr>
              <w:t xml:space="preserve">dministrator </w:t>
            </w:r>
            <w:r w:rsidR="00605E49">
              <w:rPr>
                <w:rFonts w:cs="Arial"/>
                <w:sz w:val="24"/>
                <w:szCs w:val="24"/>
                <w:lang w:val="en"/>
              </w:rPr>
              <w:t>l</w:t>
            </w:r>
            <w:r>
              <w:rPr>
                <w:rFonts w:cs="Arial"/>
                <w:sz w:val="24"/>
                <w:szCs w:val="24"/>
                <w:lang w:val="en"/>
              </w:rPr>
              <w:t xml:space="preserve">earning </w:t>
            </w:r>
            <w:r w:rsidR="00605E49">
              <w:rPr>
                <w:rFonts w:cs="Arial"/>
                <w:sz w:val="24"/>
                <w:szCs w:val="24"/>
                <w:lang w:val="en"/>
              </w:rPr>
              <w:t>s</w:t>
            </w:r>
            <w:r>
              <w:rPr>
                <w:rFonts w:cs="Arial"/>
                <w:sz w:val="24"/>
                <w:szCs w:val="24"/>
                <w:lang w:val="en"/>
              </w:rPr>
              <w:t xml:space="preserve">essions (Professional </w:t>
            </w:r>
            <w:r w:rsidR="00605E49">
              <w:rPr>
                <w:rFonts w:cs="Arial"/>
                <w:sz w:val="24"/>
                <w:szCs w:val="24"/>
                <w:lang w:val="en"/>
              </w:rPr>
              <w:t>d</w:t>
            </w:r>
            <w:r>
              <w:rPr>
                <w:rFonts w:cs="Arial"/>
                <w:sz w:val="24"/>
                <w:szCs w:val="24"/>
                <w:lang w:val="en"/>
              </w:rPr>
              <w:t xml:space="preserve">evelopment </w:t>
            </w:r>
            <w:r w:rsidR="00605E49">
              <w:rPr>
                <w:rFonts w:cs="Arial"/>
                <w:sz w:val="24"/>
                <w:szCs w:val="24"/>
                <w:lang w:val="en"/>
              </w:rPr>
              <w:t>d</w:t>
            </w:r>
            <w:r>
              <w:rPr>
                <w:rFonts w:cs="Arial"/>
                <w:sz w:val="24"/>
                <w:szCs w:val="24"/>
                <w:lang w:val="en"/>
              </w:rPr>
              <w:t xml:space="preserve">ays and </w:t>
            </w:r>
            <w:r w:rsidR="00605E49">
              <w:rPr>
                <w:rFonts w:cs="Arial"/>
                <w:sz w:val="24"/>
                <w:szCs w:val="24"/>
                <w:lang w:val="en"/>
              </w:rPr>
              <w:t>k</w:t>
            </w:r>
            <w:r>
              <w:rPr>
                <w:rFonts w:cs="Arial"/>
                <w:sz w:val="24"/>
                <w:szCs w:val="24"/>
                <w:lang w:val="en"/>
              </w:rPr>
              <w:t>ickoffs), Job-</w:t>
            </w:r>
            <w:r w:rsidR="00605E49">
              <w:rPr>
                <w:rFonts w:cs="Arial"/>
                <w:sz w:val="24"/>
                <w:szCs w:val="24"/>
                <w:lang w:val="en"/>
              </w:rPr>
              <w:t>e</w:t>
            </w:r>
            <w:r>
              <w:rPr>
                <w:rFonts w:cs="Arial"/>
                <w:sz w:val="24"/>
                <w:szCs w:val="24"/>
                <w:lang w:val="en"/>
              </w:rPr>
              <w:t xml:space="preserve">mbedded </w:t>
            </w:r>
            <w:r w:rsidR="00605E49">
              <w:rPr>
                <w:rFonts w:cs="Arial"/>
                <w:sz w:val="24"/>
                <w:szCs w:val="24"/>
                <w:lang w:val="en"/>
              </w:rPr>
              <w:t>p</w:t>
            </w:r>
            <w:r>
              <w:rPr>
                <w:rFonts w:cs="Arial"/>
                <w:sz w:val="24"/>
                <w:szCs w:val="24"/>
                <w:lang w:val="en"/>
              </w:rPr>
              <w:t xml:space="preserve">rofessional </w:t>
            </w:r>
            <w:r w:rsidR="00605E49">
              <w:rPr>
                <w:rFonts w:cs="Arial"/>
                <w:sz w:val="24"/>
                <w:szCs w:val="24"/>
                <w:lang w:val="en"/>
              </w:rPr>
              <w:t>d</w:t>
            </w:r>
            <w:r>
              <w:rPr>
                <w:rFonts w:cs="Arial"/>
                <w:sz w:val="24"/>
                <w:szCs w:val="24"/>
                <w:lang w:val="en"/>
              </w:rPr>
              <w:t>evelopment</w:t>
            </w:r>
            <w:r w:rsidR="00A37C7B">
              <w:rPr>
                <w:rFonts w:cs="Arial"/>
                <w:sz w:val="24"/>
                <w:szCs w:val="24"/>
                <w:lang w:val="en"/>
              </w:rPr>
              <w:t xml:space="preserve"> (</w:t>
            </w:r>
            <w:r w:rsidR="00656B7A">
              <w:rPr>
                <w:rFonts w:cs="Arial"/>
                <w:sz w:val="24"/>
                <w:szCs w:val="24"/>
                <w:lang w:val="en"/>
              </w:rPr>
              <w:t xml:space="preserve">Including </w:t>
            </w:r>
            <w:r w:rsidR="00605E49">
              <w:rPr>
                <w:rFonts w:cs="Arial"/>
                <w:sz w:val="24"/>
                <w:szCs w:val="24"/>
                <w:lang w:val="en"/>
              </w:rPr>
              <w:t>c</w:t>
            </w:r>
            <w:r w:rsidR="00A37C7B">
              <w:rPr>
                <w:rFonts w:cs="Arial"/>
                <w:sz w:val="24"/>
                <w:szCs w:val="24"/>
                <w:lang w:val="en"/>
              </w:rPr>
              <w:t xml:space="preserve">o-teaching and </w:t>
            </w:r>
            <w:r w:rsidR="00605E49">
              <w:rPr>
                <w:rFonts w:cs="Arial"/>
                <w:sz w:val="24"/>
                <w:szCs w:val="24"/>
                <w:lang w:val="en"/>
              </w:rPr>
              <w:t>m</w:t>
            </w:r>
            <w:r w:rsidR="00A37C7B">
              <w:rPr>
                <w:rFonts w:cs="Arial"/>
                <w:sz w:val="24"/>
                <w:szCs w:val="24"/>
                <w:lang w:val="en"/>
              </w:rPr>
              <w:t>odeling)</w:t>
            </w:r>
            <w:r w:rsidR="0025265D">
              <w:rPr>
                <w:rFonts w:cs="Arial"/>
                <w:sz w:val="24"/>
                <w:szCs w:val="24"/>
                <w:lang w:val="en"/>
              </w:rPr>
              <w:t xml:space="preserve">, Teacher PLC </w:t>
            </w:r>
            <w:r w:rsidR="00656B7A">
              <w:rPr>
                <w:rFonts w:cs="Arial"/>
                <w:sz w:val="24"/>
                <w:szCs w:val="24"/>
                <w:lang w:val="en"/>
              </w:rPr>
              <w:t>and</w:t>
            </w:r>
            <w:r w:rsidR="0025265D">
              <w:rPr>
                <w:rFonts w:cs="Arial"/>
                <w:sz w:val="24"/>
                <w:szCs w:val="24"/>
                <w:lang w:val="en"/>
              </w:rPr>
              <w:t xml:space="preserve"> </w:t>
            </w:r>
            <w:r w:rsidR="00605E49">
              <w:rPr>
                <w:rFonts w:cs="Arial"/>
                <w:sz w:val="24"/>
                <w:szCs w:val="24"/>
                <w:lang w:val="en"/>
              </w:rPr>
              <w:t>g</w:t>
            </w:r>
            <w:r w:rsidR="0025265D">
              <w:rPr>
                <w:rFonts w:cs="Arial"/>
                <w:sz w:val="24"/>
                <w:szCs w:val="24"/>
                <w:lang w:val="en"/>
              </w:rPr>
              <w:t>rade-</w:t>
            </w:r>
            <w:r w:rsidR="00605E49">
              <w:rPr>
                <w:rFonts w:cs="Arial"/>
                <w:sz w:val="24"/>
                <w:szCs w:val="24"/>
                <w:lang w:val="en"/>
              </w:rPr>
              <w:t>l</w:t>
            </w:r>
            <w:r w:rsidR="0025265D">
              <w:rPr>
                <w:rFonts w:cs="Arial"/>
                <w:sz w:val="24"/>
                <w:szCs w:val="24"/>
                <w:lang w:val="en"/>
              </w:rPr>
              <w:t xml:space="preserve">evel </w:t>
            </w:r>
            <w:r w:rsidR="00605E49">
              <w:rPr>
                <w:rFonts w:cs="Arial"/>
                <w:sz w:val="24"/>
                <w:szCs w:val="24"/>
                <w:lang w:val="en"/>
              </w:rPr>
              <w:t>t</w:t>
            </w:r>
            <w:r w:rsidR="0025265D">
              <w:rPr>
                <w:rFonts w:cs="Arial"/>
                <w:sz w:val="24"/>
                <w:szCs w:val="24"/>
                <w:lang w:val="en"/>
              </w:rPr>
              <w:t xml:space="preserve">eam </w:t>
            </w:r>
            <w:r w:rsidR="00605E49">
              <w:rPr>
                <w:rFonts w:cs="Arial"/>
                <w:sz w:val="24"/>
                <w:szCs w:val="24"/>
                <w:lang w:val="en"/>
              </w:rPr>
              <w:t>m</w:t>
            </w:r>
            <w:r w:rsidR="0025265D">
              <w:rPr>
                <w:rFonts w:cs="Arial"/>
                <w:sz w:val="24"/>
                <w:szCs w:val="24"/>
                <w:lang w:val="en"/>
              </w:rPr>
              <w:t>eeting</w:t>
            </w:r>
            <w:r w:rsidR="00A37C7B">
              <w:rPr>
                <w:rFonts w:cs="Arial"/>
                <w:sz w:val="24"/>
                <w:szCs w:val="24"/>
                <w:lang w:val="en"/>
              </w:rPr>
              <w:t xml:space="preserve"> </w:t>
            </w:r>
            <w:r w:rsidR="00605E49">
              <w:rPr>
                <w:rFonts w:cs="Arial"/>
                <w:sz w:val="24"/>
                <w:szCs w:val="24"/>
                <w:lang w:val="en"/>
              </w:rPr>
              <w:t>f</w:t>
            </w:r>
            <w:r w:rsidR="00A37C7B">
              <w:rPr>
                <w:rFonts w:cs="Arial"/>
                <w:sz w:val="24"/>
                <w:szCs w:val="24"/>
                <w:lang w:val="en"/>
              </w:rPr>
              <w:t>acilitation</w:t>
            </w:r>
            <w:r w:rsidR="0025265D">
              <w:rPr>
                <w:rFonts w:cs="Arial"/>
                <w:sz w:val="24"/>
                <w:szCs w:val="24"/>
                <w:lang w:val="en"/>
              </w:rPr>
              <w:t xml:space="preserve">, </w:t>
            </w:r>
            <w:r w:rsidR="00605E49">
              <w:rPr>
                <w:rFonts w:cs="Arial"/>
                <w:sz w:val="24"/>
                <w:szCs w:val="24"/>
                <w:lang w:val="en"/>
              </w:rPr>
              <w:t>D</w:t>
            </w:r>
            <w:r w:rsidR="0025265D">
              <w:rPr>
                <w:rFonts w:cs="Arial"/>
                <w:sz w:val="24"/>
                <w:szCs w:val="24"/>
                <w:lang w:val="en"/>
              </w:rPr>
              <w:t xml:space="preserve">ata </w:t>
            </w:r>
            <w:r w:rsidR="00605E49">
              <w:rPr>
                <w:rFonts w:cs="Arial"/>
                <w:sz w:val="24"/>
                <w:szCs w:val="24"/>
                <w:lang w:val="en"/>
              </w:rPr>
              <w:t>a</w:t>
            </w:r>
            <w:r w:rsidR="0025265D">
              <w:rPr>
                <w:rFonts w:cs="Arial"/>
                <w:sz w:val="24"/>
                <w:szCs w:val="24"/>
                <w:lang w:val="en"/>
              </w:rPr>
              <w:t xml:space="preserve">nalysis </w:t>
            </w:r>
            <w:r w:rsidR="00605E49">
              <w:rPr>
                <w:rFonts w:cs="Arial"/>
                <w:sz w:val="24"/>
                <w:szCs w:val="24"/>
                <w:lang w:val="en"/>
              </w:rPr>
              <w:t>s</w:t>
            </w:r>
            <w:r w:rsidR="0025265D">
              <w:rPr>
                <w:rFonts w:cs="Arial"/>
                <w:sz w:val="24"/>
                <w:szCs w:val="24"/>
                <w:lang w:val="en"/>
              </w:rPr>
              <w:t>upport</w:t>
            </w:r>
            <w:r w:rsidR="00A37C7B">
              <w:rPr>
                <w:rFonts w:cs="Arial"/>
                <w:sz w:val="24"/>
                <w:szCs w:val="24"/>
                <w:lang w:val="en"/>
              </w:rPr>
              <w:t>, Customized ‘</w:t>
            </w:r>
            <w:r w:rsidR="00605E49">
              <w:rPr>
                <w:rFonts w:cs="Arial"/>
                <w:sz w:val="24"/>
                <w:szCs w:val="24"/>
                <w:lang w:val="en"/>
              </w:rPr>
              <w:t>h</w:t>
            </w:r>
            <w:r w:rsidR="00A37C7B">
              <w:rPr>
                <w:rFonts w:cs="Arial"/>
                <w:sz w:val="24"/>
                <w:szCs w:val="24"/>
                <w:lang w:val="en"/>
              </w:rPr>
              <w:t xml:space="preserve">omegrown’ </w:t>
            </w:r>
            <w:r w:rsidR="00605E49">
              <w:rPr>
                <w:rFonts w:cs="Arial"/>
                <w:sz w:val="24"/>
                <w:szCs w:val="24"/>
                <w:lang w:val="en"/>
              </w:rPr>
              <w:t>l</w:t>
            </w:r>
            <w:r w:rsidR="00A37C7B">
              <w:rPr>
                <w:rFonts w:cs="Arial"/>
                <w:sz w:val="24"/>
                <w:szCs w:val="24"/>
                <w:lang w:val="en"/>
              </w:rPr>
              <w:t xml:space="preserve">earning </w:t>
            </w:r>
            <w:r w:rsidR="00605E49">
              <w:rPr>
                <w:rFonts w:cs="Arial"/>
                <w:sz w:val="24"/>
                <w:szCs w:val="24"/>
                <w:lang w:val="en"/>
              </w:rPr>
              <w:t>m</w:t>
            </w:r>
            <w:r w:rsidR="00A37C7B">
              <w:rPr>
                <w:rFonts w:cs="Arial"/>
                <w:sz w:val="24"/>
                <w:szCs w:val="24"/>
                <w:lang w:val="en"/>
              </w:rPr>
              <w:t>odules</w:t>
            </w:r>
            <w:r w:rsidR="00304196">
              <w:rPr>
                <w:rFonts w:cs="Arial"/>
                <w:sz w:val="24"/>
                <w:szCs w:val="24"/>
                <w:lang w:val="en"/>
              </w:rPr>
              <w:t xml:space="preserve">, School and </w:t>
            </w:r>
            <w:r w:rsidR="00605E49">
              <w:rPr>
                <w:rFonts w:cs="Arial"/>
                <w:sz w:val="24"/>
                <w:szCs w:val="24"/>
                <w:lang w:val="en"/>
              </w:rPr>
              <w:t>d</w:t>
            </w:r>
            <w:r w:rsidR="00304196">
              <w:rPr>
                <w:rFonts w:cs="Arial"/>
                <w:sz w:val="24"/>
                <w:szCs w:val="24"/>
                <w:lang w:val="en"/>
              </w:rPr>
              <w:t>istrict-</w:t>
            </w:r>
            <w:r w:rsidR="00605E49">
              <w:rPr>
                <w:rFonts w:cs="Arial"/>
                <w:sz w:val="24"/>
                <w:szCs w:val="24"/>
                <w:lang w:val="en"/>
              </w:rPr>
              <w:t>w</w:t>
            </w:r>
            <w:r w:rsidR="00304196">
              <w:rPr>
                <w:rFonts w:cs="Arial"/>
                <w:sz w:val="24"/>
                <w:szCs w:val="24"/>
                <w:lang w:val="en"/>
              </w:rPr>
              <w:t xml:space="preserve">ide </w:t>
            </w:r>
            <w:r w:rsidR="00605E49">
              <w:rPr>
                <w:rFonts w:cs="Arial"/>
                <w:sz w:val="24"/>
                <w:szCs w:val="24"/>
                <w:lang w:val="en"/>
              </w:rPr>
              <w:t>i</w:t>
            </w:r>
            <w:r w:rsidR="00304196">
              <w:rPr>
                <w:rFonts w:cs="Arial"/>
                <w:sz w:val="24"/>
                <w:szCs w:val="24"/>
                <w:lang w:val="en"/>
              </w:rPr>
              <w:t xml:space="preserve">mplementation </w:t>
            </w:r>
            <w:r w:rsidR="00605E49">
              <w:rPr>
                <w:rFonts w:cs="Arial"/>
                <w:sz w:val="24"/>
                <w:szCs w:val="24"/>
                <w:lang w:val="en"/>
              </w:rPr>
              <w:t>p</w:t>
            </w:r>
            <w:r w:rsidR="00304196">
              <w:rPr>
                <w:rFonts w:cs="Arial"/>
                <w:sz w:val="24"/>
                <w:szCs w:val="24"/>
                <w:lang w:val="en"/>
              </w:rPr>
              <w:t>lans</w:t>
            </w:r>
          </w:p>
          <w:p w14:paraId="2A0AF035" w14:textId="00ADE8F7" w:rsidR="0025265D" w:rsidRDefault="0025265D" w:rsidP="00BE008E">
            <w:pPr>
              <w:rPr>
                <w:rFonts w:cs="Arial"/>
                <w:sz w:val="24"/>
                <w:szCs w:val="24"/>
                <w:lang w:val="en"/>
              </w:rPr>
            </w:pPr>
          </w:p>
          <w:p w14:paraId="08CDB12B" w14:textId="77777777" w:rsidR="0025265D" w:rsidRPr="00656B7A" w:rsidRDefault="0025265D" w:rsidP="00656B7A">
            <w:pPr>
              <w:rPr>
                <w:rFonts w:cs="Arial"/>
                <w:sz w:val="24"/>
                <w:szCs w:val="24"/>
                <w:lang w:val="en"/>
              </w:rPr>
            </w:pPr>
            <w:r w:rsidRPr="00656B7A">
              <w:rPr>
                <w:rFonts w:cs="Arial"/>
                <w:sz w:val="24"/>
                <w:szCs w:val="24"/>
                <w:lang w:val="en"/>
              </w:rPr>
              <w:t xml:space="preserve">Topics Include: </w:t>
            </w:r>
          </w:p>
          <w:p w14:paraId="04D12A3E" w14:textId="61B2BC0E" w:rsidR="0025265D" w:rsidRPr="00656B7A" w:rsidRDefault="0025265D" w:rsidP="00D84EC4">
            <w:pPr>
              <w:pStyle w:val="ListParagraph"/>
              <w:numPr>
                <w:ilvl w:val="0"/>
                <w:numId w:val="2"/>
              </w:numPr>
              <w:spacing w:before="100" w:beforeAutospacing="1"/>
              <w:rPr>
                <w:rFonts w:cs="Arial"/>
                <w:sz w:val="24"/>
                <w:szCs w:val="24"/>
                <w:lang w:val="en"/>
              </w:rPr>
            </w:pPr>
            <w:r w:rsidRPr="00656B7A">
              <w:rPr>
                <w:rFonts w:cs="Arial"/>
                <w:sz w:val="24"/>
                <w:szCs w:val="24"/>
                <w:lang w:val="en"/>
              </w:rPr>
              <w:t>SBRR (Scientifically</w:t>
            </w:r>
            <w:r w:rsidR="00605E49">
              <w:rPr>
                <w:rFonts w:cs="Arial"/>
                <w:sz w:val="24"/>
                <w:szCs w:val="24"/>
                <w:lang w:val="en"/>
              </w:rPr>
              <w:t>-b</w:t>
            </w:r>
            <w:r w:rsidRPr="00656B7A">
              <w:rPr>
                <w:rFonts w:cs="Arial"/>
                <w:sz w:val="24"/>
                <w:szCs w:val="24"/>
                <w:lang w:val="en"/>
              </w:rPr>
              <w:t xml:space="preserve">ased </w:t>
            </w:r>
            <w:r w:rsidR="00605E49">
              <w:rPr>
                <w:rFonts w:cs="Arial"/>
                <w:sz w:val="24"/>
                <w:szCs w:val="24"/>
                <w:lang w:val="en"/>
              </w:rPr>
              <w:t>r</w:t>
            </w:r>
            <w:r w:rsidRPr="00656B7A">
              <w:rPr>
                <w:rFonts w:cs="Arial"/>
                <w:sz w:val="24"/>
                <w:szCs w:val="24"/>
                <w:lang w:val="en"/>
              </w:rPr>
              <w:t xml:space="preserve">eading </w:t>
            </w:r>
            <w:r w:rsidR="00605E49">
              <w:rPr>
                <w:rFonts w:cs="Arial"/>
                <w:sz w:val="24"/>
                <w:szCs w:val="24"/>
                <w:lang w:val="en"/>
              </w:rPr>
              <w:t>r</w:t>
            </w:r>
            <w:r w:rsidRPr="00656B7A">
              <w:rPr>
                <w:rFonts w:cs="Arial"/>
                <w:sz w:val="24"/>
                <w:szCs w:val="24"/>
                <w:lang w:val="en"/>
              </w:rPr>
              <w:t>esearch)</w:t>
            </w:r>
          </w:p>
          <w:p w14:paraId="6CC18629" w14:textId="5D7DC479" w:rsidR="0025265D" w:rsidRPr="00656B7A" w:rsidRDefault="0025265D" w:rsidP="00D84EC4">
            <w:pPr>
              <w:pStyle w:val="ListParagraph"/>
              <w:numPr>
                <w:ilvl w:val="0"/>
                <w:numId w:val="2"/>
              </w:numPr>
              <w:spacing w:before="100" w:beforeAutospacing="1"/>
              <w:rPr>
                <w:rFonts w:cs="Arial"/>
                <w:sz w:val="24"/>
                <w:szCs w:val="24"/>
                <w:lang w:val="en"/>
              </w:rPr>
            </w:pPr>
            <w:r w:rsidRPr="00656B7A">
              <w:rPr>
                <w:rFonts w:cs="Arial"/>
                <w:sz w:val="24"/>
                <w:szCs w:val="24"/>
                <w:lang w:val="en"/>
              </w:rPr>
              <w:t>The 5 Components of Reading</w:t>
            </w:r>
            <w:r w:rsidR="00A37C7B" w:rsidRPr="00656B7A">
              <w:rPr>
                <w:rFonts w:cs="Arial"/>
                <w:sz w:val="24"/>
                <w:szCs w:val="24"/>
                <w:lang w:val="en"/>
              </w:rPr>
              <w:t xml:space="preserve"> - </w:t>
            </w:r>
            <w:r w:rsidR="00605E49">
              <w:rPr>
                <w:rFonts w:cs="Arial"/>
                <w:sz w:val="24"/>
                <w:szCs w:val="24"/>
                <w:lang w:val="en"/>
              </w:rPr>
              <w:t>p</w:t>
            </w:r>
            <w:r w:rsidRPr="00656B7A">
              <w:rPr>
                <w:rFonts w:cs="Arial"/>
                <w:sz w:val="24"/>
                <w:szCs w:val="24"/>
                <w:lang w:val="en"/>
              </w:rPr>
              <w:t xml:space="preserve">honemic </w:t>
            </w:r>
            <w:r w:rsidR="00605E49">
              <w:rPr>
                <w:rFonts w:cs="Arial"/>
                <w:sz w:val="24"/>
                <w:szCs w:val="24"/>
                <w:lang w:val="en"/>
              </w:rPr>
              <w:t>a</w:t>
            </w:r>
            <w:r w:rsidRPr="00656B7A">
              <w:rPr>
                <w:rFonts w:cs="Arial"/>
                <w:sz w:val="24"/>
                <w:szCs w:val="24"/>
                <w:lang w:val="en"/>
              </w:rPr>
              <w:t xml:space="preserve">wareness, </w:t>
            </w:r>
            <w:r w:rsidR="00605E49">
              <w:rPr>
                <w:rFonts w:cs="Arial"/>
                <w:sz w:val="24"/>
                <w:szCs w:val="24"/>
                <w:lang w:val="en"/>
              </w:rPr>
              <w:t>p</w:t>
            </w:r>
            <w:r w:rsidRPr="00656B7A">
              <w:rPr>
                <w:rFonts w:cs="Arial"/>
                <w:sz w:val="24"/>
                <w:szCs w:val="24"/>
                <w:lang w:val="en"/>
              </w:rPr>
              <w:t xml:space="preserve">honics, </w:t>
            </w:r>
            <w:r w:rsidR="00605E49">
              <w:rPr>
                <w:rFonts w:cs="Arial"/>
                <w:sz w:val="24"/>
                <w:szCs w:val="24"/>
                <w:lang w:val="en"/>
              </w:rPr>
              <w:t>v</w:t>
            </w:r>
            <w:r w:rsidRPr="00656B7A">
              <w:rPr>
                <w:rFonts w:cs="Arial"/>
                <w:sz w:val="24"/>
                <w:szCs w:val="24"/>
                <w:lang w:val="en"/>
              </w:rPr>
              <w:t xml:space="preserve">ocabulary, </w:t>
            </w:r>
            <w:r w:rsidR="00605E49">
              <w:rPr>
                <w:rFonts w:cs="Arial"/>
                <w:sz w:val="24"/>
                <w:szCs w:val="24"/>
                <w:lang w:val="en"/>
              </w:rPr>
              <w:t>f</w:t>
            </w:r>
            <w:r w:rsidRPr="00656B7A">
              <w:rPr>
                <w:rFonts w:cs="Arial"/>
                <w:sz w:val="24"/>
                <w:szCs w:val="24"/>
                <w:lang w:val="en"/>
              </w:rPr>
              <w:t xml:space="preserve">luency and </w:t>
            </w:r>
            <w:r w:rsidR="00605E49">
              <w:rPr>
                <w:rFonts w:cs="Arial"/>
                <w:sz w:val="24"/>
                <w:szCs w:val="24"/>
                <w:lang w:val="en"/>
              </w:rPr>
              <w:t>c</w:t>
            </w:r>
            <w:r w:rsidRPr="00656B7A">
              <w:rPr>
                <w:rFonts w:cs="Arial"/>
                <w:sz w:val="24"/>
                <w:szCs w:val="24"/>
                <w:lang w:val="en"/>
              </w:rPr>
              <w:t>omprehension</w:t>
            </w:r>
            <w:r w:rsidR="00A37C7B" w:rsidRPr="00656B7A">
              <w:rPr>
                <w:rFonts w:cs="Arial"/>
                <w:sz w:val="24"/>
                <w:szCs w:val="24"/>
                <w:lang w:val="en"/>
              </w:rPr>
              <w:t xml:space="preserve"> (Including deeper dives into each component)</w:t>
            </w:r>
          </w:p>
          <w:p w14:paraId="121B5C39" w14:textId="188EECAF" w:rsidR="0025265D" w:rsidRPr="00656B7A" w:rsidRDefault="0025265D" w:rsidP="00D84EC4">
            <w:pPr>
              <w:pStyle w:val="ListParagraph"/>
              <w:numPr>
                <w:ilvl w:val="0"/>
                <w:numId w:val="2"/>
              </w:numPr>
              <w:spacing w:before="100" w:beforeAutospacing="1"/>
              <w:rPr>
                <w:rFonts w:cs="Arial"/>
                <w:sz w:val="24"/>
                <w:szCs w:val="24"/>
                <w:lang w:val="en"/>
              </w:rPr>
            </w:pPr>
            <w:r w:rsidRPr="00656B7A">
              <w:rPr>
                <w:rFonts w:cs="Arial"/>
                <w:sz w:val="24"/>
                <w:szCs w:val="24"/>
                <w:lang w:val="en"/>
              </w:rPr>
              <w:t xml:space="preserve">Using </w:t>
            </w:r>
            <w:r w:rsidR="00605E49">
              <w:rPr>
                <w:rFonts w:cs="Arial"/>
                <w:sz w:val="24"/>
                <w:szCs w:val="24"/>
                <w:lang w:val="en"/>
              </w:rPr>
              <w:t>d</w:t>
            </w:r>
            <w:r w:rsidRPr="00656B7A">
              <w:rPr>
                <w:rFonts w:cs="Arial"/>
                <w:sz w:val="24"/>
                <w:szCs w:val="24"/>
                <w:lang w:val="en"/>
              </w:rPr>
              <w:t xml:space="preserve">ata to </w:t>
            </w:r>
            <w:r w:rsidR="00605E49">
              <w:rPr>
                <w:rFonts w:cs="Arial"/>
                <w:sz w:val="24"/>
                <w:szCs w:val="24"/>
                <w:lang w:val="en"/>
              </w:rPr>
              <w:t>i</w:t>
            </w:r>
            <w:r w:rsidRPr="00656B7A">
              <w:rPr>
                <w:rFonts w:cs="Arial"/>
                <w:sz w:val="24"/>
                <w:szCs w:val="24"/>
                <w:lang w:val="en"/>
              </w:rPr>
              <w:t xml:space="preserve">nform </w:t>
            </w:r>
            <w:r w:rsidR="00605E49">
              <w:rPr>
                <w:rFonts w:cs="Arial"/>
                <w:sz w:val="24"/>
                <w:szCs w:val="24"/>
                <w:lang w:val="en"/>
              </w:rPr>
              <w:t>i</w:t>
            </w:r>
            <w:r w:rsidRPr="00656B7A">
              <w:rPr>
                <w:rFonts w:cs="Arial"/>
                <w:sz w:val="24"/>
                <w:szCs w:val="24"/>
                <w:lang w:val="en"/>
              </w:rPr>
              <w:t xml:space="preserve">nstruction </w:t>
            </w:r>
          </w:p>
          <w:p w14:paraId="3C0EE5B1" w14:textId="31808ED4" w:rsidR="0025265D" w:rsidRPr="00656B7A" w:rsidRDefault="00A37C7B" w:rsidP="00D84EC4">
            <w:pPr>
              <w:pStyle w:val="ListParagraph"/>
              <w:numPr>
                <w:ilvl w:val="0"/>
                <w:numId w:val="2"/>
              </w:numPr>
              <w:spacing w:before="100" w:beforeAutospacing="1"/>
              <w:rPr>
                <w:rFonts w:cs="Arial"/>
                <w:sz w:val="24"/>
                <w:szCs w:val="24"/>
                <w:lang w:val="en"/>
              </w:rPr>
            </w:pPr>
            <w:r w:rsidRPr="00656B7A">
              <w:rPr>
                <w:rFonts w:cs="Arial"/>
                <w:sz w:val="24"/>
                <w:szCs w:val="24"/>
                <w:lang w:val="en"/>
              </w:rPr>
              <w:t>C</w:t>
            </w:r>
            <w:r w:rsidR="0025265D" w:rsidRPr="00656B7A">
              <w:rPr>
                <w:rFonts w:cs="Arial"/>
                <w:sz w:val="24"/>
                <w:szCs w:val="24"/>
                <w:lang w:val="en"/>
              </w:rPr>
              <w:t xml:space="preserve">lassroom </w:t>
            </w:r>
            <w:r w:rsidR="00605E49">
              <w:rPr>
                <w:rFonts w:cs="Arial"/>
                <w:sz w:val="24"/>
                <w:szCs w:val="24"/>
                <w:lang w:val="en"/>
              </w:rPr>
              <w:t>m</w:t>
            </w:r>
            <w:r w:rsidR="0025265D" w:rsidRPr="00656B7A">
              <w:rPr>
                <w:rFonts w:cs="Arial"/>
                <w:sz w:val="24"/>
                <w:szCs w:val="24"/>
                <w:lang w:val="en"/>
              </w:rPr>
              <w:t xml:space="preserve">anagement </w:t>
            </w:r>
            <w:r w:rsidR="00605E49">
              <w:rPr>
                <w:rFonts w:cs="Arial"/>
                <w:sz w:val="24"/>
                <w:szCs w:val="24"/>
                <w:lang w:val="en"/>
              </w:rPr>
              <w:t>t</w:t>
            </w:r>
            <w:r w:rsidR="0025265D" w:rsidRPr="00656B7A">
              <w:rPr>
                <w:rFonts w:cs="Arial"/>
                <w:sz w:val="24"/>
                <w:szCs w:val="24"/>
                <w:lang w:val="en"/>
              </w:rPr>
              <w:t xml:space="preserve">echniques </w:t>
            </w:r>
          </w:p>
          <w:p w14:paraId="7932EBBF" w14:textId="0525B684" w:rsidR="00656B7A" w:rsidRPr="00656B7A" w:rsidRDefault="00656B7A" w:rsidP="00D84EC4">
            <w:pPr>
              <w:pStyle w:val="ListParagraph"/>
              <w:numPr>
                <w:ilvl w:val="0"/>
                <w:numId w:val="2"/>
              </w:numPr>
              <w:tabs>
                <w:tab w:val="left" w:pos="838"/>
              </w:tabs>
              <w:spacing w:before="100" w:beforeAutospacing="1" w:line="254" w:lineRule="exact"/>
              <w:rPr>
                <w:rFonts w:ascii="Calibri" w:eastAsia="Calibri" w:hAnsi="Calibri" w:cs="Calibri"/>
                <w:sz w:val="24"/>
                <w:szCs w:val="24"/>
              </w:rPr>
            </w:pPr>
            <w:r w:rsidRPr="00656B7A">
              <w:rPr>
                <w:rFonts w:ascii="Calibri"/>
                <w:sz w:val="24"/>
                <w:szCs w:val="24"/>
              </w:rPr>
              <w:t>Response to Intervention and multi-tiered systems of</w:t>
            </w:r>
            <w:r w:rsidRPr="00656B7A">
              <w:rPr>
                <w:rFonts w:ascii="Calibri"/>
                <w:spacing w:val="-20"/>
                <w:sz w:val="24"/>
                <w:szCs w:val="24"/>
              </w:rPr>
              <w:t xml:space="preserve"> </w:t>
            </w:r>
            <w:r w:rsidRPr="00656B7A">
              <w:rPr>
                <w:rFonts w:ascii="Calibri"/>
                <w:sz w:val="24"/>
                <w:szCs w:val="24"/>
              </w:rPr>
              <w:t>support</w:t>
            </w:r>
          </w:p>
          <w:p w14:paraId="72FDCFF3" w14:textId="77777777" w:rsidR="00656B7A" w:rsidRPr="00656B7A" w:rsidRDefault="00656B7A" w:rsidP="00D84EC4">
            <w:pPr>
              <w:pStyle w:val="ListParagraph"/>
              <w:numPr>
                <w:ilvl w:val="0"/>
                <w:numId w:val="2"/>
              </w:numPr>
              <w:tabs>
                <w:tab w:val="left" w:pos="838"/>
              </w:tabs>
              <w:spacing w:before="100" w:beforeAutospacing="1" w:line="255" w:lineRule="exact"/>
              <w:rPr>
                <w:rFonts w:ascii="Calibri" w:eastAsia="Calibri" w:hAnsi="Calibri" w:cs="Calibri"/>
                <w:sz w:val="24"/>
                <w:szCs w:val="24"/>
              </w:rPr>
            </w:pPr>
            <w:r w:rsidRPr="00656B7A">
              <w:rPr>
                <w:rFonts w:ascii="Calibri"/>
                <w:sz w:val="24"/>
                <w:szCs w:val="24"/>
              </w:rPr>
              <w:t>Assessment usage including screening, interim, and</w:t>
            </w:r>
            <w:r w:rsidRPr="00656B7A">
              <w:rPr>
                <w:rFonts w:ascii="Calibri"/>
                <w:spacing w:val="-16"/>
                <w:sz w:val="24"/>
                <w:szCs w:val="24"/>
              </w:rPr>
              <w:t xml:space="preserve"> </w:t>
            </w:r>
            <w:r w:rsidRPr="00656B7A">
              <w:rPr>
                <w:rFonts w:ascii="Calibri"/>
                <w:sz w:val="24"/>
                <w:szCs w:val="24"/>
              </w:rPr>
              <w:t>diagnostic</w:t>
            </w:r>
          </w:p>
          <w:p w14:paraId="0E1F9F82" w14:textId="77777777" w:rsidR="00656B7A" w:rsidRPr="00656B7A" w:rsidRDefault="00656B7A" w:rsidP="00D84EC4">
            <w:pPr>
              <w:pStyle w:val="ListParagraph"/>
              <w:numPr>
                <w:ilvl w:val="0"/>
                <w:numId w:val="2"/>
              </w:numPr>
              <w:tabs>
                <w:tab w:val="left" w:pos="838"/>
              </w:tabs>
              <w:spacing w:before="100" w:beforeAutospacing="1" w:line="254" w:lineRule="exact"/>
              <w:rPr>
                <w:rFonts w:ascii="Calibri" w:eastAsia="Calibri" w:hAnsi="Calibri" w:cs="Calibri"/>
                <w:sz w:val="24"/>
                <w:szCs w:val="24"/>
              </w:rPr>
            </w:pPr>
            <w:r w:rsidRPr="00656B7A">
              <w:rPr>
                <w:rFonts w:ascii="Calibri"/>
                <w:sz w:val="24"/>
                <w:szCs w:val="24"/>
              </w:rPr>
              <w:t>Leadership and reading</w:t>
            </w:r>
            <w:r w:rsidRPr="00656B7A">
              <w:rPr>
                <w:rFonts w:ascii="Calibri"/>
                <w:spacing w:val="-18"/>
                <w:sz w:val="24"/>
                <w:szCs w:val="24"/>
              </w:rPr>
              <w:t xml:space="preserve"> </w:t>
            </w:r>
            <w:r w:rsidRPr="00656B7A">
              <w:rPr>
                <w:rFonts w:ascii="Calibri"/>
                <w:sz w:val="24"/>
                <w:szCs w:val="24"/>
              </w:rPr>
              <w:t>achievement</w:t>
            </w:r>
          </w:p>
          <w:p w14:paraId="6E36E603" w14:textId="77777777" w:rsidR="00656B7A" w:rsidRPr="00656B7A" w:rsidRDefault="00656B7A" w:rsidP="00D84EC4">
            <w:pPr>
              <w:pStyle w:val="ListParagraph"/>
              <w:numPr>
                <w:ilvl w:val="0"/>
                <w:numId w:val="2"/>
              </w:numPr>
              <w:tabs>
                <w:tab w:val="left" w:pos="838"/>
              </w:tabs>
              <w:spacing w:before="100" w:beforeAutospacing="1"/>
              <w:rPr>
                <w:rFonts w:ascii="Calibri" w:eastAsia="Calibri" w:hAnsi="Calibri" w:cs="Calibri"/>
                <w:sz w:val="24"/>
                <w:szCs w:val="24"/>
              </w:rPr>
            </w:pPr>
            <w:r w:rsidRPr="00656B7A">
              <w:rPr>
                <w:rFonts w:ascii="Calibri"/>
                <w:sz w:val="24"/>
                <w:szCs w:val="24"/>
              </w:rPr>
              <w:t>Explicit and systematic</w:t>
            </w:r>
            <w:r w:rsidRPr="00656B7A">
              <w:rPr>
                <w:rFonts w:ascii="Calibri"/>
                <w:spacing w:val="-12"/>
                <w:sz w:val="24"/>
                <w:szCs w:val="24"/>
              </w:rPr>
              <w:t xml:space="preserve"> </w:t>
            </w:r>
            <w:r w:rsidRPr="00656B7A">
              <w:rPr>
                <w:rFonts w:ascii="Calibri"/>
                <w:sz w:val="24"/>
                <w:szCs w:val="24"/>
              </w:rPr>
              <w:t>instruction</w:t>
            </w:r>
          </w:p>
          <w:p w14:paraId="12D791B7" w14:textId="209DDBAB" w:rsidR="00656B7A" w:rsidRPr="00656B7A" w:rsidRDefault="00656B7A" w:rsidP="00D84EC4">
            <w:pPr>
              <w:pStyle w:val="ListParagraph"/>
              <w:numPr>
                <w:ilvl w:val="0"/>
                <w:numId w:val="2"/>
              </w:numPr>
              <w:tabs>
                <w:tab w:val="left" w:pos="838"/>
              </w:tabs>
              <w:spacing w:before="100" w:beforeAutospacing="1" w:line="255" w:lineRule="exact"/>
              <w:rPr>
                <w:rFonts w:ascii="Calibri" w:eastAsia="Calibri" w:hAnsi="Calibri" w:cs="Calibri"/>
                <w:sz w:val="24"/>
                <w:szCs w:val="24"/>
              </w:rPr>
            </w:pPr>
            <w:r w:rsidRPr="00656B7A">
              <w:rPr>
                <w:rFonts w:ascii="Calibri"/>
                <w:sz w:val="24"/>
                <w:szCs w:val="24"/>
              </w:rPr>
              <w:t>Strategies for teaching struggling and advanced</w:t>
            </w:r>
            <w:r w:rsidRPr="00656B7A">
              <w:rPr>
                <w:rFonts w:ascii="Calibri"/>
                <w:spacing w:val="-19"/>
                <w:sz w:val="24"/>
                <w:szCs w:val="24"/>
              </w:rPr>
              <w:t xml:space="preserve"> </w:t>
            </w:r>
            <w:r w:rsidRPr="00656B7A">
              <w:rPr>
                <w:rFonts w:ascii="Calibri"/>
                <w:sz w:val="24"/>
                <w:szCs w:val="24"/>
              </w:rPr>
              <w:t>readers</w:t>
            </w:r>
          </w:p>
          <w:p w14:paraId="318B021D" w14:textId="77777777" w:rsidR="00656B7A" w:rsidRPr="00656B7A" w:rsidRDefault="00656B7A" w:rsidP="00D84EC4">
            <w:pPr>
              <w:pStyle w:val="ListParagraph"/>
              <w:numPr>
                <w:ilvl w:val="0"/>
                <w:numId w:val="2"/>
              </w:numPr>
              <w:tabs>
                <w:tab w:val="left" w:pos="838"/>
              </w:tabs>
              <w:spacing w:before="100" w:beforeAutospacing="1" w:line="254" w:lineRule="exact"/>
              <w:rPr>
                <w:rFonts w:ascii="Calibri" w:eastAsia="Calibri" w:hAnsi="Calibri" w:cs="Calibri"/>
                <w:sz w:val="24"/>
                <w:szCs w:val="24"/>
              </w:rPr>
            </w:pPr>
            <w:r w:rsidRPr="00656B7A">
              <w:rPr>
                <w:rFonts w:ascii="Calibri"/>
                <w:sz w:val="24"/>
                <w:szCs w:val="24"/>
              </w:rPr>
              <w:t>Effective school structures for school-wide literacy</w:t>
            </w:r>
            <w:r w:rsidRPr="00656B7A">
              <w:rPr>
                <w:rFonts w:ascii="Calibri"/>
                <w:spacing w:val="-19"/>
                <w:sz w:val="24"/>
                <w:szCs w:val="24"/>
              </w:rPr>
              <w:t xml:space="preserve"> </w:t>
            </w:r>
            <w:r w:rsidRPr="00656B7A">
              <w:rPr>
                <w:rFonts w:ascii="Calibri"/>
                <w:sz w:val="24"/>
                <w:szCs w:val="24"/>
              </w:rPr>
              <w:t>instruction</w:t>
            </w:r>
          </w:p>
          <w:p w14:paraId="3CDCD299" w14:textId="500764FA" w:rsidR="00656B7A" w:rsidRPr="00656B7A" w:rsidRDefault="00656B7A" w:rsidP="00D84EC4">
            <w:pPr>
              <w:pStyle w:val="ListParagraph"/>
              <w:numPr>
                <w:ilvl w:val="0"/>
                <w:numId w:val="2"/>
              </w:numPr>
              <w:tabs>
                <w:tab w:val="left" w:pos="838"/>
              </w:tabs>
              <w:spacing w:before="100" w:beforeAutospacing="1" w:line="254" w:lineRule="exact"/>
              <w:rPr>
                <w:rFonts w:ascii="Calibri" w:eastAsia="Calibri" w:hAnsi="Calibri" w:cs="Calibri"/>
                <w:sz w:val="24"/>
                <w:szCs w:val="24"/>
              </w:rPr>
            </w:pPr>
            <w:r w:rsidRPr="00656B7A">
              <w:rPr>
                <w:rFonts w:ascii="Calibri"/>
                <w:sz w:val="24"/>
                <w:szCs w:val="24"/>
              </w:rPr>
              <w:t xml:space="preserve">Explicit </w:t>
            </w:r>
            <w:r w:rsidR="00605E49">
              <w:rPr>
                <w:rFonts w:ascii="Calibri"/>
                <w:sz w:val="24"/>
                <w:szCs w:val="24"/>
              </w:rPr>
              <w:t>w</w:t>
            </w:r>
            <w:r w:rsidRPr="00656B7A">
              <w:rPr>
                <w:rFonts w:ascii="Calibri"/>
                <w:sz w:val="24"/>
                <w:szCs w:val="24"/>
              </w:rPr>
              <w:t>hole and small-group</w:t>
            </w:r>
            <w:r w:rsidRPr="00656B7A">
              <w:rPr>
                <w:rFonts w:ascii="Calibri"/>
                <w:spacing w:val="-10"/>
                <w:sz w:val="24"/>
                <w:szCs w:val="24"/>
              </w:rPr>
              <w:t xml:space="preserve"> </w:t>
            </w:r>
            <w:r w:rsidRPr="00656B7A">
              <w:rPr>
                <w:rFonts w:ascii="Calibri"/>
                <w:sz w:val="24"/>
                <w:szCs w:val="24"/>
              </w:rPr>
              <w:t>instruction</w:t>
            </w:r>
          </w:p>
          <w:p w14:paraId="7E881D08" w14:textId="77777777" w:rsidR="00656B7A" w:rsidRPr="00656B7A" w:rsidRDefault="00656B7A" w:rsidP="00D84EC4">
            <w:pPr>
              <w:pStyle w:val="ListParagraph"/>
              <w:numPr>
                <w:ilvl w:val="0"/>
                <w:numId w:val="2"/>
              </w:numPr>
              <w:tabs>
                <w:tab w:val="left" w:pos="838"/>
              </w:tabs>
              <w:spacing w:before="100" w:beforeAutospacing="1"/>
              <w:rPr>
                <w:rFonts w:ascii="Calibri" w:eastAsia="Calibri" w:hAnsi="Calibri" w:cs="Calibri"/>
                <w:sz w:val="24"/>
                <w:szCs w:val="24"/>
              </w:rPr>
            </w:pPr>
            <w:r w:rsidRPr="00656B7A">
              <w:rPr>
                <w:rFonts w:ascii="Calibri"/>
                <w:sz w:val="24"/>
                <w:szCs w:val="24"/>
              </w:rPr>
              <w:t>Effective Tier 2 and Tier 3</w:t>
            </w:r>
            <w:r w:rsidRPr="00656B7A">
              <w:rPr>
                <w:rFonts w:ascii="Calibri"/>
                <w:spacing w:val="-15"/>
                <w:sz w:val="24"/>
                <w:szCs w:val="24"/>
              </w:rPr>
              <w:t xml:space="preserve"> </w:t>
            </w:r>
            <w:r w:rsidRPr="00656B7A">
              <w:rPr>
                <w:rFonts w:ascii="Calibri"/>
                <w:sz w:val="24"/>
                <w:szCs w:val="24"/>
              </w:rPr>
              <w:t>instruction</w:t>
            </w:r>
          </w:p>
          <w:p w14:paraId="46CEB9DC" w14:textId="77777777" w:rsidR="00656B7A" w:rsidRPr="00656B7A" w:rsidRDefault="00656B7A" w:rsidP="00D84EC4">
            <w:pPr>
              <w:pStyle w:val="ListParagraph"/>
              <w:numPr>
                <w:ilvl w:val="0"/>
                <w:numId w:val="2"/>
              </w:numPr>
              <w:tabs>
                <w:tab w:val="left" w:pos="838"/>
              </w:tabs>
              <w:spacing w:before="100" w:beforeAutospacing="1"/>
              <w:rPr>
                <w:rFonts w:ascii="Calibri" w:eastAsia="Calibri" w:hAnsi="Calibri" w:cs="Calibri"/>
                <w:sz w:val="24"/>
                <w:szCs w:val="24"/>
              </w:rPr>
            </w:pPr>
            <w:r w:rsidRPr="00656B7A">
              <w:rPr>
                <w:rFonts w:ascii="Calibri"/>
                <w:sz w:val="24"/>
                <w:szCs w:val="24"/>
              </w:rPr>
              <w:t>Scientifically-based</w:t>
            </w:r>
            <w:r w:rsidRPr="00656B7A">
              <w:rPr>
                <w:rFonts w:ascii="Calibri"/>
                <w:spacing w:val="-4"/>
                <w:sz w:val="24"/>
                <w:szCs w:val="24"/>
              </w:rPr>
              <w:t xml:space="preserve"> </w:t>
            </w:r>
            <w:r w:rsidRPr="00656B7A">
              <w:rPr>
                <w:rFonts w:ascii="Calibri"/>
                <w:sz w:val="24"/>
                <w:szCs w:val="24"/>
              </w:rPr>
              <w:t>reading</w:t>
            </w:r>
            <w:r w:rsidRPr="00656B7A">
              <w:rPr>
                <w:rFonts w:ascii="Calibri"/>
                <w:spacing w:val="-5"/>
                <w:sz w:val="24"/>
                <w:szCs w:val="24"/>
              </w:rPr>
              <w:t xml:space="preserve"> </w:t>
            </w:r>
            <w:r w:rsidRPr="00656B7A">
              <w:rPr>
                <w:rFonts w:ascii="Calibri"/>
                <w:sz w:val="24"/>
                <w:szCs w:val="24"/>
              </w:rPr>
              <w:t>research</w:t>
            </w:r>
            <w:r w:rsidRPr="00656B7A">
              <w:rPr>
                <w:rFonts w:ascii="Calibri"/>
                <w:spacing w:val="-4"/>
                <w:sz w:val="24"/>
                <w:szCs w:val="24"/>
              </w:rPr>
              <w:t xml:space="preserve"> </w:t>
            </w:r>
            <w:r w:rsidRPr="00656B7A">
              <w:rPr>
                <w:rFonts w:ascii="Calibri"/>
                <w:sz w:val="24"/>
                <w:szCs w:val="24"/>
              </w:rPr>
              <w:t>strategies</w:t>
            </w:r>
            <w:r w:rsidRPr="00656B7A">
              <w:rPr>
                <w:rFonts w:ascii="Calibri"/>
                <w:spacing w:val="-6"/>
                <w:sz w:val="24"/>
                <w:szCs w:val="24"/>
              </w:rPr>
              <w:t xml:space="preserve"> </w:t>
            </w:r>
            <w:r w:rsidRPr="00656B7A">
              <w:rPr>
                <w:rFonts w:ascii="Calibri"/>
                <w:sz w:val="24"/>
                <w:szCs w:val="24"/>
              </w:rPr>
              <w:t>for</w:t>
            </w:r>
            <w:r w:rsidRPr="00656B7A">
              <w:rPr>
                <w:rFonts w:ascii="Calibri"/>
                <w:spacing w:val="-4"/>
                <w:sz w:val="24"/>
                <w:szCs w:val="24"/>
              </w:rPr>
              <w:t xml:space="preserve"> </w:t>
            </w:r>
            <w:r w:rsidRPr="00656B7A">
              <w:rPr>
                <w:rFonts w:ascii="Calibri"/>
                <w:sz w:val="24"/>
                <w:szCs w:val="24"/>
              </w:rPr>
              <w:t>teaching</w:t>
            </w:r>
            <w:r w:rsidRPr="00656B7A">
              <w:rPr>
                <w:rFonts w:ascii="Calibri"/>
                <w:spacing w:val="-3"/>
                <w:sz w:val="24"/>
                <w:szCs w:val="24"/>
              </w:rPr>
              <w:t xml:space="preserve"> </w:t>
            </w:r>
            <w:r w:rsidRPr="00656B7A">
              <w:rPr>
                <w:rFonts w:ascii="Calibri"/>
                <w:sz w:val="24"/>
                <w:szCs w:val="24"/>
              </w:rPr>
              <w:t>English</w:t>
            </w:r>
            <w:r w:rsidRPr="00656B7A">
              <w:rPr>
                <w:rFonts w:ascii="Calibri"/>
                <w:spacing w:val="-4"/>
                <w:sz w:val="24"/>
                <w:szCs w:val="24"/>
              </w:rPr>
              <w:t xml:space="preserve"> </w:t>
            </w:r>
            <w:r w:rsidRPr="00656B7A">
              <w:rPr>
                <w:rFonts w:ascii="Calibri"/>
                <w:sz w:val="24"/>
                <w:szCs w:val="24"/>
              </w:rPr>
              <w:t>Language</w:t>
            </w:r>
            <w:r w:rsidRPr="00656B7A">
              <w:rPr>
                <w:rFonts w:ascii="Calibri"/>
                <w:spacing w:val="-5"/>
                <w:sz w:val="24"/>
                <w:szCs w:val="24"/>
              </w:rPr>
              <w:t xml:space="preserve"> </w:t>
            </w:r>
            <w:r w:rsidRPr="00656B7A">
              <w:rPr>
                <w:rFonts w:ascii="Calibri"/>
                <w:sz w:val="24"/>
                <w:szCs w:val="24"/>
              </w:rPr>
              <w:t>Learners</w:t>
            </w:r>
          </w:p>
          <w:p w14:paraId="2E3D1A9E" w14:textId="77777777" w:rsidR="00656B7A" w:rsidRPr="00BE008E" w:rsidRDefault="00656B7A" w:rsidP="00BE008E">
            <w:pPr>
              <w:rPr>
                <w:rFonts w:cs="Arial"/>
                <w:sz w:val="24"/>
                <w:szCs w:val="24"/>
                <w:lang w:val="en"/>
              </w:rPr>
            </w:pPr>
          </w:p>
          <w:p w14:paraId="488710D8" w14:textId="77777777" w:rsidR="0083762A" w:rsidRPr="00BE008E" w:rsidRDefault="0083762A">
            <w:pPr>
              <w:rPr>
                <w:sz w:val="24"/>
                <w:szCs w:val="24"/>
              </w:rPr>
            </w:pPr>
          </w:p>
        </w:tc>
      </w:tr>
    </w:tbl>
    <w:p w14:paraId="6F42442A" w14:textId="77777777" w:rsidR="0083762A" w:rsidRDefault="0083762A"/>
    <w:sectPr w:rsidR="00837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7933" w14:textId="77777777" w:rsidR="002A2479" w:rsidRDefault="002A2479" w:rsidP="0083762A">
      <w:pPr>
        <w:spacing w:after="0" w:line="240" w:lineRule="auto"/>
      </w:pPr>
      <w:r>
        <w:separator/>
      </w:r>
    </w:p>
  </w:endnote>
  <w:endnote w:type="continuationSeparator" w:id="0">
    <w:p w14:paraId="51776D95" w14:textId="77777777" w:rsidR="002A2479" w:rsidRDefault="002A2479" w:rsidP="008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3BB2" w14:textId="147FFA31" w:rsidR="0083762A" w:rsidRDefault="0083762A">
    <w:pPr>
      <w:pStyle w:val="Footer"/>
    </w:pPr>
    <w:r>
      <w:t>January 201</w:t>
    </w:r>
    <w:r w:rsidR="00656B7A">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8EA7" w14:textId="77777777" w:rsidR="002A2479" w:rsidRDefault="002A2479" w:rsidP="0083762A">
      <w:pPr>
        <w:spacing w:after="0" w:line="240" w:lineRule="auto"/>
      </w:pPr>
      <w:r>
        <w:separator/>
      </w:r>
    </w:p>
  </w:footnote>
  <w:footnote w:type="continuationSeparator" w:id="0">
    <w:p w14:paraId="51E4E184" w14:textId="77777777" w:rsidR="002A2479" w:rsidRDefault="002A2479" w:rsidP="0083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0D22EFA" w14:textId="77777777" w:rsidR="0083762A" w:rsidRDefault="000835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ELG Implementation Consultant Description</w:t>
        </w:r>
      </w:p>
    </w:sdtContent>
  </w:sdt>
  <w:p w14:paraId="0A610012" w14:textId="77777777" w:rsidR="0083762A" w:rsidRDefault="00837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A6D4A"/>
    <w:multiLevelType w:val="hybridMultilevel"/>
    <w:tmpl w:val="125C9C8A"/>
    <w:lvl w:ilvl="0" w:tplc="E2B83DD4">
      <w:start w:val="5"/>
      <w:numFmt w:val="upperLetter"/>
      <w:lvlText w:val="%1-"/>
      <w:lvlJc w:val="left"/>
      <w:pPr>
        <w:ind w:left="221" w:hanging="193"/>
        <w:jc w:val="left"/>
      </w:pPr>
      <w:rPr>
        <w:rFonts w:ascii="Calibri" w:eastAsia="Calibri" w:hAnsi="Calibri" w:hint="default"/>
        <w:w w:val="100"/>
        <w:sz w:val="24"/>
        <w:szCs w:val="24"/>
      </w:rPr>
    </w:lvl>
    <w:lvl w:ilvl="1" w:tplc="54D046A4">
      <w:start w:val="1"/>
      <w:numFmt w:val="bullet"/>
      <w:lvlText w:val=""/>
      <w:lvlJc w:val="left"/>
      <w:pPr>
        <w:ind w:left="717" w:hanging="360"/>
      </w:pPr>
      <w:rPr>
        <w:rFonts w:ascii="Symbol" w:eastAsia="Symbol" w:hAnsi="Symbol" w:hint="default"/>
        <w:w w:val="99"/>
        <w:sz w:val="20"/>
        <w:szCs w:val="20"/>
      </w:rPr>
    </w:lvl>
    <w:lvl w:ilvl="2" w:tplc="886AEB60">
      <w:start w:val="1"/>
      <w:numFmt w:val="bullet"/>
      <w:lvlText w:val=""/>
      <w:lvlJc w:val="left"/>
      <w:pPr>
        <w:ind w:left="837" w:hanging="360"/>
      </w:pPr>
      <w:rPr>
        <w:rFonts w:ascii="Symbol" w:eastAsia="Symbol" w:hAnsi="Symbol" w:hint="default"/>
        <w:w w:val="99"/>
      </w:rPr>
    </w:lvl>
    <w:lvl w:ilvl="3" w:tplc="59D2569C">
      <w:start w:val="1"/>
      <w:numFmt w:val="bullet"/>
      <w:lvlText w:val="•"/>
      <w:lvlJc w:val="left"/>
      <w:pPr>
        <w:ind w:left="1572" w:hanging="360"/>
      </w:pPr>
      <w:rPr>
        <w:rFonts w:hint="default"/>
      </w:rPr>
    </w:lvl>
    <w:lvl w:ilvl="4" w:tplc="04C6A148">
      <w:start w:val="1"/>
      <w:numFmt w:val="bullet"/>
      <w:lvlText w:val="•"/>
      <w:lvlJc w:val="left"/>
      <w:pPr>
        <w:ind w:left="2304" w:hanging="360"/>
      </w:pPr>
      <w:rPr>
        <w:rFonts w:hint="default"/>
      </w:rPr>
    </w:lvl>
    <w:lvl w:ilvl="5" w:tplc="B914B590">
      <w:start w:val="1"/>
      <w:numFmt w:val="bullet"/>
      <w:lvlText w:val="•"/>
      <w:lvlJc w:val="left"/>
      <w:pPr>
        <w:ind w:left="3037" w:hanging="360"/>
      </w:pPr>
      <w:rPr>
        <w:rFonts w:hint="default"/>
      </w:rPr>
    </w:lvl>
    <w:lvl w:ilvl="6" w:tplc="E6B2F570">
      <w:start w:val="1"/>
      <w:numFmt w:val="bullet"/>
      <w:lvlText w:val="•"/>
      <w:lvlJc w:val="left"/>
      <w:pPr>
        <w:ind w:left="3769" w:hanging="360"/>
      </w:pPr>
      <w:rPr>
        <w:rFonts w:hint="default"/>
      </w:rPr>
    </w:lvl>
    <w:lvl w:ilvl="7" w:tplc="541AC514">
      <w:start w:val="1"/>
      <w:numFmt w:val="bullet"/>
      <w:lvlText w:val="•"/>
      <w:lvlJc w:val="left"/>
      <w:pPr>
        <w:ind w:left="4502" w:hanging="360"/>
      </w:pPr>
      <w:rPr>
        <w:rFonts w:hint="default"/>
      </w:rPr>
    </w:lvl>
    <w:lvl w:ilvl="8" w:tplc="2C32E168">
      <w:start w:val="1"/>
      <w:numFmt w:val="bullet"/>
      <w:lvlText w:val="•"/>
      <w:lvlJc w:val="left"/>
      <w:pPr>
        <w:ind w:left="5234" w:hanging="360"/>
      </w:pPr>
      <w:rPr>
        <w:rFonts w:hint="default"/>
      </w:rPr>
    </w:lvl>
  </w:abstractNum>
  <w:abstractNum w:abstractNumId="1">
    <w:nsid w:val="52BA6390"/>
    <w:multiLevelType w:val="hybridMultilevel"/>
    <w:tmpl w:val="9760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D5"/>
    <w:rsid w:val="000002CB"/>
    <w:rsid w:val="00083587"/>
    <w:rsid w:val="00226958"/>
    <w:rsid w:val="0025265D"/>
    <w:rsid w:val="002A2479"/>
    <w:rsid w:val="00304196"/>
    <w:rsid w:val="00605E49"/>
    <w:rsid w:val="006263D5"/>
    <w:rsid w:val="0063028D"/>
    <w:rsid w:val="00656B7A"/>
    <w:rsid w:val="00660FA4"/>
    <w:rsid w:val="00727D61"/>
    <w:rsid w:val="0083762A"/>
    <w:rsid w:val="0089631E"/>
    <w:rsid w:val="008E017D"/>
    <w:rsid w:val="00907E5F"/>
    <w:rsid w:val="00946EC6"/>
    <w:rsid w:val="00A25893"/>
    <w:rsid w:val="00A37C7B"/>
    <w:rsid w:val="00AD315C"/>
    <w:rsid w:val="00B02EAB"/>
    <w:rsid w:val="00BE008E"/>
    <w:rsid w:val="00CC0E19"/>
    <w:rsid w:val="00D57562"/>
    <w:rsid w:val="00D84EC4"/>
    <w:rsid w:val="00DD0067"/>
    <w:rsid w:val="00E07DD6"/>
    <w:rsid w:val="00F85794"/>
    <w:rsid w:val="00FA5611"/>
    <w:rsid w:val="00FC057C"/>
    <w:rsid w:val="00FE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 w:type="paragraph" w:styleId="NormalWeb">
    <w:name w:val="Normal (Web)"/>
    <w:basedOn w:val="Normal"/>
    <w:uiPriority w:val="99"/>
    <w:unhideWhenUsed/>
    <w:rsid w:val="00DD0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D315C"/>
    <w:rPr>
      <w:color w:val="605E5C"/>
      <w:shd w:val="clear" w:color="auto" w:fill="E1DFDD"/>
    </w:rPr>
  </w:style>
  <w:style w:type="paragraph" w:styleId="ListParagraph">
    <w:name w:val="List Paragraph"/>
    <w:basedOn w:val="Normal"/>
    <w:uiPriority w:val="1"/>
    <w:qFormat/>
    <w:rsid w:val="00656B7A"/>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 w:type="paragraph" w:styleId="NormalWeb">
    <w:name w:val="Normal (Web)"/>
    <w:basedOn w:val="Normal"/>
    <w:uiPriority w:val="99"/>
    <w:unhideWhenUsed/>
    <w:rsid w:val="00DD0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D315C"/>
    <w:rPr>
      <w:color w:val="605E5C"/>
      <w:shd w:val="clear" w:color="auto" w:fill="E1DFDD"/>
    </w:rPr>
  </w:style>
  <w:style w:type="paragraph" w:styleId="ListParagraph">
    <w:name w:val="List Paragraph"/>
    <w:basedOn w:val="Normal"/>
    <w:uiPriority w:val="1"/>
    <w:qFormat/>
    <w:rsid w:val="00656B7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rlingliterac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ELG Implementation Consultant Description</vt:lpstr>
    </vt:vector>
  </TitlesOfParts>
  <Company>CDE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 Implementation Consultant Description</dc:title>
  <dc:creator>Bright, Donna</dc:creator>
  <cp:lastModifiedBy>Calzadillas, Marisa</cp:lastModifiedBy>
  <cp:revision>2</cp:revision>
  <dcterms:created xsi:type="dcterms:W3CDTF">2019-01-22T19:17:00Z</dcterms:created>
  <dcterms:modified xsi:type="dcterms:W3CDTF">2019-01-22T19:17:00Z</dcterms:modified>
</cp:coreProperties>
</file>