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28BBC48A" w:rsidR="00D167BF" w:rsidRPr="00D14010" w:rsidRDefault="0077340D" w:rsidP="00D167BF">
      <w:pPr>
        <w:pStyle w:val="Heading2"/>
        <w:rPr>
          <w:sz w:val="28"/>
          <w:szCs w:val="28"/>
        </w:rPr>
      </w:pPr>
      <w:r w:rsidRPr="00D14010">
        <w:rPr>
          <w:sz w:val="28"/>
          <w:szCs w:val="28"/>
        </w:rPr>
        <w:t>Savvas Learning Company</w:t>
      </w:r>
      <w:r w:rsidR="009B3915" w:rsidRPr="00D14010">
        <w:rPr>
          <w:sz w:val="28"/>
          <w:szCs w:val="28"/>
        </w:rPr>
        <w:t xml:space="preserve">, </w:t>
      </w:r>
      <w:r w:rsidRPr="00D14010">
        <w:rPr>
          <w:sz w:val="28"/>
          <w:szCs w:val="28"/>
        </w:rPr>
        <w:t>myView</w:t>
      </w:r>
      <w:r w:rsidR="00D14010" w:rsidRPr="00D14010">
        <w:rPr>
          <w:sz w:val="28"/>
          <w:szCs w:val="28"/>
        </w:rPr>
        <w:t xml:space="preserve"> Literacy Common Core</w:t>
      </w:r>
      <w:r w:rsidR="00766E37">
        <w:rPr>
          <w:sz w:val="28"/>
          <w:szCs w:val="28"/>
        </w:rPr>
        <w:t xml:space="preserve"> Enhanced Edition</w:t>
      </w:r>
      <w:r w:rsidRPr="00D14010">
        <w:rPr>
          <w:sz w:val="28"/>
          <w:szCs w:val="28"/>
        </w:rPr>
        <w:t>, 2020</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0F8D1CD8" w:rsidR="009B3915" w:rsidRDefault="009B3915" w:rsidP="009B3915">
      <w:pPr>
        <w:pStyle w:val="Text"/>
        <w:spacing w:after="0" w:line="240" w:lineRule="auto"/>
        <w:contextualSpacing/>
        <w:rPr>
          <w:b/>
          <w:bCs/>
          <w:lang w:val="en"/>
        </w:rPr>
      </w:pPr>
      <w:r w:rsidRPr="00B23895">
        <w:rPr>
          <w:b/>
          <w:bCs/>
          <w:lang w:val="en"/>
        </w:rPr>
        <w:t>Kindergarten</w:t>
      </w:r>
      <w:r>
        <w:rPr>
          <w:b/>
          <w:bCs/>
          <w:lang w:val="en"/>
        </w:rPr>
        <w:t xml:space="preserve">: </w:t>
      </w:r>
      <w:r w:rsidR="0077340D" w:rsidRPr="0077340D">
        <w:rPr>
          <w:lang w:val="en"/>
        </w:rPr>
        <w:t>Meets Expectations</w:t>
      </w:r>
    </w:p>
    <w:p w14:paraId="4184856D" w14:textId="11E859DC" w:rsidR="009B3915" w:rsidRPr="00E45DE0" w:rsidRDefault="009B3915" w:rsidP="009B3915">
      <w:pPr>
        <w:pStyle w:val="Text"/>
        <w:spacing w:after="0" w:line="240" w:lineRule="auto"/>
        <w:contextualSpacing/>
        <w:rPr>
          <w:lang w:val="en"/>
        </w:rPr>
      </w:pPr>
      <w:r w:rsidRPr="00B23895">
        <w:rPr>
          <w:b/>
          <w:bCs/>
          <w:lang w:val="en"/>
        </w:rPr>
        <w:t>First Grade</w:t>
      </w:r>
      <w:r>
        <w:rPr>
          <w:b/>
          <w:bCs/>
          <w:lang w:val="en"/>
        </w:rPr>
        <w:t>:</w:t>
      </w:r>
      <w:r w:rsidRPr="00C86D0E">
        <w:rPr>
          <w:lang w:val="en"/>
        </w:rPr>
        <w:t xml:space="preserve"> </w:t>
      </w:r>
      <w:r>
        <w:rPr>
          <w:lang w:val="en"/>
        </w:rPr>
        <w:t xml:space="preserve"> </w:t>
      </w:r>
      <w:r w:rsidR="0077340D" w:rsidRPr="0077340D">
        <w:rPr>
          <w:lang w:val="en"/>
        </w:rPr>
        <w:t>Meets Expectations</w:t>
      </w:r>
    </w:p>
    <w:p w14:paraId="13FF7E1E" w14:textId="19CBF7B5"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77340D" w:rsidRPr="0077340D">
        <w:rPr>
          <w:lang w:val="en"/>
        </w:rPr>
        <w:t>Meets Expectations</w:t>
      </w:r>
    </w:p>
    <w:p w14:paraId="4B95FE5E" w14:textId="40EAA9BB"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77340D" w:rsidRPr="0077340D">
        <w:rPr>
          <w:lang w:val="en"/>
        </w:rPr>
        <w:t>Meets Expectations</w:t>
      </w:r>
    </w:p>
    <w:p w14:paraId="544C4233" w14:textId="057E2FA6" w:rsidR="009B3915" w:rsidRDefault="009B3915" w:rsidP="009B3915">
      <w:pPr>
        <w:spacing w:after="0" w:line="240" w:lineRule="auto"/>
        <w:contextualSpacing/>
        <w:rPr>
          <w:lang w:val="en"/>
        </w:rPr>
      </w:pPr>
      <w:r w:rsidRPr="00B23895">
        <w:rPr>
          <w:b/>
          <w:bCs/>
          <w:lang w:val="en"/>
        </w:rPr>
        <w:t>Usability:</w:t>
      </w:r>
      <w:r>
        <w:rPr>
          <w:lang w:val="en"/>
        </w:rPr>
        <w:t xml:space="preserve"> </w:t>
      </w:r>
      <w:r w:rsidR="0077340D" w:rsidRPr="0077340D">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6C80EA49"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77340D">
        <w:rPr>
          <w:color w:val="000000"/>
        </w:rPr>
        <w:t>Savvas Learning Company</w:t>
      </w:r>
      <w:r>
        <w:rPr>
          <w:b/>
          <w:bCs/>
          <w:color w:val="000000"/>
        </w:rPr>
        <w:tab/>
      </w:r>
    </w:p>
    <w:p w14:paraId="62784BF8" w14:textId="7B1F12A8" w:rsidR="009B3915" w:rsidRPr="0077340D" w:rsidRDefault="009B3915" w:rsidP="009B3915">
      <w:pPr>
        <w:pStyle w:val="Text"/>
        <w:rPr>
          <w:color w:val="000000"/>
        </w:rPr>
      </w:pPr>
      <w:bookmarkStart w:id="0" w:name="_Hlk41919839"/>
      <w:r w:rsidRPr="00241BBF">
        <w:rPr>
          <w:b/>
          <w:bCs/>
          <w:color w:val="000000"/>
        </w:rPr>
        <w:t xml:space="preserve">Publication year (or edition): </w:t>
      </w:r>
      <w:r w:rsidR="0077340D">
        <w:rPr>
          <w:color w:val="000000"/>
        </w:rPr>
        <w:t>2020</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267CA744" w:rsidR="009B3915" w:rsidRPr="00241BBF" w:rsidRDefault="009B3915" w:rsidP="009B3915">
      <w:pPr>
        <w:pStyle w:val="Text"/>
        <w:ind w:left="720"/>
        <w:rPr>
          <w:b/>
          <w:bCs/>
          <w:color w:val="000000"/>
        </w:rPr>
      </w:pPr>
      <w:r w:rsidRPr="00241BBF">
        <w:rPr>
          <w:b/>
          <w:bCs/>
          <w:color w:val="000000"/>
        </w:rPr>
        <w:t xml:space="preserve">Name: </w:t>
      </w:r>
      <w:r w:rsidR="0077340D">
        <w:rPr>
          <w:color w:val="000000"/>
        </w:rPr>
        <w:t>Scott Sayers</w:t>
      </w:r>
    </w:p>
    <w:p w14:paraId="15FCB2C9" w14:textId="77777777" w:rsidR="0077340D" w:rsidRDefault="009B3915" w:rsidP="009B3915">
      <w:pPr>
        <w:pStyle w:val="Text"/>
        <w:ind w:left="720"/>
        <w:rPr>
          <w:b/>
          <w:bCs/>
          <w:color w:val="000000"/>
        </w:rPr>
      </w:pPr>
      <w:r w:rsidRPr="00241BBF">
        <w:rPr>
          <w:b/>
          <w:bCs/>
          <w:color w:val="000000"/>
        </w:rPr>
        <w:t xml:space="preserve">Role: </w:t>
      </w:r>
      <w:r w:rsidR="0077340D">
        <w:rPr>
          <w:color w:val="000000"/>
        </w:rPr>
        <w:t>Director of Sales</w:t>
      </w:r>
      <w:r w:rsidR="0077340D" w:rsidRPr="00241BBF">
        <w:rPr>
          <w:b/>
          <w:bCs/>
          <w:color w:val="000000"/>
        </w:rPr>
        <w:t xml:space="preserve"> </w:t>
      </w:r>
    </w:p>
    <w:p w14:paraId="06AA308B" w14:textId="46D075F8" w:rsidR="009B3915" w:rsidRPr="00241BBF" w:rsidRDefault="009B3915" w:rsidP="009B3915">
      <w:pPr>
        <w:pStyle w:val="Text"/>
        <w:ind w:left="720"/>
        <w:rPr>
          <w:b/>
          <w:bCs/>
          <w:color w:val="000000"/>
        </w:rPr>
      </w:pPr>
      <w:r w:rsidRPr="00241BBF">
        <w:rPr>
          <w:b/>
          <w:bCs/>
          <w:color w:val="000000"/>
        </w:rPr>
        <w:t xml:space="preserve">Address: </w:t>
      </w:r>
      <w:r w:rsidR="0077340D">
        <w:rPr>
          <w:color w:val="000000"/>
        </w:rPr>
        <w:t>3075 W Ray Rd, Chandler, AZ 85226</w:t>
      </w:r>
    </w:p>
    <w:p w14:paraId="4A14F041" w14:textId="70F590AD" w:rsidR="009B3915" w:rsidRPr="00241BBF" w:rsidRDefault="009B3915" w:rsidP="009B3915">
      <w:pPr>
        <w:pStyle w:val="Text"/>
        <w:ind w:left="720"/>
        <w:rPr>
          <w:b/>
          <w:bCs/>
          <w:color w:val="000000"/>
        </w:rPr>
      </w:pPr>
      <w:r w:rsidRPr="00241BBF">
        <w:rPr>
          <w:b/>
          <w:bCs/>
          <w:color w:val="000000"/>
        </w:rPr>
        <w:t xml:space="preserve">Number: </w:t>
      </w:r>
      <w:r w:rsidR="0077340D">
        <w:rPr>
          <w:color w:val="000000"/>
        </w:rPr>
        <w:t>303-919-6902</w:t>
      </w:r>
    </w:p>
    <w:p w14:paraId="2051CA74" w14:textId="3AFB2D99" w:rsidR="009B3915" w:rsidRDefault="009B3915" w:rsidP="009B3915">
      <w:pPr>
        <w:pStyle w:val="Text"/>
        <w:ind w:left="720"/>
        <w:rPr>
          <w:color w:val="000000"/>
        </w:rPr>
      </w:pPr>
      <w:r w:rsidRPr="00241BBF">
        <w:rPr>
          <w:b/>
          <w:bCs/>
          <w:color w:val="000000"/>
        </w:rPr>
        <w:t xml:space="preserve">Email: </w:t>
      </w:r>
      <w:hyperlink r:id="rId10" w:history="1">
        <w:r w:rsidR="0077340D" w:rsidRPr="00FC259C">
          <w:rPr>
            <w:rStyle w:val="Hyperlink"/>
          </w:rPr>
          <w:t>scott.sayers@savvas.com</w:t>
        </w:r>
      </w:hyperlink>
    </w:p>
    <w:p w14:paraId="7CD079A3" w14:textId="41DEB842" w:rsidR="009B3915" w:rsidRPr="00241BBF" w:rsidRDefault="009B3915" w:rsidP="009B3915">
      <w:pPr>
        <w:pStyle w:val="Text"/>
        <w:ind w:left="720"/>
        <w:rPr>
          <w:b/>
          <w:bCs/>
          <w:color w:val="000000"/>
        </w:rPr>
      </w:pPr>
      <w:r>
        <w:rPr>
          <w:b/>
          <w:bCs/>
          <w:color w:val="000000"/>
        </w:rPr>
        <w:t xml:space="preserve">Website: </w:t>
      </w:r>
      <w:hyperlink r:id="rId11" w:history="1">
        <w:r w:rsidR="0077340D" w:rsidRPr="00FC259C">
          <w:rPr>
            <w:rStyle w:val="Hyperlink"/>
          </w:rPr>
          <w:t>www.savvas.com/myviewliteracy</w:t>
        </w:r>
      </w:hyperlink>
    </w:p>
    <w:p w14:paraId="6FB1D915" w14:textId="77777777" w:rsidR="0077340D" w:rsidRDefault="0077340D" w:rsidP="009B3915">
      <w:pPr>
        <w:pStyle w:val="Text"/>
        <w:rPr>
          <w:b/>
          <w:bCs/>
          <w:color w:val="000000"/>
        </w:rPr>
      </w:pPr>
    </w:p>
    <w:p w14:paraId="3A1069C4" w14:textId="77777777" w:rsidR="0077340D" w:rsidRDefault="0077340D" w:rsidP="009B3915">
      <w:pPr>
        <w:pStyle w:val="Text"/>
        <w:rPr>
          <w:b/>
          <w:bCs/>
          <w:color w:val="000000"/>
        </w:rPr>
      </w:pPr>
    </w:p>
    <w:p w14:paraId="64D75694" w14:textId="14E1EB66" w:rsidR="009B3915" w:rsidRDefault="009B3915" w:rsidP="009B3915">
      <w:pPr>
        <w:pStyle w:val="Text"/>
        <w:rPr>
          <w:b/>
          <w:bCs/>
          <w:color w:val="000000"/>
        </w:rPr>
      </w:pPr>
      <w:r w:rsidRPr="00241BBF">
        <w:rPr>
          <w:b/>
          <w:bCs/>
          <w:color w:val="000000"/>
        </w:rPr>
        <w:lastRenderedPageBreak/>
        <w:t>Vendor provided summary:</w:t>
      </w:r>
    </w:p>
    <w:p w14:paraId="42498A67" w14:textId="46A549D4" w:rsidR="005A5602" w:rsidRDefault="005A5602" w:rsidP="005877F1">
      <w:pPr>
        <w:pStyle w:val="Text"/>
        <w:rPr>
          <w:color w:val="000000"/>
          <w:sz w:val="24"/>
          <w:szCs w:val="24"/>
        </w:rPr>
      </w:pPr>
      <w:r w:rsidRPr="0077340D">
        <w:rPr>
          <w:b/>
          <w:bCs/>
          <w:i/>
          <w:iCs/>
        </w:rPr>
        <w:t>myView Literacy</w:t>
      </w:r>
      <w:r>
        <w:t xml:space="preserve"> is a comprehensive, interactive English language arts (ELA) program for grades K-5 that is grounded in the science of reading in order to provide a research-based approach to the teaching of reading, writing, speaking, and listening. The all-new print and digital curriculum follows an explicit, systematic, </w:t>
      </w:r>
      <w:r>
        <w:rPr>
          <w:sz w:val="24"/>
          <w:szCs w:val="24"/>
        </w:rPr>
        <w:t>and sequential scope and sequence while providing</w:t>
      </w:r>
      <w:r>
        <w:rPr>
          <w:color w:val="000000"/>
          <w:sz w:val="24"/>
          <w:szCs w:val="24"/>
        </w:rPr>
        <w:t xml:space="preserve"> flexible resources, and meaningful differentiation.</w:t>
      </w:r>
      <w:r w:rsidRPr="005A5602">
        <w:rPr>
          <w:color w:val="000000"/>
          <w:sz w:val="24"/>
          <w:szCs w:val="24"/>
        </w:rPr>
        <w:t xml:space="preserve"> </w:t>
      </w:r>
      <w:r>
        <w:rPr>
          <w:color w:val="000000"/>
          <w:sz w:val="24"/>
          <w:szCs w:val="24"/>
        </w:rPr>
        <w:t>Competencies of 21st-century thinking and social-emotional learning are taught and practiced using authentic literature, highly engaging trade books, collaborative learning, and project-based inquiry.</w:t>
      </w:r>
    </w:p>
    <w:p w14:paraId="4E0E2A4C" w14:textId="24E38CA4" w:rsidR="005A5602" w:rsidRDefault="0077340D" w:rsidP="0077340D">
      <w:pPr>
        <w:pStyle w:val="Text"/>
        <w:rPr>
          <w:sz w:val="24"/>
          <w:szCs w:val="24"/>
        </w:rPr>
      </w:pPr>
      <w:r w:rsidRPr="0077340D">
        <w:rPr>
          <w:i/>
          <w:iCs/>
        </w:rPr>
        <w:t>myView Literacy</w:t>
      </w:r>
      <w:r>
        <w:rPr>
          <w:i/>
          <w:iCs/>
        </w:rPr>
        <w:t xml:space="preserve"> </w:t>
      </w:r>
      <w:r>
        <w:rPr>
          <w:sz w:val="24"/>
          <w:szCs w:val="24"/>
        </w:rPr>
        <w:t xml:space="preserve">emphasizes </w:t>
      </w:r>
      <w:r>
        <w:rPr>
          <w:color w:val="000000"/>
          <w:sz w:val="24"/>
          <w:szCs w:val="24"/>
        </w:rPr>
        <w:t>each of the evidence-based skills that students need to read effectively—phonological awareness, phonics, vocabulary, comprehension, and fluency, as identified by the National Reading Panel</w:t>
      </w:r>
      <w:r>
        <w:rPr>
          <w:sz w:val="24"/>
          <w:szCs w:val="24"/>
        </w:rPr>
        <w:t xml:space="preserve"> to ensure students develop foundational skills and comprehension strategies needed for success.</w:t>
      </w:r>
    </w:p>
    <w:p w14:paraId="489748E4" w14:textId="45C156D1" w:rsidR="0077340D" w:rsidRDefault="0077340D" w:rsidP="0077340D">
      <w:pPr>
        <w:pStyle w:val="Text"/>
        <w:rPr>
          <w:color w:val="000000"/>
          <w:sz w:val="24"/>
          <w:szCs w:val="24"/>
        </w:rPr>
      </w:pPr>
      <w:r>
        <w:rPr>
          <w:color w:val="000000"/>
          <w:sz w:val="24"/>
          <w:szCs w:val="24"/>
        </w:rPr>
        <w:t>The program’s instructional model integrates the critical tasks of reading and writing to offer instruction that is worthy of students and their teachers by emphasizing conceptual understandings, standards-based instruction, and application through rigorous performance tasks.</w:t>
      </w:r>
      <w:r w:rsidRPr="0077340D">
        <w:rPr>
          <w:color w:val="000000"/>
          <w:sz w:val="24"/>
          <w:szCs w:val="24"/>
        </w:rPr>
        <w:t xml:space="preserve"> </w:t>
      </w:r>
      <w:r>
        <w:rPr>
          <w:color w:val="000000"/>
          <w:sz w:val="24"/>
          <w:szCs w:val="24"/>
        </w:rPr>
        <w:t>The solution provides materials that prepare students for authentic tasks—both assigned and self-selected—that occur in and out of school.</w:t>
      </w:r>
    </w:p>
    <w:p w14:paraId="252C657F" w14:textId="17819EF8" w:rsidR="0077340D" w:rsidRPr="0077340D" w:rsidRDefault="0077340D" w:rsidP="0077340D">
      <w:pPr>
        <w:pStyle w:val="Text"/>
      </w:pPr>
      <w:r>
        <w:rPr>
          <w:color w:val="000000"/>
          <w:sz w:val="24"/>
          <w:szCs w:val="24"/>
        </w:rPr>
        <w:t xml:space="preserve">Drawing from the literacy research of notable program authors, </w:t>
      </w:r>
      <w:r>
        <w:rPr>
          <w:sz w:val="24"/>
          <w:szCs w:val="24"/>
        </w:rPr>
        <w:t xml:space="preserve">Sharon Vaugh, </w:t>
      </w:r>
      <w:r>
        <w:rPr>
          <w:color w:val="000000"/>
          <w:sz w:val="24"/>
          <w:szCs w:val="24"/>
        </w:rPr>
        <w:t xml:space="preserve">P. David Pearson, and Elfrieda “Freddy” Hiebert, the program is based on a gradual release of responsibility model that unfolds in whole group, small group, and independent learning environments. </w:t>
      </w:r>
      <w:r>
        <w:rPr>
          <w:sz w:val="24"/>
          <w:szCs w:val="24"/>
        </w:rPr>
        <w:t xml:space="preserve">Teachers use authentic texts to explicitly model, teach, and reinforce literacy goals as students practice and apply the skillful competencies that characterize lifelong readers, writers, and thinkers. </w:t>
      </w:r>
    </w:p>
    <w:sectPr w:rsidR="0077340D" w:rsidRPr="0077340D" w:rsidSect="00431BA8">
      <w:headerReference w:type="default" r:id="rId12"/>
      <w:headerReference w:type="first" r:id="rId13"/>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8467" w14:textId="77777777" w:rsidR="00FE0FBD" w:rsidRDefault="00FE0FBD" w:rsidP="00D167BF">
      <w:pPr>
        <w:spacing w:after="0" w:line="240" w:lineRule="auto"/>
      </w:pPr>
      <w:r>
        <w:separator/>
      </w:r>
    </w:p>
  </w:endnote>
  <w:endnote w:type="continuationSeparator" w:id="0">
    <w:p w14:paraId="5DD7D44D" w14:textId="77777777" w:rsidR="00FE0FBD" w:rsidRDefault="00FE0FBD"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F8BD" w14:textId="77777777" w:rsidR="00FE0FBD" w:rsidRDefault="00FE0FBD" w:rsidP="00D167BF">
      <w:pPr>
        <w:spacing w:after="0" w:line="240" w:lineRule="auto"/>
      </w:pPr>
      <w:r>
        <w:separator/>
      </w:r>
    </w:p>
  </w:footnote>
  <w:footnote w:type="continuationSeparator" w:id="0">
    <w:p w14:paraId="1A4902DC" w14:textId="77777777" w:rsidR="00FE0FBD" w:rsidRDefault="00FE0FBD"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42657053">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4C58E263" w:rsidR="00431BA8" w:rsidRDefault="009B3915">
    <w:pPr>
      <w:pStyle w:val="Header"/>
    </w:pPr>
    <w:r>
      <w:t>Core Program Summary</w:t>
    </w:r>
    <w:r w:rsidR="0050220A">
      <w:t>-</w:t>
    </w:r>
    <w:r w:rsidR="0077340D">
      <w:t xml:space="preserve">myView </w:t>
    </w:r>
    <w:r>
      <w:t>(</w:t>
    </w:r>
    <w:r w:rsidR="0077340D">
      <w:t>2020</w:t>
    </w:r>
    <w:r>
      <w:t>)</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2A70004C">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7DD0AD"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566A544C">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A3CA0"/>
    <w:rsid w:val="000F6114"/>
    <w:rsid w:val="0013025E"/>
    <w:rsid w:val="001E41BB"/>
    <w:rsid w:val="002D3E62"/>
    <w:rsid w:val="00431BA8"/>
    <w:rsid w:val="004433C7"/>
    <w:rsid w:val="004752A9"/>
    <w:rsid w:val="00501B31"/>
    <w:rsid w:val="0050220A"/>
    <w:rsid w:val="0051216F"/>
    <w:rsid w:val="005877F1"/>
    <w:rsid w:val="005A5602"/>
    <w:rsid w:val="0060452F"/>
    <w:rsid w:val="0064241A"/>
    <w:rsid w:val="006879FC"/>
    <w:rsid w:val="0069309A"/>
    <w:rsid w:val="006A3AD3"/>
    <w:rsid w:val="0070646C"/>
    <w:rsid w:val="0071158B"/>
    <w:rsid w:val="00766E37"/>
    <w:rsid w:val="0077233D"/>
    <w:rsid w:val="0077340D"/>
    <w:rsid w:val="007866B4"/>
    <w:rsid w:val="00805867"/>
    <w:rsid w:val="0086052E"/>
    <w:rsid w:val="00863B2A"/>
    <w:rsid w:val="00996ADB"/>
    <w:rsid w:val="009B3915"/>
    <w:rsid w:val="00A15A0B"/>
    <w:rsid w:val="00A37AE5"/>
    <w:rsid w:val="00AA4C44"/>
    <w:rsid w:val="00B13F91"/>
    <w:rsid w:val="00B97B79"/>
    <w:rsid w:val="00BD2C14"/>
    <w:rsid w:val="00C426F9"/>
    <w:rsid w:val="00C93292"/>
    <w:rsid w:val="00CD18A2"/>
    <w:rsid w:val="00D14010"/>
    <w:rsid w:val="00D167BF"/>
    <w:rsid w:val="00D41CDA"/>
    <w:rsid w:val="00D55DD1"/>
    <w:rsid w:val="00DE123D"/>
    <w:rsid w:val="00DE7B5D"/>
    <w:rsid w:val="00E8179F"/>
    <w:rsid w:val="00F8163B"/>
    <w:rsid w:val="00F860D7"/>
    <w:rsid w:val="00F952CB"/>
    <w:rsid w:val="00FE0FBD"/>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vvas.com/myviewlite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ott.sayers@savvas.com"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4</cp:revision>
  <dcterms:created xsi:type="dcterms:W3CDTF">2022-03-17T22:21:00Z</dcterms:created>
  <dcterms:modified xsi:type="dcterms:W3CDTF">2022-04-01T21:36:00Z</dcterms:modified>
</cp:coreProperties>
</file>