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9B6" w14:textId="39D95185" w:rsidR="0086052E" w:rsidRDefault="009B3915" w:rsidP="00B97B79">
      <w:pPr>
        <w:pStyle w:val="Heading1"/>
      </w:pPr>
      <w:r>
        <w:t>Core Program Summary</w:t>
      </w:r>
    </w:p>
    <w:p w14:paraId="6075090A" w14:textId="15C45049" w:rsidR="00D167BF" w:rsidRPr="00AC71B8" w:rsidRDefault="00ED262B" w:rsidP="00D167BF">
      <w:pPr>
        <w:pStyle w:val="Heading2"/>
        <w:rPr>
          <w:sz w:val="30"/>
          <w:szCs w:val="30"/>
        </w:rPr>
      </w:pPr>
      <w:r w:rsidRPr="00AC71B8">
        <w:rPr>
          <w:sz w:val="30"/>
          <w:szCs w:val="30"/>
        </w:rPr>
        <w:t>Benchmark Education</w:t>
      </w:r>
      <w:r w:rsidR="00AC71B8" w:rsidRPr="00AC71B8">
        <w:rPr>
          <w:sz w:val="30"/>
          <w:szCs w:val="30"/>
        </w:rPr>
        <w:t xml:space="preserve"> Company</w:t>
      </w:r>
      <w:r w:rsidR="009B3915" w:rsidRPr="00AC71B8">
        <w:rPr>
          <w:sz w:val="30"/>
          <w:szCs w:val="30"/>
        </w:rPr>
        <w:t xml:space="preserve">, </w:t>
      </w:r>
      <w:r w:rsidRPr="00AC71B8">
        <w:rPr>
          <w:sz w:val="30"/>
          <w:szCs w:val="30"/>
        </w:rPr>
        <w:t>Benchmark Ad</w:t>
      </w:r>
      <w:r w:rsidR="00E91963" w:rsidRPr="00AC71B8">
        <w:rPr>
          <w:sz w:val="30"/>
          <w:szCs w:val="30"/>
        </w:rPr>
        <w:t>vance</w:t>
      </w:r>
      <w:r w:rsidRPr="00AC71B8">
        <w:rPr>
          <w:sz w:val="30"/>
          <w:szCs w:val="30"/>
        </w:rPr>
        <w:t>, 2022</w:t>
      </w:r>
    </w:p>
    <w:p w14:paraId="04E8C13E" w14:textId="6E6C215A" w:rsidR="00D167BF" w:rsidRDefault="009B3915" w:rsidP="00D167BF">
      <w:pPr>
        <w:pStyle w:val="Heading3"/>
      </w:pPr>
      <w:r>
        <w:rPr>
          <w:noProof/>
        </w:rPr>
        <mc:AlternateContent>
          <mc:Choice Requires="wps">
            <w:drawing>
              <wp:anchor distT="45720" distB="45720" distL="114300" distR="114300" simplePos="0" relativeHeight="251656192" behindDoc="0" locked="0" layoutInCell="1" allowOverlap="1" wp14:anchorId="4635F5F7" wp14:editId="2C9BC1F2">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11"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635F5F7"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12"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v:textbox>
                <w10:wrap type="square"/>
              </v:shape>
            </w:pict>
          </mc:Fallback>
        </mc:AlternateContent>
      </w:r>
      <w:r>
        <w:t>Information</w:t>
      </w:r>
    </w:p>
    <w:p w14:paraId="31D8D787" w14:textId="77777777" w:rsidR="009B3915" w:rsidRDefault="009B3915" w:rsidP="009B3915">
      <w:pPr>
        <w:rPr>
          <w:lang w:val="en"/>
        </w:rPr>
      </w:pPr>
      <w:r>
        <w:rPr>
          <w:lang w:val="en"/>
        </w:rPr>
        <w:t xml:space="preserve">The Colorado Reading to Ensure Academic Development Act (READ Act), passed by the Colorado legislature in 2012, focuses on early literacy development for all </w:t>
      </w:r>
      <w:proofErr w:type="gramStart"/>
      <w:r>
        <w:rPr>
          <w:lang w:val="en"/>
        </w:rPr>
        <w:t>students</w:t>
      </w:r>
      <w:proofErr w:type="gramEnd"/>
      <w:r>
        <w:rPr>
          <w:lang w:val="en"/>
        </w:rPr>
        <w:t xml:space="preserve">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66D12637" w14:textId="77777777" w:rsidR="009B3915" w:rsidRDefault="009B3915" w:rsidP="009B3915">
      <w:pPr>
        <w:pBdr>
          <w:bottom w:val="single" w:sz="12" w:space="12" w:color="44546A"/>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48D8FBEA" w14:textId="77777777" w:rsidR="009B3915" w:rsidRPr="00B23895" w:rsidRDefault="009B3915" w:rsidP="009B3915">
      <w:pPr>
        <w:pStyle w:val="Heading3"/>
      </w:pPr>
      <w:r>
        <w:t xml:space="preserve">CDE Core Program Rating Summary </w:t>
      </w:r>
    </w:p>
    <w:p w14:paraId="47451D5E" w14:textId="2F583E03" w:rsidR="009B3915" w:rsidRDefault="009B3915" w:rsidP="009B3915">
      <w:pPr>
        <w:pStyle w:val="Text"/>
        <w:spacing w:after="0" w:line="240" w:lineRule="auto"/>
        <w:contextualSpacing/>
        <w:rPr>
          <w:b/>
          <w:bCs/>
          <w:lang w:val="en"/>
        </w:rPr>
      </w:pPr>
      <w:r w:rsidRPr="00B23895">
        <w:rPr>
          <w:b/>
          <w:bCs/>
          <w:lang w:val="en"/>
        </w:rPr>
        <w:t>Kindergarten</w:t>
      </w:r>
      <w:r>
        <w:rPr>
          <w:b/>
          <w:bCs/>
          <w:lang w:val="en"/>
        </w:rPr>
        <w:t xml:space="preserve">: </w:t>
      </w:r>
      <w:r w:rsidR="00ED262B" w:rsidRPr="00ED262B">
        <w:rPr>
          <w:lang w:val="en"/>
        </w:rPr>
        <w:t>Meets Expectations</w:t>
      </w:r>
    </w:p>
    <w:p w14:paraId="4184856D" w14:textId="29892A90" w:rsidR="009B3915" w:rsidRPr="00ED262B" w:rsidRDefault="009B3915" w:rsidP="009B3915">
      <w:pPr>
        <w:pStyle w:val="Text"/>
        <w:spacing w:after="0" w:line="240" w:lineRule="auto"/>
        <w:contextualSpacing/>
        <w:rPr>
          <w:b/>
          <w:bCs/>
          <w:lang w:val="en"/>
        </w:rPr>
      </w:pPr>
      <w:r w:rsidRPr="00B23895">
        <w:rPr>
          <w:b/>
          <w:bCs/>
          <w:lang w:val="en"/>
        </w:rPr>
        <w:t>First Grade</w:t>
      </w:r>
      <w:r>
        <w:rPr>
          <w:b/>
          <w:bCs/>
          <w:lang w:val="en"/>
        </w:rPr>
        <w:t>:</w:t>
      </w:r>
      <w:r w:rsidRPr="00C86D0E">
        <w:rPr>
          <w:lang w:val="en"/>
        </w:rPr>
        <w:t xml:space="preserve"> </w:t>
      </w:r>
      <w:r>
        <w:rPr>
          <w:lang w:val="en"/>
        </w:rPr>
        <w:t xml:space="preserve"> </w:t>
      </w:r>
      <w:r w:rsidR="00ED262B" w:rsidRPr="00ED262B">
        <w:rPr>
          <w:lang w:val="en"/>
        </w:rPr>
        <w:t>Meets Expectations</w:t>
      </w:r>
    </w:p>
    <w:p w14:paraId="13FF7E1E" w14:textId="0E32A4FE" w:rsidR="009B3915" w:rsidRPr="00E45DE0" w:rsidRDefault="009B3915" w:rsidP="009B3915">
      <w:pPr>
        <w:pStyle w:val="Text"/>
        <w:spacing w:after="0" w:line="240" w:lineRule="auto"/>
        <w:contextualSpacing/>
        <w:rPr>
          <w:lang w:val="en"/>
        </w:rPr>
      </w:pPr>
      <w:r w:rsidRPr="00B23895">
        <w:rPr>
          <w:b/>
          <w:bCs/>
        </w:rPr>
        <w:t xml:space="preserve">Second Grade: </w:t>
      </w:r>
      <w:r>
        <w:rPr>
          <w:lang w:val="en"/>
        </w:rPr>
        <w:t xml:space="preserve"> </w:t>
      </w:r>
      <w:r w:rsidR="00ED262B" w:rsidRPr="00ED262B">
        <w:rPr>
          <w:lang w:val="en"/>
        </w:rPr>
        <w:t>Meets Expectations</w:t>
      </w:r>
    </w:p>
    <w:p w14:paraId="4B95FE5E" w14:textId="47F04D1C" w:rsidR="009B3915" w:rsidRDefault="009B3915" w:rsidP="009B3915">
      <w:pPr>
        <w:pStyle w:val="Text"/>
        <w:spacing w:after="0" w:line="240" w:lineRule="auto"/>
        <w:contextualSpacing/>
        <w:rPr>
          <w:b/>
          <w:bCs/>
          <w:lang w:val="en"/>
        </w:rPr>
      </w:pPr>
      <w:r w:rsidRPr="00F30758">
        <w:rPr>
          <w:b/>
          <w:bCs/>
          <w:lang w:val="en"/>
        </w:rPr>
        <w:t>Third Grade:</w:t>
      </w:r>
      <w:r>
        <w:rPr>
          <w:lang w:val="en"/>
        </w:rPr>
        <w:t xml:space="preserve"> </w:t>
      </w:r>
      <w:r w:rsidR="00ED262B" w:rsidRPr="00ED262B">
        <w:rPr>
          <w:lang w:val="en"/>
        </w:rPr>
        <w:t>Meets Expectations</w:t>
      </w:r>
    </w:p>
    <w:p w14:paraId="544C4233" w14:textId="4F837626" w:rsidR="009B3915" w:rsidRDefault="009B3915" w:rsidP="009B3915">
      <w:pPr>
        <w:spacing w:after="0" w:line="240" w:lineRule="auto"/>
        <w:contextualSpacing/>
        <w:rPr>
          <w:lang w:val="en"/>
        </w:rPr>
      </w:pPr>
      <w:r w:rsidRPr="00B23895">
        <w:rPr>
          <w:b/>
          <w:bCs/>
          <w:lang w:val="en"/>
        </w:rPr>
        <w:t>Usability:</w:t>
      </w:r>
      <w:r>
        <w:rPr>
          <w:lang w:val="en"/>
        </w:rPr>
        <w:t xml:space="preserve"> </w:t>
      </w:r>
      <w:r w:rsidR="00ED262B" w:rsidRPr="00ED262B">
        <w:rPr>
          <w:lang w:val="en"/>
        </w:rPr>
        <w:t>Meets Expectations</w:t>
      </w:r>
    </w:p>
    <w:p w14:paraId="0C948781" w14:textId="77777777" w:rsidR="009B3915" w:rsidRDefault="009B3915" w:rsidP="009B3915">
      <w:pPr>
        <w:pBdr>
          <w:bottom w:val="single" w:sz="12" w:space="0" w:color="44546A"/>
        </w:pBdr>
        <w:spacing w:after="120" w:line="240" w:lineRule="auto"/>
        <w:rPr>
          <w:lang w:val="en"/>
        </w:rPr>
      </w:pPr>
    </w:p>
    <w:p w14:paraId="391F25B2" w14:textId="77777777" w:rsidR="009B3915" w:rsidRPr="00650FF0" w:rsidRDefault="009B3915" w:rsidP="009B3915">
      <w:pPr>
        <w:pStyle w:val="Heading3"/>
      </w:pPr>
      <w:r>
        <w:t>Vendor Information and Program Summary</w:t>
      </w:r>
    </w:p>
    <w:p w14:paraId="1B7494AC" w14:textId="0BA352D3" w:rsidR="009B3915" w:rsidRPr="00241BBF" w:rsidRDefault="009B3915" w:rsidP="009B3915">
      <w:pPr>
        <w:pStyle w:val="Text"/>
        <w:rPr>
          <w:b/>
          <w:bCs/>
          <w:color w:val="000000"/>
        </w:rPr>
      </w:pPr>
      <w:r w:rsidRPr="009B3915">
        <w:rPr>
          <w:b/>
          <w:bCs/>
          <w:color w:val="000000"/>
        </w:rPr>
        <w:t xml:space="preserve"> </w:t>
      </w:r>
      <w:r w:rsidRPr="00241BBF">
        <w:rPr>
          <w:b/>
          <w:bCs/>
          <w:color w:val="000000"/>
        </w:rPr>
        <w:t>Vendor:</w:t>
      </w:r>
      <w:r>
        <w:rPr>
          <w:b/>
          <w:bCs/>
          <w:color w:val="000000"/>
        </w:rPr>
        <w:t xml:space="preserve"> </w:t>
      </w:r>
      <w:r w:rsidR="00D14672" w:rsidRPr="00D14672">
        <w:rPr>
          <w:color w:val="000000"/>
        </w:rPr>
        <w:t>Benchmark Education Company</w:t>
      </w:r>
      <w:r>
        <w:rPr>
          <w:b/>
          <w:bCs/>
          <w:color w:val="000000"/>
        </w:rPr>
        <w:tab/>
      </w:r>
    </w:p>
    <w:p w14:paraId="62784BF8" w14:textId="4E327805" w:rsidR="009B3915" w:rsidRPr="00D14672" w:rsidRDefault="009B3915" w:rsidP="009B3915">
      <w:pPr>
        <w:pStyle w:val="Text"/>
        <w:rPr>
          <w:color w:val="000000"/>
        </w:rPr>
      </w:pPr>
      <w:bookmarkStart w:id="0" w:name="_Hlk41919839"/>
      <w:r w:rsidRPr="00241BBF">
        <w:rPr>
          <w:b/>
          <w:bCs/>
          <w:color w:val="000000"/>
        </w:rPr>
        <w:t xml:space="preserve">Publication year (or edition): </w:t>
      </w:r>
      <w:bookmarkStart w:id="1" w:name="_Hlk99606919"/>
      <w:r w:rsidR="00D14672">
        <w:rPr>
          <w:color w:val="000000"/>
        </w:rPr>
        <w:t>20</w:t>
      </w:r>
      <w:r w:rsidR="007E2206">
        <w:rPr>
          <w:color w:val="000000"/>
        </w:rPr>
        <w:t>22</w:t>
      </w:r>
      <w:bookmarkEnd w:id="1"/>
    </w:p>
    <w:bookmarkEnd w:id="0"/>
    <w:p w14:paraId="3C075FDB" w14:textId="77777777" w:rsidR="009B3915" w:rsidRPr="00241BBF" w:rsidRDefault="009B3915" w:rsidP="009B3915">
      <w:pPr>
        <w:pStyle w:val="Text"/>
        <w:rPr>
          <w:b/>
          <w:bCs/>
          <w:color w:val="000000"/>
        </w:rPr>
      </w:pPr>
      <w:r w:rsidRPr="00241BBF">
        <w:rPr>
          <w:b/>
          <w:bCs/>
          <w:color w:val="000000"/>
        </w:rPr>
        <w:t>Contact Information</w:t>
      </w:r>
    </w:p>
    <w:p w14:paraId="01F52A95" w14:textId="41859F6F" w:rsidR="009B3915" w:rsidRPr="00241BBF" w:rsidRDefault="009B3915" w:rsidP="009B3915">
      <w:pPr>
        <w:pStyle w:val="Text"/>
        <w:ind w:left="720"/>
        <w:rPr>
          <w:b/>
          <w:bCs/>
          <w:color w:val="000000"/>
        </w:rPr>
      </w:pPr>
      <w:r w:rsidRPr="00241BBF">
        <w:rPr>
          <w:b/>
          <w:bCs/>
          <w:color w:val="000000"/>
        </w:rPr>
        <w:t xml:space="preserve">Name: </w:t>
      </w:r>
      <w:bookmarkStart w:id="2" w:name="_Hlk99606926"/>
      <w:r w:rsidR="00D14672" w:rsidRPr="00D14672">
        <w:rPr>
          <w:color w:val="000000"/>
        </w:rPr>
        <w:t>Cristine M</w:t>
      </w:r>
      <w:r w:rsidR="00D14672">
        <w:rPr>
          <w:color w:val="000000"/>
        </w:rPr>
        <w:t>o</w:t>
      </w:r>
      <w:r w:rsidR="00D14672" w:rsidRPr="00D14672">
        <w:rPr>
          <w:color w:val="000000"/>
        </w:rPr>
        <w:t>rris</w:t>
      </w:r>
    </w:p>
    <w:bookmarkEnd w:id="2"/>
    <w:p w14:paraId="356F3753" w14:textId="49100A6E" w:rsidR="009B3915" w:rsidRPr="00241BBF" w:rsidRDefault="009B3915" w:rsidP="009B3915">
      <w:pPr>
        <w:pStyle w:val="Text"/>
        <w:ind w:left="720"/>
        <w:rPr>
          <w:b/>
          <w:bCs/>
          <w:color w:val="000000"/>
        </w:rPr>
      </w:pPr>
      <w:r w:rsidRPr="00241BBF">
        <w:rPr>
          <w:b/>
          <w:bCs/>
          <w:color w:val="000000"/>
        </w:rPr>
        <w:t xml:space="preserve">Role: </w:t>
      </w:r>
      <w:bookmarkStart w:id="3" w:name="_Hlk99606935"/>
      <w:r w:rsidR="00D14672" w:rsidRPr="00D14672">
        <w:rPr>
          <w:color w:val="000000"/>
        </w:rPr>
        <w:t>Sales Consultant</w:t>
      </w:r>
      <w:bookmarkEnd w:id="3"/>
    </w:p>
    <w:p w14:paraId="06AA308B" w14:textId="5FD808E3" w:rsidR="009B3915" w:rsidRPr="00D14672" w:rsidRDefault="009B3915" w:rsidP="009B3915">
      <w:pPr>
        <w:pStyle w:val="Text"/>
        <w:ind w:left="720"/>
        <w:rPr>
          <w:color w:val="000000"/>
        </w:rPr>
      </w:pPr>
      <w:r w:rsidRPr="00241BBF">
        <w:rPr>
          <w:b/>
          <w:bCs/>
          <w:color w:val="000000"/>
        </w:rPr>
        <w:t xml:space="preserve">Address: </w:t>
      </w:r>
      <w:bookmarkStart w:id="4" w:name="_Hlk99606942"/>
      <w:r w:rsidR="00D14672">
        <w:rPr>
          <w:color w:val="000000"/>
        </w:rPr>
        <w:t>14255 Denver West Circle, #5209, Lakewood, CO 80401</w:t>
      </w:r>
      <w:bookmarkEnd w:id="4"/>
    </w:p>
    <w:p w14:paraId="4A14F041" w14:textId="43B6ACE2" w:rsidR="009B3915" w:rsidRPr="00D14672" w:rsidRDefault="009B3915" w:rsidP="009B3915">
      <w:pPr>
        <w:pStyle w:val="Text"/>
        <w:ind w:left="720"/>
        <w:rPr>
          <w:color w:val="000000"/>
        </w:rPr>
      </w:pPr>
      <w:r w:rsidRPr="00241BBF">
        <w:rPr>
          <w:b/>
          <w:bCs/>
          <w:color w:val="000000"/>
        </w:rPr>
        <w:t xml:space="preserve">Number: </w:t>
      </w:r>
      <w:bookmarkStart w:id="5" w:name="_Hlk99606949"/>
      <w:r w:rsidR="00D14672">
        <w:rPr>
          <w:color w:val="000000"/>
        </w:rPr>
        <w:t>720-965-0007</w:t>
      </w:r>
      <w:bookmarkEnd w:id="5"/>
    </w:p>
    <w:p w14:paraId="2051CA74" w14:textId="1163816C" w:rsidR="009B3915" w:rsidRDefault="009B3915" w:rsidP="009B3915">
      <w:pPr>
        <w:pStyle w:val="Text"/>
        <w:ind w:left="720"/>
        <w:rPr>
          <w:color w:val="000000"/>
        </w:rPr>
      </w:pPr>
      <w:r w:rsidRPr="00241BBF">
        <w:rPr>
          <w:b/>
          <w:bCs/>
          <w:color w:val="000000"/>
        </w:rPr>
        <w:t xml:space="preserve">Email: </w:t>
      </w:r>
      <w:bookmarkStart w:id="6" w:name="_Hlk99606959"/>
      <w:r w:rsidR="007E2206">
        <w:fldChar w:fldCharType="begin"/>
      </w:r>
      <w:r w:rsidR="007E2206">
        <w:instrText xml:space="preserve"> HYPERLINK "mailto:</w:instrText>
      </w:r>
      <w:r w:rsidR="007E2206" w:rsidRPr="00097B75">
        <w:instrText>cmorris.coedllc</w:instrText>
      </w:r>
      <w:r w:rsidR="007E2206">
        <w:instrText xml:space="preserve">@gmail.com" </w:instrText>
      </w:r>
      <w:r w:rsidR="007E2206">
        <w:fldChar w:fldCharType="separate"/>
      </w:r>
      <w:r w:rsidR="007E2206" w:rsidRPr="00E36DB4">
        <w:rPr>
          <w:rStyle w:val="Hyperlink"/>
        </w:rPr>
        <w:t>cmorris.coedllc@gmail.com</w:t>
      </w:r>
      <w:r w:rsidR="007E2206">
        <w:fldChar w:fldCharType="end"/>
      </w:r>
      <w:bookmarkEnd w:id="6"/>
      <w:r w:rsidR="007E2206">
        <w:t xml:space="preserve"> </w:t>
      </w:r>
    </w:p>
    <w:p w14:paraId="7CD079A3" w14:textId="07A16B1D" w:rsidR="009B3915" w:rsidRPr="00D14672" w:rsidRDefault="009B3915" w:rsidP="009B3915">
      <w:pPr>
        <w:pStyle w:val="Text"/>
        <w:ind w:left="720"/>
        <w:rPr>
          <w:color w:val="000000"/>
        </w:rPr>
      </w:pPr>
      <w:r>
        <w:rPr>
          <w:b/>
          <w:bCs/>
          <w:color w:val="000000"/>
        </w:rPr>
        <w:t xml:space="preserve">Website: </w:t>
      </w:r>
      <w:bookmarkStart w:id="7" w:name="_Hlk99606965"/>
      <w:r w:rsidR="00D14672">
        <w:rPr>
          <w:color w:val="000000"/>
        </w:rPr>
        <w:fldChar w:fldCharType="begin"/>
      </w:r>
      <w:r w:rsidR="00D14672">
        <w:rPr>
          <w:color w:val="000000"/>
        </w:rPr>
        <w:instrText xml:space="preserve"> HYPERLINK "</w:instrText>
      </w:r>
      <w:r w:rsidR="00D14672" w:rsidRPr="00D14672">
        <w:rPr>
          <w:color w:val="000000"/>
        </w:rPr>
        <w:instrText>https://www.benchmarkeducation.com/</w:instrText>
      </w:r>
      <w:r w:rsidR="00D14672">
        <w:rPr>
          <w:color w:val="000000"/>
        </w:rPr>
        <w:instrText xml:space="preserve">" </w:instrText>
      </w:r>
      <w:r w:rsidR="00D14672">
        <w:rPr>
          <w:color w:val="000000"/>
        </w:rPr>
      </w:r>
      <w:r w:rsidR="00D14672">
        <w:rPr>
          <w:color w:val="000000"/>
        </w:rPr>
        <w:fldChar w:fldCharType="separate"/>
      </w:r>
      <w:r w:rsidR="00D14672" w:rsidRPr="00E36DB4">
        <w:rPr>
          <w:rStyle w:val="Hyperlink"/>
        </w:rPr>
        <w:t>https://www.benchmarkeducation.com/</w:t>
      </w:r>
      <w:r w:rsidR="00D14672">
        <w:rPr>
          <w:color w:val="000000"/>
        </w:rPr>
        <w:fldChar w:fldCharType="end"/>
      </w:r>
      <w:r w:rsidR="00D14672">
        <w:rPr>
          <w:color w:val="000000"/>
        </w:rPr>
        <w:t xml:space="preserve"> </w:t>
      </w:r>
      <w:bookmarkEnd w:id="7"/>
    </w:p>
    <w:p w14:paraId="2E7AF2E2" w14:textId="77777777" w:rsidR="00075AE5" w:rsidRDefault="00075AE5" w:rsidP="00D41CDA">
      <w:pPr>
        <w:pStyle w:val="Text"/>
        <w:rPr>
          <w:b/>
          <w:bCs/>
          <w:color w:val="000000"/>
        </w:rPr>
      </w:pPr>
    </w:p>
    <w:p w14:paraId="3B3D8F75" w14:textId="77777777" w:rsidR="00075AE5" w:rsidRDefault="00075AE5" w:rsidP="00D41CDA">
      <w:pPr>
        <w:pStyle w:val="Text"/>
        <w:rPr>
          <w:b/>
          <w:bCs/>
          <w:color w:val="000000"/>
        </w:rPr>
      </w:pPr>
    </w:p>
    <w:p w14:paraId="011269F0" w14:textId="3DC4A011" w:rsidR="00D167BF" w:rsidRDefault="009B3915" w:rsidP="00D41CDA">
      <w:pPr>
        <w:pStyle w:val="Text"/>
        <w:rPr>
          <w:b/>
          <w:bCs/>
          <w:color w:val="000000"/>
        </w:rPr>
      </w:pPr>
      <w:r w:rsidRPr="00241BBF">
        <w:rPr>
          <w:b/>
          <w:bCs/>
          <w:color w:val="000000"/>
        </w:rPr>
        <w:lastRenderedPageBreak/>
        <w:t>Vendor provided summary:</w:t>
      </w:r>
    </w:p>
    <w:p w14:paraId="4BC0892F" w14:textId="77777777" w:rsidR="00075AE5" w:rsidRDefault="00075AE5" w:rsidP="00075AE5">
      <w:pPr>
        <w:pStyle w:val="Text"/>
        <w:spacing w:line="240" w:lineRule="auto"/>
        <w:rPr>
          <w:rStyle w:val="eop"/>
          <w:rFonts w:cs="Calibri"/>
          <w:color w:val="000000"/>
          <w:shd w:val="clear" w:color="auto" w:fill="FFFFFF"/>
        </w:rPr>
      </w:pPr>
      <w:r>
        <w:rPr>
          <w:rStyle w:val="normaltextrun"/>
          <w:rFonts w:cs="Calibri"/>
          <w:b/>
          <w:bCs/>
          <w:i/>
          <w:iCs/>
          <w:color w:val="000000"/>
          <w:shd w:val="clear" w:color="auto" w:fill="FFFFFF"/>
        </w:rPr>
        <w:t>Benchmark Advance ©2022</w:t>
      </w:r>
      <w:r>
        <w:rPr>
          <w:rStyle w:val="normaltextrun"/>
          <w:rFonts w:cs="Calibri"/>
          <w:color w:val="000000"/>
          <w:shd w:val="clear" w:color="auto" w:fill="FFFFFF"/>
        </w:rPr>
        <w:t xml:space="preserve"> is a content-rich, K-5 core literacy curriculum that is rooted in and responsive to evidence-based teaching practices aligned to the science of reading research. </w:t>
      </w:r>
      <w:r>
        <w:rPr>
          <w:rStyle w:val="normaltextrun"/>
          <w:rFonts w:cs="Calibri"/>
          <w:i/>
          <w:iCs/>
          <w:color w:val="000000"/>
          <w:shd w:val="clear" w:color="auto" w:fill="FFFFFF"/>
        </w:rPr>
        <w:t>Benchmark Advance ©2022</w:t>
      </w:r>
      <w:r>
        <w:rPr>
          <w:rStyle w:val="normaltextrun"/>
          <w:rFonts w:cs="Calibri"/>
          <w:color w:val="000000"/>
          <w:shd w:val="clear" w:color="auto" w:fill="FFFFFF"/>
        </w:rPr>
        <w:t xml:space="preserve"> provides a cohesive instructional framework that reflects the two sets of competencies from the science of reading research addressing all components of the reading process: </w:t>
      </w:r>
      <w:r w:rsidRPr="004E1E62">
        <w:rPr>
          <w:rStyle w:val="normaltextrun"/>
          <w:rFonts w:cs="Calibri"/>
          <w:color w:val="000000"/>
          <w:shd w:val="clear" w:color="auto" w:fill="FFFFFF"/>
        </w:rPr>
        <w:t xml:space="preserve">foundational reading-skill competencies </w:t>
      </w:r>
      <w:r>
        <w:rPr>
          <w:rStyle w:val="normaltextrun"/>
          <w:rFonts w:cs="Calibri"/>
          <w:color w:val="000000"/>
          <w:shd w:val="clear" w:color="auto" w:fill="FFFFFF"/>
        </w:rPr>
        <w:t xml:space="preserve">(phonological and phonemic awareness, phonics and word study, fluency, sight words, and high-frequency words) and </w:t>
      </w:r>
      <w:r w:rsidRPr="004E1E62">
        <w:rPr>
          <w:rStyle w:val="normaltextrun"/>
          <w:rFonts w:cs="Calibri"/>
          <w:color w:val="000000"/>
          <w:shd w:val="clear" w:color="auto" w:fill="FFFFFF"/>
        </w:rPr>
        <w:t xml:space="preserve">knowledge-based competencies </w:t>
      </w:r>
      <w:r>
        <w:rPr>
          <w:rStyle w:val="normaltextrun"/>
          <w:rFonts w:cs="Calibri"/>
          <w:color w:val="000000"/>
          <w:shd w:val="clear" w:color="auto" w:fill="FFFFFF"/>
        </w:rPr>
        <w:t>(vocabulary, language, comprehension, and background knowledge). </w:t>
      </w:r>
      <w:r>
        <w:rPr>
          <w:rStyle w:val="eop"/>
          <w:rFonts w:cs="Calibri"/>
          <w:color w:val="000000"/>
          <w:shd w:val="clear" w:color="auto" w:fill="FFFFFF"/>
        </w:rPr>
        <w:t> </w:t>
      </w:r>
    </w:p>
    <w:p w14:paraId="345B9FF3" w14:textId="77777777" w:rsidR="00075AE5" w:rsidRPr="00AE1E97" w:rsidRDefault="00075AE5" w:rsidP="00075AE5">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2"/>
          <w:szCs w:val="22"/>
          <w:u w:val="single"/>
          <w:shd w:val="clear" w:color="auto" w:fill="FFFFFF"/>
          <w:lang w:val="en-US"/>
        </w:rPr>
        <w:t>EVIDENCE-BASED TEACHING PRACTICES</w:t>
      </w:r>
      <w:r w:rsidRPr="00AE1E97">
        <w:rPr>
          <w:rStyle w:val="eop"/>
          <w:rFonts w:ascii="Calibri" w:hAnsi="Calibri" w:cs="Calibri"/>
          <w:color w:val="000000"/>
          <w:sz w:val="22"/>
          <w:szCs w:val="22"/>
          <w:lang w:val="en-US"/>
        </w:rPr>
        <w:t> </w:t>
      </w:r>
    </w:p>
    <w:p w14:paraId="3A13F8E1" w14:textId="77777777" w:rsidR="00075AE5" w:rsidRDefault="00075AE5" w:rsidP="00075AE5">
      <w:pPr>
        <w:pStyle w:val="paragraph"/>
        <w:spacing w:before="0" w:beforeAutospacing="0" w:after="0" w:afterAutospacing="0"/>
        <w:textAlignment w:val="baseline"/>
        <w:rPr>
          <w:rStyle w:val="eop"/>
          <w:rFonts w:ascii="Calibri" w:hAnsi="Calibri" w:cs="Calibri"/>
          <w:color w:val="000000"/>
          <w:sz w:val="22"/>
          <w:szCs w:val="22"/>
          <w:lang w:val="en-US"/>
        </w:rPr>
      </w:pPr>
      <w:r>
        <w:rPr>
          <w:rStyle w:val="normaltextrun"/>
          <w:rFonts w:ascii="Calibri" w:hAnsi="Calibri" w:cs="Calibri"/>
          <w:i/>
          <w:iCs/>
          <w:color w:val="000000"/>
          <w:sz w:val="22"/>
          <w:szCs w:val="22"/>
          <w:shd w:val="clear" w:color="auto" w:fill="FFFFFF"/>
          <w:lang w:val="en-US"/>
        </w:rPr>
        <w:t>Benchmark Advance ©2022</w:t>
      </w:r>
      <w:r>
        <w:rPr>
          <w:rStyle w:val="normaltextrun"/>
          <w:rFonts w:ascii="Calibri" w:hAnsi="Calibri" w:cs="Calibri"/>
          <w:color w:val="000000"/>
          <w:sz w:val="22"/>
          <w:szCs w:val="22"/>
          <w:shd w:val="clear" w:color="auto" w:fill="FFFFFF"/>
          <w:lang w:val="en-US"/>
        </w:rPr>
        <w:t xml:space="preserve"> is built around a K-5 vertical alignment of 10 knowledge-building units per grade level. According to Dr. Tanya Kaefer (2020), background knowledge is essential for reading comprehension (p. S173). Knowledge is best built when it can be processed in-depth (Beck &amp; McKeown, 2007; Coyne, McCoach, Loftus, </w:t>
      </w:r>
      <w:proofErr w:type="spellStart"/>
      <w:r>
        <w:rPr>
          <w:rStyle w:val="normaltextrun"/>
          <w:rFonts w:ascii="Calibri" w:hAnsi="Calibri" w:cs="Calibri"/>
          <w:color w:val="000000"/>
          <w:sz w:val="22"/>
          <w:szCs w:val="22"/>
          <w:shd w:val="clear" w:color="auto" w:fill="FFFFFF"/>
          <w:lang w:val="en-US"/>
        </w:rPr>
        <w:t>Zipoli</w:t>
      </w:r>
      <w:proofErr w:type="spellEnd"/>
      <w:r>
        <w:rPr>
          <w:rStyle w:val="normaltextrun"/>
          <w:rFonts w:ascii="Calibri" w:hAnsi="Calibri" w:cs="Calibri"/>
          <w:color w:val="000000"/>
          <w:sz w:val="22"/>
          <w:szCs w:val="22"/>
          <w:shd w:val="clear" w:color="auto" w:fill="FFFFFF"/>
          <w:lang w:val="en-US"/>
        </w:rPr>
        <w:t xml:space="preserve">, &amp; Kapp, 2009), when it is repeated over time (Pinkham, Neuman, &amp; Lillard, 2011), and when it can be connected to information that students already know (Shing &amp; Brod, 2016). </w:t>
      </w:r>
      <w:r>
        <w:rPr>
          <w:rStyle w:val="normaltextrun"/>
          <w:rFonts w:ascii="Calibri" w:hAnsi="Calibri" w:cs="Calibri"/>
          <w:i/>
          <w:iCs/>
          <w:color w:val="000000"/>
          <w:sz w:val="22"/>
          <w:szCs w:val="22"/>
          <w:shd w:val="clear" w:color="auto" w:fill="FFFFFF"/>
          <w:lang w:val="en-US"/>
        </w:rPr>
        <w:t>Benchmark Advance ©2022</w:t>
      </w:r>
      <w:r>
        <w:rPr>
          <w:rStyle w:val="normaltextrun"/>
          <w:rFonts w:ascii="Calibri" w:hAnsi="Calibri" w:cs="Calibri"/>
          <w:color w:val="000000"/>
          <w:sz w:val="22"/>
          <w:szCs w:val="22"/>
          <w:shd w:val="clear" w:color="auto" w:fill="FFFFFF"/>
          <w:lang w:val="en-US"/>
        </w:rPr>
        <w:t xml:space="preserve"> incorporates this approach in each </w:t>
      </w:r>
      <w:r>
        <w:rPr>
          <w:rStyle w:val="normaltextrun"/>
          <w:rFonts w:ascii="Calibri" w:hAnsi="Calibri" w:cs="Calibri"/>
          <w:sz w:val="22"/>
          <w:szCs w:val="22"/>
          <w:shd w:val="clear" w:color="auto" w:fill="FFFFFF"/>
          <w:lang w:val="en-US"/>
        </w:rPr>
        <w:t xml:space="preserve">three-week unit which includes in-depth and explicit literacy instruction that includes vocabulary, comprehension, language, and background knowledge. The units integrate science, social studies, and literary content, and include a cohesive balance of informational and literary complex </w:t>
      </w:r>
      <w:r>
        <w:rPr>
          <w:rStyle w:val="normaltextrun"/>
          <w:rFonts w:ascii="Calibri" w:hAnsi="Calibri" w:cs="Calibri"/>
          <w:color w:val="000000"/>
          <w:sz w:val="22"/>
          <w:szCs w:val="22"/>
          <w:shd w:val="clear" w:color="auto" w:fill="FFFFFF"/>
          <w:lang w:val="en-US"/>
        </w:rPr>
        <w:t>texts for each grade level. Students have multiple opportunities to read, discuss, and analyze texts and vocabulary, including responding both orally and in writing to text-specific questions that encourage deeper comprehension of vocabulary and concepts</w:t>
      </w:r>
      <w:r>
        <w:rPr>
          <w:rStyle w:val="normaltextrun"/>
          <w:rFonts w:ascii="Calibri" w:hAnsi="Calibri" w:cs="Calibri"/>
          <w:color w:val="FF00FF"/>
          <w:sz w:val="22"/>
          <w:szCs w:val="22"/>
          <w:shd w:val="clear" w:color="auto" w:fill="FFFFFF"/>
          <w:lang w:val="en-US"/>
        </w:rPr>
        <w:t>,</w:t>
      </w:r>
      <w:r>
        <w:rPr>
          <w:rStyle w:val="normaltextrun"/>
          <w:rFonts w:ascii="Calibri" w:hAnsi="Calibri" w:cs="Calibri"/>
          <w:color w:val="000000"/>
          <w:sz w:val="22"/>
          <w:szCs w:val="22"/>
          <w:shd w:val="clear" w:color="auto" w:fill="FFFFFF"/>
          <w:lang w:val="en-US"/>
        </w:rPr>
        <w:t xml:space="preserve"> and application of text evidence to support well-defended claims.</w:t>
      </w:r>
      <w:r w:rsidRPr="00AE1E97">
        <w:rPr>
          <w:rStyle w:val="eop"/>
          <w:rFonts w:ascii="Calibri" w:hAnsi="Calibri" w:cs="Calibri"/>
          <w:color w:val="000000"/>
          <w:sz w:val="22"/>
          <w:szCs w:val="22"/>
          <w:lang w:val="en-US"/>
        </w:rPr>
        <w:t> </w:t>
      </w:r>
    </w:p>
    <w:p w14:paraId="2B3FB425" w14:textId="77777777" w:rsidR="00075AE5" w:rsidRPr="00CC6EC5" w:rsidRDefault="00075AE5" w:rsidP="00075AE5">
      <w:pPr>
        <w:pStyle w:val="paragraph"/>
        <w:spacing w:before="0" w:beforeAutospacing="0" w:after="0" w:afterAutospacing="0"/>
        <w:textAlignment w:val="baseline"/>
        <w:rPr>
          <w:rFonts w:ascii="Segoe UI" w:hAnsi="Segoe UI" w:cs="Segoe UI"/>
          <w:sz w:val="18"/>
          <w:szCs w:val="18"/>
          <w:lang w:val="en-US"/>
        </w:rPr>
      </w:pPr>
    </w:p>
    <w:p w14:paraId="45EEB234" w14:textId="77777777" w:rsidR="00075AE5" w:rsidRPr="00AE1E97" w:rsidRDefault="00075AE5" w:rsidP="00075AE5">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u w:val="single"/>
          <w:lang w:val="en-US"/>
        </w:rPr>
        <w:t>INTEGRATED ELA SKILLS</w:t>
      </w:r>
      <w:r w:rsidRPr="00AE1E97">
        <w:rPr>
          <w:rStyle w:val="scxw245579570"/>
          <w:rFonts w:ascii="Calibri" w:hAnsi="Calibri" w:cs="Calibri"/>
          <w:sz w:val="22"/>
          <w:szCs w:val="22"/>
          <w:lang w:val="en-US"/>
        </w:rPr>
        <w:t> </w:t>
      </w:r>
      <w:r w:rsidRPr="00AE1E97">
        <w:rPr>
          <w:rFonts w:ascii="Calibri" w:hAnsi="Calibri" w:cs="Calibri"/>
          <w:sz w:val="22"/>
          <w:szCs w:val="22"/>
          <w:lang w:val="en-US"/>
        </w:rPr>
        <w:br/>
      </w:r>
      <w:r>
        <w:rPr>
          <w:rStyle w:val="normaltextrun"/>
          <w:rFonts w:ascii="Calibri" w:hAnsi="Calibri" w:cs="Calibri"/>
          <w:i/>
          <w:iCs/>
          <w:color w:val="000000"/>
          <w:sz w:val="22"/>
          <w:szCs w:val="22"/>
          <w:lang w:val="en-US"/>
        </w:rPr>
        <w:t>Benchmark Advance ©2022</w:t>
      </w:r>
      <w:r>
        <w:rPr>
          <w:rStyle w:val="normaltextrun"/>
          <w:rFonts w:ascii="Calibri" w:hAnsi="Calibri" w:cs="Calibri"/>
          <w:color w:val="000000"/>
          <w:sz w:val="22"/>
          <w:szCs w:val="22"/>
          <w:lang w:val="en-US"/>
        </w:rPr>
        <w:t xml:space="preserve"> seamlessly integrates reading, writing, speaking, and listening skills aligned to ELA Standards. The skills and strategies addressed in each unit work together to serve the primary goal of explicitly building students’ knowledge across the 10 vertically aligned knowledge strands, so students can understand the complex texts they encounter and can express and transfer that understanding in a variety of ways. The program's intentional scope and sequence includes a spiraling of skills and strategies, with built-in systematic and cumulative review, throughout the program.  </w:t>
      </w:r>
      <w:r w:rsidRPr="00AE1E97">
        <w:rPr>
          <w:rStyle w:val="eop"/>
          <w:rFonts w:ascii="Calibri" w:hAnsi="Calibri" w:cs="Calibri"/>
          <w:color w:val="000000"/>
          <w:sz w:val="22"/>
          <w:szCs w:val="22"/>
          <w:lang w:val="en-US"/>
        </w:rPr>
        <w:t> </w:t>
      </w:r>
    </w:p>
    <w:p w14:paraId="713748A8" w14:textId="77777777" w:rsidR="00075AE5" w:rsidRPr="00AE1E97" w:rsidRDefault="00075AE5" w:rsidP="00075AE5">
      <w:pPr>
        <w:pStyle w:val="paragraph"/>
        <w:spacing w:before="0" w:beforeAutospacing="0" w:after="0" w:afterAutospacing="0"/>
        <w:textAlignment w:val="baseline"/>
        <w:rPr>
          <w:rFonts w:ascii="Segoe UI" w:hAnsi="Segoe UI" w:cs="Segoe UI"/>
          <w:sz w:val="18"/>
          <w:szCs w:val="18"/>
          <w:lang w:val="en-US"/>
        </w:rPr>
      </w:pPr>
      <w:r w:rsidRPr="00AE1E97">
        <w:rPr>
          <w:rStyle w:val="eop"/>
          <w:rFonts w:ascii="Calibri" w:hAnsi="Calibri" w:cs="Calibri"/>
          <w:color w:val="000000"/>
          <w:sz w:val="22"/>
          <w:szCs w:val="22"/>
          <w:lang w:val="en-US"/>
        </w:rPr>
        <w:t> </w:t>
      </w:r>
    </w:p>
    <w:p w14:paraId="70EB5814" w14:textId="2AA145D4" w:rsidR="00075AE5" w:rsidRDefault="00075AE5" w:rsidP="00075AE5">
      <w:pPr>
        <w:pStyle w:val="Text"/>
        <w:rPr>
          <w:rStyle w:val="eop"/>
          <w:rFonts w:cs="Calibri"/>
          <w:color w:val="000000"/>
          <w:shd w:val="clear" w:color="auto" w:fill="FFFFFF"/>
        </w:rPr>
      </w:pPr>
      <w:r>
        <w:rPr>
          <w:rStyle w:val="normaltextrun"/>
          <w:rFonts w:cs="Calibri"/>
          <w:color w:val="000000"/>
          <w:u w:val="single"/>
          <w:shd w:val="clear" w:color="auto" w:fill="FFFFFF"/>
        </w:rPr>
        <w:t>TEXT-BASED KNOWLEDGE BUILDING</w:t>
      </w:r>
      <w:r>
        <w:rPr>
          <w:rStyle w:val="scxw100584697"/>
          <w:rFonts w:cs="Calibri"/>
          <w:color w:val="000000"/>
          <w:shd w:val="clear" w:color="auto" w:fill="FFFFFF"/>
        </w:rPr>
        <w:t> </w:t>
      </w:r>
      <w:r>
        <w:rPr>
          <w:rFonts w:cs="Calibri"/>
          <w:color w:val="000000"/>
          <w:shd w:val="clear" w:color="auto" w:fill="FFFFFF"/>
        </w:rPr>
        <w:br/>
      </w:r>
      <w:r>
        <w:rPr>
          <w:rStyle w:val="normaltextrun"/>
          <w:rFonts w:cs="Calibri"/>
          <w:color w:val="000000"/>
          <w:shd w:val="clear" w:color="auto" w:fill="FFFFFF"/>
        </w:rPr>
        <w:t>Each unit is supported by a topic-aligned set of grade-level complex texts that include Short and Extended Reads, Read-</w:t>
      </w:r>
      <w:proofErr w:type="spellStart"/>
      <w:r>
        <w:rPr>
          <w:rStyle w:val="normaltextrun"/>
          <w:rFonts w:cs="Calibri"/>
          <w:color w:val="000000"/>
          <w:shd w:val="clear" w:color="auto" w:fill="FFFFFF"/>
        </w:rPr>
        <w:t>Alouds</w:t>
      </w:r>
      <w:proofErr w:type="spellEnd"/>
      <w:r>
        <w:rPr>
          <w:rStyle w:val="normaltextrun"/>
          <w:rFonts w:cs="Calibri"/>
          <w:color w:val="000000"/>
          <w:shd w:val="clear" w:color="auto" w:fill="FFFFFF"/>
        </w:rPr>
        <w:t>, Vocabulary Practice Texts, and a Knowledge-Building Topic Library with multiple titles for small group and independent reading. An essential question and set of knowledge goals (called Enduring Understandings) focus discussion and text analysis throughout the unit. Students participate daily in Constructive Conversations as they apply metacognitive comprehension strategies and relate each text to the Essential Question and Enduring Understandings, while collecting information in a Knowledge Blueprint graphic organizer. At the end of the unit, students use the Knowledge Blueprint for support as they participate in a Culminating Conversation and complete a written Culminating Task to demonstrate the knowledge they have gained. Students also complete a collaborative Research &amp; Inquiry project in each unit where they investigate a self-selected topic that relates to the unit topic. Students then present their findings by choosing one of a variety of formats, including use of multimedia. These opportunities support creative thinking and problem-solving.</w:t>
      </w:r>
      <w:r>
        <w:rPr>
          <w:rStyle w:val="eop"/>
          <w:rFonts w:cs="Calibri"/>
          <w:color w:val="000000"/>
          <w:shd w:val="clear" w:color="auto" w:fill="FFFFFF"/>
        </w:rPr>
        <w:t> </w:t>
      </w:r>
    </w:p>
    <w:p w14:paraId="0F9EEBA2" w14:textId="77777777" w:rsidR="00075AE5" w:rsidRPr="00A57C70" w:rsidRDefault="00075AE5" w:rsidP="00075AE5">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2"/>
          <w:szCs w:val="22"/>
          <w:u w:val="single"/>
          <w:lang w:val="en-US"/>
        </w:rPr>
        <w:t>GRADUAL RELEASE LESSON DESIGN</w:t>
      </w:r>
      <w:r w:rsidRPr="00A57C70">
        <w:rPr>
          <w:rStyle w:val="eop"/>
          <w:rFonts w:ascii="Calibri" w:hAnsi="Calibri" w:cs="Calibri"/>
          <w:color w:val="000000"/>
          <w:sz w:val="22"/>
          <w:szCs w:val="22"/>
          <w:lang w:val="en-US"/>
        </w:rPr>
        <w:t> </w:t>
      </w:r>
    </w:p>
    <w:p w14:paraId="5EC25CC6" w14:textId="77777777" w:rsidR="00075AE5" w:rsidRPr="00A57C70" w:rsidRDefault="00075AE5" w:rsidP="00075AE5">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2"/>
          <w:szCs w:val="22"/>
          <w:lang w:val="en-US"/>
        </w:rPr>
        <w:t xml:space="preserve">All lessons follow a gradual release approach </w:t>
      </w:r>
      <w:r>
        <w:rPr>
          <w:rStyle w:val="normaltextrun"/>
          <w:rFonts w:ascii="Calibri" w:hAnsi="Calibri" w:cs="Calibri"/>
          <w:sz w:val="22"/>
          <w:szCs w:val="22"/>
          <w:lang w:val="en-US"/>
        </w:rPr>
        <w:t>of e</w:t>
      </w:r>
      <w:r>
        <w:rPr>
          <w:rStyle w:val="normaltextrun"/>
          <w:rFonts w:ascii="Calibri" w:hAnsi="Calibri" w:cs="Calibri"/>
          <w:color w:val="000000"/>
          <w:sz w:val="22"/>
          <w:szCs w:val="22"/>
          <w:lang w:val="en-US"/>
        </w:rPr>
        <w:t>xplicit teacher modeling, guided practice with corrective feedback, and partner or independent practice to apply taught skills and strategies. As students systematically build knowledge and skills, they are equipped to comprehend increasingly complex text and share their understanding effectively through oral and written communication. The following examples show this design in process writing lessons, but it is applied to all lessons within the program.</w:t>
      </w:r>
      <w:r w:rsidRPr="00A57C70">
        <w:rPr>
          <w:rStyle w:val="eop"/>
          <w:rFonts w:ascii="Calibri" w:hAnsi="Calibri" w:cs="Calibri"/>
          <w:color w:val="000000"/>
          <w:sz w:val="22"/>
          <w:szCs w:val="22"/>
          <w:lang w:val="en-US"/>
        </w:rPr>
        <w:t> </w:t>
      </w:r>
    </w:p>
    <w:p w14:paraId="12BF30D1" w14:textId="77777777" w:rsidR="00075AE5" w:rsidRDefault="00075AE5" w:rsidP="00D41CDA">
      <w:pPr>
        <w:pStyle w:val="Text"/>
      </w:pPr>
    </w:p>
    <w:sectPr w:rsidR="00075AE5" w:rsidSect="00D6720C">
      <w:headerReference w:type="default" r:id="rId13"/>
      <w:headerReference w:type="first" r:id="rId14"/>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E12E" w14:textId="77777777" w:rsidR="00D6720C" w:rsidRDefault="00D6720C" w:rsidP="00D167BF">
      <w:pPr>
        <w:spacing w:after="0" w:line="240" w:lineRule="auto"/>
      </w:pPr>
      <w:r>
        <w:separator/>
      </w:r>
    </w:p>
  </w:endnote>
  <w:endnote w:type="continuationSeparator" w:id="0">
    <w:p w14:paraId="5AACB8B6" w14:textId="77777777" w:rsidR="00D6720C" w:rsidRDefault="00D6720C"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6A6F" w14:textId="77777777" w:rsidR="00D6720C" w:rsidRDefault="00D6720C" w:rsidP="00D167BF">
      <w:pPr>
        <w:spacing w:after="0" w:line="240" w:lineRule="auto"/>
      </w:pPr>
      <w:r>
        <w:separator/>
      </w:r>
    </w:p>
  </w:footnote>
  <w:footnote w:type="continuationSeparator" w:id="0">
    <w:p w14:paraId="70E7C161" w14:textId="77777777" w:rsidR="00D6720C" w:rsidRDefault="00D6720C"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067" w14:textId="77777777" w:rsidR="00B97B79" w:rsidRDefault="00B97B79">
    <w:pPr>
      <w:pStyle w:val="Header"/>
    </w:pPr>
  </w:p>
  <w:p w14:paraId="2B5C183F" w14:textId="4892FEA3" w:rsidR="00431BA8" w:rsidRDefault="009B3915">
    <w:pPr>
      <w:pStyle w:val="Header"/>
    </w:pPr>
    <w:r>
      <w:rPr>
        <w:noProof/>
      </w:rPr>
      <w:drawing>
        <wp:anchor distT="0" distB="0" distL="114300" distR="114300" simplePos="0" relativeHeight="251656704" behindDoc="0" locked="0" layoutInCell="1" allowOverlap="1" wp14:anchorId="1941CE80" wp14:editId="192E9060">
          <wp:simplePos x="0" y="0"/>
          <wp:positionH relativeFrom="column">
            <wp:posOffset>5910580</wp:posOffset>
          </wp:positionH>
          <wp:positionV relativeFrom="paragraph">
            <wp:posOffset>23495</wp:posOffset>
          </wp:positionV>
          <wp:extent cx="979805" cy="415925"/>
          <wp:effectExtent l="0" t="0" r="0" b="0"/>
          <wp:wrapNone/>
          <wp:docPr id="3" name="Picture 4"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AE0C9" w14:textId="2A0125EC" w:rsidR="00431BA8" w:rsidRDefault="009B3915">
    <w:pPr>
      <w:pStyle w:val="Header"/>
    </w:pPr>
    <w:r>
      <w:t>Core Program Summary</w:t>
    </w:r>
    <w:r w:rsidR="00ED262B">
      <w:t xml:space="preserve"> </w:t>
    </w:r>
    <w:r w:rsidR="0050220A">
      <w:t>-</w:t>
    </w:r>
    <w:r w:rsidR="00ED262B">
      <w:t xml:space="preserve"> Benchmark Ad</w:t>
    </w:r>
    <w:r w:rsidR="00E91963">
      <w:t>vance</w:t>
    </w:r>
    <w:r w:rsidR="00ED262B">
      <w:t xml:space="preserve"> (2022)</w:t>
    </w:r>
  </w:p>
  <w:p w14:paraId="2D2E45D4" w14:textId="77777777" w:rsidR="005877F1" w:rsidRDefault="005877F1">
    <w:pPr>
      <w:pStyle w:val="Header"/>
    </w:pPr>
  </w:p>
  <w:p w14:paraId="6339A271" w14:textId="25C8294B" w:rsidR="00431BA8" w:rsidRDefault="009B3915">
    <w:pPr>
      <w:pStyle w:val="Header"/>
    </w:pPr>
    <w:r>
      <w:rPr>
        <w:noProof/>
      </w:rPr>
      <mc:AlternateContent>
        <mc:Choice Requires="wps">
          <w:drawing>
            <wp:anchor distT="4294967295" distB="4294967295" distL="114300" distR="114300" simplePos="0" relativeHeight="251657728" behindDoc="0" locked="0" layoutInCell="1" allowOverlap="1" wp14:anchorId="0C9BC8FD" wp14:editId="2A6568AD">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906E349" id="Straight Connector 5"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465" w14:textId="4830BB14" w:rsidR="00D167BF" w:rsidRDefault="009B3915">
    <w:pPr>
      <w:pStyle w:val="Header"/>
    </w:pPr>
    <w:r>
      <w:rPr>
        <w:noProof/>
      </w:rPr>
      <w:drawing>
        <wp:anchor distT="0" distB="0" distL="114300" distR="114300" simplePos="0" relativeHeight="251658752" behindDoc="1" locked="0" layoutInCell="1" allowOverlap="1" wp14:anchorId="4F7A4622" wp14:editId="461C494C">
          <wp:simplePos x="0" y="0"/>
          <wp:positionH relativeFrom="column">
            <wp:posOffset>-469265</wp:posOffset>
          </wp:positionH>
          <wp:positionV relativeFrom="paragraph">
            <wp:posOffset>0</wp:posOffset>
          </wp:positionV>
          <wp:extent cx="7809230" cy="1610360"/>
          <wp:effectExtent l="0" t="0" r="0" b="0"/>
          <wp:wrapNone/>
          <wp:docPr id="6" name="Picture 6" descr="Core Program Summary Header&#10;Benchmark Education, Benchmark Advance,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re Program Summary Header&#10;Benchmark Education, Benchmark Advance, 20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75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75AE5"/>
    <w:rsid w:val="000F6114"/>
    <w:rsid w:val="0013025E"/>
    <w:rsid w:val="001E41BB"/>
    <w:rsid w:val="002D3E62"/>
    <w:rsid w:val="00431BA8"/>
    <w:rsid w:val="004433C7"/>
    <w:rsid w:val="004752A9"/>
    <w:rsid w:val="00501B31"/>
    <w:rsid w:val="0050220A"/>
    <w:rsid w:val="005877F1"/>
    <w:rsid w:val="0060452F"/>
    <w:rsid w:val="0064241A"/>
    <w:rsid w:val="006879FC"/>
    <w:rsid w:val="0069309A"/>
    <w:rsid w:val="006A3AD3"/>
    <w:rsid w:val="006F1020"/>
    <w:rsid w:val="0070646C"/>
    <w:rsid w:val="0071158B"/>
    <w:rsid w:val="0077233D"/>
    <w:rsid w:val="007866B4"/>
    <w:rsid w:val="007E2206"/>
    <w:rsid w:val="00805867"/>
    <w:rsid w:val="0086052E"/>
    <w:rsid w:val="00863B2A"/>
    <w:rsid w:val="00996ADB"/>
    <w:rsid w:val="009B3915"/>
    <w:rsid w:val="00A15A0B"/>
    <w:rsid w:val="00A37AE5"/>
    <w:rsid w:val="00AA4C44"/>
    <w:rsid w:val="00AC71B8"/>
    <w:rsid w:val="00B13F91"/>
    <w:rsid w:val="00B97B79"/>
    <w:rsid w:val="00BD2C14"/>
    <w:rsid w:val="00C426F9"/>
    <w:rsid w:val="00C93292"/>
    <w:rsid w:val="00CD18A2"/>
    <w:rsid w:val="00D14672"/>
    <w:rsid w:val="00D167BF"/>
    <w:rsid w:val="00D41CDA"/>
    <w:rsid w:val="00D55DD1"/>
    <w:rsid w:val="00D6720C"/>
    <w:rsid w:val="00D8314C"/>
    <w:rsid w:val="00DE123D"/>
    <w:rsid w:val="00DE7B5D"/>
    <w:rsid w:val="00E8179F"/>
    <w:rsid w:val="00E91963"/>
    <w:rsid w:val="00ED262B"/>
    <w:rsid w:val="00F602F0"/>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63AB"/>
  <w15:chartTrackingRefBased/>
  <w15:docId w15:val="{3F2E4A4D-C9B8-4523-A44A-E1B7A4F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B3915"/>
    <w:rPr>
      <w:color w:val="0563C1"/>
      <w:u w:val="single"/>
    </w:rPr>
  </w:style>
  <w:style w:type="character" w:styleId="UnresolvedMention">
    <w:name w:val="Unresolved Mention"/>
    <w:basedOn w:val="DefaultParagraphFont"/>
    <w:uiPriority w:val="99"/>
    <w:semiHidden/>
    <w:unhideWhenUsed/>
    <w:rsid w:val="00D14672"/>
    <w:rPr>
      <w:color w:val="605E5C"/>
      <w:shd w:val="clear" w:color="auto" w:fill="E1DFDD"/>
    </w:rPr>
  </w:style>
  <w:style w:type="paragraph" w:customStyle="1" w:styleId="paragraph">
    <w:name w:val="paragraph"/>
    <w:basedOn w:val="Normal"/>
    <w:rsid w:val="00075AE5"/>
    <w:pPr>
      <w:spacing w:before="100" w:beforeAutospacing="1" w:after="100" w:afterAutospacing="1" w:line="240" w:lineRule="auto"/>
      <w:ind w:right="0"/>
    </w:pPr>
    <w:rPr>
      <w:rFonts w:ascii="Times New Roman" w:eastAsia="Times New Roman" w:hAnsi="Times New Roman"/>
      <w:sz w:val="24"/>
      <w:szCs w:val="24"/>
      <w:lang w:val="es-US" w:eastAsia="es-US"/>
    </w:rPr>
  </w:style>
  <w:style w:type="character" w:customStyle="1" w:styleId="normaltextrun">
    <w:name w:val="normaltextrun"/>
    <w:basedOn w:val="DefaultParagraphFont"/>
    <w:rsid w:val="00075AE5"/>
  </w:style>
  <w:style w:type="character" w:customStyle="1" w:styleId="eop">
    <w:name w:val="eop"/>
    <w:basedOn w:val="DefaultParagraphFont"/>
    <w:rsid w:val="00075AE5"/>
  </w:style>
  <w:style w:type="character" w:customStyle="1" w:styleId="scxw245579570">
    <w:name w:val="scxw245579570"/>
    <w:basedOn w:val="DefaultParagraphFont"/>
    <w:rsid w:val="00075AE5"/>
  </w:style>
  <w:style w:type="character" w:customStyle="1" w:styleId="scxw100584697">
    <w:name w:val="scxw100584697"/>
    <w:basedOn w:val="DefaultParagraphFont"/>
    <w:rsid w:val="00075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ADAct@cde.state.co.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ADAct@cde.state.co.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6" ma:contentTypeDescription="Create a new document." ma:contentTypeScope="" ma:versionID="f2928f6157c96443aa4e79b6e2710b03">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6f55a3769322b0c5f49ff2eed8924e08"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86E4F-4F10-49D5-864F-EC16D1992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4270A-EA50-4C29-B97D-B589D951466F}">
  <ds:schemaRefs>
    <ds:schemaRef ds:uri="http://schemas.microsoft.com/office/2006/metadata/properties"/>
    <ds:schemaRef ds:uri="http://schemas.openxmlformats.org/package/2006/metadata/core-properties"/>
    <ds:schemaRef ds:uri="a85bd123-9094-463e-80be-240723e5c886"/>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infopath/2007/PartnerControls"/>
    <ds:schemaRef ds:uri="840f690a-639c-403e-8c00-6152b4054361"/>
  </ds:schemaRefs>
</ds:datastoreItem>
</file>

<file path=customXml/itemProps3.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customXml/itemProps4.xml><?xml version="1.0" encoding="utf-8"?>
<ds:datastoreItem xmlns:ds="http://schemas.openxmlformats.org/officeDocument/2006/customXml" ds:itemID="{AB339258-24DB-4FA1-9311-09D18D9FE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Yetter, Tammy</cp:lastModifiedBy>
  <cp:revision>4</cp:revision>
  <dcterms:created xsi:type="dcterms:W3CDTF">2024-02-15T18:50:00Z</dcterms:created>
  <dcterms:modified xsi:type="dcterms:W3CDTF">2024-03-12T19:42:00Z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ies>
</file>