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1A79" w14:textId="77777777" w:rsidR="008D68E8" w:rsidRPr="00586258" w:rsidRDefault="00DF1342" w:rsidP="00953D92">
      <w:pPr>
        <w:jc w:val="center"/>
        <w:rPr>
          <w:rFonts w:cstheme="minorHAnsi"/>
        </w:rPr>
      </w:pPr>
      <w:r w:rsidRPr="00586258">
        <w:rPr>
          <w:rFonts w:cstheme="minorHAnsi"/>
          <w:noProof/>
        </w:rPr>
        <w:drawing>
          <wp:inline distT="0" distB="0" distL="0" distR="0" wp14:anchorId="13E82502" wp14:editId="4BE07B51">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m_k\AppData\Local\Temp\2\wzee63\cde_logo_fullColor-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50977E18" w14:textId="77777777" w:rsidR="003B253E" w:rsidRPr="00586258" w:rsidRDefault="003B253E" w:rsidP="00953D92">
      <w:pPr>
        <w:rPr>
          <w:rFonts w:cstheme="minorHAnsi"/>
          <w:sz w:val="80"/>
          <w:szCs w:val="80"/>
        </w:rPr>
      </w:pPr>
    </w:p>
    <w:p w14:paraId="4152E9DA" w14:textId="770B5266" w:rsidR="000D51E0" w:rsidRPr="00586258" w:rsidRDefault="00C0030D" w:rsidP="00953D92">
      <w:pPr>
        <w:pStyle w:val="Heading5"/>
        <w:rPr>
          <w:rFonts w:cstheme="minorHAnsi"/>
          <w:sz w:val="56"/>
          <w:szCs w:val="52"/>
        </w:rPr>
      </w:pPr>
      <w:r w:rsidRPr="00586258">
        <w:rPr>
          <w:rFonts w:cstheme="minorHAnsi"/>
          <w:sz w:val="56"/>
          <w:szCs w:val="52"/>
        </w:rPr>
        <w:t>Funding Opportunity</w:t>
      </w:r>
      <w:r w:rsidR="000D51E0" w:rsidRPr="00586258">
        <w:rPr>
          <w:rFonts w:cstheme="minorHAnsi"/>
          <w:sz w:val="56"/>
          <w:szCs w:val="52"/>
        </w:rPr>
        <w:t>:</w:t>
      </w:r>
    </w:p>
    <w:p w14:paraId="5ECD30B0" w14:textId="76F8C964" w:rsidR="00C0030D" w:rsidRPr="00586258" w:rsidRDefault="000D51E0" w:rsidP="00953D92">
      <w:pPr>
        <w:pStyle w:val="Heading5"/>
        <w:rPr>
          <w:rFonts w:cstheme="minorHAnsi"/>
          <w:sz w:val="56"/>
          <w:szCs w:val="52"/>
        </w:rPr>
      </w:pPr>
      <w:r w:rsidRPr="00586258">
        <w:rPr>
          <w:rFonts w:cstheme="minorHAnsi"/>
          <w:sz w:val="56"/>
          <w:szCs w:val="52"/>
        </w:rPr>
        <w:t>Request for Applications</w:t>
      </w:r>
    </w:p>
    <w:p w14:paraId="00D1C534" w14:textId="77777777" w:rsidR="00255417" w:rsidRPr="00586258" w:rsidRDefault="00255417" w:rsidP="00953D92">
      <w:pPr>
        <w:pStyle w:val="Header"/>
        <w:tabs>
          <w:tab w:val="clear" w:pos="4680"/>
          <w:tab w:val="clear" w:pos="9360"/>
        </w:tabs>
        <w:rPr>
          <w:rFonts w:cstheme="minorHAnsi"/>
          <w:sz w:val="40"/>
          <w:szCs w:val="40"/>
        </w:rPr>
      </w:pPr>
    </w:p>
    <w:p w14:paraId="0A8719A3" w14:textId="3732F57C" w:rsidR="008D68E8" w:rsidRPr="00586258" w:rsidRDefault="008D68E8" w:rsidP="00953D92">
      <w:pPr>
        <w:jc w:val="center"/>
        <w:rPr>
          <w:rFonts w:cstheme="minorHAnsi"/>
          <w:b/>
          <w:sz w:val="32"/>
          <w:szCs w:val="32"/>
        </w:rPr>
      </w:pPr>
      <w:bookmarkStart w:id="0" w:name="_Toc456084078"/>
      <w:r w:rsidRPr="00586258">
        <w:rPr>
          <w:rFonts w:cstheme="minorHAnsi"/>
          <w:sz w:val="32"/>
          <w:szCs w:val="32"/>
        </w:rPr>
        <w:t>Application</w:t>
      </w:r>
      <w:r w:rsidR="00C0030D" w:rsidRPr="00586258">
        <w:rPr>
          <w:rFonts w:cstheme="minorHAnsi"/>
          <w:sz w:val="32"/>
          <w:szCs w:val="32"/>
        </w:rPr>
        <w:t>s</w:t>
      </w:r>
      <w:r w:rsidRPr="00586258">
        <w:rPr>
          <w:rFonts w:cstheme="minorHAnsi"/>
          <w:sz w:val="32"/>
          <w:szCs w:val="32"/>
        </w:rPr>
        <w:t xml:space="preserve"> </w:t>
      </w:r>
      <w:r w:rsidR="00255417" w:rsidRPr="00586258">
        <w:rPr>
          <w:rFonts w:cstheme="minorHAnsi"/>
          <w:sz w:val="32"/>
          <w:szCs w:val="32"/>
        </w:rPr>
        <w:t>Due:</w:t>
      </w:r>
      <w:r w:rsidRPr="00586258">
        <w:rPr>
          <w:rFonts w:cstheme="minorHAnsi"/>
          <w:sz w:val="32"/>
          <w:szCs w:val="32"/>
        </w:rPr>
        <w:t xml:space="preserve"> </w:t>
      </w:r>
      <w:bookmarkEnd w:id="0"/>
      <w:r w:rsidR="00691F9F">
        <w:rPr>
          <w:rFonts w:cstheme="minorHAnsi"/>
          <w:b/>
          <w:sz w:val="32"/>
          <w:szCs w:val="32"/>
        </w:rPr>
        <w:t>Friday</w:t>
      </w:r>
      <w:r w:rsidR="00F63A0C" w:rsidRPr="00586258">
        <w:rPr>
          <w:rFonts w:cstheme="minorHAnsi"/>
          <w:b/>
          <w:sz w:val="32"/>
          <w:szCs w:val="32"/>
        </w:rPr>
        <w:t xml:space="preserve">, </w:t>
      </w:r>
      <w:r w:rsidR="00691F9F">
        <w:rPr>
          <w:rFonts w:cstheme="minorHAnsi"/>
          <w:b/>
          <w:sz w:val="32"/>
          <w:szCs w:val="32"/>
        </w:rPr>
        <w:t>May 5</w:t>
      </w:r>
      <w:r w:rsidR="00F63A0C" w:rsidRPr="00586258">
        <w:rPr>
          <w:rFonts w:cstheme="minorHAnsi"/>
          <w:b/>
          <w:sz w:val="32"/>
          <w:szCs w:val="32"/>
        </w:rPr>
        <w:t>, 202</w:t>
      </w:r>
      <w:r w:rsidR="00C33CBC" w:rsidRPr="00586258">
        <w:rPr>
          <w:rFonts w:cstheme="minorHAnsi"/>
          <w:b/>
          <w:sz w:val="32"/>
          <w:szCs w:val="32"/>
        </w:rPr>
        <w:t>3</w:t>
      </w:r>
      <w:r w:rsidR="00F63A0C" w:rsidRPr="00586258">
        <w:rPr>
          <w:rFonts w:cstheme="minorHAnsi"/>
          <w:b/>
          <w:sz w:val="32"/>
          <w:szCs w:val="32"/>
        </w:rPr>
        <w:t xml:space="preserve">, by 11:59 pm </w:t>
      </w:r>
    </w:p>
    <w:p w14:paraId="7BEF291A" w14:textId="77777777" w:rsidR="003B253E" w:rsidRPr="00586258" w:rsidRDefault="003B253E" w:rsidP="00953D92">
      <w:pPr>
        <w:jc w:val="center"/>
        <w:rPr>
          <w:rFonts w:cstheme="minorHAnsi"/>
          <w:sz w:val="28"/>
          <w:szCs w:val="28"/>
        </w:rPr>
      </w:pPr>
    </w:p>
    <w:p w14:paraId="2108BA34" w14:textId="1E560FDD" w:rsidR="002C59C3" w:rsidRPr="00586258" w:rsidRDefault="00C0030D" w:rsidP="00953D92">
      <w:pPr>
        <w:jc w:val="center"/>
        <w:rPr>
          <w:rFonts w:cstheme="minorHAnsi"/>
          <w:sz w:val="28"/>
          <w:szCs w:val="28"/>
        </w:rPr>
        <w:sectPr w:rsidR="002C59C3" w:rsidRPr="00586258" w:rsidSect="00586258">
          <w:footerReference w:type="default" r:id="rId9"/>
          <w:footerReference w:type="first" r:id="rId10"/>
          <w:type w:val="continuous"/>
          <w:pgSz w:w="12240" w:h="15840"/>
          <w:pgMar w:top="720" w:right="720" w:bottom="720" w:left="720" w:header="432" w:footer="432" w:gutter="0"/>
          <w:cols w:space="720"/>
          <w:titlePg/>
          <w:docGrid w:linePitch="360"/>
        </w:sectPr>
      </w:pPr>
      <w:r w:rsidRPr="00586258">
        <w:rPr>
          <w:rFonts w:cstheme="minorHAnsi"/>
          <w:sz w:val="28"/>
          <w:szCs w:val="28"/>
        </w:rPr>
        <w:t xml:space="preserve">Application Information Webinar: </w:t>
      </w:r>
      <w:r w:rsidR="00691F9F">
        <w:rPr>
          <w:rFonts w:cstheme="minorHAnsi"/>
          <w:b/>
          <w:sz w:val="28"/>
          <w:szCs w:val="28"/>
        </w:rPr>
        <w:t>Monday, April 24</w:t>
      </w:r>
      <w:r w:rsidR="000D51E0" w:rsidRPr="00586258">
        <w:rPr>
          <w:rFonts w:cstheme="minorHAnsi"/>
          <w:b/>
          <w:sz w:val="28"/>
          <w:szCs w:val="28"/>
        </w:rPr>
        <w:t>, 202</w:t>
      </w:r>
      <w:r w:rsidR="00827683" w:rsidRPr="00586258">
        <w:rPr>
          <w:rFonts w:cstheme="minorHAnsi"/>
          <w:b/>
          <w:sz w:val="28"/>
          <w:szCs w:val="28"/>
        </w:rPr>
        <w:t>3</w:t>
      </w:r>
      <w:r w:rsidR="000D51E0" w:rsidRPr="00586258">
        <w:rPr>
          <w:rFonts w:cstheme="minorHAnsi"/>
          <w:b/>
          <w:sz w:val="28"/>
          <w:szCs w:val="28"/>
        </w:rPr>
        <w:t xml:space="preserve">, </w:t>
      </w:r>
      <w:r w:rsidR="00F63A0C" w:rsidRPr="00586258">
        <w:rPr>
          <w:rFonts w:cstheme="minorHAnsi"/>
          <w:b/>
          <w:bCs/>
          <w:sz w:val="28"/>
          <w:szCs w:val="28"/>
        </w:rPr>
        <w:t>at 1</w:t>
      </w:r>
      <w:r w:rsidR="000D51E0" w:rsidRPr="00586258">
        <w:rPr>
          <w:rFonts w:cstheme="minorHAnsi"/>
          <w:b/>
          <w:bCs/>
          <w:sz w:val="28"/>
          <w:szCs w:val="28"/>
        </w:rPr>
        <w:t>1</w:t>
      </w:r>
      <w:r w:rsidR="00F63A0C" w:rsidRPr="00586258">
        <w:rPr>
          <w:rFonts w:cstheme="minorHAnsi"/>
          <w:b/>
          <w:bCs/>
          <w:sz w:val="28"/>
          <w:szCs w:val="28"/>
        </w:rPr>
        <w:t xml:space="preserve"> am</w:t>
      </w:r>
    </w:p>
    <w:p w14:paraId="66DC2066" w14:textId="77777777" w:rsidR="001B77BD" w:rsidRPr="00586258" w:rsidRDefault="001B77BD" w:rsidP="00953D92">
      <w:pPr>
        <w:rPr>
          <w:rFonts w:cstheme="minorHAnsi"/>
          <w:sz w:val="40"/>
          <w:szCs w:val="40"/>
        </w:rPr>
      </w:pPr>
    </w:p>
    <w:tbl>
      <w:tblPr>
        <w:tblStyle w:val="TableGrid"/>
        <w:tblW w:w="5000" w:type="pct"/>
        <w:jc w:val="center"/>
        <w:tblLook w:val="04A0" w:firstRow="1" w:lastRow="0" w:firstColumn="1" w:lastColumn="0" w:noHBand="0" w:noVBand="1"/>
      </w:tblPr>
      <w:tblGrid>
        <w:gridCol w:w="10790"/>
      </w:tblGrid>
      <w:tr w:rsidR="00255417" w:rsidRPr="00586258" w14:paraId="39C78668" w14:textId="77777777" w:rsidTr="00425F72">
        <w:trPr>
          <w:trHeight w:val="1527"/>
          <w:jc w:val="center"/>
        </w:trPr>
        <w:tc>
          <w:tcPr>
            <w:tcW w:w="5000" w:type="pct"/>
            <w:vAlign w:val="center"/>
          </w:tcPr>
          <w:p w14:paraId="25D3DC25" w14:textId="06DD48C7" w:rsidR="00F63A0C" w:rsidRPr="00771FA3" w:rsidRDefault="00135950" w:rsidP="00953D92">
            <w:pPr>
              <w:pStyle w:val="Heading5"/>
              <w:spacing w:after="240"/>
              <w:rPr>
                <w:b/>
                <w:sz w:val="44"/>
                <w:szCs w:val="44"/>
              </w:rPr>
            </w:pPr>
            <w:r w:rsidRPr="00771FA3">
              <w:rPr>
                <w:sz w:val="44"/>
                <w:szCs w:val="44"/>
              </w:rPr>
              <w:t xml:space="preserve">Comprehensive </w:t>
            </w:r>
            <w:r w:rsidR="00F63A0C" w:rsidRPr="00771FA3">
              <w:rPr>
                <w:sz w:val="44"/>
                <w:szCs w:val="44"/>
              </w:rPr>
              <w:t>Early Literacy Gran</w:t>
            </w:r>
            <w:r w:rsidR="007E6980" w:rsidRPr="00771FA3">
              <w:rPr>
                <w:sz w:val="44"/>
                <w:szCs w:val="44"/>
              </w:rPr>
              <w:t>t</w:t>
            </w:r>
            <w:r w:rsidRPr="00771FA3">
              <w:rPr>
                <w:sz w:val="44"/>
                <w:szCs w:val="44"/>
              </w:rPr>
              <w:t xml:space="preserve"> Program</w:t>
            </w:r>
            <w:r w:rsidR="00D411C6" w:rsidRPr="00771FA3">
              <w:rPr>
                <w:sz w:val="44"/>
                <w:szCs w:val="44"/>
              </w:rPr>
              <w:t>:</w:t>
            </w:r>
            <w:r w:rsidR="00F63A0C" w:rsidRPr="00771FA3">
              <w:rPr>
                <w:sz w:val="44"/>
                <w:szCs w:val="44"/>
              </w:rPr>
              <w:t xml:space="preserve"> </w:t>
            </w:r>
          </w:p>
          <w:p w14:paraId="4BB15148" w14:textId="679C15FF" w:rsidR="00F63A0C" w:rsidRPr="00771FA3" w:rsidRDefault="007E6980" w:rsidP="00953D92">
            <w:pPr>
              <w:pStyle w:val="Heading5"/>
              <w:spacing w:after="240"/>
              <w:rPr>
                <w:b/>
              </w:rPr>
            </w:pPr>
            <w:r w:rsidRPr="00771FA3">
              <w:rPr>
                <w:sz w:val="44"/>
                <w:szCs w:val="44"/>
              </w:rPr>
              <w:t>Principal Leadership Institute</w:t>
            </w:r>
          </w:p>
          <w:p w14:paraId="6C8808D3" w14:textId="072A80D9" w:rsidR="00255417" w:rsidRPr="00586258" w:rsidRDefault="000D51E0" w:rsidP="00953D92">
            <w:pPr>
              <w:jc w:val="center"/>
              <w:rPr>
                <w:rFonts w:cstheme="minorHAnsi"/>
              </w:rPr>
            </w:pPr>
            <w:r w:rsidRPr="00771FA3">
              <w:rPr>
                <w:rFonts w:cstheme="minorHAnsi"/>
              </w:rPr>
              <w:t>PURSUANT TO: C.R.S. 22-7-1211</w:t>
            </w:r>
          </w:p>
        </w:tc>
      </w:tr>
    </w:tbl>
    <w:p w14:paraId="074F84AE" w14:textId="03AB15A3" w:rsidR="000E1413" w:rsidRPr="00586258" w:rsidRDefault="000E1413" w:rsidP="00953D92">
      <w:pPr>
        <w:rPr>
          <w:sz w:val="80"/>
          <w:szCs w:val="80"/>
        </w:rPr>
      </w:pPr>
    </w:p>
    <w:p w14:paraId="010CAB38" w14:textId="77777777" w:rsidR="00F6058B" w:rsidRPr="00586258" w:rsidRDefault="00F6058B" w:rsidP="00953D92"/>
    <w:p w14:paraId="572B940B" w14:textId="77777777" w:rsidR="00F6058B" w:rsidRPr="00586258" w:rsidRDefault="00F6058B" w:rsidP="00953D92"/>
    <w:p w14:paraId="240D6925" w14:textId="77777777" w:rsidR="00F6058B" w:rsidRPr="00586258" w:rsidRDefault="00F6058B" w:rsidP="00953D92"/>
    <w:p w14:paraId="20472B86" w14:textId="77777777" w:rsidR="00F6058B" w:rsidRPr="00586258" w:rsidRDefault="00F6058B" w:rsidP="00953D92">
      <w:pPr>
        <w:rPr>
          <w:rFonts w:cstheme="minorHAnsi"/>
          <w:b/>
        </w:rPr>
      </w:pPr>
    </w:p>
    <w:p w14:paraId="4F7E4AD6" w14:textId="77777777" w:rsidR="00F6058B" w:rsidRPr="00586258" w:rsidRDefault="00F6058B" w:rsidP="00953D92">
      <w:pPr>
        <w:rPr>
          <w:rFonts w:cstheme="minorHAnsi"/>
          <w:b/>
        </w:rPr>
      </w:pPr>
    </w:p>
    <w:p w14:paraId="61A67562" w14:textId="77777777" w:rsidR="000D51E0" w:rsidRPr="00586258" w:rsidRDefault="000D51E0" w:rsidP="00953D92">
      <w:pPr>
        <w:rPr>
          <w:rFonts w:cstheme="minorHAnsi"/>
          <w:b/>
        </w:rPr>
      </w:pPr>
      <w:r w:rsidRPr="00586258">
        <w:rPr>
          <w:rFonts w:cstheme="minorHAnsi"/>
          <w:b/>
        </w:rPr>
        <w:t>Program Questions:</w:t>
      </w:r>
    </w:p>
    <w:p w14:paraId="49F20CD7" w14:textId="77777777" w:rsidR="000D51E0" w:rsidRPr="00586258" w:rsidRDefault="000D51E0" w:rsidP="00953D92">
      <w:pPr>
        <w:rPr>
          <w:rFonts w:cstheme="minorHAnsi"/>
        </w:rPr>
      </w:pPr>
      <w:r w:rsidRPr="00586258">
        <w:rPr>
          <w:rFonts w:cstheme="minorHAnsi"/>
        </w:rPr>
        <w:t>Laura Stelling, READ Act Grants Project Manager</w:t>
      </w:r>
    </w:p>
    <w:p w14:paraId="65E35E95" w14:textId="77777777" w:rsidR="000D51E0" w:rsidRPr="00586258" w:rsidRDefault="000D51E0" w:rsidP="00953D92">
      <w:pPr>
        <w:rPr>
          <w:rFonts w:cstheme="minorHAnsi"/>
        </w:rPr>
      </w:pPr>
      <w:r w:rsidRPr="00586258">
        <w:rPr>
          <w:rFonts w:cstheme="minorHAnsi"/>
        </w:rPr>
        <w:t xml:space="preserve">(303) 866-6971 | </w:t>
      </w:r>
      <w:hyperlink r:id="rId11" w:history="1">
        <w:r w:rsidRPr="00586258">
          <w:rPr>
            <w:rStyle w:val="Hyperlink"/>
            <w:rFonts w:cstheme="minorHAnsi"/>
          </w:rPr>
          <w:t>Stelling_L@cde.state.co.us</w:t>
        </w:r>
      </w:hyperlink>
    </w:p>
    <w:p w14:paraId="5EB06919" w14:textId="77777777" w:rsidR="000D51E0" w:rsidRPr="00586258" w:rsidRDefault="000D51E0" w:rsidP="00953D92">
      <w:pPr>
        <w:rPr>
          <w:rFonts w:cstheme="minorHAnsi"/>
        </w:rPr>
      </w:pPr>
    </w:p>
    <w:p w14:paraId="53DD37C2" w14:textId="4095BBAE" w:rsidR="000D51E0" w:rsidRPr="005261B2" w:rsidRDefault="007E6980" w:rsidP="0CBDF51D">
      <w:pPr>
        <w:rPr>
          <w:rFonts w:cstheme="minorHAnsi"/>
        </w:rPr>
      </w:pPr>
      <w:r w:rsidRPr="005261B2">
        <w:rPr>
          <w:rFonts w:cstheme="minorHAnsi"/>
        </w:rPr>
        <w:t>Trish Malik</w:t>
      </w:r>
      <w:r w:rsidR="000D51E0" w:rsidRPr="005261B2">
        <w:rPr>
          <w:rFonts w:cstheme="minorHAnsi"/>
        </w:rPr>
        <w:t>,</w:t>
      </w:r>
      <w:r w:rsidR="005261B2" w:rsidRPr="005261B2">
        <w:rPr>
          <w:rFonts w:cstheme="minorHAnsi"/>
        </w:rPr>
        <w:t xml:space="preserve"> </w:t>
      </w:r>
      <w:r w:rsidR="38E47CC8" w:rsidRPr="005261B2">
        <w:rPr>
          <w:rFonts w:cstheme="minorHAnsi"/>
        </w:rPr>
        <w:t>Leadership Development Specialist, Principal Leadership Institute</w:t>
      </w:r>
    </w:p>
    <w:p w14:paraId="69088D78" w14:textId="51597084" w:rsidR="00C0030D" w:rsidRPr="00586258" w:rsidRDefault="005261B2" w:rsidP="00953D92">
      <w:pPr>
        <w:rPr>
          <w:rFonts w:cstheme="minorHAnsi"/>
        </w:rPr>
        <w:sectPr w:rsidR="00C0030D" w:rsidRPr="00586258" w:rsidSect="00953D92">
          <w:footerReference w:type="default" r:id="rId12"/>
          <w:type w:val="continuous"/>
          <w:pgSz w:w="12240" w:h="15840"/>
          <w:pgMar w:top="720" w:right="720" w:bottom="720" w:left="720" w:header="720" w:footer="720" w:gutter="0"/>
          <w:cols w:space="720"/>
          <w:titlePg/>
          <w:docGrid w:linePitch="360"/>
        </w:sectPr>
      </w:pPr>
      <w:r>
        <w:rPr>
          <w:rFonts w:cstheme="minorHAnsi"/>
        </w:rPr>
        <w:t>(</w:t>
      </w:r>
      <w:r w:rsidR="105A2CEC" w:rsidRPr="005261B2">
        <w:rPr>
          <w:rFonts w:cstheme="minorHAnsi"/>
        </w:rPr>
        <w:t>720</w:t>
      </w:r>
      <w:r>
        <w:rPr>
          <w:rFonts w:cstheme="minorHAnsi"/>
        </w:rPr>
        <w:t xml:space="preserve">) </w:t>
      </w:r>
      <w:r w:rsidR="105A2CEC" w:rsidRPr="005261B2">
        <w:rPr>
          <w:rFonts w:cstheme="minorHAnsi"/>
        </w:rPr>
        <w:t>766-9302</w:t>
      </w:r>
      <w:r w:rsidRPr="00586258">
        <w:rPr>
          <w:rFonts w:cstheme="minorHAnsi"/>
        </w:rPr>
        <w:t xml:space="preserve"> | </w:t>
      </w:r>
      <w:hyperlink r:id="rId13" w:history="1">
        <w:r w:rsidRPr="00435178">
          <w:rPr>
            <w:rStyle w:val="Hyperlink"/>
            <w:rFonts w:cstheme="minorHAnsi"/>
          </w:rPr>
          <w:t>Malik_T@cde.state.co.us</w:t>
        </w:r>
      </w:hyperlink>
      <w:r>
        <w:rPr>
          <w:rFonts w:cstheme="minorHAnsi"/>
        </w:rPr>
        <w:t xml:space="preserve"> </w:t>
      </w:r>
    </w:p>
    <w:p w14:paraId="08282C8F" w14:textId="77777777" w:rsidR="008D68E8" w:rsidRPr="00586258" w:rsidRDefault="008D68E8" w:rsidP="00953D92">
      <w:pPr>
        <w:rPr>
          <w:rFonts w:cstheme="minorHAnsi"/>
          <w:sz w:val="24"/>
          <w:szCs w:val="24"/>
        </w:rPr>
      </w:pPr>
    </w:p>
    <w:sdt>
      <w:sdtPr>
        <w:rPr>
          <w:rFonts w:eastAsiaTheme="minorHAnsi" w:cstheme="minorHAnsi"/>
          <w:color w:val="auto"/>
          <w:kern w:val="16"/>
          <w:sz w:val="22"/>
          <w:szCs w:val="22"/>
        </w:rPr>
        <w:id w:val="18751500"/>
        <w:docPartObj>
          <w:docPartGallery w:val="Table of Contents"/>
          <w:docPartUnique/>
        </w:docPartObj>
      </w:sdtPr>
      <w:sdtEndPr>
        <w:rPr>
          <w:b/>
          <w:bCs/>
          <w:noProof/>
          <w:color w:val="262626" w:themeColor="text1" w:themeTint="D9"/>
        </w:rPr>
      </w:sdtEndPr>
      <w:sdtContent>
        <w:p w14:paraId="50CCD834" w14:textId="77777777" w:rsidR="004C6340" w:rsidRDefault="00861804" w:rsidP="00953D92">
          <w:pPr>
            <w:pStyle w:val="TOCHeading"/>
            <w:pBdr>
              <w:bottom w:val="single" w:sz="4" w:space="1" w:color="auto"/>
            </w:pBdr>
            <w:spacing w:before="0" w:line="240" w:lineRule="auto"/>
            <w:rPr>
              <w:noProof/>
            </w:rPr>
          </w:pPr>
          <w:r w:rsidRPr="001A5F7D">
            <w:rPr>
              <w:rFonts w:cstheme="minorHAnsi"/>
              <w:b/>
              <w:kern w:val="16"/>
            </w:rPr>
            <w:t>Table of Contents</w:t>
          </w:r>
          <w:r w:rsidR="00E65C54" w:rsidRPr="001A5F7D">
            <w:rPr>
              <w:rFonts w:cstheme="minorHAnsi"/>
              <w:kern w:val="16"/>
            </w:rPr>
            <w:fldChar w:fldCharType="begin"/>
          </w:r>
          <w:r w:rsidR="00E65C54" w:rsidRPr="001A5F7D">
            <w:rPr>
              <w:rFonts w:cstheme="minorHAnsi"/>
              <w:kern w:val="16"/>
            </w:rPr>
            <w:instrText xml:space="preserve"> TOC \o "1-3" \h \z \u </w:instrText>
          </w:r>
          <w:r w:rsidR="00E65C54" w:rsidRPr="001A5F7D">
            <w:rPr>
              <w:rFonts w:cstheme="minorHAnsi"/>
              <w:kern w:val="16"/>
            </w:rPr>
            <w:fldChar w:fldCharType="separate"/>
          </w:r>
        </w:p>
        <w:p w14:paraId="6896266A" w14:textId="4D919C56" w:rsidR="004C6340" w:rsidRDefault="00DC62E2">
          <w:pPr>
            <w:pStyle w:val="TOC1"/>
            <w:tabs>
              <w:tab w:val="right" w:leader="dot" w:pos="10790"/>
            </w:tabs>
            <w:rPr>
              <w:rFonts w:eastAsiaTheme="minorEastAsia"/>
              <w:noProof/>
              <w:color w:val="auto"/>
              <w:kern w:val="0"/>
            </w:rPr>
          </w:pPr>
          <w:hyperlink w:anchor="_Toc133410630" w:history="1">
            <w:r w:rsidR="004C6340" w:rsidRPr="00016B02">
              <w:rPr>
                <w:rStyle w:val="Hyperlink"/>
                <w:rFonts w:cstheme="minorHAnsi"/>
                <w:noProof/>
              </w:rPr>
              <w:t>Comprehensive Early Literacy Grant Program: Principal Leadership Institute</w:t>
            </w:r>
            <w:r w:rsidR="004C6340">
              <w:rPr>
                <w:noProof/>
                <w:webHidden/>
              </w:rPr>
              <w:tab/>
            </w:r>
            <w:r w:rsidR="004C6340">
              <w:rPr>
                <w:noProof/>
                <w:webHidden/>
              </w:rPr>
              <w:fldChar w:fldCharType="begin"/>
            </w:r>
            <w:r w:rsidR="004C6340">
              <w:rPr>
                <w:noProof/>
                <w:webHidden/>
              </w:rPr>
              <w:instrText xml:space="preserve"> PAGEREF _Toc133410630 \h </w:instrText>
            </w:r>
            <w:r w:rsidR="004C6340">
              <w:rPr>
                <w:noProof/>
                <w:webHidden/>
              </w:rPr>
            </w:r>
            <w:r w:rsidR="004C6340">
              <w:rPr>
                <w:noProof/>
                <w:webHidden/>
              </w:rPr>
              <w:fldChar w:fldCharType="separate"/>
            </w:r>
            <w:r w:rsidR="004C6340">
              <w:rPr>
                <w:noProof/>
                <w:webHidden/>
              </w:rPr>
              <w:t>3</w:t>
            </w:r>
            <w:r w:rsidR="004C6340">
              <w:rPr>
                <w:noProof/>
                <w:webHidden/>
              </w:rPr>
              <w:fldChar w:fldCharType="end"/>
            </w:r>
          </w:hyperlink>
        </w:p>
        <w:p w14:paraId="634C985B" w14:textId="163A815F" w:rsidR="004C6340" w:rsidRDefault="00DC62E2">
          <w:pPr>
            <w:pStyle w:val="TOC1"/>
            <w:tabs>
              <w:tab w:val="right" w:leader="dot" w:pos="10790"/>
            </w:tabs>
            <w:rPr>
              <w:rFonts w:eastAsiaTheme="minorEastAsia"/>
              <w:noProof/>
              <w:color w:val="auto"/>
              <w:kern w:val="0"/>
            </w:rPr>
          </w:pPr>
          <w:hyperlink w:anchor="_Toc133410631" w:history="1">
            <w:r w:rsidR="004C6340" w:rsidRPr="00016B02">
              <w:rPr>
                <w:rStyle w:val="Hyperlink"/>
                <w:noProof/>
              </w:rPr>
              <w:t>Introduction</w:t>
            </w:r>
            <w:r w:rsidR="004C6340">
              <w:rPr>
                <w:noProof/>
                <w:webHidden/>
              </w:rPr>
              <w:tab/>
            </w:r>
            <w:r w:rsidR="004C6340">
              <w:rPr>
                <w:noProof/>
                <w:webHidden/>
              </w:rPr>
              <w:fldChar w:fldCharType="begin"/>
            </w:r>
            <w:r w:rsidR="004C6340">
              <w:rPr>
                <w:noProof/>
                <w:webHidden/>
              </w:rPr>
              <w:instrText xml:space="preserve"> PAGEREF _Toc133410631 \h </w:instrText>
            </w:r>
            <w:r w:rsidR="004C6340">
              <w:rPr>
                <w:noProof/>
                <w:webHidden/>
              </w:rPr>
            </w:r>
            <w:r w:rsidR="004C6340">
              <w:rPr>
                <w:noProof/>
                <w:webHidden/>
              </w:rPr>
              <w:fldChar w:fldCharType="separate"/>
            </w:r>
            <w:r w:rsidR="004C6340">
              <w:rPr>
                <w:noProof/>
                <w:webHidden/>
              </w:rPr>
              <w:t>3</w:t>
            </w:r>
            <w:r w:rsidR="004C6340">
              <w:rPr>
                <w:noProof/>
                <w:webHidden/>
              </w:rPr>
              <w:fldChar w:fldCharType="end"/>
            </w:r>
          </w:hyperlink>
        </w:p>
        <w:p w14:paraId="0C7DD1D3" w14:textId="556B1D78" w:rsidR="004C6340" w:rsidRDefault="00DC62E2">
          <w:pPr>
            <w:pStyle w:val="TOC1"/>
            <w:tabs>
              <w:tab w:val="right" w:leader="dot" w:pos="10790"/>
            </w:tabs>
            <w:rPr>
              <w:rFonts w:eastAsiaTheme="minorEastAsia"/>
              <w:noProof/>
              <w:color w:val="auto"/>
              <w:kern w:val="0"/>
            </w:rPr>
          </w:pPr>
          <w:hyperlink w:anchor="_Toc133410632" w:history="1">
            <w:r w:rsidR="004C6340" w:rsidRPr="00016B02">
              <w:rPr>
                <w:rStyle w:val="Hyperlink"/>
                <w:noProof/>
              </w:rPr>
              <w:t>Purpose</w:t>
            </w:r>
            <w:r w:rsidR="004C6340">
              <w:rPr>
                <w:noProof/>
                <w:webHidden/>
              </w:rPr>
              <w:tab/>
            </w:r>
            <w:r w:rsidR="004C6340">
              <w:rPr>
                <w:noProof/>
                <w:webHidden/>
              </w:rPr>
              <w:fldChar w:fldCharType="begin"/>
            </w:r>
            <w:r w:rsidR="004C6340">
              <w:rPr>
                <w:noProof/>
                <w:webHidden/>
              </w:rPr>
              <w:instrText xml:space="preserve"> PAGEREF _Toc133410632 \h </w:instrText>
            </w:r>
            <w:r w:rsidR="004C6340">
              <w:rPr>
                <w:noProof/>
                <w:webHidden/>
              </w:rPr>
            </w:r>
            <w:r w:rsidR="004C6340">
              <w:rPr>
                <w:noProof/>
                <w:webHidden/>
              </w:rPr>
              <w:fldChar w:fldCharType="separate"/>
            </w:r>
            <w:r w:rsidR="004C6340">
              <w:rPr>
                <w:noProof/>
                <w:webHidden/>
              </w:rPr>
              <w:t>3</w:t>
            </w:r>
            <w:r w:rsidR="004C6340">
              <w:rPr>
                <w:noProof/>
                <w:webHidden/>
              </w:rPr>
              <w:fldChar w:fldCharType="end"/>
            </w:r>
          </w:hyperlink>
        </w:p>
        <w:p w14:paraId="51E73B4E" w14:textId="2F3D78C1" w:rsidR="004C6340" w:rsidRDefault="00DC62E2">
          <w:pPr>
            <w:pStyle w:val="TOC1"/>
            <w:tabs>
              <w:tab w:val="right" w:leader="dot" w:pos="10790"/>
            </w:tabs>
            <w:rPr>
              <w:rFonts w:eastAsiaTheme="minorEastAsia"/>
              <w:noProof/>
              <w:color w:val="auto"/>
              <w:kern w:val="0"/>
            </w:rPr>
          </w:pPr>
          <w:hyperlink w:anchor="_Toc133410633" w:history="1">
            <w:r w:rsidR="004C6340" w:rsidRPr="00016B02">
              <w:rPr>
                <w:rStyle w:val="Hyperlink"/>
                <w:noProof/>
              </w:rPr>
              <w:t>Program Information</w:t>
            </w:r>
            <w:r w:rsidR="004C6340">
              <w:rPr>
                <w:noProof/>
                <w:webHidden/>
              </w:rPr>
              <w:tab/>
            </w:r>
            <w:r w:rsidR="004C6340">
              <w:rPr>
                <w:noProof/>
                <w:webHidden/>
              </w:rPr>
              <w:fldChar w:fldCharType="begin"/>
            </w:r>
            <w:r w:rsidR="004C6340">
              <w:rPr>
                <w:noProof/>
                <w:webHidden/>
              </w:rPr>
              <w:instrText xml:space="preserve"> PAGEREF _Toc133410633 \h </w:instrText>
            </w:r>
            <w:r w:rsidR="004C6340">
              <w:rPr>
                <w:noProof/>
                <w:webHidden/>
              </w:rPr>
            </w:r>
            <w:r w:rsidR="004C6340">
              <w:rPr>
                <w:noProof/>
                <w:webHidden/>
              </w:rPr>
              <w:fldChar w:fldCharType="separate"/>
            </w:r>
            <w:r w:rsidR="004C6340">
              <w:rPr>
                <w:noProof/>
                <w:webHidden/>
              </w:rPr>
              <w:t>4</w:t>
            </w:r>
            <w:r w:rsidR="004C6340">
              <w:rPr>
                <w:noProof/>
                <w:webHidden/>
              </w:rPr>
              <w:fldChar w:fldCharType="end"/>
            </w:r>
          </w:hyperlink>
        </w:p>
        <w:p w14:paraId="2EDB0D42" w14:textId="16CAEB00" w:rsidR="004C6340" w:rsidRDefault="00DC62E2">
          <w:pPr>
            <w:pStyle w:val="TOC1"/>
            <w:tabs>
              <w:tab w:val="right" w:leader="dot" w:pos="10790"/>
            </w:tabs>
            <w:rPr>
              <w:rFonts w:eastAsiaTheme="minorEastAsia"/>
              <w:noProof/>
              <w:color w:val="auto"/>
              <w:kern w:val="0"/>
            </w:rPr>
          </w:pPr>
          <w:hyperlink w:anchor="_Toc133410634" w:history="1">
            <w:r w:rsidR="004C6340" w:rsidRPr="00016B02">
              <w:rPr>
                <w:rStyle w:val="Hyperlink"/>
                <w:noProof/>
              </w:rPr>
              <w:t>Eligibility</w:t>
            </w:r>
            <w:r w:rsidR="004C6340">
              <w:rPr>
                <w:noProof/>
                <w:webHidden/>
              </w:rPr>
              <w:tab/>
            </w:r>
            <w:r w:rsidR="004C6340">
              <w:rPr>
                <w:noProof/>
                <w:webHidden/>
              </w:rPr>
              <w:fldChar w:fldCharType="begin"/>
            </w:r>
            <w:r w:rsidR="004C6340">
              <w:rPr>
                <w:noProof/>
                <w:webHidden/>
              </w:rPr>
              <w:instrText xml:space="preserve"> PAGEREF _Toc133410634 \h </w:instrText>
            </w:r>
            <w:r w:rsidR="004C6340">
              <w:rPr>
                <w:noProof/>
                <w:webHidden/>
              </w:rPr>
            </w:r>
            <w:r w:rsidR="004C6340">
              <w:rPr>
                <w:noProof/>
                <w:webHidden/>
              </w:rPr>
              <w:fldChar w:fldCharType="separate"/>
            </w:r>
            <w:r w:rsidR="004C6340">
              <w:rPr>
                <w:noProof/>
                <w:webHidden/>
              </w:rPr>
              <w:t>5</w:t>
            </w:r>
            <w:r w:rsidR="004C6340">
              <w:rPr>
                <w:noProof/>
                <w:webHidden/>
              </w:rPr>
              <w:fldChar w:fldCharType="end"/>
            </w:r>
          </w:hyperlink>
        </w:p>
        <w:p w14:paraId="2498625D" w14:textId="1330175B" w:rsidR="004C6340" w:rsidRDefault="00DC62E2">
          <w:pPr>
            <w:pStyle w:val="TOC1"/>
            <w:tabs>
              <w:tab w:val="right" w:leader="dot" w:pos="10790"/>
            </w:tabs>
            <w:rPr>
              <w:rFonts w:eastAsiaTheme="minorEastAsia"/>
              <w:noProof/>
              <w:color w:val="auto"/>
              <w:kern w:val="0"/>
            </w:rPr>
          </w:pPr>
          <w:hyperlink w:anchor="_Toc133410635" w:history="1">
            <w:r w:rsidR="004C6340" w:rsidRPr="00016B02">
              <w:rPr>
                <w:rStyle w:val="Hyperlink"/>
                <w:noProof/>
              </w:rPr>
              <w:t>Funding</w:t>
            </w:r>
            <w:r w:rsidR="004C6340">
              <w:rPr>
                <w:noProof/>
                <w:webHidden/>
              </w:rPr>
              <w:tab/>
            </w:r>
            <w:r w:rsidR="004C6340">
              <w:rPr>
                <w:noProof/>
                <w:webHidden/>
              </w:rPr>
              <w:fldChar w:fldCharType="begin"/>
            </w:r>
            <w:r w:rsidR="004C6340">
              <w:rPr>
                <w:noProof/>
                <w:webHidden/>
              </w:rPr>
              <w:instrText xml:space="preserve"> PAGEREF _Toc133410635 \h </w:instrText>
            </w:r>
            <w:r w:rsidR="004C6340">
              <w:rPr>
                <w:noProof/>
                <w:webHidden/>
              </w:rPr>
            </w:r>
            <w:r w:rsidR="004C6340">
              <w:rPr>
                <w:noProof/>
                <w:webHidden/>
              </w:rPr>
              <w:fldChar w:fldCharType="separate"/>
            </w:r>
            <w:r w:rsidR="004C6340">
              <w:rPr>
                <w:noProof/>
                <w:webHidden/>
              </w:rPr>
              <w:t>5</w:t>
            </w:r>
            <w:r w:rsidR="004C6340">
              <w:rPr>
                <w:noProof/>
                <w:webHidden/>
              </w:rPr>
              <w:fldChar w:fldCharType="end"/>
            </w:r>
          </w:hyperlink>
        </w:p>
        <w:p w14:paraId="050244E8" w14:textId="2F79141A" w:rsidR="004C6340" w:rsidRDefault="00DC62E2">
          <w:pPr>
            <w:pStyle w:val="TOC1"/>
            <w:tabs>
              <w:tab w:val="right" w:leader="dot" w:pos="10790"/>
            </w:tabs>
            <w:rPr>
              <w:rFonts w:eastAsiaTheme="minorEastAsia"/>
              <w:noProof/>
              <w:color w:val="auto"/>
              <w:kern w:val="0"/>
            </w:rPr>
          </w:pPr>
          <w:hyperlink w:anchor="_Toc133410636" w:history="1">
            <w:r w:rsidR="004C6340" w:rsidRPr="00016B02">
              <w:rPr>
                <w:rStyle w:val="Hyperlink"/>
                <w:noProof/>
              </w:rPr>
              <w:t>Timeline</w:t>
            </w:r>
            <w:r w:rsidR="004C6340">
              <w:rPr>
                <w:noProof/>
                <w:webHidden/>
              </w:rPr>
              <w:tab/>
            </w:r>
            <w:r w:rsidR="004C6340">
              <w:rPr>
                <w:noProof/>
                <w:webHidden/>
              </w:rPr>
              <w:fldChar w:fldCharType="begin"/>
            </w:r>
            <w:r w:rsidR="004C6340">
              <w:rPr>
                <w:noProof/>
                <w:webHidden/>
              </w:rPr>
              <w:instrText xml:space="preserve"> PAGEREF _Toc133410636 \h </w:instrText>
            </w:r>
            <w:r w:rsidR="004C6340">
              <w:rPr>
                <w:noProof/>
                <w:webHidden/>
              </w:rPr>
            </w:r>
            <w:r w:rsidR="004C6340">
              <w:rPr>
                <w:noProof/>
                <w:webHidden/>
              </w:rPr>
              <w:fldChar w:fldCharType="separate"/>
            </w:r>
            <w:r w:rsidR="004C6340">
              <w:rPr>
                <w:noProof/>
                <w:webHidden/>
              </w:rPr>
              <w:t>6</w:t>
            </w:r>
            <w:r w:rsidR="004C6340">
              <w:rPr>
                <w:noProof/>
                <w:webHidden/>
              </w:rPr>
              <w:fldChar w:fldCharType="end"/>
            </w:r>
          </w:hyperlink>
        </w:p>
        <w:p w14:paraId="431A37D2" w14:textId="32F61569" w:rsidR="004C6340" w:rsidRDefault="00DC62E2">
          <w:pPr>
            <w:pStyle w:val="TOC1"/>
            <w:tabs>
              <w:tab w:val="right" w:leader="dot" w:pos="10790"/>
            </w:tabs>
            <w:rPr>
              <w:rFonts w:eastAsiaTheme="minorEastAsia"/>
              <w:noProof/>
              <w:color w:val="auto"/>
              <w:kern w:val="0"/>
            </w:rPr>
          </w:pPr>
          <w:hyperlink w:anchor="_Toc133410637" w:history="1">
            <w:r w:rsidR="004C6340" w:rsidRPr="00016B02">
              <w:rPr>
                <w:rStyle w:val="Hyperlink"/>
                <w:noProof/>
              </w:rPr>
              <w:t>Duration of Grant</w:t>
            </w:r>
            <w:r w:rsidR="004C6340">
              <w:rPr>
                <w:noProof/>
                <w:webHidden/>
              </w:rPr>
              <w:tab/>
            </w:r>
            <w:r w:rsidR="004C6340">
              <w:rPr>
                <w:noProof/>
                <w:webHidden/>
              </w:rPr>
              <w:fldChar w:fldCharType="begin"/>
            </w:r>
            <w:r w:rsidR="004C6340">
              <w:rPr>
                <w:noProof/>
                <w:webHidden/>
              </w:rPr>
              <w:instrText xml:space="preserve"> PAGEREF _Toc133410637 \h </w:instrText>
            </w:r>
            <w:r w:rsidR="004C6340">
              <w:rPr>
                <w:noProof/>
                <w:webHidden/>
              </w:rPr>
            </w:r>
            <w:r w:rsidR="004C6340">
              <w:rPr>
                <w:noProof/>
                <w:webHidden/>
              </w:rPr>
              <w:fldChar w:fldCharType="separate"/>
            </w:r>
            <w:r w:rsidR="004C6340">
              <w:rPr>
                <w:noProof/>
                <w:webHidden/>
              </w:rPr>
              <w:t>6</w:t>
            </w:r>
            <w:r w:rsidR="004C6340">
              <w:rPr>
                <w:noProof/>
                <w:webHidden/>
              </w:rPr>
              <w:fldChar w:fldCharType="end"/>
            </w:r>
          </w:hyperlink>
        </w:p>
        <w:p w14:paraId="5FDC4E53" w14:textId="0D6F13DD" w:rsidR="004C6340" w:rsidRDefault="00DC62E2">
          <w:pPr>
            <w:pStyle w:val="TOC1"/>
            <w:tabs>
              <w:tab w:val="right" w:leader="dot" w:pos="10790"/>
            </w:tabs>
            <w:rPr>
              <w:rFonts w:eastAsiaTheme="minorEastAsia"/>
              <w:noProof/>
              <w:color w:val="auto"/>
              <w:kern w:val="0"/>
            </w:rPr>
          </w:pPr>
          <w:hyperlink w:anchor="_Toc133410638" w:history="1">
            <w:r w:rsidR="004C6340" w:rsidRPr="00016B02">
              <w:rPr>
                <w:rStyle w:val="Hyperlink"/>
                <w:noProof/>
              </w:rPr>
              <w:t>Evaluation and Reporting</w:t>
            </w:r>
            <w:r w:rsidR="004C6340">
              <w:rPr>
                <w:noProof/>
                <w:webHidden/>
              </w:rPr>
              <w:tab/>
            </w:r>
            <w:r w:rsidR="004C6340">
              <w:rPr>
                <w:noProof/>
                <w:webHidden/>
              </w:rPr>
              <w:fldChar w:fldCharType="begin"/>
            </w:r>
            <w:r w:rsidR="004C6340">
              <w:rPr>
                <w:noProof/>
                <w:webHidden/>
              </w:rPr>
              <w:instrText xml:space="preserve"> PAGEREF _Toc133410638 \h </w:instrText>
            </w:r>
            <w:r w:rsidR="004C6340">
              <w:rPr>
                <w:noProof/>
                <w:webHidden/>
              </w:rPr>
            </w:r>
            <w:r w:rsidR="004C6340">
              <w:rPr>
                <w:noProof/>
                <w:webHidden/>
              </w:rPr>
              <w:fldChar w:fldCharType="separate"/>
            </w:r>
            <w:r w:rsidR="004C6340">
              <w:rPr>
                <w:noProof/>
                <w:webHidden/>
              </w:rPr>
              <w:t>6</w:t>
            </w:r>
            <w:r w:rsidR="004C6340">
              <w:rPr>
                <w:noProof/>
                <w:webHidden/>
              </w:rPr>
              <w:fldChar w:fldCharType="end"/>
            </w:r>
          </w:hyperlink>
        </w:p>
        <w:p w14:paraId="21B5BA98" w14:textId="798A03A0" w:rsidR="004C6340" w:rsidRDefault="00DC62E2">
          <w:pPr>
            <w:pStyle w:val="TOC1"/>
            <w:tabs>
              <w:tab w:val="right" w:leader="dot" w:pos="10790"/>
            </w:tabs>
            <w:rPr>
              <w:rFonts w:eastAsiaTheme="minorEastAsia"/>
              <w:noProof/>
              <w:color w:val="auto"/>
              <w:kern w:val="0"/>
            </w:rPr>
          </w:pPr>
          <w:hyperlink w:anchor="_Toc133410639" w:history="1">
            <w:r w:rsidR="004C6340" w:rsidRPr="00016B02">
              <w:rPr>
                <w:rStyle w:val="Hyperlink"/>
                <w:noProof/>
              </w:rPr>
              <w:t>Data Privacy</w:t>
            </w:r>
            <w:r w:rsidR="004C6340">
              <w:rPr>
                <w:noProof/>
                <w:webHidden/>
              </w:rPr>
              <w:tab/>
            </w:r>
            <w:r w:rsidR="004C6340">
              <w:rPr>
                <w:noProof/>
                <w:webHidden/>
              </w:rPr>
              <w:fldChar w:fldCharType="begin"/>
            </w:r>
            <w:r w:rsidR="004C6340">
              <w:rPr>
                <w:noProof/>
                <w:webHidden/>
              </w:rPr>
              <w:instrText xml:space="preserve"> PAGEREF _Toc133410639 \h </w:instrText>
            </w:r>
            <w:r w:rsidR="004C6340">
              <w:rPr>
                <w:noProof/>
                <w:webHidden/>
              </w:rPr>
            </w:r>
            <w:r w:rsidR="004C6340">
              <w:rPr>
                <w:noProof/>
                <w:webHidden/>
              </w:rPr>
              <w:fldChar w:fldCharType="separate"/>
            </w:r>
            <w:r w:rsidR="004C6340">
              <w:rPr>
                <w:noProof/>
                <w:webHidden/>
              </w:rPr>
              <w:t>7</w:t>
            </w:r>
            <w:r w:rsidR="004C6340">
              <w:rPr>
                <w:noProof/>
                <w:webHidden/>
              </w:rPr>
              <w:fldChar w:fldCharType="end"/>
            </w:r>
          </w:hyperlink>
        </w:p>
        <w:p w14:paraId="53C41709" w14:textId="2FBC2394" w:rsidR="004C6340" w:rsidRDefault="00DC62E2">
          <w:pPr>
            <w:pStyle w:val="TOC1"/>
            <w:tabs>
              <w:tab w:val="right" w:leader="dot" w:pos="10790"/>
            </w:tabs>
            <w:rPr>
              <w:rFonts w:eastAsiaTheme="minorEastAsia"/>
              <w:noProof/>
              <w:color w:val="auto"/>
              <w:kern w:val="0"/>
            </w:rPr>
          </w:pPr>
          <w:hyperlink w:anchor="_Toc133410640" w:history="1">
            <w:r w:rsidR="004C6340" w:rsidRPr="00016B02">
              <w:rPr>
                <w:rStyle w:val="Hyperlink"/>
                <w:noProof/>
              </w:rPr>
              <w:t>Technical Assistance</w:t>
            </w:r>
            <w:r w:rsidR="004C6340">
              <w:rPr>
                <w:noProof/>
                <w:webHidden/>
              </w:rPr>
              <w:tab/>
            </w:r>
            <w:r w:rsidR="004C6340">
              <w:rPr>
                <w:noProof/>
                <w:webHidden/>
              </w:rPr>
              <w:fldChar w:fldCharType="begin"/>
            </w:r>
            <w:r w:rsidR="004C6340">
              <w:rPr>
                <w:noProof/>
                <w:webHidden/>
              </w:rPr>
              <w:instrText xml:space="preserve"> PAGEREF _Toc133410640 \h </w:instrText>
            </w:r>
            <w:r w:rsidR="004C6340">
              <w:rPr>
                <w:noProof/>
                <w:webHidden/>
              </w:rPr>
            </w:r>
            <w:r w:rsidR="004C6340">
              <w:rPr>
                <w:noProof/>
                <w:webHidden/>
              </w:rPr>
              <w:fldChar w:fldCharType="separate"/>
            </w:r>
            <w:r w:rsidR="004C6340">
              <w:rPr>
                <w:noProof/>
                <w:webHidden/>
              </w:rPr>
              <w:t>7</w:t>
            </w:r>
            <w:r w:rsidR="004C6340">
              <w:rPr>
                <w:noProof/>
                <w:webHidden/>
              </w:rPr>
              <w:fldChar w:fldCharType="end"/>
            </w:r>
          </w:hyperlink>
        </w:p>
        <w:p w14:paraId="24B4887E" w14:textId="55B50B96" w:rsidR="004C6340" w:rsidRDefault="00DC62E2">
          <w:pPr>
            <w:pStyle w:val="TOC1"/>
            <w:tabs>
              <w:tab w:val="right" w:leader="dot" w:pos="10790"/>
            </w:tabs>
            <w:rPr>
              <w:rFonts w:eastAsiaTheme="minorEastAsia"/>
              <w:noProof/>
              <w:color w:val="auto"/>
              <w:kern w:val="0"/>
            </w:rPr>
          </w:pPr>
          <w:hyperlink w:anchor="_Toc133410641" w:history="1">
            <w:r w:rsidR="004C6340" w:rsidRPr="00016B02">
              <w:rPr>
                <w:rStyle w:val="Hyperlink"/>
                <w:noProof/>
              </w:rPr>
              <w:t>Review Process and Timeline</w:t>
            </w:r>
            <w:r w:rsidR="004C6340">
              <w:rPr>
                <w:noProof/>
                <w:webHidden/>
              </w:rPr>
              <w:tab/>
            </w:r>
            <w:r w:rsidR="004C6340">
              <w:rPr>
                <w:noProof/>
                <w:webHidden/>
              </w:rPr>
              <w:fldChar w:fldCharType="begin"/>
            </w:r>
            <w:r w:rsidR="004C6340">
              <w:rPr>
                <w:noProof/>
                <w:webHidden/>
              </w:rPr>
              <w:instrText xml:space="preserve"> PAGEREF _Toc133410641 \h </w:instrText>
            </w:r>
            <w:r w:rsidR="004C6340">
              <w:rPr>
                <w:noProof/>
                <w:webHidden/>
              </w:rPr>
            </w:r>
            <w:r w:rsidR="004C6340">
              <w:rPr>
                <w:noProof/>
                <w:webHidden/>
              </w:rPr>
              <w:fldChar w:fldCharType="separate"/>
            </w:r>
            <w:r w:rsidR="004C6340">
              <w:rPr>
                <w:noProof/>
                <w:webHidden/>
              </w:rPr>
              <w:t>7</w:t>
            </w:r>
            <w:r w:rsidR="004C6340">
              <w:rPr>
                <w:noProof/>
                <w:webHidden/>
              </w:rPr>
              <w:fldChar w:fldCharType="end"/>
            </w:r>
          </w:hyperlink>
        </w:p>
        <w:p w14:paraId="3CE5038B" w14:textId="46D6A1F7" w:rsidR="004C6340" w:rsidRDefault="00DC62E2">
          <w:pPr>
            <w:pStyle w:val="TOC1"/>
            <w:tabs>
              <w:tab w:val="right" w:leader="dot" w:pos="10790"/>
            </w:tabs>
            <w:rPr>
              <w:rFonts w:eastAsiaTheme="minorEastAsia"/>
              <w:noProof/>
              <w:color w:val="auto"/>
              <w:kern w:val="0"/>
            </w:rPr>
          </w:pPr>
          <w:hyperlink w:anchor="_Toc133410642" w:history="1">
            <w:r w:rsidR="004C6340" w:rsidRPr="00016B02">
              <w:rPr>
                <w:rStyle w:val="Hyperlink"/>
                <w:noProof/>
              </w:rPr>
              <w:t>Submission Process and Deadline</w:t>
            </w:r>
            <w:r w:rsidR="004C6340">
              <w:rPr>
                <w:noProof/>
                <w:webHidden/>
              </w:rPr>
              <w:tab/>
            </w:r>
            <w:r w:rsidR="004C6340">
              <w:rPr>
                <w:noProof/>
                <w:webHidden/>
              </w:rPr>
              <w:fldChar w:fldCharType="begin"/>
            </w:r>
            <w:r w:rsidR="004C6340">
              <w:rPr>
                <w:noProof/>
                <w:webHidden/>
              </w:rPr>
              <w:instrText xml:space="preserve"> PAGEREF _Toc133410642 \h </w:instrText>
            </w:r>
            <w:r w:rsidR="004C6340">
              <w:rPr>
                <w:noProof/>
                <w:webHidden/>
              </w:rPr>
            </w:r>
            <w:r w:rsidR="004C6340">
              <w:rPr>
                <w:noProof/>
                <w:webHidden/>
              </w:rPr>
              <w:fldChar w:fldCharType="separate"/>
            </w:r>
            <w:r w:rsidR="004C6340">
              <w:rPr>
                <w:noProof/>
                <w:webHidden/>
              </w:rPr>
              <w:t>8</w:t>
            </w:r>
            <w:r w:rsidR="004C6340">
              <w:rPr>
                <w:noProof/>
                <w:webHidden/>
              </w:rPr>
              <w:fldChar w:fldCharType="end"/>
            </w:r>
          </w:hyperlink>
        </w:p>
        <w:p w14:paraId="38C5C70F" w14:textId="037B462D" w:rsidR="004C6340" w:rsidRDefault="00DC62E2">
          <w:pPr>
            <w:pStyle w:val="TOC1"/>
            <w:tabs>
              <w:tab w:val="right" w:leader="dot" w:pos="10790"/>
            </w:tabs>
            <w:rPr>
              <w:rFonts w:eastAsiaTheme="minorEastAsia"/>
              <w:noProof/>
              <w:color w:val="auto"/>
              <w:kern w:val="0"/>
            </w:rPr>
          </w:pPr>
          <w:hyperlink w:anchor="_Toc133410643" w:history="1">
            <w:r w:rsidR="004C6340" w:rsidRPr="00016B02">
              <w:rPr>
                <w:rStyle w:val="Hyperlink"/>
                <w:noProof/>
              </w:rPr>
              <w:t>Required Elements</w:t>
            </w:r>
            <w:r w:rsidR="004C6340">
              <w:rPr>
                <w:noProof/>
                <w:webHidden/>
              </w:rPr>
              <w:tab/>
            </w:r>
            <w:r w:rsidR="004C6340">
              <w:rPr>
                <w:noProof/>
                <w:webHidden/>
              </w:rPr>
              <w:fldChar w:fldCharType="begin"/>
            </w:r>
            <w:r w:rsidR="004C6340">
              <w:rPr>
                <w:noProof/>
                <w:webHidden/>
              </w:rPr>
              <w:instrText xml:space="preserve"> PAGEREF _Toc133410643 \h </w:instrText>
            </w:r>
            <w:r w:rsidR="004C6340">
              <w:rPr>
                <w:noProof/>
                <w:webHidden/>
              </w:rPr>
            </w:r>
            <w:r w:rsidR="004C6340">
              <w:rPr>
                <w:noProof/>
                <w:webHidden/>
              </w:rPr>
              <w:fldChar w:fldCharType="separate"/>
            </w:r>
            <w:r w:rsidR="004C6340">
              <w:rPr>
                <w:noProof/>
                <w:webHidden/>
              </w:rPr>
              <w:t>8</w:t>
            </w:r>
            <w:r w:rsidR="004C6340">
              <w:rPr>
                <w:noProof/>
                <w:webHidden/>
              </w:rPr>
              <w:fldChar w:fldCharType="end"/>
            </w:r>
          </w:hyperlink>
        </w:p>
        <w:p w14:paraId="167262F1" w14:textId="53BFA0DA" w:rsidR="004C6340" w:rsidRDefault="00DC62E2">
          <w:pPr>
            <w:pStyle w:val="TOC1"/>
            <w:tabs>
              <w:tab w:val="right" w:leader="dot" w:pos="10790"/>
            </w:tabs>
            <w:rPr>
              <w:rFonts w:eastAsiaTheme="minorEastAsia"/>
              <w:noProof/>
              <w:color w:val="auto"/>
              <w:kern w:val="0"/>
            </w:rPr>
          </w:pPr>
          <w:hyperlink w:anchor="_Toc133410644" w:history="1">
            <w:r w:rsidR="004C6340" w:rsidRPr="00016B02">
              <w:rPr>
                <w:rStyle w:val="Hyperlink"/>
                <w:noProof/>
              </w:rPr>
              <w:t>Part II: Program Assurances Form</w:t>
            </w:r>
            <w:r w:rsidR="004C6340">
              <w:rPr>
                <w:noProof/>
                <w:webHidden/>
              </w:rPr>
              <w:tab/>
            </w:r>
            <w:r w:rsidR="004C6340">
              <w:rPr>
                <w:noProof/>
                <w:webHidden/>
              </w:rPr>
              <w:fldChar w:fldCharType="begin"/>
            </w:r>
            <w:r w:rsidR="004C6340">
              <w:rPr>
                <w:noProof/>
                <w:webHidden/>
              </w:rPr>
              <w:instrText xml:space="preserve"> PAGEREF _Toc133410644 \h </w:instrText>
            </w:r>
            <w:r w:rsidR="004C6340">
              <w:rPr>
                <w:noProof/>
                <w:webHidden/>
              </w:rPr>
            </w:r>
            <w:r w:rsidR="004C6340">
              <w:rPr>
                <w:noProof/>
                <w:webHidden/>
              </w:rPr>
              <w:fldChar w:fldCharType="separate"/>
            </w:r>
            <w:r w:rsidR="004C6340">
              <w:rPr>
                <w:noProof/>
                <w:webHidden/>
              </w:rPr>
              <w:t>9</w:t>
            </w:r>
            <w:r w:rsidR="004C6340">
              <w:rPr>
                <w:noProof/>
                <w:webHidden/>
              </w:rPr>
              <w:fldChar w:fldCharType="end"/>
            </w:r>
          </w:hyperlink>
        </w:p>
        <w:p w14:paraId="3D4A7EE2" w14:textId="05EB4289" w:rsidR="004C6340" w:rsidRDefault="00DC62E2">
          <w:pPr>
            <w:pStyle w:val="TOC1"/>
            <w:tabs>
              <w:tab w:val="right" w:leader="dot" w:pos="10790"/>
            </w:tabs>
            <w:rPr>
              <w:rFonts w:eastAsiaTheme="minorEastAsia"/>
              <w:noProof/>
              <w:color w:val="auto"/>
              <w:kern w:val="0"/>
            </w:rPr>
          </w:pPr>
          <w:hyperlink w:anchor="_Toc133410645" w:history="1">
            <w:r w:rsidR="004C6340" w:rsidRPr="00016B02">
              <w:rPr>
                <w:rStyle w:val="Hyperlink"/>
                <w:noProof/>
              </w:rPr>
              <w:t xml:space="preserve">Application Review </w:t>
            </w:r>
            <w:r w:rsidR="004C6340" w:rsidRPr="00016B02">
              <w:rPr>
                <w:rStyle w:val="Hyperlink"/>
                <w:bCs/>
                <w:iCs/>
                <w:noProof/>
              </w:rPr>
              <w:t>CDE Use Only</w:t>
            </w:r>
            <w:r w:rsidR="004C6340">
              <w:rPr>
                <w:noProof/>
                <w:webHidden/>
              </w:rPr>
              <w:tab/>
            </w:r>
            <w:r w:rsidR="004C6340">
              <w:rPr>
                <w:noProof/>
                <w:webHidden/>
              </w:rPr>
              <w:fldChar w:fldCharType="begin"/>
            </w:r>
            <w:r w:rsidR="004C6340">
              <w:rPr>
                <w:noProof/>
                <w:webHidden/>
              </w:rPr>
              <w:instrText xml:space="preserve"> PAGEREF _Toc133410645 \h </w:instrText>
            </w:r>
            <w:r w:rsidR="004C6340">
              <w:rPr>
                <w:noProof/>
                <w:webHidden/>
              </w:rPr>
            </w:r>
            <w:r w:rsidR="004C6340">
              <w:rPr>
                <w:noProof/>
                <w:webHidden/>
              </w:rPr>
              <w:fldChar w:fldCharType="separate"/>
            </w:r>
            <w:r w:rsidR="004C6340">
              <w:rPr>
                <w:noProof/>
                <w:webHidden/>
              </w:rPr>
              <w:t>10</w:t>
            </w:r>
            <w:r w:rsidR="004C6340">
              <w:rPr>
                <w:noProof/>
                <w:webHidden/>
              </w:rPr>
              <w:fldChar w:fldCharType="end"/>
            </w:r>
          </w:hyperlink>
        </w:p>
        <w:p w14:paraId="02F39D3B" w14:textId="77777777" w:rsidR="00E65C54" w:rsidRPr="00586258" w:rsidRDefault="00E65C54" w:rsidP="00953D92">
          <w:pPr>
            <w:rPr>
              <w:rFonts w:cstheme="minorHAnsi"/>
            </w:rPr>
          </w:pPr>
          <w:r w:rsidRPr="001A5F7D">
            <w:rPr>
              <w:rFonts w:cstheme="minorHAnsi"/>
              <w:b/>
              <w:bCs/>
              <w:noProof/>
            </w:rPr>
            <w:fldChar w:fldCharType="end"/>
          </w:r>
        </w:p>
      </w:sdtContent>
    </w:sdt>
    <w:p w14:paraId="56E383B9" w14:textId="77777777" w:rsidR="00E65C54" w:rsidRPr="00586258" w:rsidRDefault="00E65C54" w:rsidP="00953D92">
      <w:pPr>
        <w:pStyle w:val="Header"/>
        <w:tabs>
          <w:tab w:val="clear" w:pos="4680"/>
          <w:tab w:val="clear" w:pos="9360"/>
        </w:tabs>
        <w:contextualSpacing w:val="0"/>
        <w:rPr>
          <w:rFonts w:cstheme="minorHAnsi"/>
        </w:rPr>
      </w:pPr>
      <w:r w:rsidRPr="00586258">
        <w:rPr>
          <w:rFonts w:cstheme="minorHAnsi"/>
        </w:rPr>
        <w:br w:type="page"/>
      </w:r>
    </w:p>
    <w:p w14:paraId="71413F40" w14:textId="45B65E4F" w:rsidR="003A0C49" w:rsidRPr="00586258" w:rsidRDefault="00135950" w:rsidP="00953D92">
      <w:pPr>
        <w:pStyle w:val="Heading1"/>
        <w:pBdr>
          <w:bottom w:val="none" w:sz="0" w:space="0" w:color="auto"/>
        </w:pBdr>
        <w:shd w:val="clear" w:color="auto" w:fill="000000" w:themeFill="text1"/>
        <w:spacing w:before="0" w:after="0"/>
        <w:jc w:val="center"/>
        <w:rPr>
          <w:rFonts w:cstheme="minorHAnsi"/>
          <w:color w:val="FFFFFF" w:themeColor="background1"/>
        </w:rPr>
      </w:pPr>
      <w:bookmarkStart w:id="1" w:name="_Toc36139522"/>
      <w:bookmarkStart w:id="2" w:name="_Toc37070377"/>
      <w:bookmarkStart w:id="3" w:name="_Toc68166168"/>
      <w:bookmarkStart w:id="4" w:name="_Toc90646664"/>
      <w:bookmarkStart w:id="5" w:name="_Toc133410630"/>
      <w:r>
        <w:rPr>
          <w:rFonts w:cstheme="minorHAnsi"/>
          <w:color w:val="FFFFFF" w:themeColor="background1"/>
        </w:rPr>
        <w:lastRenderedPageBreak/>
        <w:t xml:space="preserve">Comprehensive </w:t>
      </w:r>
      <w:r w:rsidR="00F63A0C" w:rsidRPr="00586258">
        <w:rPr>
          <w:rFonts w:cstheme="minorHAnsi"/>
          <w:color w:val="FFFFFF" w:themeColor="background1"/>
        </w:rPr>
        <w:t>Early Literacy Grant Program</w:t>
      </w:r>
      <w:r>
        <w:rPr>
          <w:rFonts w:cstheme="minorHAnsi"/>
          <w:color w:val="FFFFFF" w:themeColor="background1"/>
        </w:rPr>
        <w:t xml:space="preserve">: </w:t>
      </w:r>
      <w:bookmarkEnd w:id="1"/>
      <w:bookmarkEnd w:id="2"/>
      <w:bookmarkEnd w:id="3"/>
      <w:bookmarkEnd w:id="4"/>
      <w:r>
        <w:rPr>
          <w:rFonts w:cstheme="minorHAnsi"/>
          <w:color w:val="FFFFFF" w:themeColor="background1"/>
        </w:rPr>
        <w:t>Principal Leadership Institute</w:t>
      </w:r>
      <w:bookmarkEnd w:id="5"/>
    </w:p>
    <w:p w14:paraId="6F24726F" w14:textId="65C19A36" w:rsidR="003A0C49" w:rsidRPr="00586258" w:rsidRDefault="0021346F" w:rsidP="00953D92">
      <w:pPr>
        <w:shd w:val="clear" w:color="auto" w:fill="000000" w:themeFill="text1"/>
        <w:jc w:val="center"/>
        <w:rPr>
          <w:rFonts w:cstheme="minorHAnsi"/>
          <w:b/>
          <w:color w:val="FFFFFF" w:themeColor="background1"/>
        </w:rPr>
      </w:pPr>
      <w:r w:rsidRPr="00586258">
        <w:rPr>
          <w:rFonts w:cstheme="minorHAnsi"/>
          <w:b/>
          <w:color w:val="FFFFFF" w:themeColor="background1"/>
        </w:rPr>
        <w:t xml:space="preserve">Applications </w:t>
      </w:r>
      <w:r w:rsidR="003A0C49" w:rsidRPr="00586258">
        <w:rPr>
          <w:rFonts w:cstheme="minorHAnsi"/>
          <w:b/>
          <w:color w:val="FFFFFF" w:themeColor="background1"/>
        </w:rPr>
        <w:t xml:space="preserve">Due: </w:t>
      </w:r>
      <w:r w:rsidR="00135950">
        <w:rPr>
          <w:rFonts w:cstheme="minorHAnsi"/>
          <w:b/>
          <w:color w:val="FFFFFF" w:themeColor="background1"/>
        </w:rPr>
        <w:t>Friday</w:t>
      </w:r>
      <w:r w:rsidR="00D16CB5" w:rsidRPr="00586258">
        <w:rPr>
          <w:rFonts w:cstheme="minorHAnsi"/>
          <w:b/>
          <w:color w:val="FFFFFF" w:themeColor="background1"/>
        </w:rPr>
        <w:t xml:space="preserve">, </w:t>
      </w:r>
      <w:r w:rsidR="00135950">
        <w:rPr>
          <w:rFonts w:cstheme="minorHAnsi"/>
          <w:b/>
          <w:color w:val="FFFFFF" w:themeColor="background1"/>
        </w:rPr>
        <w:t xml:space="preserve">May </w:t>
      </w:r>
      <w:r w:rsidR="00D16CB5" w:rsidRPr="00586258">
        <w:rPr>
          <w:rFonts w:cstheme="minorHAnsi"/>
          <w:b/>
          <w:color w:val="FFFFFF" w:themeColor="background1"/>
        </w:rPr>
        <w:t>5, 202</w:t>
      </w:r>
      <w:r w:rsidR="007A7522" w:rsidRPr="00586258">
        <w:rPr>
          <w:rFonts w:cstheme="minorHAnsi"/>
          <w:b/>
          <w:color w:val="FFFFFF" w:themeColor="background1"/>
        </w:rPr>
        <w:t>3</w:t>
      </w:r>
      <w:r w:rsidR="00E71C8B" w:rsidRPr="00586258">
        <w:rPr>
          <w:rFonts w:cstheme="minorHAnsi"/>
          <w:b/>
          <w:color w:val="FFFFFF" w:themeColor="background1"/>
        </w:rPr>
        <w:t>, by 11:59 pm</w:t>
      </w:r>
    </w:p>
    <w:p w14:paraId="10FE13BB" w14:textId="77777777" w:rsidR="002A7B01" w:rsidRPr="00586258" w:rsidRDefault="003102F5" w:rsidP="00953D92">
      <w:pPr>
        <w:pStyle w:val="Heading1"/>
      </w:pPr>
      <w:bookmarkStart w:id="6" w:name="_Toc133410631"/>
      <w:r w:rsidRPr="00586258">
        <w:t>Introduction</w:t>
      </w:r>
      <w:bookmarkEnd w:id="6"/>
    </w:p>
    <w:p w14:paraId="41E09396" w14:textId="77777777" w:rsidR="00E62510" w:rsidRPr="00135950" w:rsidRDefault="00E62510" w:rsidP="00E62510">
      <w:pPr>
        <w:rPr>
          <w:b/>
          <w:bCs/>
        </w:rPr>
      </w:pPr>
      <w:r w:rsidRPr="00691F9F">
        <w:rPr>
          <w:b/>
          <w:bCs/>
        </w:rPr>
        <w:t xml:space="preserve">Comprehensive Early Literacy Grant </w:t>
      </w:r>
      <w:r>
        <w:rPr>
          <w:b/>
          <w:bCs/>
        </w:rPr>
        <w:t xml:space="preserve">Program: </w:t>
      </w:r>
      <w:r w:rsidRPr="00135950">
        <w:rPr>
          <w:b/>
          <w:bCs/>
        </w:rPr>
        <w:t>Principal Leadership Institute</w:t>
      </w:r>
      <w:r>
        <w:rPr>
          <w:b/>
          <w:bCs/>
        </w:rPr>
        <w:t xml:space="preserve"> Partnership</w:t>
      </w:r>
    </w:p>
    <w:p w14:paraId="5B56E97E" w14:textId="77777777" w:rsidR="00E62510" w:rsidRDefault="00E62510" w:rsidP="00E62510">
      <w:r w:rsidRPr="00183446">
        <w:t>To further support Comprehensive ELG leaders in full implementation of the science of reading, CDE developed a partnership between the Comprehensive Early Literacy Grant Program and the Principal Leadership Institute. The Comprehensive ELG: PLI will provide extensive training for approved principal coaches. The Comprehensive ELG: PLI will both support individual principal coaches in strengthening their own implementation of the science of reading within their school and will develop a network of support and capacity building for principals throughout Colorado.</w:t>
      </w:r>
    </w:p>
    <w:p w14:paraId="64DFEAFF" w14:textId="77777777" w:rsidR="00E62510" w:rsidRDefault="00E62510" w:rsidP="00E62510"/>
    <w:p w14:paraId="4E22B0A3" w14:textId="3048688E" w:rsidR="00691F9F" w:rsidRPr="00691F9F" w:rsidRDefault="00691F9F" w:rsidP="00E62510">
      <w:pPr>
        <w:rPr>
          <w:b/>
          <w:bCs/>
        </w:rPr>
      </w:pPr>
      <w:r w:rsidRPr="00691F9F">
        <w:rPr>
          <w:b/>
          <w:bCs/>
        </w:rPr>
        <w:t xml:space="preserve">Comprehensive Early Literacy Grant </w:t>
      </w:r>
      <w:r w:rsidR="00135950">
        <w:rPr>
          <w:b/>
          <w:bCs/>
        </w:rPr>
        <w:t>Program</w:t>
      </w:r>
    </w:p>
    <w:p w14:paraId="10209884" w14:textId="77777777" w:rsidR="00135950" w:rsidRPr="006C3DAF" w:rsidRDefault="00135950" w:rsidP="00135950">
      <w:r w:rsidRPr="006C3DAF">
        <w:t xml:space="preserve">In 2012, the Colorado </w:t>
      </w:r>
      <w:r w:rsidRPr="003B4A5B">
        <w:t>Reading to Ensure Academic Development</w:t>
      </w:r>
      <w:r w:rsidRPr="006C3DAF">
        <w:t xml:space="preserve"> </w:t>
      </w:r>
      <w:r>
        <w:t xml:space="preserve">(READ) </w:t>
      </w:r>
      <w:r w:rsidRPr="006C3DAF">
        <w:t>Act established the Comprehensive Early Literacy Grant (ELG) Program to provide money to local education providers</w:t>
      </w:r>
      <w:r>
        <w:t xml:space="preserve"> (LEPs)</w:t>
      </w:r>
      <w:r w:rsidRPr="006C3DAF">
        <w:t xml:space="preserve"> to implement literacy support and intervention instruction programs to </w:t>
      </w:r>
      <w:r>
        <w:t>help</w:t>
      </w:r>
      <w:r w:rsidRPr="006C3DAF">
        <w:t xml:space="preserve"> kindergarten and first</w:t>
      </w:r>
      <w:r>
        <w:t>-</w:t>
      </w:r>
      <w:r w:rsidRPr="006C3DAF">
        <w:t>, second</w:t>
      </w:r>
      <w:r>
        <w:t>-</w:t>
      </w:r>
      <w:r w:rsidRPr="006C3DAF">
        <w:t>, and third</w:t>
      </w:r>
      <w:r>
        <w:t>-</w:t>
      </w:r>
      <w:r w:rsidRPr="006C3DAF">
        <w:t>grade students achieve reading competency. The Comprehensive ELG Program is focused on system-wide early literacy efforts and implementing and sustaining scientifically and evidence-based reading instruction. It is designed to improve students’ reading competency by supporting local education providers’ establishment of the essential components of reading instruction into kindergarten through third grade (K-3) teaching structures.</w:t>
      </w:r>
    </w:p>
    <w:p w14:paraId="1BED58D0" w14:textId="77777777" w:rsidR="00F63A0C" w:rsidRDefault="00F63A0C" w:rsidP="00953D92"/>
    <w:p w14:paraId="157128FF" w14:textId="45536248" w:rsidR="00691F9F" w:rsidRPr="00135950" w:rsidRDefault="00691F9F" w:rsidP="00953D92">
      <w:pPr>
        <w:rPr>
          <w:b/>
          <w:bCs/>
        </w:rPr>
      </w:pPr>
      <w:r w:rsidRPr="0CBDF51D">
        <w:rPr>
          <w:b/>
          <w:bCs/>
        </w:rPr>
        <w:t>Principal Leadership Institute</w:t>
      </w:r>
    </w:p>
    <w:p w14:paraId="4E95F9A9" w14:textId="09B66BFF" w:rsidR="00E62510" w:rsidRPr="00183446" w:rsidRDefault="33FBD1E1" w:rsidP="00E62510">
      <w:r w:rsidRPr="00183446">
        <w:rPr>
          <w:rFonts w:ascii="Calibri" w:eastAsia="Calibri" w:hAnsi="Calibri" w:cs="Calibri"/>
          <w:color w:val="333333"/>
          <w:sz w:val="21"/>
          <w:szCs w:val="21"/>
        </w:rPr>
        <w:t>The Principal Leadership Institute</w:t>
      </w:r>
      <w:r w:rsidR="009B41F2" w:rsidRPr="00183446">
        <w:rPr>
          <w:rStyle w:val="FootnoteReference"/>
          <w:rFonts w:ascii="Calibri" w:eastAsia="Calibri" w:hAnsi="Calibri" w:cs="Calibri"/>
          <w:color w:val="333333"/>
          <w:sz w:val="21"/>
          <w:szCs w:val="21"/>
        </w:rPr>
        <w:footnoteReference w:id="1"/>
      </w:r>
      <w:r w:rsidR="7B3A31E9" w:rsidRPr="00183446">
        <w:rPr>
          <w:rFonts w:ascii="Calibri" w:eastAsia="Calibri" w:hAnsi="Calibri" w:cs="Calibri"/>
          <w:color w:val="333333"/>
          <w:sz w:val="21"/>
          <w:szCs w:val="21"/>
        </w:rPr>
        <w:t xml:space="preserve"> </w:t>
      </w:r>
      <w:r w:rsidR="009B41F2" w:rsidRPr="00183446">
        <w:rPr>
          <w:rFonts w:ascii="Calibri" w:eastAsia="Calibri" w:hAnsi="Calibri" w:cs="Calibri"/>
          <w:color w:val="333333"/>
          <w:sz w:val="21"/>
          <w:szCs w:val="21"/>
        </w:rPr>
        <w:t>(PLI)</w:t>
      </w:r>
      <w:r w:rsidRPr="00183446">
        <w:rPr>
          <w:rFonts w:ascii="Calibri" w:eastAsia="Calibri" w:hAnsi="Calibri" w:cs="Calibri"/>
          <w:color w:val="333333"/>
          <w:sz w:val="21"/>
          <w:szCs w:val="21"/>
        </w:rPr>
        <w:t xml:space="preserve"> </w:t>
      </w:r>
      <w:r w:rsidR="00197123" w:rsidRPr="00183446">
        <w:rPr>
          <w:rFonts w:ascii="Calibri" w:eastAsia="Calibri" w:hAnsi="Calibri" w:cs="Calibri"/>
          <w:color w:val="333333"/>
          <w:sz w:val="21"/>
          <w:szCs w:val="21"/>
        </w:rPr>
        <w:t xml:space="preserve">works with both principal mentees and principal coaches. PLI </w:t>
      </w:r>
      <w:r w:rsidRPr="00183446">
        <w:rPr>
          <w:rFonts w:ascii="Calibri" w:eastAsia="Calibri" w:hAnsi="Calibri" w:cs="Calibri"/>
          <w:color w:val="333333"/>
          <w:sz w:val="21"/>
          <w:szCs w:val="21"/>
        </w:rPr>
        <w:t>is a two-year program</w:t>
      </w:r>
      <w:r w:rsidR="00197123" w:rsidRPr="00183446">
        <w:rPr>
          <w:rFonts w:ascii="Calibri" w:eastAsia="Calibri" w:hAnsi="Calibri" w:cs="Calibri"/>
          <w:color w:val="333333"/>
          <w:sz w:val="21"/>
          <w:szCs w:val="21"/>
        </w:rPr>
        <w:t xml:space="preserve"> </w:t>
      </w:r>
      <w:r w:rsidR="0A26178F" w:rsidRPr="00183446">
        <w:rPr>
          <w:rFonts w:ascii="Calibri" w:eastAsia="Calibri" w:hAnsi="Calibri" w:cs="Calibri"/>
          <w:color w:val="333333"/>
          <w:sz w:val="21"/>
          <w:szCs w:val="21"/>
        </w:rPr>
        <w:t xml:space="preserve">for </w:t>
      </w:r>
      <w:r w:rsidR="00197123" w:rsidRPr="00183446">
        <w:rPr>
          <w:rFonts w:ascii="Calibri" w:eastAsia="Calibri" w:hAnsi="Calibri" w:cs="Calibri"/>
          <w:i/>
          <w:iCs/>
          <w:color w:val="333333"/>
          <w:sz w:val="21"/>
          <w:szCs w:val="21"/>
        </w:rPr>
        <w:t>mentee</w:t>
      </w:r>
      <w:r w:rsidR="00197123" w:rsidRPr="00183446">
        <w:rPr>
          <w:rFonts w:ascii="Calibri" w:eastAsia="Calibri" w:hAnsi="Calibri" w:cs="Calibri"/>
          <w:color w:val="333333"/>
          <w:sz w:val="21"/>
          <w:szCs w:val="21"/>
        </w:rPr>
        <w:t xml:space="preserve"> </w:t>
      </w:r>
      <w:r w:rsidR="0A26178F" w:rsidRPr="00183446">
        <w:rPr>
          <w:rFonts w:ascii="Calibri" w:eastAsia="Calibri" w:hAnsi="Calibri" w:cs="Calibri"/>
          <w:color w:val="333333"/>
          <w:sz w:val="21"/>
          <w:szCs w:val="21"/>
        </w:rPr>
        <w:t>principal</w:t>
      </w:r>
      <w:r w:rsidR="00197123" w:rsidRPr="00183446">
        <w:rPr>
          <w:rFonts w:ascii="Calibri" w:eastAsia="Calibri" w:hAnsi="Calibri" w:cs="Calibri"/>
          <w:color w:val="333333"/>
          <w:sz w:val="21"/>
          <w:szCs w:val="21"/>
        </w:rPr>
        <w:t xml:space="preserve">s </w:t>
      </w:r>
      <w:r w:rsidR="00854FF9" w:rsidRPr="00183446">
        <w:rPr>
          <w:rFonts w:ascii="Calibri" w:eastAsia="Calibri" w:hAnsi="Calibri" w:cs="Calibri"/>
          <w:color w:val="333333"/>
          <w:sz w:val="21"/>
          <w:szCs w:val="21"/>
        </w:rPr>
        <w:t xml:space="preserve">that </w:t>
      </w:r>
      <w:r w:rsidRPr="00183446">
        <w:rPr>
          <w:rFonts w:ascii="Calibri" w:eastAsia="Calibri" w:hAnsi="Calibri" w:cs="Calibri"/>
          <w:color w:val="333333"/>
          <w:sz w:val="21"/>
          <w:szCs w:val="21"/>
        </w:rPr>
        <w:t>focus</w:t>
      </w:r>
      <w:r w:rsidR="00854FF9" w:rsidRPr="00183446">
        <w:rPr>
          <w:rFonts w:ascii="Calibri" w:eastAsia="Calibri" w:hAnsi="Calibri" w:cs="Calibri"/>
          <w:color w:val="333333"/>
          <w:sz w:val="21"/>
          <w:szCs w:val="21"/>
        </w:rPr>
        <w:t>es</w:t>
      </w:r>
      <w:r w:rsidRPr="00183446">
        <w:rPr>
          <w:rFonts w:ascii="Calibri" w:eastAsia="Calibri" w:hAnsi="Calibri" w:cs="Calibri"/>
          <w:color w:val="333333"/>
          <w:sz w:val="21"/>
          <w:szCs w:val="21"/>
        </w:rPr>
        <w:t xml:space="preserve"> on developing </w:t>
      </w:r>
      <w:r w:rsidR="00197123" w:rsidRPr="00183446">
        <w:rPr>
          <w:rFonts w:ascii="Calibri" w:eastAsia="Calibri" w:hAnsi="Calibri" w:cs="Calibri"/>
          <w:color w:val="333333"/>
          <w:sz w:val="21"/>
          <w:szCs w:val="21"/>
        </w:rPr>
        <w:t xml:space="preserve">principals’ </w:t>
      </w:r>
      <w:r w:rsidRPr="00183446">
        <w:rPr>
          <w:rFonts w:ascii="Calibri" w:eastAsia="Calibri" w:hAnsi="Calibri" w:cs="Calibri"/>
          <w:color w:val="333333"/>
          <w:sz w:val="21"/>
          <w:szCs w:val="21"/>
        </w:rPr>
        <w:t>leadership capacity</w:t>
      </w:r>
      <w:r w:rsidR="009B41F2" w:rsidRPr="00183446">
        <w:rPr>
          <w:rFonts w:ascii="Calibri" w:eastAsia="Calibri" w:hAnsi="Calibri" w:cs="Calibri"/>
          <w:color w:val="333333"/>
          <w:sz w:val="21"/>
          <w:szCs w:val="21"/>
        </w:rPr>
        <w:t xml:space="preserve">. </w:t>
      </w:r>
      <w:r w:rsidRPr="00183446">
        <w:rPr>
          <w:rFonts w:ascii="Calibri" w:eastAsia="Calibri" w:hAnsi="Calibri" w:cs="Calibri"/>
          <w:color w:val="333333"/>
          <w:sz w:val="21"/>
          <w:szCs w:val="21"/>
        </w:rPr>
        <w:t xml:space="preserve">There are three pathways a </w:t>
      </w:r>
      <w:r w:rsidR="00197123" w:rsidRPr="00183446">
        <w:rPr>
          <w:rFonts w:ascii="Calibri" w:eastAsia="Calibri" w:hAnsi="Calibri" w:cs="Calibri"/>
          <w:color w:val="333333"/>
          <w:sz w:val="21"/>
          <w:szCs w:val="21"/>
        </w:rPr>
        <w:t xml:space="preserve">mentee </w:t>
      </w:r>
      <w:r w:rsidRPr="00183446">
        <w:rPr>
          <w:rFonts w:ascii="Calibri" w:eastAsia="Calibri" w:hAnsi="Calibri" w:cs="Calibri"/>
          <w:color w:val="333333"/>
          <w:sz w:val="21"/>
          <w:szCs w:val="21"/>
        </w:rPr>
        <w:t xml:space="preserve">principal can choose for </w:t>
      </w:r>
      <w:r w:rsidR="00197123" w:rsidRPr="00183446">
        <w:rPr>
          <w:rFonts w:ascii="Calibri" w:eastAsia="Calibri" w:hAnsi="Calibri" w:cs="Calibri"/>
          <w:color w:val="333333"/>
          <w:sz w:val="21"/>
          <w:szCs w:val="21"/>
        </w:rPr>
        <w:t xml:space="preserve">their </w:t>
      </w:r>
      <w:r w:rsidRPr="00183446">
        <w:rPr>
          <w:rFonts w:ascii="Calibri" w:eastAsia="Calibri" w:hAnsi="Calibri" w:cs="Calibri"/>
          <w:color w:val="333333"/>
          <w:sz w:val="21"/>
          <w:szCs w:val="21"/>
        </w:rPr>
        <w:t>focus</w:t>
      </w:r>
      <w:r w:rsidR="00197123" w:rsidRPr="00183446">
        <w:rPr>
          <w:rFonts w:ascii="Calibri" w:eastAsia="Calibri" w:hAnsi="Calibri" w:cs="Calibri"/>
          <w:color w:val="333333"/>
          <w:sz w:val="21"/>
          <w:szCs w:val="21"/>
        </w:rPr>
        <w:t xml:space="preserve">: </w:t>
      </w:r>
      <w:r w:rsidRPr="00183446">
        <w:rPr>
          <w:rFonts w:ascii="Calibri" w:eastAsia="Calibri" w:hAnsi="Calibri" w:cs="Calibri"/>
          <w:color w:val="333333"/>
          <w:sz w:val="21"/>
          <w:szCs w:val="21"/>
        </w:rPr>
        <w:t>Distributive Leadership, Early Literacy (</w:t>
      </w:r>
      <w:r w:rsidR="00D47B40">
        <w:rPr>
          <w:rFonts w:ascii="Calibri" w:eastAsia="Calibri" w:hAnsi="Calibri" w:cs="Calibri"/>
          <w:color w:val="333333"/>
          <w:sz w:val="21"/>
          <w:szCs w:val="21"/>
        </w:rPr>
        <w:t>s</w:t>
      </w:r>
      <w:r w:rsidRPr="00183446">
        <w:rPr>
          <w:rFonts w:ascii="Calibri" w:eastAsia="Calibri" w:hAnsi="Calibri" w:cs="Calibri"/>
          <w:color w:val="333333"/>
          <w:sz w:val="21"/>
          <w:szCs w:val="21"/>
        </w:rPr>
        <w:t xml:space="preserve">cience of </w:t>
      </w:r>
      <w:r w:rsidR="00D47B40">
        <w:rPr>
          <w:rFonts w:ascii="Calibri" w:eastAsia="Calibri" w:hAnsi="Calibri" w:cs="Calibri"/>
          <w:color w:val="333333"/>
          <w:sz w:val="21"/>
          <w:szCs w:val="21"/>
        </w:rPr>
        <w:t>r</w:t>
      </w:r>
      <w:r w:rsidRPr="00183446">
        <w:rPr>
          <w:rFonts w:ascii="Calibri" w:eastAsia="Calibri" w:hAnsi="Calibri" w:cs="Calibri"/>
          <w:color w:val="333333"/>
          <w:sz w:val="21"/>
          <w:szCs w:val="21"/>
        </w:rPr>
        <w:t xml:space="preserve">eading) Implementation, or First-Year Principals. </w:t>
      </w:r>
      <w:r w:rsidR="00197123" w:rsidRPr="00183446">
        <w:rPr>
          <w:rFonts w:ascii="Calibri" w:eastAsia="Calibri" w:hAnsi="Calibri" w:cs="Calibri"/>
          <w:color w:val="333333"/>
          <w:sz w:val="21"/>
          <w:szCs w:val="21"/>
        </w:rPr>
        <w:t>Mentee p</w:t>
      </w:r>
      <w:r w:rsidRPr="00183446">
        <w:rPr>
          <w:rFonts w:ascii="Calibri" w:eastAsia="Calibri" w:hAnsi="Calibri" w:cs="Calibri"/>
          <w:color w:val="333333"/>
          <w:sz w:val="21"/>
          <w:szCs w:val="21"/>
        </w:rPr>
        <w:t>rincipal participants work alongside exemplary principal</w:t>
      </w:r>
      <w:r w:rsidR="00197123" w:rsidRPr="00183446">
        <w:rPr>
          <w:rFonts w:ascii="Calibri" w:eastAsia="Calibri" w:hAnsi="Calibri" w:cs="Calibri"/>
          <w:color w:val="333333"/>
          <w:sz w:val="21"/>
          <w:szCs w:val="21"/>
        </w:rPr>
        <w:t xml:space="preserve"> coaches </w:t>
      </w:r>
      <w:r w:rsidRPr="00183446">
        <w:rPr>
          <w:rFonts w:ascii="Calibri" w:eastAsia="Calibri" w:hAnsi="Calibri" w:cs="Calibri"/>
          <w:color w:val="333333"/>
          <w:sz w:val="21"/>
          <w:szCs w:val="21"/>
        </w:rPr>
        <w:t xml:space="preserve">using a Cognitive Coaching℠ framework. </w:t>
      </w:r>
      <w:r w:rsidR="00197123" w:rsidRPr="00183446">
        <w:rPr>
          <w:rFonts w:ascii="Calibri" w:eastAsia="Calibri" w:hAnsi="Calibri" w:cs="Calibri"/>
          <w:color w:val="333333"/>
          <w:sz w:val="21"/>
          <w:szCs w:val="21"/>
        </w:rPr>
        <w:t>This</w:t>
      </w:r>
      <w:r w:rsidRPr="00183446">
        <w:rPr>
          <w:rFonts w:ascii="Calibri" w:eastAsia="Calibri" w:hAnsi="Calibri" w:cs="Calibri"/>
          <w:color w:val="333333"/>
          <w:sz w:val="21"/>
          <w:szCs w:val="21"/>
        </w:rPr>
        <w:t xml:space="preserve"> framework consists of job-embedded, actionable leadership seminars, monthly workshops, site visits</w:t>
      </w:r>
      <w:r w:rsidR="00197123" w:rsidRPr="00183446">
        <w:rPr>
          <w:rFonts w:ascii="Calibri" w:eastAsia="Calibri" w:hAnsi="Calibri" w:cs="Calibri"/>
          <w:color w:val="333333"/>
          <w:sz w:val="21"/>
          <w:szCs w:val="21"/>
        </w:rPr>
        <w:t>,</w:t>
      </w:r>
      <w:r w:rsidRPr="00183446">
        <w:rPr>
          <w:rFonts w:ascii="Calibri" w:eastAsia="Calibri" w:hAnsi="Calibri" w:cs="Calibri"/>
          <w:color w:val="333333"/>
          <w:sz w:val="21"/>
          <w:szCs w:val="21"/>
        </w:rPr>
        <w:t xml:space="preserve"> and bi-weekly coaching sessions with principal coaches. </w:t>
      </w:r>
      <w:r w:rsidR="00197123" w:rsidRPr="00183446">
        <w:rPr>
          <w:rFonts w:ascii="Calibri" w:eastAsia="Calibri" w:hAnsi="Calibri" w:cs="Calibri"/>
          <w:color w:val="333333"/>
          <w:sz w:val="21"/>
          <w:szCs w:val="21"/>
        </w:rPr>
        <w:t>T</w:t>
      </w:r>
      <w:r w:rsidRPr="00183446">
        <w:rPr>
          <w:rFonts w:ascii="Calibri" w:eastAsia="Calibri" w:hAnsi="Calibri" w:cs="Calibri"/>
          <w:color w:val="333333"/>
          <w:sz w:val="21"/>
          <w:szCs w:val="21"/>
        </w:rPr>
        <w:t xml:space="preserve">his model </w:t>
      </w:r>
      <w:r w:rsidR="00197123" w:rsidRPr="00183446">
        <w:rPr>
          <w:rFonts w:ascii="Calibri" w:eastAsia="Calibri" w:hAnsi="Calibri" w:cs="Calibri"/>
          <w:color w:val="333333"/>
          <w:sz w:val="21"/>
          <w:szCs w:val="21"/>
        </w:rPr>
        <w:t xml:space="preserve">includes </w:t>
      </w:r>
      <w:r w:rsidRPr="00183446">
        <w:rPr>
          <w:rFonts w:ascii="Calibri" w:eastAsia="Calibri" w:hAnsi="Calibri" w:cs="Calibri"/>
          <w:color w:val="333333"/>
          <w:sz w:val="21"/>
          <w:szCs w:val="21"/>
        </w:rPr>
        <w:t xml:space="preserve">high levels of support for </w:t>
      </w:r>
      <w:r w:rsidR="00197123" w:rsidRPr="00183446">
        <w:rPr>
          <w:rFonts w:ascii="Calibri" w:eastAsia="Calibri" w:hAnsi="Calibri" w:cs="Calibri"/>
          <w:color w:val="333333"/>
          <w:sz w:val="21"/>
          <w:szCs w:val="21"/>
        </w:rPr>
        <w:t>mentee principals</w:t>
      </w:r>
      <w:r w:rsidRPr="00183446">
        <w:rPr>
          <w:rFonts w:ascii="Calibri" w:eastAsia="Calibri" w:hAnsi="Calibri" w:cs="Calibri"/>
          <w:color w:val="333333"/>
          <w:sz w:val="21"/>
          <w:szCs w:val="21"/>
        </w:rPr>
        <w:t xml:space="preserve"> (via principal coaches) to sustain and integrate the skills and behaviors learned during the seminars.</w:t>
      </w:r>
      <w:r w:rsidR="00E62510" w:rsidRPr="00183446">
        <w:t xml:space="preserve"> </w:t>
      </w:r>
    </w:p>
    <w:p w14:paraId="4436AC95" w14:textId="2D3C70A4" w:rsidR="005B5F9E" w:rsidRDefault="005B5F9E" w:rsidP="0CBDF51D">
      <w:pPr>
        <w:rPr>
          <w:highlight w:val="yellow"/>
        </w:rPr>
      </w:pPr>
    </w:p>
    <w:p w14:paraId="006751C8" w14:textId="506761E9" w:rsidR="00197123" w:rsidRPr="00197123" w:rsidRDefault="65C82960" w:rsidP="00197123">
      <w:r w:rsidRPr="00197123">
        <w:t xml:space="preserve">PLI </w:t>
      </w:r>
      <w:r w:rsidR="00197123" w:rsidRPr="00197123">
        <w:t xml:space="preserve">principal </w:t>
      </w:r>
      <w:r w:rsidRPr="00197123">
        <w:rPr>
          <w:i/>
          <w:iCs/>
        </w:rPr>
        <w:t>coaches</w:t>
      </w:r>
      <w:r w:rsidRPr="00197123">
        <w:t xml:space="preserve"> have a 3-year commitment</w:t>
      </w:r>
      <w:r w:rsidR="009B41F2" w:rsidRPr="00197123">
        <w:t>.</w:t>
      </w:r>
      <w:r w:rsidR="00197123" w:rsidRPr="00197123">
        <w:t xml:space="preserve"> C</w:t>
      </w:r>
      <w:r w:rsidRPr="00197123">
        <w:t xml:space="preserve">oaches attend </w:t>
      </w:r>
      <w:r w:rsidR="00197123" w:rsidRPr="00197123">
        <w:t xml:space="preserve">an </w:t>
      </w:r>
      <w:r w:rsidRPr="00197123">
        <w:t>8-day Cognitive Coaching Foundation Seminar and are expected to implement Cogn</w:t>
      </w:r>
      <w:r w:rsidR="1BCD4455" w:rsidRPr="00197123">
        <w:t>itive Coaching with their own staff</w:t>
      </w:r>
      <w:r w:rsidR="009B41F2" w:rsidRPr="00197123">
        <w:t xml:space="preserve"> </w:t>
      </w:r>
      <w:r w:rsidR="00197123" w:rsidRPr="00197123">
        <w:t xml:space="preserve">and </w:t>
      </w:r>
      <w:r w:rsidR="1BCD4455" w:rsidRPr="00197123">
        <w:t>have monthly meta-coaching session</w:t>
      </w:r>
      <w:r w:rsidR="00197123" w:rsidRPr="00197123">
        <w:t>s</w:t>
      </w:r>
      <w:r w:rsidR="1BCD4455" w:rsidRPr="00197123">
        <w:t xml:space="preserve"> with the CDE Leadership Development Specialist</w:t>
      </w:r>
      <w:r w:rsidR="00197123" w:rsidRPr="00197123">
        <w:t xml:space="preserve"> in Year 1</w:t>
      </w:r>
      <w:r w:rsidR="009B41F2" w:rsidRPr="00197123">
        <w:t xml:space="preserve">. </w:t>
      </w:r>
      <w:r w:rsidR="00197123" w:rsidRPr="00197123">
        <w:t>In Y</w:t>
      </w:r>
      <w:r w:rsidR="1BCD4455" w:rsidRPr="00197123">
        <w:t xml:space="preserve">ears 2 and 3, </w:t>
      </w:r>
      <w:r w:rsidR="371C9F9C" w:rsidRPr="00197123">
        <w:t>coach</w:t>
      </w:r>
      <w:r w:rsidR="00197123" w:rsidRPr="00197123">
        <w:t>es</w:t>
      </w:r>
      <w:r w:rsidR="371C9F9C" w:rsidRPr="00197123">
        <w:t xml:space="preserve"> </w:t>
      </w:r>
      <w:r w:rsidR="00197123" w:rsidRPr="00197123">
        <w:t>are</w:t>
      </w:r>
      <w:r w:rsidR="371C9F9C" w:rsidRPr="00197123">
        <w:t xml:space="preserve"> matched with a mentee and focus on the </w:t>
      </w:r>
      <w:r w:rsidR="00197123" w:rsidRPr="00197123">
        <w:t xml:space="preserve">mentee’s specific pathway. </w:t>
      </w:r>
      <w:r w:rsidR="00183446" w:rsidRPr="00183446">
        <w:t>Through the Comprehensive ELG: PLI, principals will focus on the Early Literacy</w:t>
      </w:r>
      <w:r w:rsidR="00D47B40">
        <w:t xml:space="preserve"> </w:t>
      </w:r>
      <w:r w:rsidR="00183446">
        <w:t>p</w:t>
      </w:r>
      <w:r w:rsidR="00183446" w:rsidRPr="00183446">
        <w:t>athway.</w:t>
      </w:r>
    </w:p>
    <w:p w14:paraId="31B8AC0D" w14:textId="2E11FC29" w:rsidR="00135950" w:rsidRPr="00E62510" w:rsidRDefault="00135950" w:rsidP="00135950">
      <w:pPr>
        <w:rPr>
          <w:highlight w:val="yellow"/>
        </w:rPr>
      </w:pPr>
    </w:p>
    <w:p w14:paraId="5D16AD91" w14:textId="77777777" w:rsidR="00135950" w:rsidRPr="006C3DAF" w:rsidRDefault="00135950" w:rsidP="00135950">
      <w:pPr>
        <w:pStyle w:val="Heading1"/>
      </w:pPr>
      <w:bookmarkStart w:id="7" w:name="_Toc54786179"/>
      <w:bookmarkStart w:id="8" w:name="_Toc133410632"/>
      <w:r w:rsidRPr="006C3DAF">
        <w:t>Purpose</w:t>
      </w:r>
      <w:bookmarkEnd w:id="7"/>
      <w:bookmarkEnd w:id="8"/>
    </w:p>
    <w:p w14:paraId="55EA864D" w14:textId="721EE8AC" w:rsidR="00135950" w:rsidRDefault="00135950" w:rsidP="00135950">
      <w:pPr>
        <w:rPr>
          <w:rFonts w:cstheme="minorHAnsi"/>
        </w:rPr>
      </w:pPr>
      <w:r w:rsidRPr="006C3DAF">
        <w:rPr>
          <w:rFonts w:cstheme="minorHAnsi"/>
        </w:rPr>
        <w:t xml:space="preserve">The purpose of this </w:t>
      </w:r>
      <w:r>
        <w:rPr>
          <w:rFonts w:cstheme="minorHAnsi"/>
        </w:rPr>
        <w:t>r</w:t>
      </w:r>
      <w:r w:rsidRPr="006C3DAF">
        <w:rPr>
          <w:rFonts w:cstheme="minorHAnsi"/>
        </w:rPr>
        <w:t xml:space="preserve">equest for </w:t>
      </w:r>
      <w:r>
        <w:rPr>
          <w:rFonts w:cstheme="minorHAnsi"/>
        </w:rPr>
        <w:t>a</w:t>
      </w:r>
      <w:r w:rsidRPr="006C3DAF">
        <w:rPr>
          <w:rFonts w:cstheme="minorHAnsi"/>
        </w:rPr>
        <w:t xml:space="preserve">pplications (RFA) is to solicit applications for </w:t>
      </w:r>
      <w:r>
        <w:rPr>
          <w:rFonts w:cstheme="minorHAnsi"/>
        </w:rPr>
        <w:t xml:space="preserve">supplemental </w:t>
      </w:r>
      <w:r w:rsidR="00E8205F">
        <w:rPr>
          <w:rFonts w:cstheme="minorHAnsi"/>
        </w:rPr>
        <w:t xml:space="preserve">grant </w:t>
      </w:r>
      <w:r w:rsidRPr="006C3DAF">
        <w:rPr>
          <w:rFonts w:cstheme="minorHAnsi"/>
        </w:rPr>
        <w:t xml:space="preserve">funding </w:t>
      </w:r>
      <w:r>
        <w:rPr>
          <w:rFonts w:cstheme="minorHAnsi"/>
        </w:rPr>
        <w:t xml:space="preserve">and participation in the 2023-2024 Principal Leadership Institute </w:t>
      </w:r>
      <w:r w:rsidRPr="006C3DAF">
        <w:rPr>
          <w:rFonts w:cstheme="minorHAnsi"/>
        </w:rPr>
        <w:t xml:space="preserve">from eligible </w:t>
      </w:r>
      <w:r>
        <w:rPr>
          <w:rFonts w:cstheme="minorHAnsi"/>
        </w:rPr>
        <w:t xml:space="preserve">Comprehensive </w:t>
      </w:r>
      <w:r w:rsidR="00E8205F">
        <w:rPr>
          <w:rFonts w:cstheme="minorHAnsi"/>
        </w:rPr>
        <w:t>ELG participants</w:t>
      </w:r>
      <w:r w:rsidRPr="006C3DAF">
        <w:rPr>
          <w:rFonts w:cstheme="minorHAnsi"/>
        </w:rPr>
        <w:t xml:space="preserve">. </w:t>
      </w:r>
    </w:p>
    <w:p w14:paraId="29999E65" w14:textId="77777777" w:rsidR="00135950" w:rsidRDefault="00135950" w:rsidP="00135950">
      <w:pPr>
        <w:rPr>
          <w:rFonts w:cstheme="minorHAnsi"/>
        </w:rPr>
      </w:pPr>
    </w:p>
    <w:p w14:paraId="30C28586" w14:textId="089D9F35" w:rsidR="00E8205F" w:rsidRDefault="00E8205F" w:rsidP="00135950">
      <w:pPr>
        <w:rPr>
          <w:rFonts w:cstheme="minorHAnsi"/>
        </w:rPr>
      </w:pPr>
      <w:r>
        <w:rPr>
          <w:rFonts w:cstheme="minorHAnsi"/>
        </w:rPr>
        <w:t>The Comprehensive ELG Program serves to:</w:t>
      </w:r>
    </w:p>
    <w:p w14:paraId="2C45C4ED" w14:textId="77777777" w:rsidR="00E8205F" w:rsidRPr="006C3DAF" w:rsidRDefault="00E8205F" w:rsidP="00E8205F">
      <w:pPr>
        <w:numPr>
          <w:ilvl w:val="0"/>
          <w:numId w:val="38"/>
        </w:numPr>
        <w:rPr>
          <w:rFonts w:cstheme="minorHAnsi"/>
        </w:rPr>
      </w:pPr>
      <w:r w:rsidRPr="006C3DAF">
        <w:rPr>
          <w:rFonts w:cstheme="minorHAnsi"/>
        </w:rPr>
        <w:t xml:space="preserve">Support the establishment of instructional systems related to the teaching of reading for all K-3 students based on scientifically based reading research (SBRR). </w:t>
      </w:r>
    </w:p>
    <w:p w14:paraId="0BA07B76" w14:textId="77777777" w:rsidR="00E8205F" w:rsidRPr="006C3DAF" w:rsidRDefault="00E8205F" w:rsidP="00E8205F">
      <w:pPr>
        <w:numPr>
          <w:ilvl w:val="0"/>
          <w:numId w:val="38"/>
        </w:numPr>
        <w:rPr>
          <w:rFonts w:cstheme="minorHAnsi"/>
        </w:rPr>
      </w:pPr>
      <w:r w:rsidRPr="006C3DAF">
        <w:rPr>
          <w:rFonts w:cstheme="minorHAnsi"/>
        </w:rPr>
        <w:t xml:space="preserve">Support the implementation of a </w:t>
      </w:r>
      <w:r>
        <w:rPr>
          <w:rFonts w:cstheme="minorHAnsi"/>
        </w:rPr>
        <w:t>M</w:t>
      </w:r>
      <w:r w:rsidRPr="006C3DAF">
        <w:rPr>
          <w:rFonts w:cstheme="minorHAnsi"/>
        </w:rPr>
        <w:t>ulti-</w:t>
      </w:r>
      <w:r>
        <w:rPr>
          <w:rFonts w:cstheme="minorHAnsi"/>
        </w:rPr>
        <w:t>T</w:t>
      </w:r>
      <w:r w:rsidRPr="006C3DAF">
        <w:rPr>
          <w:rFonts w:cstheme="minorHAnsi"/>
        </w:rPr>
        <w:t xml:space="preserve">iered </w:t>
      </w:r>
      <w:r>
        <w:rPr>
          <w:rFonts w:cstheme="minorHAnsi"/>
        </w:rPr>
        <w:t>System of S</w:t>
      </w:r>
      <w:r w:rsidRPr="006C3DAF">
        <w:rPr>
          <w:rFonts w:cstheme="minorHAnsi"/>
        </w:rPr>
        <w:t>upport</w:t>
      </w:r>
      <w:r>
        <w:rPr>
          <w:rFonts w:cstheme="minorHAnsi"/>
        </w:rPr>
        <w:t>s</w:t>
      </w:r>
      <w:r w:rsidRPr="006C3DAF">
        <w:rPr>
          <w:rFonts w:cstheme="minorHAnsi"/>
        </w:rPr>
        <w:t xml:space="preserve"> </w:t>
      </w:r>
      <w:r>
        <w:rPr>
          <w:rFonts w:cstheme="minorHAnsi"/>
        </w:rPr>
        <w:t xml:space="preserve">(MTSS) </w:t>
      </w:r>
      <w:r w:rsidRPr="006C3DAF">
        <w:rPr>
          <w:rFonts w:cstheme="minorHAnsi"/>
        </w:rPr>
        <w:t>to reduce the number of students reading below grade level, including students identified as having a</w:t>
      </w:r>
      <w:r>
        <w:rPr>
          <w:rFonts w:cstheme="minorHAnsi"/>
        </w:rPr>
        <w:t xml:space="preserve"> </w:t>
      </w:r>
      <w:r w:rsidRPr="006C3DAF">
        <w:rPr>
          <w:rFonts w:cstheme="minorHAnsi"/>
        </w:rPr>
        <w:t>significant reading deficiency (SRD</w:t>
      </w:r>
      <w:r>
        <w:rPr>
          <w:rFonts w:cstheme="minorHAnsi"/>
        </w:rPr>
        <w:t>)</w:t>
      </w:r>
      <w:r w:rsidRPr="006C3DAF">
        <w:rPr>
          <w:rFonts w:cstheme="minorHAnsi"/>
        </w:rPr>
        <w:t xml:space="preserve">. </w:t>
      </w:r>
    </w:p>
    <w:p w14:paraId="26AD1CA9" w14:textId="77777777" w:rsidR="00E8205F" w:rsidRPr="006C3DAF" w:rsidRDefault="00E8205F" w:rsidP="00E8205F">
      <w:pPr>
        <w:numPr>
          <w:ilvl w:val="0"/>
          <w:numId w:val="38"/>
        </w:numPr>
        <w:rPr>
          <w:rFonts w:cstheme="minorHAnsi"/>
        </w:rPr>
      </w:pPr>
      <w:r w:rsidRPr="006C3DAF">
        <w:rPr>
          <w:rFonts w:cstheme="minorHAnsi"/>
        </w:rPr>
        <w:t xml:space="preserve">Increase principal and teacher professional development to ensure that all principals and teachers, including teachers providing interventions for students (i.e., special education, English language development, </w:t>
      </w:r>
      <w:r>
        <w:rPr>
          <w:rFonts w:cstheme="minorHAnsi"/>
        </w:rPr>
        <w:t xml:space="preserve">and </w:t>
      </w:r>
      <w:r w:rsidRPr="006C3DAF">
        <w:rPr>
          <w:rFonts w:cstheme="minorHAnsi"/>
        </w:rPr>
        <w:t>Title I</w:t>
      </w:r>
      <w:r>
        <w:rPr>
          <w:rFonts w:cstheme="minorHAnsi"/>
        </w:rPr>
        <w:t xml:space="preserve"> teachers</w:t>
      </w:r>
      <w:r w:rsidRPr="006C3DAF">
        <w:rPr>
          <w:rFonts w:cstheme="minorHAnsi"/>
        </w:rPr>
        <w:t>), understand the infrastructures that enable increased reading achievement for K-3 students and have the necessary skills to effectively teach all children to read.</w:t>
      </w:r>
    </w:p>
    <w:p w14:paraId="5A313B1C" w14:textId="77777777" w:rsidR="00E8205F" w:rsidRPr="006C3DAF" w:rsidRDefault="00E8205F" w:rsidP="00E8205F">
      <w:pPr>
        <w:numPr>
          <w:ilvl w:val="0"/>
          <w:numId w:val="38"/>
        </w:numPr>
        <w:rPr>
          <w:rFonts w:cstheme="minorHAnsi"/>
        </w:rPr>
      </w:pPr>
      <w:r w:rsidRPr="006C3DAF">
        <w:rPr>
          <w:rFonts w:cstheme="minorHAnsi"/>
        </w:rPr>
        <w:t>Support the administration and interpretation of interim and diagnostic assessments listed in the State Board</w:t>
      </w:r>
      <w:r>
        <w:rPr>
          <w:rFonts w:cstheme="minorHAnsi"/>
        </w:rPr>
        <w:t xml:space="preserve"> of Education-</w:t>
      </w:r>
      <w:r w:rsidRPr="006C3DAF">
        <w:rPr>
          <w:rFonts w:cstheme="minorHAnsi"/>
        </w:rPr>
        <w:t xml:space="preserve">approved </w:t>
      </w:r>
      <w:hyperlink r:id="rId14" w:history="1">
        <w:r>
          <w:rPr>
            <w:rStyle w:val="Hyperlink"/>
            <w:rFonts w:cstheme="minorHAnsi"/>
          </w:rPr>
          <w:t>Colorado Department of Education (CDE)</w:t>
        </w:r>
        <w:r w:rsidRPr="00C207CA">
          <w:rPr>
            <w:rStyle w:val="Hyperlink"/>
            <w:rFonts w:cstheme="minorHAnsi"/>
          </w:rPr>
          <w:t xml:space="preserve"> READ Act Resource Bank of Approved Assessments</w:t>
        </w:r>
      </w:hyperlink>
      <w:r w:rsidRPr="006C3DAF">
        <w:rPr>
          <w:rFonts w:cstheme="minorHAnsi"/>
        </w:rPr>
        <w:t>, pursuant to the READ Act.</w:t>
      </w:r>
    </w:p>
    <w:p w14:paraId="2DB59876" w14:textId="77777777" w:rsidR="00E8205F" w:rsidRPr="006C3DAF" w:rsidRDefault="00E8205F" w:rsidP="00E8205F">
      <w:pPr>
        <w:numPr>
          <w:ilvl w:val="0"/>
          <w:numId w:val="38"/>
        </w:numPr>
        <w:rPr>
          <w:rFonts w:cstheme="minorHAnsi"/>
        </w:rPr>
      </w:pPr>
      <w:r w:rsidRPr="006C3DAF">
        <w:rPr>
          <w:rFonts w:cstheme="minorHAnsi"/>
        </w:rPr>
        <w:lastRenderedPageBreak/>
        <w:t>Support the administration and interpretation of assessments, including scheduling progress monitoring for students reading below grade level. (Grantees must adhere to requirements provided by CDE regarding frequency of testing and deadlines for completing assessments and submitting data.)</w:t>
      </w:r>
    </w:p>
    <w:p w14:paraId="2AA6A0F0" w14:textId="77777777" w:rsidR="00E8205F" w:rsidRPr="006C3DAF" w:rsidRDefault="00E8205F" w:rsidP="00E8205F">
      <w:pPr>
        <w:numPr>
          <w:ilvl w:val="0"/>
          <w:numId w:val="38"/>
        </w:numPr>
        <w:rPr>
          <w:rFonts w:cstheme="minorHAnsi"/>
        </w:rPr>
      </w:pPr>
      <w:r w:rsidRPr="006C3DAF">
        <w:rPr>
          <w:rFonts w:cstheme="minorHAnsi"/>
        </w:rPr>
        <w:t>Support the implementation of core programs and programs designed for targeted and intensive instructional interventions</w:t>
      </w:r>
      <w:r>
        <w:rPr>
          <w:rFonts w:cstheme="minorHAnsi"/>
        </w:rPr>
        <w:t xml:space="preserve"> </w:t>
      </w:r>
      <w:r w:rsidRPr="006C3DAF">
        <w:rPr>
          <w:rFonts w:cstheme="minorHAnsi"/>
        </w:rPr>
        <w:t xml:space="preserve">listed in the </w:t>
      </w:r>
      <w:hyperlink r:id="rId15" w:history="1">
        <w:r w:rsidRPr="006C3DAF">
          <w:rPr>
            <w:rStyle w:val="Hyperlink"/>
            <w:rFonts w:cstheme="minorHAnsi"/>
          </w:rPr>
          <w:t>CDE Advisory List of Instructional Programming</w:t>
        </w:r>
      </w:hyperlink>
      <w:r w:rsidRPr="006C3DAF">
        <w:rPr>
          <w:rFonts w:cstheme="minorHAnsi"/>
        </w:rPr>
        <w:t>.</w:t>
      </w:r>
    </w:p>
    <w:p w14:paraId="5578E842" w14:textId="77777777" w:rsidR="00E8205F" w:rsidRPr="006C3DAF" w:rsidRDefault="00E8205F" w:rsidP="00E8205F">
      <w:pPr>
        <w:rPr>
          <w:rFonts w:cstheme="minorHAnsi"/>
        </w:rPr>
      </w:pPr>
    </w:p>
    <w:p w14:paraId="1A731A59" w14:textId="77777777" w:rsidR="00E8205F" w:rsidRPr="006C3DAF" w:rsidRDefault="00DC62E2" w:rsidP="00E8205F">
      <w:pPr>
        <w:rPr>
          <w:rFonts w:cstheme="minorHAnsi"/>
        </w:rPr>
      </w:pPr>
      <w:hyperlink r:id="rId16" w:history="1">
        <w:r w:rsidR="00E8205F" w:rsidRPr="006C3DAF">
          <w:rPr>
            <w:rStyle w:val="Hyperlink"/>
            <w:rFonts w:cstheme="minorHAnsi"/>
          </w:rPr>
          <w:t>View the Rules for the Administration of the Early Literacy Grant Program</w:t>
        </w:r>
      </w:hyperlink>
      <w:r w:rsidR="00E8205F" w:rsidRPr="006C3DAF">
        <w:rPr>
          <w:rFonts w:cstheme="minorHAnsi"/>
        </w:rPr>
        <w:t>.</w:t>
      </w:r>
    </w:p>
    <w:p w14:paraId="67ABE212" w14:textId="05B889AF" w:rsidR="7EA463C7" w:rsidRDefault="7EA463C7" w:rsidP="7EA463C7">
      <w:pPr>
        <w:rPr>
          <w:highlight w:val="yellow"/>
        </w:rPr>
      </w:pPr>
    </w:p>
    <w:p w14:paraId="4C015219" w14:textId="719F10B1" w:rsidR="11FFB535" w:rsidRDefault="00D47B40">
      <w:pPr>
        <w:rPr>
          <w:rFonts w:ascii="Calibri" w:eastAsia="Calibri" w:hAnsi="Calibri" w:cs="Calibri"/>
          <w:color w:val="333333"/>
          <w:sz w:val="21"/>
          <w:szCs w:val="21"/>
        </w:rPr>
      </w:pPr>
      <w:r>
        <w:rPr>
          <w:rFonts w:ascii="Calibri" w:eastAsia="Calibri" w:hAnsi="Calibri" w:cs="Calibri"/>
          <w:color w:val="333333"/>
          <w:sz w:val="21"/>
          <w:szCs w:val="21"/>
        </w:rPr>
        <w:t xml:space="preserve">Principal coaches </w:t>
      </w:r>
      <w:r w:rsidR="11FFB535" w:rsidRPr="7EA463C7">
        <w:rPr>
          <w:rFonts w:ascii="Calibri" w:eastAsia="Calibri" w:hAnsi="Calibri" w:cs="Calibri"/>
          <w:color w:val="333333"/>
          <w:sz w:val="21"/>
          <w:szCs w:val="21"/>
        </w:rPr>
        <w:t xml:space="preserve">in the </w:t>
      </w:r>
      <w:r>
        <w:rPr>
          <w:rFonts w:ascii="Calibri" w:eastAsia="Calibri" w:hAnsi="Calibri" w:cs="Calibri"/>
          <w:color w:val="333333"/>
          <w:sz w:val="21"/>
          <w:szCs w:val="21"/>
        </w:rPr>
        <w:t>E</w:t>
      </w:r>
      <w:r w:rsidR="11FFB535" w:rsidRPr="7EA463C7">
        <w:rPr>
          <w:rFonts w:ascii="Calibri" w:eastAsia="Calibri" w:hAnsi="Calibri" w:cs="Calibri"/>
          <w:color w:val="333333"/>
          <w:sz w:val="21"/>
          <w:szCs w:val="21"/>
        </w:rPr>
        <w:t xml:space="preserve">arly </w:t>
      </w:r>
      <w:r>
        <w:rPr>
          <w:rFonts w:ascii="Calibri" w:eastAsia="Calibri" w:hAnsi="Calibri" w:cs="Calibri"/>
          <w:color w:val="333333"/>
          <w:sz w:val="21"/>
          <w:szCs w:val="21"/>
        </w:rPr>
        <w:t>L</w:t>
      </w:r>
      <w:r w:rsidR="11FFB535" w:rsidRPr="7EA463C7">
        <w:rPr>
          <w:rFonts w:ascii="Calibri" w:eastAsia="Calibri" w:hAnsi="Calibri" w:cs="Calibri"/>
          <w:color w:val="333333"/>
          <w:sz w:val="21"/>
          <w:szCs w:val="21"/>
        </w:rPr>
        <w:t>iteracy pathway will learn to support teachers and staff for effective implementation and improvement of literacy instruction</w:t>
      </w:r>
      <w:r>
        <w:rPr>
          <w:rFonts w:ascii="Calibri" w:eastAsia="Calibri" w:hAnsi="Calibri" w:cs="Calibri"/>
          <w:color w:val="333333"/>
          <w:sz w:val="21"/>
          <w:szCs w:val="21"/>
        </w:rPr>
        <w:t xml:space="preserve"> </w:t>
      </w:r>
      <w:r w:rsidR="11FFB535" w:rsidRPr="7EA463C7">
        <w:rPr>
          <w:rFonts w:ascii="Calibri" w:eastAsia="Calibri" w:hAnsi="Calibri" w:cs="Calibri"/>
          <w:color w:val="333333"/>
          <w:sz w:val="21"/>
          <w:szCs w:val="21"/>
        </w:rPr>
        <w:t xml:space="preserve">that meets the needs of all students by providing job embedded professional development </w:t>
      </w:r>
      <w:r>
        <w:rPr>
          <w:rFonts w:ascii="Calibri" w:eastAsia="Calibri" w:hAnsi="Calibri" w:cs="Calibri"/>
          <w:color w:val="333333"/>
          <w:sz w:val="21"/>
          <w:szCs w:val="21"/>
        </w:rPr>
        <w:t xml:space="preserve">including </w:t>
      </w:r>
      <w:r w:rsidR="11FFB535" w:rsidRPr="7EA463C7">
        <w:rPr>
          <w:rFonts w:ascii="Calibri" w:eastAsia="Calibri" w:hAnsi="Calibri" w:cs="Calibri"/>
          <w:color w:val="333333"/>
          <w:sz w:val="21"/>
          <w:szCs w:val="21"/>
        </w:rPr>
        <w:t xml:space="preserve">coaching, mentoring, and regular feedback cycles in a caring work environment. </w:t>
      </w:r>
      <w:r>
        <w:rPr>
          <w:rFonts w:ascii="Calibri" w:eastAsia="Calibri" w:hAnsi="Calibri" w:cs="Calibri"/>
          <w:color w:val="333333"/>
          <w:sz w:val="21"/>
          <w:szCs w:val="21"/>
        </w:rPr>
        <w:t xml:space="preserve">These principal coaches </w:t>
      </w:r>
      <w:r w:rsidR="11FFB535" w:rsidRPr="7EA463C7">
        <w:rPr>
          <w:rFonts w:ascii="Calibri" w:eastAsia="Calibri" w:hAnsi="Calibri" w:cs="Calibri"/>
          <w:color w:val="333333"/>
          <w:sz w:val="21"/>
          <w:szCs w:val="21"/>
        </w:rPr>
        <w:t xml:space="preserve">will discover ways to empower staff to achieve a true sense of collective efficacy so that stakeholders in a building have ownership and a sense of responsibility in leading and learning for all students. </w:t>
      </w:r>
      <w:r>
        <w:rPr>
          <w:rFonts w:ascii="Calibri" w:eastAsia="Calibri" w:hAnsi="Calibri" w:cs="Calibri"/>
          <w:color w:val="333333"/>
          <w:sz w:val="21"/>
          <w:szCs w:val="21"/>
        </w:rPr>
        <w:t>Through their work</w:t>
      </w:r>
      <w:r w:rsidR="11FFB535" w:rsidRPr="7EA463C7">
        <w:rPr>
          <w:rFonts w:ascii="Calibri" w:eastAsia="Calibri" w:hAnsi="Calibri" w:cs="Calibri"/>
          <w:color w:val="333333"/>
          <w:sz w:val="21"/>
          <w:szCs w:val="21"/>
        </w:rPr>
        <w:t>, teachers will feel empowered and supported as they refine their literacy instructional practices to be standards aligned, scientifically and evidence based</w:t>
      </w:r>
      <w:r>
        <w:rPr>
          <w:rFonts w:ascii="Calibri" w:eastAsia="Calibri" w:hAnsi="Calibri" w:cs="Calibri"/>
          <w:color w:val="333333"/>
          <w:sz w:val="21"/>
          <w:szCs w:val="21"/>
        </w:rPr>
        <w:t>,</w:t>
      </w:r>
      <w:r w:rsidR="11FFB535" w:rsidRPr="7EA463C7">
        <w:rPr>
          <w:rFonts w:ascii="Calibri" w:eastAsia="Calibri" w:hAnsi="Calibri" w:cs="Calibri"/>
          <w:color w:val="333333"/>
          <w:sz w:val="21"/>
          <w:szCs w:val="21"/>
        </w:rPr>
        <w:t xml:space="preserve"> and driven by data analysis. </w:t>
      </w:r>
    </w:p>
    <w:p w14:paraId="6B7ADFF4" w14:textId="77777777" w:rsidR="00D47B40" w:rsidRDefault="00D47B40"/>
    <w:p w14:paraId="02D0A93E" w14:textId="0BE0D45E" w:rsidR="11FFB535" w:rsidRDefault="11FFB535">
      <w:r w:rsidRPr="7EA463C7">
        <w:rPr>
          <w:rFonts w:ascii="Calibri" w:eastAsia="Calibri" w:hAnsi="Calibri" w:cs="Calibri"/>
          <w:color w:val="333333"/>
          <w:sz w:val="21"/>
          <w:szCs w:val="21"/>
        </w:rPr>
        <w:t xml:space="preserve">Principal </w:t>
      </w:r>
      <w:r w:rsidR="00D47B40">
        <w:rPr>
          <w:rFonts w:ascii="Calibri" w:eastAsia="Calibri" w:hAnsi="Calibri" w:cs="Calibri"/>
          <w:color w:val="333333"/>
          <w:sz w:val="21"/>
          <w:szCs w:val="21"/>
        </w:rPr>
        <w:t xml:space="preserve">coaches </w:t>
      </w:r>
      <w:r w:rsidRPr="7EA463C7">
        <w:rPr>
          <w:rFonts w:ascii="Calibri" w:eastAsia="Calibri" w:hAnsi="Calibri" w:cs="Calibri"/>
          <w:color w:val="333333"/>
          <w:sz w:val="21"/>
          <w:szCs w:val="21"/>
        </w:rPr>
        <w:t xml:space="preserve">will achieve learning outcomes around increased teacher collective efficacy and positive culture and climate in schools via </w:t>
      </w:r>
      <w:r w:rsidR="00D47B40">
        <w:rPr>
          <w:rFonts w:ascii="Calibri" w:eastAsia="Calibri" w:hAnsi="Calibri" w:cs="Calibri"/>
          <w:color w:val="333333"/>
          <w:sz w:val="21"/>
          <w:szCs w:val="21"/>
        </w:rPr>
        <w:t>k</w:t>
      </w:r>
      <w:r w:rsidRPr="7EA463C7">
        <w:rPr>
          <w:rFonts w:ascii="Calibri" w:eastAsia="Calibri" w:hAnsi="Calibri" w:cs="Calibri"/>
          <w:color w:val="333333"/>
          <w:sz w:val="21"/>
          <w:szCs w:val="21"/>
        </w:rPr>
        <w:t xml:space="preserve">ey </w:t>
      </w:r>
      <w:r w:rsidR="00D47B40">
        <w:rPr>
          <w:rFonts w:ascii="Calibri" w:eastAsia="Calibri" w:hAnsi="Calibri" w:cs="Calibri"/>
          <w:color w:val="333333"/>
          <w:sz w:val="21"/>
          <w:szCs w:val="21"/>
        </w:rPr>
        <w:t>l</w:t>
      </w:r>
      <w:r w:rsidRPr="7EA463C7">
        <w:rPr>
          <w:rFonts w:ascii="Calibri" w:eastAsia="Calibri" w:hAnsi="Calibri" w:cs="Calibri"/>
          <w:color w:val="333333"/>
          <w:sz w:val="21"/>
          <w:szCs w:val="21"/>
        </w:rPr>
        <w:t xml:space="preserve">everage </w:t>
      </w:r>
      <w:r w:rsidR="00D47B40">
        <w:rPr>
          <w:rFonts w:ascii="Calibri" w:eastAsia="Calibri" w:hAnsi="Calibri" w:cs="Calibri"/>
          <w:color w:val="333333"/>
          <w:sz w:val="21"/>
          <w:szCs w:val="21"/>
        </w:rPr>
        <w:t>p</w:t>
      </w:r>
      <w:r w:rsidRPr="7EA463C7">
        <w:rPr>
          <w:rFonts w:ascii="Calibri" w:eastAsia="Calibri" w:hAnsi="Calibri" w:cs="Calibri"/>
          <w:color w:val="333333"/>
          <w:sz w:val="21"/>
          <w:szCs w:val="21"/>
        </w:rPr>
        <w:t>oints:</w:t>
      </w:r>
    </w:p>
    <w:p w14:paraId="32C1AA6E" w14:textId="4B3FD03F" w:rsidR="11FFB535" w:rsidRDefault="11FFB535" w:rsidP="005261B2">
      <w:pPr>
        <w:pStyle w:val="ListParagraph"/>
        <w:numPr>
          <w:ilvl w:val="0"/>
          <w:numId w:val="38"/>
        </w:numPr>
        <w:rPr>
          <w:rFonts w:ascii="Calibri" w:eastAsia="Calibri" w:hAnsi="Calibri" w:cs="Calibri"/>
          <w:color w:val="333333"/>
          <w:sz w:val="21"/>
          <w:szCs w:val="21"/>
        </w:rPr>
      </w:pPr>
      <w:r w:rsidRPr="7EA463C7">
        <w:rPr>
          <w:rFonts w:ascii="Calibri" w:eastAsia="Calibri" w:hAnsi="Calibri" w:cs="Calibri"/>
          <w:color w:val="333333"/>
          <w:sz w:val="21"/>
          <w:szCs w:val="21"/>
        </w:rPr>
        <w:t>Coach and evaluate educators in their use of evidence-based literacy instruction</w:t>
      </w:r>
      <w:r w:rsidR="00D47B40">
        <w:rPr>
          <w:rFonts w:ascii="Calibri" w:eastAsia="Calibri" w:hAnsi="Calibri" w:cs="Calibri"/>
          <w:color w:val="333333"/>
          <w:sz w:val="21"/>
          <w:szCs w:val="21"/>
        </w:rPr>
        <w:t>;</w:t>
      </w:r>
    </w:p>
    <w:p w14:paraId="75601517" w14:textId="6A24E045" w:rsidR="11FFB535" w:rsidRDefault="11FFB535" w:rsidP="005261B2">
      <w:pPr>
        <w:pStyle w:val="ListParagraph"/>
        <w:numPr>
          <w:ilvl w:val="0"/>
          <w:numId w:val="38"/>
        </w:numPr>
        <w:rPr>
          <w:rFonts w:ascii="Calibri" w:eastAsia="Calibri" w:hAnsi="Calibri" w:cs="Calibri"/>
          <w:color w:val="333333"/>
          <w:sz w:val="21"/>
          <w:szCs w:val="21"/>
        </w:rPr>
      </w:pPr>
      <w:r w:rsidRPr="7EA463C7">
        <w:rPr>
          <w:rFonts w:ascii="Calibri" w:eastAsia="Calibri" w:hAnsi="Calibri" w:cs="Calibri"/>
          <w:color w:val="333333"/>
          <w:sz w:val="21"/>
          <w:szCs w:val="21"/>
        </w:rPr>
        <w:t>Ensure schoolwide implementation of scientifically and evidence-based core, supplemental, and intervention curricular resources</w:t>
      </w:r>
      <w:r w:rsidR="00D47B40">
        <w:rPr>
          <w:rFonts w:ascii="Calibri" w:eastAsia="Calibri" w:hAnsi="Calibri" w:cs="Calibri"/>
          <w:color w:val="333333"/>
          <w:sz w:val="21"/>
          <w:szCs w:val="21"/>
        </w:rPr>
        <w:t>;</w:t>
      </w:r>
    </w:p>
    <w:p w14:paraId="5FBEBEB5" w14:textId="04166248" w:rsidR="11FFB535" w:rsidRDefault="11FFB535" w:rsidP="005261B2">
      <w:pPr>
        <w:pStyle w:val="ListParagraph"/>
        <w:numPr>
          <w:ilvl w:val="0"/>
          <w:numId w:val="38"/>
        </w:numPr>
        <w:rPr>
          <w:rFonts w:ascii="Calibri" w:eastAsia="Calibri" w:hAnsi="Calibri" w:cs="Calibri"/>
          <w:color w:val="333333"/>
          <w:sz w:val="21"/>
          <w:szCs w:val="21"/>
        </w:rPr>
      </w:pPr>
      <w:r w:rsidRPr="7EA463C7">
        <w:rPr>
          <w:rFonts w:ascii="Calibri" w:eastAsia="Calibri" w:hAnsi="Calibri" w:cs="Calibri"/>
          <w:color w:val="333333"/>
          <w:sz w:val="21"/>
          <w:szCs w:val="21"/>
        </w:rPr>
        <w:t>Lead, monitor, and evaluate the school's literacy assessment systems</w:t>
      </w:r>
      <w:r w:rsidR="00D47B40">
        <w:rPr>
          <w:rFonts w:ascii="Calibri" w:eastAsia="Calibri" w:hAnsi="Calibri" w:cs="Calibri"/>
          <w:color w:val="333333"/>
          <w:sz w:val="21"/>
          <w:szCs w:val="21"/>
        </w:rPr>
        <w:t>;</w:t>
      </w:r>
    </w:p>
    <w:p w14:paraId="4685B704" w14:textId="0AA74995" w:rsidR="11FFB535" w:rsidRDefault="11FFB535" w:rsidP="005261B2">
      <w:pPr>
        <w:pStyle w:val="ListParagraph"/>
        <w:numPr>
          <w:ilvl w:val="0"/>
          <w:numId w:val="38"/>
        </w:numPr>
        <w:rPr>
          <w:rFonts w:ascii="Calibri" w:eastAsia="Calibri" w:hAnsi="Calibri" w:cs="Calibri"/>
          <w:color w:val="333333"/>
          <w:sz w:val="21"/>
          <w:szCs w:val="21"/>
        </w:rPr>
      </w:pPr>
      <w:r w:rsidRPr="7EA463C7">
        <w:rPr>
          <w:rFonts w:ascii="Calibri" w:eastAsia="Calibri" w:hAnsi="Calibri" w:cs="Calibri"/>
          <w:color w:val="333333"/>
          <w:sz w:val="21"/>
          <w:szCs w:val="21"/>
        </w:rPr>
        <w:t>Ensure the implementation of the science of reading through job-embedded professional learning</w:t>
      </w:r>
      <w:r w:rsidR="00D47B40">
        <w:rPr>
          <w:rFonts w:ascii="Calibri" w:eastAsia="Calibri" w:hAnsi="Calibri" w:cs="Calibri"/>
          <w:color w:val="333333"/>
          <w:sz w:val="21"/>
          <w:szCs w:val="21"/>
        </w:rPr>
        <w:t>; and</w:t>
      </w:r>
    </w:p>
    <w:p w14:paraId="7B85B403" w14:textId="4EBE9FB6" w:rsidR="11FFB535" w:rsidRDefault="11FFB535" w:rsidP="005261B2">
      <w:pPr>
        <w:pStyle w:val="ListParagraph"/>
        <w:numPr>
          <w:ilvl w:val="0"/>
          <w:numId w:val="38"/>
        </w:numPr>
        <w:rPr>
          <w:rFonts w:ascii="Calibri" w:eastAsia="Calibri" w:hAnsi="Calibri" w:cs="Calibri"/>
          <w:color w:val="333333"/>
          <w:sz w:val="21"/>
          <w:szCs w:val="21"/>
        </w:rPr>
      </w:pPr>
      <w:r w:rsidRPr="7EA463C7">
        <w:rPr>
          <w:rFonts w:ascii="Calibri" w:eastAsia="Calibri" w:hAnsi="Calibri" w:cs="Calibri"/>
          <w:color w:val="333333"/>
          <w:sz w:val="21"/>
          <w:szCs w:val="21"/>
        </w:rPr>
        <w:t>Guide literacy instruction through data analysis, observation, and coaching conversations</w:t>
      </w:r>
      <w:r w:rsidR="00D47B40">
        <w:rPr>
          <w:rFonts w:ascii="Calibri" w:eastAsia="Calibri" w:hAnsi="Calibri" w:cs="Calibri"/>
          <w:color w:val="333333"/>
          <w:sz w:val="21"/>
          <w:szCs w:val="21"/>
        </w:rPr>
        <w:t>.</w:t>
      </w:r>
    </w:p>
    <w:p w14:paraId="64B7820F" w14:textId="6F0575D4" w:rsidR="00406245" w:rsidRDefault="00406245" w:rsidP="00E8205F">
      <w:pPr>
        <w:pStyle w:val="Heading1"/>
      </w:pPr>
    </w:p>
    <w:p w14:paraId="36DD4E73" w14:textId="07AD58FD" w:rsidR="00E8205F" w:rsidRPr="006C3DAF" w:rsidRDefault="00406245" w:rsidP="00E8205F">
      <w:pPr>
        <w:pStyle w:val="Heading1"/>
      </w:pPr>
      <w:bookmarkStart w:id="9" w:name="_Toc133410633"/>
      <w:r>
        <w:t>Program Information</w:t>
      </w:r>
      <w:bookmarkEnd w:id="9"/>
    </w:p>
    <w:p w14:paraId="167E2A87" w14:textId="77777777" w:rsidR="0083178D" w:rsidRPr="0083178D" w:rsidRDefault="0083178D" w:rsidP="0083178D">
      <w:pPr>
        <w:rPr>
          <w:rFonts w:cstheme="minorHAnsi"/>
          <w:b/>
          <w:bCs/>
        </w:rPr>
      </w:pPr>
      <w:r w:rsidRPr="0083178D">
        <w:rPr>
          <w:rFonts w:cstheme="minorHAnsi"/>
          <w:b/>
          <w:bCs/>
        </w:rPr>
        <w:t>PLI Mentee Role</w:t>
      </w:r>
    </w:p>
    <w:p w14:paraId="01324547" w14:textId="77777777" w:rsidR="0083178D" w:rsidRPr="0083178D" w:rsidRDefault="0083178D" w:rsidP="0083178D">
      <w:r w:rsidRPr="0083178D">
        <w:t>Each PLI mentee is assigned a trained coach to mentor and support them. Mentees are expected to attend a 2-day retreat in September. Additionally, with the support of their coach, they create a personalized coaching plan which, including completion of online learning modules and monthly coaching. If, for example, a principal is interested in improving their leadership skills but does not yet have the background to join PLI as a coach, being a mentee may be a suitable option.</w:t>
      </w:r>
    </w:p>
    <w:p w14:paraId="727A6A03" w14:textId="77777777" w:rsidR="0083178D" w:rsidRPr="0083178D" w:rsidRDefault="0083178D" w:rsidP="00E8205F">
      <w:pPr>
        <w:rPr>
          <w:rFonts w:cstheme="minorHAnsi"/>
          <w:b/>
          <w:bCs/>
        </w:rPr>
      </w:pPr>
    </w:p>
    <w:p w14:paraId="60A862A5" w14:textId="5D41E9DD" w:rsidR="00E8205F" w:rsidRPr="0083178D" w:rsidRDefault="0083178D" w:rsidP="00E8205F">
      <w:pPr>
        <w:rPr>
          <w:rFonts w:cstheme="minorHAnsi"/>
          <w:b/>
          <w:bCs/>
        </w:rPr>
      </w:pPr>
      <w:r w:rsidRPr="0083178D">
        <w:rPr>
          <w:rFonts w:cstheme="minorHAnsi"/>
          <w:b/>
          <w:bCs/>
        </w:rPr>
        <w:t xml:space="preserve">PLI </w:t>
      </w:r>
      <w:r w:rsidR="00406245" w:rsidRPr="0083178D">
        <w:rPr>
          <w:rFonts w:cstheme="minorHAnsi"/>
          <w:b/>
          <w:bCs/>
        </w:rPr>
        <w:t xml:space="preserve">Coach </w:t>
      </w:r>
      <w:r w:rsidR="008747C3" w:rsidRPr="0083178D">
        <w:rPr>
          <w:rFonts w:cstheme="minorHAnsi"/>
          <w:b/>
          <w:bCs/>
        </w:rPr>
        <w:t>Role</w:t>
      </w:r>
    </w:p>
    <w:p w14:paraId="6B516E2D" w14:textId="533BA874" w:rsidR="00D114C4" w:rsidRDefault="5AB132EC" w:rsidP="00D114C4">
      <w:pPr>
        <w:rPr>
          <w:color w:val="auto"/>
          <w:kern w:val="0"/>
        </w:rPr>
      </w:pPr>
      <w:r w:rsidRPr="0083178D">
        <w:t xml:space="preserve">A PLI coach is a principal who has completed the 8-day Cognitive Coaching Foundation Seminar offered through </w:t>
      </w:r>
      <w:r w:rsidR="0083178D" w:rsidRPr="0083178D">
        <w:t>PLI</w:t>
      </w:r>
      <w:r w:rsidR="009B41F2" w:rsidRPr="0083178D">
        <w:t xml:space="preserve">. </w:t>
      </w:r>
      <w:r w:rsidR="70233660" w:rsidRPr="0083178D">
        <w:t xml:space="preserve">PLI coaches </w:t>
      </w:r>
      <w:r w:rsidR="0083178D" w:rsidRPr="0083178D">
        <w:t xml:space="preserve">receive </w:t>
      </w:r>
      <w:r w:rsidR="70233660" w:rsidRPr="0083178D">
        <w:t>monthly meta-coaching as they put their coaching skills into practice in their own school</w:t>
      </w:r>
      <w:r w:rsidR="009B41F2" w:rsidRPr="0083178D">
        <w:t xml:space="preserve">. </w:t>
      </w:r>
      <w:r w:rsidR="30E6D984" w:rsidRPr="0083178D">
        <w:t>Coaches in training will be expected to attend all 8 days of the training.</w:t>
      </w:r>
      <w:r w:rsidR="00D114C4" w:rsidRPr="00D114C4">
        <w:t xml:space="preserve"> </w:t>
      </w:r>
      <w:r w:rsidR="00D114C4">
        <w:t>Typically, CDE looks for the following characteristics in principals to receive the PLI training and become a principal coach:</w:t>
      </w:r>
    </w:p>
    <w:p w14:paraId="5E83180B" w14:textId="77777777" w:rsidR="00D114C4" w:rsidRDefault="00D114C4" w:rsidP="00D114C4">
      <w:pPr>
        <w:numPr>
          <w:ilvl w:val="0"/>
          <w:numId w:val="41"/>
        </w:numPr>
        <w:contextualSpacing w:val="0"/>
        <w:textAlignment w:val="baseline"/>
        <w:rPr>
          <w:rFonts w:eastAsia="Times New Roman"/>
          <w:color w:val="000000"/>
          <w:kern w:val="0"/>
        </w:rPr>
      </w:pPr>
      <w:r>
        <w:rPr>
          <w:rFonts w:eastAsia="Times New Roman"/>
          <w:color w:val="000000"/>
        </w:rPr>
        <w:t>5+ years in principal role</w:t>
      </w:r>
    </w:p>
    <w:p w14:paraId="663E35A9" w14:textId="77777777" w:rsidR="00D114C4" w:rsidRDefault="00D114C4" w:rsidP="00D114C4">
      <w:pPr>
        <w:numPr>
          <w:ilvl w:val="0"/>
          <w:numId w:val="41"/>
        </w:numPr>
        <w:contextualSpacing w:val="0"/>
        <w:textAlignment w:val="baseline"/>
        <w:rPr>
          <w:rFonts w:eastAsia="Times New Roman"/>
          <w:color w:val="000000"/>
        </w:rPr>
      </w:pPr>
      <w:r>
        <w:rPr>
          <w:rFonts w:eastAsia="Times New Roman"/>
          <w:color w:val="000000"/>
        </w:rPr>
        <w:t>Strong in one or more of these three pathways:</w:t>
      </w:r>
    </w:p>
    <w:p w14:paraId="7B9D8229" w14:textId="6462DC73" w:rsidR="00D114C4" w:rsidRDefault="00D114C4" w:rsidP="00D114C4">
      <w:pPr>
        <w:numPr>
          <w:ilvl w:val="1"/>
          <w:numId w:val="41"/>
        </w:numPr>
        <w:contextualSpacing w:val="0"/>
        <w:textAlignment w:val="baseline"/>
        <w:rPr>
          <w:rFonts w:eastAsia="Times New Roman"/>
          <w:color w:val="000000"/>
        </w:rPr>
      </w:pPr>
      <w:r>
        <w:rPr>
          <w:rFonts w:eastAsia="Times New Roman"/>
          <w:color w:val="000000"/>
        </w:rPr>
        <w:t>Distributive Leadership</w:t>
      </w:r>
    </w:p>
    <w:p w14:paraId="64976311"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Effective instructional leadership team</w:t>
      </w:r>
    </w:p>
    <w:p w14:paraId="1EC06CE7"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Strong collaborative structures in place</w:t>
      </w:r>
    </w:p>
    <w:p w14:paraId="571E98B5"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Clear problem-solving structures</w:t>
      </w:r>
    </w:p>
    <w:p w14:paraId="4BD539D6"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Consistent feedback loops</w:t>
      </w:r>
    </w:p>
    <w:p w14:paraId="4E1897AA"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Culture of trust</w:t>
      </w:r>
    </w:p>
    <w:p w14:paraId="207F3531" w14:textId="77777777" w:rsidR="00D114C4" w:rsidRDefault="00D114C4" w:rsidP="00D114C4">
      <w:pPr>
        <w:numPr>
          <w:ilvl w:val="1"/>
          <w:numId w:val="41"/>
        </w:numPr>
        <w:contextualSpacing w:val="0"/>
        <w:textAlignment w:val="baseline"/>
        <w:rPr>
          <w:rFonts w:eastAsia="Times New Roman"/>
          <w:color w:val="000000"/>
        </w:rPr>
      </w:pPr>
      <w:r>
        <w:rPr>
          <w:rFonts w:eastAsia="Times New Roman"/>
          <w:color w:val="000000"/>
        </w:rPr>
        <w:t>Early Literacy (Science of Reading) Implementation</w:t>
      </w:r>
    </w:p>
    <w:p w14:paraId="4B2869DF"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Strong literacy background and understanding of the science of reading</w:t>
      </w:r>
    </w:p>
    <w:p w14:paraId="68727E61"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Coaching structures to support teachers in literacy instruction</w:t>
      </w:r>
    </w:p>
    <w:p w14:paraId="0B673E6F"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Effective PLCs and/or data-driven instruction</w:t>
      </w:r>
    </w:p>
    <w:p w14:paraId="12D2F115" w14:textId="77777777" w:rsidR="00D114C4" w:rsidRDefault="00D114C4" w:rsidP="00D114C4">
      <w:pPr>
        <w:numPr>
          <w:ilvl w:val="1"/>
          <w:numId w:val="41"/>
        </w:numPr>
        <w:contextualSpacing w:val="0"/>
        <w:textAlignment w:val="baseline"/>
        <w:rPr>
          <w:rFonts w:eastAsia="Times New Roman"/>
          <w:color w:val="000000"/>
        </w:rPr>
      </w:pPr>
      <w:r>
        <w:rPr>
          <w:rFonts w:eastAsia="Times New Roman"/>
          <w:color w:val="000000"/>
        </w:rPr>
        <w:t>1st Year Principal Coach</w:t>
      </w:r>
    </w:p>
    <w:p w14:paraId="4177746B"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Principal mentor experience</w:t>
      </w:r>
    </w:p>
    <w:p w14:paraId="1EB9F2C8"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lastRenderedPageBreak/>
        <w:t>Proven effective relationship building with staff</w:t>
      </w:r>
    </w:p>
    <w:p w14:paraId="5EA3A830" w14:textId="77777777" w:rsidR="00D114C4" w:rsidRDefault="00D114C4" w:rsidP="00D114C4">
      <w:pPr>
        <w:numPr>
          <w:ilvl w:val="2"/>
          <w:numId w:val="41"/>
        </w:numPr>
        <w:contextualSpacing w:val="0"/>
        <w:textAlignment w:val="baseline"/>
        <w:rPr>
          <w:rFonts w:eastAsia="Times New Roman"/>
          <w:color w:val="000000"/>
        </w:rPr>
      </w:pPr>
      <w:r>
        <w:rPr>
          <w:rFonts w:eastAsia="Times New Roman"/>
          <w:color w:val="000000"/>
        </w:rPr>
        <w:t>Effective strategic planning</w:t>
      </w:r>
    </w:p>
    <w:p w14:paraId="477828DB" w14:textId="77777777" w:rsidR="00D114C4" w:rsidRDefault="00D114C4" w:rsidP="00D114C4">
      <w:pPr>
        <w:numPr>
          <w:ilvl w:val="0"/>
          <w:numId w:val="41"/>
        </w:numPr>
        <w:contextualSpacing w:val="0"/>
        <w:textAlignment w:val="baseline"/>
        <w:rPr>
          <w:rFonts w:eastAsia="Times New Roman"/>
          <w:color w:val="000000"/>
        </w:rPr>
      </w:pPr>
      <w:r>
        <w:rPr>
          <w:rFonts w:eastAsia="Times New Roman"/>
          <w:color w:val="000000"/>
        </w:rPr>
        <w:t>Fosters strong climate and culture</w:t>
      </w:r>
    </w:p>
    <w:p w14:paraId="67C43738" w14:textId="77777777" w:rsidR="00D114C4" w:rsidRDefault="00D114C4" w:rsidP="00D114C4">
      <w:pPr>
        <w:numPr>
          <w:ilvl w:val="0"/>
          <w:numId w:val="41"/>
        </w:numPr>
        <w:contextualSpacing w:val="0"/>
        <w:textAlignment w:val="baseline"/>
        <w:rPr>
          <w:rFonts w:eastAsia="Times New Roman"/>
          <w:color w:val="000000"/>
        </w:rPr>
      </w:pPr>
      <w:r>
        <w:rPr>
          <w:rFonts w:eastAsia="Times New Roman"/>
          <w:color w:val="000000"/>
        </w:rPr>
        <w:t>High craftsmanship in balancing managerial and instructional leadership</w:t>
      </w:r>
    </w:p>
    <w:p w14:paraId="6D873B21" w14:textId="77777777" w:rsidR="00D114C4" w:rsidRDefault="00D114C4" w:rsidP="00D114C4">
      <w:pPr>
        <w:numPr>
          <w:ilvl w:val="0"/>
          <w:numId w:val="41"/>
        </w:numPr>
        <w:contextualSpacing w:val="0"/>
        <w:textAlignment w:val="baseline"/>
        <w:rPr>
          <w:rFonts w:eastAsia="Times New Roman"/>
          <w:color w:val="000000"/>
        </w:rPr>
      </w:pPr>
      <w:r>
        <w:rPr>
          <w:rFonts w:eastAsia="Times New Roman"/>
          <w:color w:val="000000"/>
        </w:rPr>
        <w:t>Identifies as a coach: mediates others’ thinking, not just giving solutions and own ideas</w:t>
      </w:r>
    </w:p>
    <w:p w14:paraId="0FBDC27F" w14:textId="77777777" w:rsidR="00D114C4" w:rsidRDefault="00D114C4" w:rsidP="00D114C4">
      <w:pPr>
        <w:numPr>
          <w:ilvl w:val="0"/>
          <w:numId w:val="41"/>
        </w:numPr>
        <w:contextualSpacing w:val="0"/>
        <w:textAlignment w:val="baseline"/>
        <w:rPr>
          <w:rFonts w:eastAsia="Times New Roman"/>
          <w:color w:val="000000"/>
        </w:rPr>
      </w:pPr>
      <w:r>
        <w:rPr>
          <w:rFonts w:eastAsia="Times New Roman"/>
          <w:color w:val="000000"/>
        </w:rPr>
        <w:t>Builds capacity of others</w:t>
      </w:r>
    </w:p>
    <w:p w14:paraId="0A5F5C31" w14:textId="6DF94AF6" w:rsidR="008747C3" w:rsidRPr="00D114C4" w:rsidRDefault="00D114C4" w:rsidP="00D114C4">
      <w:pPr>
        <w:numPr>
          <w:ilvl w:val="0"/>
          <w:numId w:val="41"/>
        </w:numPr>
        <w:contextualSpacing w:val="0"/>
        <w:textAlignment w:val="baseline"/>
        <w:rPr>
          <w:rFonts w:eastAsia="Times New Roman"/>
          <w:color w:val="000000"/>
        </w:rPr>
      </w:pPr>
      <w:r w:rsidRPr="00D114C4">
        <w:rPr>
          <w:rFonts w:eastAsia="Times New Roman"/>
          <w:color w:val="000000"/>
        </w:rPr>
        <w:t>Highly reflective</w:t>
      </w:r>
    </w:p>
    <w:p w14:paraId="4F29653C" w14:textId="77777777" w:rsidR="0083178D" w:rsidRPr="0083178D" w:rsidRDefault="0083178D" w:rsidP="6A2F0B5F">
      <w:pPr>
        <w:rPr>
          <w:rFonts w:cstheme="minorHAnsi"/>
          <w:b/>
          <w:bCs/>
        </w:rPr>
      </w:pPr>
    </w:p>
    <w:p w14:paraId="5D7A9C35" w14:textId="3682B368" w:rsidR="008747C3" w:rsidRPr="0083178D" w:rsidRDefault="0083178D" w:rsidP="6A2F0B5F">
      <w:pPr>
        <w:rPr>
          <w:rFonts w:cstheme="minorHAnsi"/>
          <w:b/>
          <w:bCs/>
        </w:rPr>
      </w:pPr>
      <w:r w:rsidRPr="0083178D">
        <w:rPr>
          <w:rFonts w:cstheme="minorHAnsi"/>
          <w:b/>
          <w:bCs/>
        </w:rPr>
        <w:t xml:space="preserve">2023-2024 </w:t>
      </w:r>
      <w:r w:rsidR="30E6D984" w:rsidRPr="0083178D">
        <w:rPr>
          <w:rFonts w:cstheme="minorHAnsi"/>
          <w:b/>
          <w:bCs/>
        </w:rPr>
        <w:t>Cognitive Coaching Dates for Coaches in Training</w:t>
      </w:r>
    </w:p>
    <w:p w14:paraId="41CB215D" w14:textId="6D45501D" w:rsidR="30E6D984" w:rsidRPr="0083178D" w:rsidRDefault="30E6D984" w:rsidP="005261B2">
      <w:pPr>
        <w:pStyle w:val="ListParagraph"/>
        <w:numPr>
          <w:ilvl w:val="0"/>
          <w:numId w:val="38"/>
        </w:numPr>
        <w:rPr>
          <w:rFonts w:ascii="Calibri" w:eastAsia="Calibri" w:hAnsi="Calibri" w:cs="Calibri"/>
          <w:color w:val="333333"/>
          <w:sz w:val="21"/>
          <w:szCs w:val="21"/>
        </w:rPr>
      </w:pPr>
      <w:r w:rsidRPr="0083178D">
        <w:rPr>
          <w:rFonts w:ascii="Calibri" w:eastAsia="Calibri" w:hAnsi="Calibri" w:cs="Calibri"/>
          <w:color w:val="333333"/>
          <w:sz w:val="21"/>
          <w:szCs w:val="21"/>
        </w:rPr>
        <w:t>September 25 &amp; 26</w:t>
      </w:r>
    </w:p>
    <w:p w14:paraId="2C27C7C1" w14:textId="3E5BAA11" w:rsidR="30E6D984" w:rsidRPr="0083178D" w:rsidRDefault="30E6D984" w:rsidP="005261B2">
      <w:pPr>
        <w:pStyle w:val="ListParagraph"/>
        <w:numPr>
          <w:ilvl w:val="0"/>
          <w:numId w:val="38"/>
        </w:numPr>
        <w:rPr>
          <w:rFonts w:ascii="Calibri" w:eastAsia="Calibri" w:hAnsi="Calibri" w:cs="Calibri"/>
          <w:color w:val="333333"/>
          <w:sz w:val="21"/>
          <w:szCs w:val="21"/>
        </w:rPr>
      </w:pPr>
      <w:r w:rsidRPr="0083178D">
        <w:rPr>
          <w:rFonts w:ascii="Calibri" w:eastAsia="Calibri" w:hAnsi="Calibri" w:cs="Calibri"/>
          <w:color w:val="333333"/>
          <w:sz w:val="21"/>
          <w:szCs w:val="21"/>
        </w:rPr>
        <w:t>November 13 &amp; 14</w:t>
      </w:r>
    </w:p>
    <w:p w14:paraId="68B15562" w14:textId="5B2FAB39" w:rsidR="30E6D984" w:rsidRPr="0083178D" w:rsidRDefault="30E6D984" w:rsidP="005261B2">
      <w:pPr>
        <w:pStyle w:val="ListParagraph"/>
        <w:numPr>
          <w:ilvl w:val="0"/>
          <w:numId w:val="38"/>
        </w:numPr>
        <w:rPr>
          <w:rFonts w:ascii="Calibri" w:eastAsia="Calibri" w:hAnsi="Calibri" w:cs="Calibri"/>
          <w:color w:val="333333"/>
          <w:sz w:val="21"/>
          <w:szCs w:val="21"/>
        </w:rPr>
      </w:pPr>
      <w:r w:rsidRPr="0083178D">
        <w:rPr>
          <w:rFonts w:ascii="Calibri" w:eastAsia="Calibri" w:hAnsi="Calibri" w:cs="Calibri"/>
          <w:color w:val="333333"/>
          <w:sz w:val="21"/>
          <w:szCs w:val="21"/>
        </w:rPr>
        <w:t>January 22 &amp; 23</w:t>
      </w:r>
    </w:p>
    <w:p w14:paraId="0EA2AFCA" w14:textId="1CD0A9E2" w:rsidR="30E6D984" w:rsidRPr="0083178D" w:rsidRDefault="30E6D984" w:rsidP="005261B2">
      <w:pPr>
        <w:pStyle w:val="ListParagraph"/>
        <w:numPr>
          <w:ilvl w:val="0"/>
          <w:numId w:val="38"/>
        </w:numPr>
        <w:rPr>
          <w:rFonts w:ascii="Calibri" w:eastAsia="Calibri" w:hAnsi="Calibri" w:cs="Calibri"/>
          <w:color w:val="333333"/>
          <w:sz w:val="21"/>
          <w:szCs w:val="21"/>
        </w:rPr>
      </w:pPr>
      <w:r w:rsidRPr="0083178D">
        <w:rPr>
          <w:rFonts w:ascii="Calibri" w:eastAsia="Calibri" w:hAnsi="Calibri" w:cs="Calibri"/>
          <w:color w:val="333333"/>
          <w:sz w:val="21"/>
          <w:szCs w:val="21"/>
        </w:rPr>
        <w:t>February 26 &amp; 27</w:t>
      </w:r>
    </w:p>
    <w:p w14:paraId="1035F07E" w14:textId="67585F77" w:rsidR="00135950" w:rsidRPr="00691F9F" w:rsidRDefault="00135950" w:rsidP="00135950">
      <w:pPr>
        <w:rPr>
          <w:b/>
          <w:bCs/>
        </w:rPr>
      </w:pPr>
    </w:p>
    <w:p w14:paraId="7B74DBAE" w14:textId="77777777" w:rsidR="007A79F5" w:rsidRPr="00586258" w:rsidRDefault="007A79F5" w:rsidP="00953D92">
      <w:pPr>
        <w:pStyle w:val="Heading1"/>
      </w:pPr>
      <w:bookmarkStart w:id="10" w:name="_Toc133410634"/>
      <w:r w:rsidRPr="00586258">
        <w:t>Eligib</w:t>
      </w:r>
      <w:r w:rsidR="00F63A0C" w:rsidRPr="00586258">
        <w:t>ility</w:t>
      </w:r>
      <w:bookmarkEnd w:id="10"/>
    </w:p>
    <w:p w14:paraId="6AB01FC2" w14:textId="0FE76C14" w:rsidR="00406245" w:rsidRDefault="0083178D" w:rsidP="00953D92">
      <w:pPr>
        <w:rPr>
          <w:rFonts w:cstheme="minorHAnsi"/>
        </w:rPr>
      </w:pPr>
      <w:r>
        <w:rPr>
          <w:rFonts w:cstheme="minorHAnsi"/>
        </w:rPr>
        <w:t xml:space="preserve">The Comprehensive ELG: PLI </w:t>
      </w:r>
      <w:r w:rsidR="00406245">
        <w:rPr>
          <w:rFonts w:cstheme="minorHAnsi"/>
        </w:rPr>
        <w:t xml:space="preserve">opportunity </w:t>
      </w:r>
      <w:r w:rsidR="00261672" w:rsidRPr="00586258">
        <w:rPr>
          <w:rFonts w:cstheme="minorHAnsi"/>
        </w:rPr>
        <w:t xml:space="preserve">is restricted to </w:t>
      </w:r>
      <w:r w:rsidR="00406245">
        <w:rPr>
          <w:rFonts w:cstheme="minorHAnsi"/>
        </w:rPr>
        <w:t xml:space="preserve">principals participating in the Comprehensive ELG in the 2023-2024 school year. This includes Comprehensive ELG </w:t>
      </w:r>
      <w:hyperlink r:id="rId17" w:history="1">
        <w:r w:rsidR="00406245" w:rsidRPr="00406245">
          <w:rPr>
            <w:rStyle w:val="Hyperlink"/>
            <w:rFonts w:cstheme="minorHAnsi"/>
          </w:rPr>
          <w:t>Cohort 5</w:t>
        </w:r>
      </w:hyperlink>
      <w:r w:rsidR="00406245">
        <w:rPr>
          <w:rFonts w:cstheme="minorHAnsi"/>
        </w:rPr>
        <w:t xml:space="preserve"> and </w:t>
      </w:r>
      <w:hyperlink r:id="rId18" w:history="1">
        <w:r w:rsidR="00406245" w:rsidRPr="00406245">
          <w:rPr>
            <w:rStyle w:val="Hyperlink"/>
            <w:rFonts w:cstheme="minorHAnsi"/>
          </w:rPr>
          <w:t>Cohort 6</w:t>
        </w:r>
      </w:hyperlink>
      <w:r w:rsidR="00406245">
        <w:rPr>
          <w:rFonts w:cstheme="minorHAnsi"/>
        </w:rPr>
        <w:t xml:space="preserve"> participants. Applicants must be in good standing with respect to the Comprehensive ELG to be eligible and considered for this opportunity. </w:t>
      </w:r>
      <w:r w:rsidR="008747C3">
        <w:rPr>
          <w:rFonts w:cstheme="minorHAnsi"/>
        </w:rPr>
        <w:t>This is not a competitive process.</w:t>
      </w:r>
    </w:p>
    <w:p w14:paraId="789DBA75" w14:textId="77777777" w:rsidR="009347FC" w:rsidRDefault="009347FC" w:rsidP="00953D92">
      <w:pPr>
        <w:rPr>
          <w:rFonts w:cstheme="minorHAnsi"/>
        </w:rPr>
      </w:pPr>
    </w:p>
    <w:p w14:paraId="0C9D149B" w14:textId="750AF132" w:rsidR="008747C3" w:rsidRDefault="009347FC" w:rsidP="7EA463C7">
      <w:r w:rsidRPr="7EA463C7">
        <w:t xml:space="preserve">To be considered for this opportunity, applicants must receive a </w:t>
      </w:r>
      <w:r w:rsidR="00535845" w:rsidRPr="7EA463C7">
        <w:t xml:space="preserve">nomination or reference </w:t>
      </w:r>
      <w:r w:rsidRPr="7EA463C7">
        <w:t xml:space="preserve">from their ELG Implementation Consultant, submit an </w:t>
      </w:r>
      <w:hyperlink r:id="rId19" w:history="1">
        <w:r w:rsidRPr="00404CA0">
          <w:rPr>
            <w:rStyle w:val="Hyperlink"/>
          </w:rPr>
          <w:t>online application</w:t>
        </w:r>
      </w:hyperlink>
      <w:r w:rsidRPr="7EA463C7">
        <w:t>, and complete an interview with CDE program manager(s). (Through application submission, applicants will be prompted to set up this</w:t>
      </w:r>
      <w:r w:rsidR="00535845" w:rsidRPr="7EA463C7">
        <w:t xml:space="preserve"> 30-minute</w:t>
      </w:r>
      <w:r w:rsidRPr="7EA463C7">
        <w:t xml:space="preserve"> interview.) </w:t>
      </w:r>
      <w:r w:rsidR="008747C3" w:rsidRPr="7EA463C7">
        <w:t>If an applicant does not complete each required step, the application will not be further reviewed or considered for this funding/participation opportunity. Though this is not a competitive process, applicants must be deemed eligible and</w:t>
      </w:r>
      <w:r w:rsidR="49EEC7D8" w:rsidRPr="7EA463C7">
        <w:t xml:space="preserve"> </w:t>
      </w:r>
      <w:r w:rsidR="0083178D" w:rsidRPr="0083178D">
        <w:t>a strong</w:t>
      </w:r>
      <w:r w:rsidR="008747C3" w:rsidRPr="0083178D">
        <w:t xml:space="preserve"> fit</w:t>
      </w:r>
      <w:r w:rsidR="008747C3" w:rsidRPr="7EA463C7">
        <w:t xml:space="preserve"> </w:t>
      </w:r>
      <w:r w:rsidR="0083178D">
        <w:t xml:space="preserve">for the program </w:t>
      </w:r>
      <w:r w:rsidR="008747C3" w:rsidRPr="7EA463C7">
        <w:t>following each step of the application process.</w:t>
      </w:r>
    </w:p>
    <w:p w14:paraId="182E15CE" w14:textId="77777777" w:rsidR="008747C3" w:rsidRDefault="008747C3" w:rsidP="00953D92">
      <w:pPr>
        <w:rPr>
          <w:rFonts w:cstheme="minorHAnsi"/>
        </w:rPr>
      </w:pPr>
    </w:p>
    <w:p w14:paraId="668D6679" w14:textId="1A406883" w:rsidR="009347FC" w:rsidRPr="00735706" w:rsidRDefault="009347FC" w:rsidP="7EA463C7">
      <w:r w:rsidRPr="00735706">
        <w:t xml:space="preserve">CDE notified ELG Implementation Consultants of this opportunity in March 2023 and instructed the ELG Implementation Consultants to nominate any eligible, exemplary principals they would recommend for this opportunity. CDE reached out to these principals directly to encourage them to apply. If an eligible principal is interested in applying for this opportunity but did not receive a nomination from an ELG Implementation Consultant, they may still </w:t>
      </w:r>
      <w:r w:rsidR="008747C3" w:rsidRPr="00735706">
        <w:t xml:space="preserve">choose to </w:t>
      </w:r>
      <w:r w:rsidRPr="00735706">
        <w:t>apply</w:t>
      </w:r>
      <w:r w:rsidR="008747C3" w:rsidRPr="00735706">
        <w:t>; They</w:t>
      </w:r>
      <w:r w:rsidR="00735706">
        <w:t xml:space="preserve"> will</w:t>
      </w:r>
      <w:r w:rsidR="008747C3" w:rsidRPr="00735706">
        <w:t xml:space="preserve"> need to secure a recommendation from their former and/or current ELG Implementation Consultant and attach this recommendation to their online application. This recommendation should</w:t>
      </w:r>
      <w:r w:rsidR="00D114C4" w:rsidRPr="00735706">
        <w:t xml:space="preserve"> </w:t>
      </w:r>
      <w:r w:rsidR="765C9BBD" w:rsidRPr="00735706">
        <w:t>include information regarding the applicant</w:t>
      </w:r>
      <w:r w:rsidR="00D114C4" w:rsidRPr="00735706">
        <w:t>’</w:t>
      </w:r>
      <w:r w:rsidR="765C9BBD" w:rsidRPr="00735706">
        <w:t>s understanding of the science of reading</w:t>
      </w:r>
      <w:r w:rsidR="00D114C4" w:rsidRPr="00735706">
        <w:t>,</w:t>
      </w:r>
      <w:r w:rsidR="765C9BBD" w:rsidRPr="00735706">
        <w:t xml:space="preserve"> the extent to which they have led their staff through the implementation of </w:t>
      </w:r>
      <w:r w:rsidR="00D114C4" w:rsidRPr="00735706">
        <w:t xml:space="preserve">the </w:t>
      </w:r>
      <w:r w:rsidR="765C9BBD" w:rsidRPr="00735706">
        <w:t xml:space="preserve">science of reading, and their </w:t>
      </w:r>
      <w:r w:rsidR="002C775F" w:rsidRPr="00735706">
        <w:t xml:space="preserve">experience </w:t>
      </w:r>
      <w:r w:rsidR="1715DB89" w:rsidRPr="00735706">
        <w:t>build</w:t>
      </w:r>
      <w:r w:rsidR="002C775F" w:rsidRPr="00735706">
        <w:t>ing</w:t>
      </w:r>
      <w:r w:rsidR="1715DB89" w:rsidRPr="00735706">
        <w:t xml:space="preserve"> the capacity of others through coaching. </w:t>
      </w:r>
    </w:p>
    <w:p w14:paraId="6A979995" w14:textId="77777777" w:rsidR="00406245" w:rsidRDefault="00406245" w:rsidP="00953D92">
      <w:pPr>
        <w:rPr>
          <w:rFonts w:cstheme="minorHAnsi"/>
        </w:rPr>
      </w:pPr>
    </w:p>
    <w:p w14:paraId="33F00E89" w14:textId="090CBC7A" w:rsidR="009347FC" w:rsidRPr="00320EB6" w:rsidRDefault="000D69EB" w:rsidP="00953D92">
      <w:r>
        <w:t>T</w:t>
      </w:r>
      <w:r w:rsidR="0083178D">
        <w:t xml:space="preserve">here is </w:t>
      </w:r>
      <w:r w:rsidR="2EA69CEF">
        <w:t>a limited number of spots for principal mentees for the 2023-2024 school year</w:t>
      </w:r>
      <w:r w:rsidR="6102877A">
        <w:t>. Principals interested in being a mentee for the 2023-</w:t>
      </w:r>
      <w:r>
        <w:t>20</w:t>
      </w:r>
      <w:r w:rsidR="6102877A">
        <w:t xml:space="preserve">24 school year </w:t>
      </w:r>
      <w:r>
        <w:t xml:space="preserve">should email </w:t>
      </w:r>
      <w:hyperlink r:id="rId20" w:history="1">
        <w:r w:rsidR="6102877A" w:rsidRPr="000D69EB">
          <w:rPr>
            <w:rStyle w:val="Hyperlink"/>
          </w:rPr>
          <w:t>Trish Malik</w:t>
        </w:r>
      </w:hyperlink>
      <w:r w:rsidR="009B41F2">
        <w:t xml:space="preserve">. </w:t>
      </w:r>
      <w:r w:rsidR="53048B1D">
        <w:t>Applicants will be considered for 2023-</w:t>
      </w:r>
      <w:r>
        <w:t>2024</w:t>
      </w:r>
      <w:r w:rsidR="53048B1D">
        <w:t xml:space="preserve"> </w:t>
      </w:r>
      <w:r>
        <w:t xml:space="preserve">on </w:t>
      </w:r>
      <w:r w:rsidR="53048B1D">
        <w:t>a first come, first served basis</w:t>
      </w:r>
      <w:r w:rsidR="009B41F2">
        <w:t xml:space="preserve">. </w:t>
      </w:r>
      <w:r>
        <w:t>A</w:t>
      </w:r>
      <w:r w:rsidR="53048B1D">
        <w:t>pplicants who are not assigned to a coach for the 2023-</w:t>
      </w:r>
      <w:r>
        <w:t>20</w:t>
      </w:r>
      <w:r w:rsidR="53048B1D">
        <w:t xml:space="preserve">24 school year will be put on a </w:t>
      </w:r>
      <w:r>
        <w:t xml:space="preserve">priority </w:t>
      </w:r>
      <w:r w:rsidR="53048B1D">
        <w:t xml:space="preserve">list for the </w:t>
      </w:r>
      <w:r w:rsidR="0B42D9EB">
        <w:t xml:space="preserve">2024-25 school year. </w:t>
      </w:r>
    </w:p>
    <w:p w14:paraId="4729A33C" w14:textId="77777777" w:rsidR="004C46AB" w:rsidRPr="00320EB6" w:rsidRDefault="004C46AB" w:rsidP="00953D92"/>
    <w:p w14:paraId="23680725" w14:textId="55FF4BEF" w:rsidR="004C46AB" w:rsidRPr="00320EB6" w:rsidRDefault="004C46AB" w:rsidP="00953D92">
      <w:pPr>
        <w:pStyle w:val="Heading1"/>
      </w:pPr>
      <w:bookmarkStart w:id="11" w:name="_Toc133410635"/>
      <w:r w:rsidRPr="00320EB6">
        <w:t>Fund</w:t>
      </w:r>
      <w:r w:rsidR="008747C3" w:rsidRPr="00320EB6">
        <w:t>ing</w:t>
      </w:r>
      <w:bookmarkEnd w:id="11"/>
    </w:p>
    <w:p w14:paraId="29BD901E" w14:textId="48A74579" w:rsidR="007700A8" w:rsidRPr="00320EB6" w:rsidRDefault="00F63A0C" w:rsidP="00953D92">
      <w:r w:rsidRPr="00320EB6">
        <w:t>Approximately $</w:t>
      </w:r>
      <w:r w:rsidR="008747C3" w:rsidRPr="00320EB6">
        <w:t xml:space="preserve">600,000 </w:t>
      </w:r>
      <w:r w:rsidRPr="00320EB6">
        <w:t>is available for the 202</w:t>
      </w:r>
      <w:r w:rsidR="00542141" w:rsidRPr="00320EB6">
        <w:t>3</w:t>
      </w:r>
      <w:r w:rsidRPr="00320EB6">
        <w:t>-202</w:t>
      </w:r>
      <w:r w:rsidR="00542141" w:rsidRPr="00320EB6">
        <w:t>4</w:t>
      </w:r>
      <w:r w:rsidRPr="00320EB6">
        <w:t xml:space="preserve"> </w:t>
      </w:r>
      <w:r w:rsidR="00D16CB5" w:rsidRPr="00320EB6">
        <w:t>ELG</w:t>
      </w:r>
      <w:r w:rsidR="008747C3" w:rsidRPr="00320EB6">
        <w:t xml:space="preserve">/PLI </w:t>
      </w:r>
      <w:r w:rsidR="00D16CB5" w:rsidRPr="00320EB6">
        <w:t>Program</w:t>
      </w:r>
      <w:r w:rsidR="00D24A27" w:rsidRPr="00320EB6">
        <w:t xml:space="preserve"> Year 1</w:t>
      </w:r>
      <w:r w:rsidRPr="00320EB6">
        <w:t>.</w:t>
      </w:r>
      <w:r w:rsidR="005C23C5" w:rsidRPr="00320EB6">
        <w:t xml:space="preserve"> </w:t>
      </w:r>
      <w:r w:rsidR="008747C3" w:rsidRPr="00320EB6">
        <w:t>(This amount does not include the funds CDE will pay PLI trainers directly to provide the coach training.) Awardees will receive funding in June 2023</w:t>
      </w:r>
      <w:r w:rsidR="00D24A27" w:rsidRPr="00320EB6">
        <w:t xml:space="preserve"> for use through June </w:t>
      </w:r>
      <w:r w:rsidR="007700A8" w:rsidRPr="00320EB6">
        <w:t xml:space="preserve">30, </w:t>
      </w:r>
      <w:r w:rsidR="00D24A27" w:rsidRPr="00320EB6">
        <w:t>2024</w:t>
      </w:r>
      <w:r w:rsidR="008747C3" w:rsidRPr="00320EB6">
        <w:t>. These initial funds will be used to pay coaches a $2,500 stipend for Year 1</w:t>
      </w:r>
      <w:r w:rsidR="00D24A27" w:rsidRPr="00320EB6">
        <w:t xml:space="preserve"> and supplement existing Comprehensive ELG funds. </w:t>
      </w:r>
      <w:r w:rsidR="007700A8" w:rsidRPr="00320EB6">
        <w:t xml:space="preserve">Coaches will </w:t>
      </w:r>
      <w:r w:rsidR="007700A8" w:rsidRPr="00735706">
        <w:t>continue to receive a $2,500 stipend per year through Years 2 and 3, but supplemental funds will only be provided in Year 1. The</w:t>
      </w:r>
      <w:r w:rsidR="007700A8" w:rsidRPr="00320EB6">
        <w:t xml:space="preserve"> total supplemental funding amount per awardee will depend on the number of awardees and their original Comprehensive ELG allocation.</w:t>
      </w:r>
    </w:p>
    <w:p w14:paraId="2AFFDF9A" w14:textId="77777777" w:rsidR="007700A8" w:rsidRPr="00320EB6" w:rsidRDefault="007700A8" w:rsidP="00953D92"/>
    <w:p w14:paraId="7A71893F" w14:textId="13DAB570" w:rsidR="00D24A27" w:rsidRPr="00320EB6" w:rsidRDefault="007700A8" w:rsidP="007700A8">
      <w:r w:rsidRPr="00320EB6">
        <w:t xml:space="preserve">The </w:t>
      </w:r>
      <w:r w:rsidR="00D24A27" w:rsidRPr="00320EB6">
        <w:t>supplemental fund</w:t>
      </w:r>
      <w:r w:rsidRPr="00320EB6">
        <w:t>s</w:t>
      </w:r>
      <w:r w:rsidR="00D24A27" w:rsidRPr="00320EB6">
        <w:t xml:space="preserve"> may only be used the same way Comprehensive ELG funds are used</w:t>
      </w:r>
      <w:r w:rsidR="00735706">
        <w:t>.</w:t>
      </w:r>
      <w:r w:rsidRPr="00320EB6">
        <w:t xml:space="preserve"> </w:t>
      </w:r>
      <w:r w:rsidR="00D24A27" w:rsidRPr="00320EB6">
        <w:t xml:space="preserve">Funding must support the grantee’s K-3 literacy program: Funds may be used for activities, staff, materials, and other purchases that help embed </w:t>
      </w:r>
      <w:r w:rsidR="00D24A27" w:rsidRPr="00320EB6">
        <w:lastRenderedPageBreak/>
        <w:t xml:space="preserve">the essential components of reading instruction into all elements of the K-3 teaching structures in schools. Funds may only supplement and not supplant any moneys currently used for this purpose. </w:t>
      </w:r>
    </w:p>
    <w:p w14:paraId="5A1BB541" w14:textId="77777777" w:rsidR="00D24A27" w:rsidRPr="00320EB6" w:rsidRDefault="00D24A27" w:rsidP="00953D92"/>
    <w:p w14:paraId="545D5BB5" w14:textId="27FF2912" w:rsidR="00D24A27" w:rsidRPr="00320EB6" w:rsidRDefault="00D24A27" w:rsidP="00D24A27">
      <w:pPr>
        <w:pStyle w:val="Header"/>
        <w:tabs>
          <w:tab w:val="clear" w:pos="4680"/>
          <w:tab w:val="clear" w:pos="9360"/>
        </w:tabs>
      </w:pPr>
      <w:r w:rsidRPr="00320EB6">
        <w:t>Uses that will be considered include, but are not limited to:</w:t>
      </w:r>
    </w:p>
    <w:p w14:paraId="1C9402C0" w14:textId="77777777" w:rsidR="00D24A27" w:rsidRPr="00320EB6" w:rsidRDefault="00D24A27" w:rsidP="00D24A27">
      <w:pPr>
        <w:pStyle w:val="Header"/>
        <w:numPr>
          <w:ilvl w:val="0"/>
          <w:numId w:val="40"/>
        </w:numPr>
        <w:tabs>
          <w:tab w:val="clear" w:pos="4680"/>
          <w:tab w:val="clear" w:pos="9360"/>
        </w:tabs>
      </w:pPr>
      <w:r w:rsidRPr="00320EB6">
        <w:t>Supplemental staff salary, stipends, and/or benefits;</w:t>
      </w:r>
    </w:p>
    <w:p w14:paraId="753A4AFA" w14:textId="77777777" w:rsidR="00D24A27" w:rsidRPr="00320EB6" w:rsidRDefault="00DC62E2" w:rsidP="00D24A27">
      <w:pPr>
        <w:pStyle w:val="Header"/>
        <w:numPr>
          <w:ilvl w:val="0"/>
          <w:numId w:val="40"/>
        </w:numPr>
        <w:tabs>
          <w:tab w:val="clear" w:pos="4680"/>
          <w:tab w:val="clear" w:pos="9360"/>
        </w:tabs>
      </w:pPr>
      <w:hyperlink r:id="rId21" w:history="1">
        <w:r w:rsidR="00D24A27" w:rsidRPr="00320EB6">
          <w:t>CDE-approved instructional programming</w:t>
        </w:r>
      </w:hyperlink>
      <w:r w:rsidR="00D24A27" w:rsidRPr="00320EB6">
        <w:t xml:space="preserve"> and related training from vendor-approved providers;</w:t>
      </w:r>
    </w:p>
    <w:p w14:paraId="585B40BF" w14:textId="77777777" w:rsidR="00D24A27" w:rsidRPr="00320EB6" w:rsidRDefault="00DC62E2" w:rsidP="00D24A27">
      <w:pPr>
        <w:pStyle w:val="Header"/>
        <w:numPr>
          <w:ilvl w:val="0"/>
          <w:numId w:val="40"/>
        </w:numPr>
        <w:tabs>
          <w:tab w:val="clear" w:pos="4680"/>
          <w:tab w:val="clear" w:pos="9360"/>
        </w:tabs>
      </w:pPr>
      <w:hyperlink r:id="rId22" w:history="1">
        <w:r w:rsidR="00D24A27" w:rsidRPr="00320EB6">
          <w:t>CDE-approved assessments</w:t>
        </w:r>
      </w:hyperlink>
      <w:r w:rsidR="00D24A27" w:rsidRPr="00320EB6">
        <w:t xml:space="preserve"> and related training from vendor-approved providers;</w:t>
      </w:r>
    </w:p>
    <w:p w14:paraId="3FCFB6D4" w14:textId="77777777" w:rsidR="00D24A27" w:rsidRPr="00320EB6" w:rsidRDefault="00D24A27" w:rsidP="00D24A27">
      <w:pPr>
        <w:pStyle w:val="Header"/>
        <w:numPr>
          <w:ilvl w:val="0"/>
          <w:numId w:val="40"/>
        </w:numPr>
        <w:tabs>
          <w:tab w:val="clear" w:pos="4680"/>
          <w:tab w:val="clear" w:pos="9360"/>
        </w:tabs>
      </w:pPr>
      <w:r w:rsidRPr="00320EB6">
        <w:t xml:space="preserve">Professional development from the CDE-approved </w:t>
      </w:r>
      <w:hyperlink r:id="rId23" w:history="1">
        <w:r w:rsidRPr="00320EB6">
          <w:t>Topic-Specific Advisory List of Professional Development list</w:t>
        </w:r>
      </w:hyperlink>
      <w:r w:rsidRPr="00320EB6">
        <w:t>;</w:t>
      </w:r>
    </w:p>
    <w:p w14:paraId="1EA5BBE2" w14:textId="77777777" w:rsidR="00D24A27" w:rsidRPr="00320EB6" w:rsidRDefault="00DC62E2" w:rsidP="00D24A27">
      <w:pPr>
        <w:pStyle w:val="Header"/>
        <w:numPr>
          <w:ilvl w:val="0"/>
          <w:numId w:val="40"/>
        </w:numPr>
        <w:tabs>
          <w:tab w:val="clear" w:pos="4680"/>
          <w:tab w:val="clear" w:pos="9360"/>
        </w:tabs>
      </w:pPr>
      <w:hyperlink r:id="rId24" w:history="1">
        <w:r w:rsidR="00D24A27" w:rsidRPr="00320EB6">
          <w:t>CDE-approved ELG Implementation Consultant</w:t>
        </w:r>
      </w:hyperlink>
      <w:r w:rsidR="00D24A27" w:rsidRPr="00320EB6">
        <w:t xml:space="preserve"> support;</w:t>
      </w:r>
    </w:p>
    <w:p w14:paraId="572590E9" w14:textId="77777777" w:rsidR="00D24A27" w:rsidRPr="00320EB6" w:rsidRDefault="00D24A27" w:rsidP="00D24A27">
      <w:pPr>
        <w:pStyle w:val="Header"/>
        <w:numPr>
          <w:ilvl w:val="0"/>
          <w:numId w:val="40"/>
        </w:numPr>
        <w:tabs>
          <w:tab w:val="clear" w:pos="4680"/>
          <w:tab w:val="clear" w:pos="9360"/>
        </w:tabs>
      </w:pPr>
      <w:r w:rsidRPr="00320EB6">
        <w:t>Travel, registration, and entrance costs to attend in-state training and conferences; and</w:t>
      </w:r>
    </w:p>
    <w:p w14:paraId="5735233E" w14:textId="77777777" w:rsidR="00D24A27" w:rsidRPr="00320EB6" w:rsidRDefault="00D24A27" w:rsidP="00D24A27">
      <w:pPr>
        <w:pStyle w:val="Header"/>
        <w:numPr>
          <w:ilvl w:val="0"/>
          <w:numId w:val="40"/>
        </w:numPr>
        <w:tabs>
          <w:tab w:val="clear" w:pos="4680"/>
          <w:tab w:val="clear" w:pos="9360"/>
        </w:tabs>
      </w:pPr>
      <w:r w:rsidRPr="00320EB6">
        <w:t>SBRR-aligned instructional materials (specific to the K-3 literacy program).</w:t>
      </w:r>
    </w:p>
    <w:p w14:paraId="2C95F13E" w14:textId="77777777" w:rsidR="00D24A27" w:rsidRPr="00320EB6" w:rsidRDefault="00D24A27" w:rsidP="00D24A27">
      <w:pPr>
        <w:pStyle w:val="Header"/>
        <w:tabs>
          <w:tab w:val="clear" w:pos="4680"/>
          <w:tab w:val="clear" w:pos="9360"/>
        </w:tabs>
      </w:pPr>
    </w:p>
    <w:p w14:paraId="0F54AAB2" w14:textId="25A9E975" w:rsidR="00D24A27" w:rsidRPr="00320EB6" w:rsidRDefault="00D24A27" w:rsidP="00D24A27">
      <w:pPr>
        <w:pStyle w:val="Header"/>
        <w:tabs>
          <w:tab w:val="clear" w:pos="4680"/>
          <w:tab w:val="clear" w:pos="9360"/>
        </w:tabs>
      </w:pPr>
      <w:r w:rsidRPr="00320EB6">
        <w:t>Uses that will not be considered include:</w:t>
      </w:r>
    </w:p>
    <w:p w14:paraId="3E2539F8" w14:textId="77777777" w:rsidR="00D24A27" w:rsidRPr="00320EB6" w:rsidRDefault="00D24A27" w:rsidP="00D24A27">
      <w:pPr>
        <w:pStyle w:val="Header"/>
        <w:numPr>
          <w:ilvl w:val="0"/>
          <w:numId w:val="40"/>
        </w:numPr>
        <w:tabs>
          <w:tab w:val="clear" w:pos="4680"/>
          <w:tab w:val="clear" w:pos="9360"/>
        </w:tabs>
      </w:pPr>
      <w:r w:rsidRPr="00320EB6">
        <w:t>Technological equipment (e.g., computers, laptops, LCDs) not related to assessment purposes;</w:t>
      </w:r>
    </w:p>
    <w:p w14:paraId="352DA7A0" w14:textId="77777777" w:rsidR="00D24A27" w:rsidRPr="00320EB6" w:rsidRDefault="00D24A27" w:rsidP="00D24A27">
      <w:pPr>
        <w:pStyle w:val="Header"/>
        <w:numPr>
          <w:ilvl w:val="0"/>
          <w:numId w:val="40"/>
        </w:numPr>
        <w:tabs>
          <w:tab w:val="clear" w:pos="4680"/>
          <w:tab w:val="clear" w:pos="9360"/>
        </w:tabs>
      </w:pPr>
      <w:r w:rsidRPr="00320EB6">
        <w:t>Capital needs (including bookshelves and other furniture);</w:t>
      </w:r>
    </w:p>
    <w:p w14:paraId="3384785F" w14:textId="77777777" w:rsidR="00D24A27" w:rsidRPr="00320EB6" w:rsidRDefault="00D24A27" w:rsidP="00D24A27">
      <w:pPr>
        <w:pStyle w:val="Header"/>
        <w:numPr>
          <w:ilvl w:val="0"/>
          <w:numId w:val="40"/>
        </w:numPr>
        <w:tabs>
          <w:tab w:val="clear" w:pos="4680"/>
          <w:tab w:val="clear" w:pos="9360"/>
        </w:tabs>
      </w:pPr>
      <w:r w:rsidRPr="00320EB6">
        <w:t>Out-of-state travel that is not directly related to the critical components of the Comprehensive ELG Program;</w:t>
      </w:r>
    </w:p>
    <w:p w14:paraId="7C0AA6C8" w14:textId="77777777" w:rsidR="00D24A27" w:rsidRPr="00320EB6" w:rsidRDefault="00D24A27" w:rsidP="00D24A27">
      <w:pPr>
        <w:pStyle w:val="Header"/>
        <w:numPr>
          <w:ilvl w:val="0"/>
          <w:numId w:val="40"/>
        </w:numPr>
        <w:tabs>
          <w:tab w:val="clear" w:pos="4680"/>
          <w:tab w:val="clear" w:pos="9360"/>
        </w:tabs>
      </w:pPr>
      <w:r w:rsidRPr="00320EB6">
        <w:t xml:space="preserve">Instructional programing and related support not from the list of </w:t>
      </w:r>
      <w:hyperlink r:id="rId25" w:history="1">
        <w:r w:rsidRPr="00320EB6">
          <w:t>CDE-approved instructional programming</w:t>
        </w:r>
      </w:hyperlink>
      <w:r w:rsidRPr="00320EB6">
        <w:t>;</w:t>
      </w:r>
    </w:p>
    <w:p w14:paraId="3FAD316E" w14:textId="77777777" w:rsidR="00D24A27" w:rsidRPr="00320EB6" w:rsidRDefault="00D24A27" w:rsidP="00D24A27">
      <w:pPr>
        <w:pStyle w:val="Header"/>
        <w:numPr>
          <w:ilvl w:val="0"/>
          <w:numId w:val="40"/>
        </w:numPr>
        <w:tabs>
          <w:tab w:val="clear" w:pos="4680"/>
          <w:tab w:val="clear" w:pos="9360"/>
        </w:tabs>
      </w:pPr>
      <w:r w:rsidRPr="00320EB6">
        <w:t xml:space="preserve">Assessments and related support not from the list of </w:t>
      </w:r>
      <w:hyperlink r:id="rId26" w:history="1">
        <w:r w:rsidRPr="00320EB6">
          <w:t>CDE-approved assessments</w:t>
        </w:r>
      </w:hyperlink>
      <w:r w:rsidRPr="00320EB6">
        <w:t>;</w:t>
      </w:r>
    </w:p>
    <w:p w14:paraId="724E1CA7" w14:textId="77777777" w:rsidR="00D24A27" w:rsidRPr="00320EB6" w:rsidRDefault="00D24A27" w:rsidP="00D24A27">
      <w:pPr>
        <w:pStyle w:val="Header"/>
        <w:numPr>
          <w:ilvl w:val="0"/>
          <w:numId w:val="40"/>
        </w:numPr>
        <w:tabs>
          <w:tab w:val="clear" w:pos="4680"/>
          <w:tab w:val="clear" w:pos="9360"/>
        </w:tabs>
      </w:pPr>
      <w:r w:rsidRPr="00320EB6">
        <w:t xml:space="preserve">Consulting or coaching support not from the </w:t>
      </w:r>
      <w:hyperlink r:id="rId27" w:history="1">
        <w:r w:rsidRPr="00320EB6">
          <w:t>CDE-approved ELG Implementation Consultant</w:t>
        </w:r>
      </w:hyperlink>
      <w:r w:rsidRPr="00320EB6">
        <w:t xml:space="preserve"> list.</w:t>
      </w:r>
    </w:p>
    <w:p w14:paraId="63909BA7" w14:textId="77777777" w:rsidR="00737B03" w:rsidRPr="00320EB6" w:rsidRDefault="00737B03" w:rsidP="00953D92"/>
    <w:p w14:paraId="3DB04251" w14:textId="77777777" w:rsidR="00F63A0C" w:rsidRPr="00320EB6" w:rsidRDefault="00F63A0C" w:rsidP="00953D92">
      <w:pPr>
        <w:pStyle w:val="Heading1"/>
      </w:pPr>
      <w:bookmarkStart w:id="12" w:name="_Toc36135920"/>
      <w:bookmarkStart w:id="13" w:name="_Toc133410636"/>
      <w:r w:rsidRPr="00320EB6">
        <w:t>Timeline</w:t>
      </w:r>
      <w:bookmarkEnd w:id="12"/>
      <w:bookmarkEnd w:id="13"/>
      <w:r w:rsidRPr="00320EB6">
        <w:t xml:space="preserve"> </w:t>
      </w:r>
    </w:p>
    <w:tbl>
      <w:tblPr>
        <w:tblStyle w:val="PlainTable1"/>
        <w:tblW w:w="5000" w:type="pct"/>
        <w:tblCellMar>
          <w:left w:w="43" w:type="dxa"/>
          <w:right w:w="43" w:type="dxa"/>
        </w:tblCellMar>
        <w:tblLook w:val="0420" w:firstRow="1" w:lastRow="0" w:firstColumn="0" w:lastColumn="0" w:noHBand="0" w:noVBand="1"/>
      </w:tblPr>
      <w:tblGrid>
        <w:gridCol w:w="1975"/>
        <w:gridCol w:w="8815"/>
      </w:tblGrid>
      <w:tr w:rsidR="0037791E" w:rsidRPr="00320EB6" w14:paraId="2BB45C09" w14:textId="77777777" w:rsidTr="7EA463C7">
        <w:trPr>
          <w:cnfStyle w:val="100000000000" w:firstRow="1" w:lastRow="0" w:firstColumn="0" w:lastColumn="0" w:oddVBand="0" w:evenVBand="0" w:oddHBand="0" w:evenHBand="0" w:firstRowFirstColumn="0" w:firstRowLastColumn="0" w:lastRowFirstColumn="0" w:lastRowLastColumn="0"/>
        </w:trPr>
        <w:tc>
          <w:tcPr>
            <w:tcW w:w="915" w:type="pct"/>
            <w:vAlign w:val="center"/>
          </w:tcPr>
          <w:p w14:paraId="2DECDF70" w14:textId="77777777" w:rsidR="0037791E" w:rsidRPr="00320EB6" w:rsidRDefault="0037791E" w:rsidP="00953D92">
            <w:r w:rsidRPr="00320EB6">
              <w:t>Date</w:t>
            </w:r>
          </w:p>
        </w:tc>
        <w:tc>
          <w:tcPr>
            <w:tcW w:w="4085" w:type="pct"/>
            <w:vAlign w:val="center"/>
          </w:tcPr>
          <w:p w14:paraId="7344A67F" w14:textId="77777777" w:rsidR="0037791E" w:rsidRPr="00320EB6" w:rsidRDefault="0037791E" w:rsidP="00953D92">
            <w:r w:rsidRPr="00320EB6">
              <w:t>Item</w:t>
            </w:r>
          </w:p>
        </w:tc>
      </w:tr>
      <w:tr w:rsidR="00F63A0C" w:rsidRPr="00320EB6" w14:paraId="3ACA1C9A" w14:textId="77777777" w:rsidTr="7EA463C7">
        <w:trPr>
          <w:cnfStyle w:val="000000100000" w:firstRow="0" w:lastRow="0" w:firstColumn="0" w:lastColumn="0" w:oddVBand="0" w:evenVBand="0" w:oddHBand="1" w:evenHBand="0" w:firstRowFirstColumn="0" w:firstRowLastColumn="0" w:lastRowFirstColumn="0" w:lastRowLastColumn="0"/>
        </w:trPr>
        <w:tc>
          <w:tcPr>
            <w:tcW w:w="915" w:type="pct"/>
            <w:vAlign w:val="center"/>
          </w:tcPr>
          <w:p w14:paraId="413B8F86" w14:textId="569D9A46" w:rsidR="00F63A0C" w:rsidRPr="00320EB6" w:rsidRDefault="00320EB6" w:rsidP="00953D92">
            <w:bookmarkStart w:id="14" w:name="_Hlk35513296"/>
            <w:r w:rsidRPr="00320EB6">
              <w:t xml:space="preserve">April </w:t>
            </w:r>
            <w:r w:rsidR="00CE4E40">
              <w:t>26,</w:t>
            </w:r>
            <w:r w:rsidRPr="00320EB6">
              <w:t xml:space="preserve"> 2023</w:t>
            </w:r>
          </w:p>
        </w:tc>
        <w:tc>
          <w:tcPr>
            <w:tcW w:w="4085" w:type="pct"/>
            <w:vAlign w:val="center"/>
          </w:tcPr>
          <w:p w14:paraId="24FDE1BF" w14:textId="5453AE55" w:rsidR="00F63A0C" w:rsidRPr="00320EB6" w:rsidRDefault="00320EB6" w:rsidP="00953D92">
            <w:r w:rsidRPr="00320EB6">
              <w:t>RFA released, a</w:t>
            </w:r>
            <w:r w:rsidR="00F63A0C" w:rsidRPr="00320EB6">
              <w:t xml:space="preserve">pplication window opens </w:t>
            </w:r>
          </w:p>
        </w:tc>
      </w:tr>
      <w:tr w:rsidR="00F63A0C" w:rsidRPr="00320EB6" w14:paraId="78587575" w14:textId="77777777" w:rsidTr="7EA463C7">
        <w:tc>
          <w:tcPr>
            <w:tcW w:w="915" w:type="pct"/>
            <w:vAlign w:val="center"/>
          </w:tcPr>
          <w:p w14:paraId="76B80CF8" w14:textId="1FAD576E" w:rsidR="00F63A0C" w:rsidRPr="00320EB6" w:rsidRDefault="00320EB6" w:rsidP="00953D92">
            <w:r w:rsidRPr="00320EB6">
              <w:t>April 24</w:t>
            </w:r>
            <w:r w:rsidR="00F63A0C" w:rsidRPr="00320EB6">
              <w:t>, 202</w:t>
            </w:r>
            <w:r w:rsidR="00BB6EC1" w:rsidRPr="00320EB6">
              <w:t>3</w:t>
            </w:r>
          </w:p>
        </w:tc>
        <w:tc>
          <w:tcPr>
            <w:tcW w:w="4085" w:type="pct"/>
            <w:vAlign w:val="center"/>
          </w:tcPr>
          <w:p w14:paraId="0DD67BCF" w14:textId="6C15E39B" w:rsidR="00F63A0C" w:rsidRPr="00320EB6" w:rsidRDefault="00F63A0C" w:rsidP="00953D92">
            <w:r w:rsidRPr="00320EB6">
              <w:t>Information webinar</w:t>
            </w:r>
          </w:p>
        </w:tc>
      </w:tr>
      <w:tr w:rsidR="00F63A0C" w:rsidRPr="00320EB6" w14:paraId="2F5CCF1B" w14:textId="77777777" w:rsidTr="7EA463C7">
        <w:trPr>
          <w:cnfStyle w:val="000000100000" w:firstRow="0" w:lastRow="0" w:firstColumn="0" w:lastColumn="0" w:oddVBand="0" w:evenVBand="0" w:oddHBand="1" w:evenHBand="0" w:firstRowFirstColumn="0" w:firstRowLastColumn="0" w:lastRowFirstColumn="0" w:lastRowLastColumn="0"/>
        </w:trPr>
        <w:tc>
          <w:tcPr>
            <w:tcW w:w="915" w:type="pct"/>
            <w:vAlign w:val="center"/>
          </w:tcPr>
          <w:p w14:paraId="749F11B8" w14:textId="0F7DF90D" w:rsidR="00F63A0C" w:rsidRPr="00CE4E40" w:rsidRDefault="00320EB6" w:rsidP="00953D92">
            <w:r w:rsidRPr="00CE4E40">
              <w:t xml:space="preserve">May </w:t>
            </w:r>
            <w:r w:rsidR="00C0189E" w:rsidRPr="00CE4E40">
              <w:t>5</w:t>
            </w:r>
            <w:r w:rsidR="00F63A0C" w:rsidRPr="00CE4E40">
              <w:t>, 202</w:t>
            </w:r>
            <w:r w:rsidR="00BB6EC1" w:rsidRPr="00CE4E40">
              <w:t>3</w:t>
            </w:r>
          </w:p>
        </w:tc>
        <w:tc>
          <w:tcPr>
            <w:tcW w:w="4085" w:type="pct"/>
            <w:vAlign w:val="center"/>
          </w:tcPr>
          <w:p w14:paraId="1577C8BE" w14:textId="0E3657A2" w:rsidR="00F63A0C" w:rsidRPr="00CE4E40" w:rsidRDefault="00F63A0C" w:rsidP="00953D92">
            <w:r w:rsidRPr="00CE4E40">
              <w:t>Applications due</w:t>
            </w:r>
          </w:p>
        </w:tc>
      </w:tr>
      <w:tr w:rsidR="00320EB6" w:rsidRPr="00320EB6" w14:paraId="6BF8DB91" w14:textId="77777777" w:rsidTr="7EA463C7">
        <w:tc>
          <w:tcPr>
            <w:tcW w:w="915" w:type="pct"/>
            <w:vAlign w:val="center"/>
          </w:tcPr>
          <w:p w14:paraId="1EE690D0" w14:textId="67E943FA" w:rsidR="00320EB6" w:rsidRPr="00CE4E40" w:rsidRDefault="00320EB6" w:rsidP="00953D92">
            <w:r w:rsidRPr="00CE4E40">
              <w:t>May 1 – 26, 2023</w:t>
            </w:r>
          </w:p>
        </w:tc>
        <w:tc>
          <w:tcPr>
            <w:tcW w:w="4085" w:type="pct"/>
            <w:vAlign w:val="center"/>
          </w:tcPr>
          <w:p w14:paraId="0E4E46A5" w14:textId="2EB29F55" w:rsidR="00320EB6" w:rsidRPr="00CE4E40" w:rsidRDefault="00320EB6" w:rsidP="00953D92">
            <w:r w:rsidRPr="00CE4E40">
              <w:t>Applicant interviews</w:t>
            </w:r>
          </w:p>
        </w:tc>
      </w:tr>
      <w:tr w:rsidR="00F63A0C" w:rsidRPr="00586258" w14:paraId="010AD381" w14:textId="77777777" w:rsidTr="7EA463C7">
        <w:trPr>
          <w:cnfStyle w:val="000000100000" w:firstRow="0" w:lastRow="0" w:firstColumn="0" w:lastColumn="0" w:oddVBand="0" w:evenVBand="0" w:oddHBand="1" w:evenHBand="0" w:firstRowFirstColumn="0" w:firstRowLastColumn="0" w:lastRowFirstColumn="0" w:lastRowLastColumn="0"/>
        </w:trPr>
        <w:tc>
          <w:tcPr>
            <w:tcW w:w="915" w:type="pct"/>
            <w:vAlign w:val="center"/>
          </w:tcPr>
          <w:p w14:paraId="16820D7C" w14:textId="7D081E17" w:rsidR="00F63A0C" w:rsidRPr="00CE4E40" w:rsidRDefault="00320EB6" w:rsidP="00953D92">
            <w:pPr>
              <w:rPr>
                <w:bCs/>
              </w:rPr>
            </w:pPr>
            <w:r w:rsidRPr="00CE4E40">
              <w:rPr>
                <w:bCs/>
              </w:rPr>
              <w:t xml:space="preserve">May </w:t>
            </w:r>
            <w:r w:rsidR="00C0189E" w:rsidRPr="00CE4E40">
              <w:rPr>
                <w:bCs/>
              </w:rPr>
              <w:t>202</w:t>
            </w:r>
            <w:r w:rsidR="00BB6EC1" w:rsidRPr="00CE4E40">
              <w:rPr>
                <w:bCs/>
              </w:rPr>
              <w:t>3</w:t>
            </w:r>
          </w:p>
        </w:tc>
        <w:tc>
          <w:tcPr>
            <w:tcW w:w="4085" w:type="pct"/>
            <w:vAlign w:val="center"/>
          </w:tcPr>
          <w:p w14:paraId="164C1D40" w14:textId="0DE21C24" w:rsidR="00F63A0C" w:rsidRPr="00CE4E40" w:rsidRDefault="00F63A0C" w:rsidP="00953D92">
            <w:pPr>
              <w:rPr>
                <w:bCs/>
              </w:rPr>
            </w:pPr>
            <w:r w:rsidRPr="00CE4E40">
              <w:rPr>
                <w:rFonts w:ascii="Calibri" w:hAnsi="Calibri" w:cs="Arial"/>
                <w:bCs/>
              </w:rPr>
              <w:t>Applicants notified of award status</w:t>
            </w:r>
            <w:r w:rsidR="005131BF" w:rsidRPr="00CE4E40">
              <w:rPr>
                <w:rFonts w:ascii="Calibri" w:hAnsi="Calibri" w:cs="Arial"/>
                <w:bCs/>
              </w:rPr>
              <w:t xml:space="preserve"> and funding award amount</w:t>
            </w:r>
          </w:p>
        </w:tc>
      </w:tr>
      <w:tr w:rsidR="00320EB6" w:rsidRPr="00586258" w14:paraId="55A57121" w14:textId="77777777" w:rsidTr="7EA463C7">
        <w:tc>
          <w:tcPr>
            <w:tcW w:w="915" w:type="pct"/>
            <w:vAlign w:val="center"/>
          </w:tcPr>
          <w:p w14:paraId="23406408" w14:textId="3D9D1C40" w:rsidR="00320EB6" w:rsidRPr="00CE4E40" w:rsidRDefault="00320EB6" w:rsidP="00953D92">
            <w:pPr>
              <w:rPr>
                <w:bCs/>
              </w:rPr>
            </w:pPr>
            <w:r w:rsidRPr="00CE4E40">
              <w:rPr>
                <w:bCs/>
              </w:rPr>
              <w:t>June 2023</w:t>
            </w:r>
          </w:p>
        </w:tc>
        <w:tc>
          <w:tcPr>
            <w:tcW w:w="4085" w:type="pct"/>
            <w:vAlign w:val="center"/>
          </w:tcPr>
          <w:p w14:paraId="784A4E29" w14:textId="3985B1B3" w:rsidR="00320EB6" w:rsidRPr="00CE4E40" w:rsidRDefault="00320EB6" w:rsidP="00953D92">
            <w:pPr>
              <w:rPr>
                <w:rFonts w:eastAsia="Calibri" w:cs="Calibri"/>
                <w:bCs/>
              </w:rPr>
            </w:pPr>
            <w:r w:rsidRPr="00CE4E40">
              <w:rPr>
                <w:rFonts w:eastAsia="Calibri" w:cs="Calibri"/>
                <w:bCs/>
              </w:rPr>
              <w:t>Awardees receive funding</w:t>
            </w:r>
          </w:p>
        </w:tc>
      </w:tr>
      <w:tr w:rsidR="00F63A0C" w:rsidRPr="00586258" w14:paraId="37F85669" w14:textId="77777777" w:rsidTr="7EA463C7">
        <w:trPr>
          <w:cnfStyle w:val="000000100000" w:firstRow="0" w:lastRow="0" w:firstColumn="0" w:lastColumn="0" w:oddVBand="0" w:evenVBand="0" w:oddHBand="1" w:evenHBand="0" w:firstRowFirstColumn="0" w:firstRowLastColumn="0" w:lastRowFirstColumn="0" w:lastRowLastColumn="0"/>
        </w:trPr>
        <w:tc>
          <w:tcPr>
            <w:tcW w:w="915" w:type="pct"/>
            <w:vAlign w:val="center"/>
          </w:tcPr>
          <w:p w14:paraId="5AE57301" w14:textId="05231E4E" w:rsidR="00F63A0C" w:rsidRPr="00CE4E40" w:rsidRDefault="14D59EF4" w:rsidP="005261B2">
            <w:pPr>
              <w:rPr>
                <w:rFonts w:ascii="Calibri" w:eastAsia="Calibri" w:hAnsi="Calibri" w:cs="Calibri"/>
                <w:sz w:val="21"/>
                <w:szCs w:val="21"/>
              </w:rPr>
            </w:pPr>
            <w:r w:rsidRPr="00CE4E40">
              <w:rPr>
                <w:rFonts w:ascii="Calibri" w:eastAsia="Calibri" w:hAnsi="Calibri" w:cs="Calibri"/>
                <w:color w:val="333333"/>
                <w:sz w:val="21"/>
                <w:szCs w:val="21"/>
              </w:rPr>
              <w:t>September 25 &amp; 26</w:t>
            </w:r>
          </w:p>
          <w:p w14:paraId="3248AAEC" w14:textId="56C49171" w:rsidR="00F63A0C" w:rsidRPr="00CE4E40" w:rsidRDefault="14D59EF4" w:rsidP="005261B2">
            <w:pPr>
              <w:rPr>
                <w:rFonts w:ascii="Calibri" w:eastAsia="Calibri" w:hAnsi="Calibri" w:cs="Calibri"/>
                <w:sz w:val="21"/>
                <w:szCs w:val="21"/>
              </w:rPr>
            </w:pPr>
            <w:r w:rsidRPr="00CE4E40">
              <w:rPr>
                <w:rFonts w:ascii="Calibri" w:eastAsia="Calibri" w:hAnsi="Calibri" w:cs="Calibri"/>
                <w:color w:val="333333"/>
                <w:sz w:val="21"/>
                <w:szCs w:val="21"/>
              </w:rPr>
              <w:t>November 13 &amp; 14</w:t>
            </w:r>
          </w:p>
          <w:p w14:paraId="1D8471D6" w14:textId="193C9E05" w:rsidR="00F63A0C" w:rsidRPr="00CE4E40" w:rsidRDefault="14D59EF4" w:rsidP="005261B2">
            <w:pPr>
              <w:rPr>
                <w:rFonts w:ascii="Calibri" w:eastAsia="Calibri" w:hAnsi="Calibri" w:cs="Calibri"/>
                <w:sz w:val="21"/>
                <w:szCs w:val="21"/>
              </w:rPr>
            </w:pPr>
            <w:r w:rsidRPr="00CE4E40">
              <w:rPr>
                <w:rFonts w:ascii="Calibri" w:eastAsia="Calibri" w:hAnsi="Calibri" w:cs="Calibri"/>
                <w:color w:val="333333"/>
                <w:sz w:val="21"/>
                <w:szCs w:val="21"/>
              </w:rPr>
              <w:t>January 22 &amp; 23</w:t>
            </w:r>
          </w:p>
          <w:p w14:paraId="0771B5B5" w14:textId="2BD86AFD" w:rsidR="00F63A0C" w:rsidRPr="00A0049F" w:rsidRDefault="14D59EF4" w:rsidP="7EA463C7">
            <w:pPr>
              <w:rPr>
                <w:rFonts w:ascii="Calibri" w:eastAsia="Calibri" w:hAnsi="Calibri" w:cs="Calibri"/>
                <w:sz w:val="21"/>
                <w:szCs w:val="21"/>
              </w:rPr>
            </w:pPr>
            <w:r w:rsidRPr="00CE4E40">
              <w:rPr>
                <w:rFonts w:ascii="Calibri" w:eastAsia="Calibri" w:hAnsi="Calibri" w:cs="Calibri"/>
                <w:color w:val="333333"/>
                <w:sz w:val="21"/>
                <w:szCs w:val="21"/>
              </w:rPr>
              <w:t>February 26 &amp; 27</w:t>
            </w:r>
          </w:p>
        </w:tc>
        <w:tc>
          <w:tcPr>
            <w:tcW w:w="4085" w:type="pct"/>
            <w:vAlign w:val="center"/>
          </w:tcPr>
          <w:p w14:paraId="30549582" w14:textId="629661A5" w:rsidR="00F63A0C" w:rsidRPr="00CE4E40" w:rsidRDefault="00CE4E40" w:rsidP="00A0049F">
            <w:pPr>
              <w:jc w:val="both"/>
            </w:pPr>
            <w:r w:rsidRPr="00CE4E40">
              <w:t>Year 1 (2023-2024) Cognitive Coaching Training dates (c</w:t>
            </w:r>
            <w:r w:rsidR="6E45AD4A" w:rsidRPr="00CE4E40">
              <w:rPr>
                <w:rFonts w:eastAsia="Calibri" w:cs="Calibri"/>
              </w:rPr>
              <w:t xml:space="preserve">oaches </w:t>
            </w:r>
            <w:r w:rsidRPr="00CE4E40">
              <w:rPr>
                <w:rFonts w:eastAsia="Calibri" w:cs="Calibri"/>
              </w:rPr>
              <w:t>o</w:t>
            </w:r>
            <w:r w:rsidR="6E45AD4A" w:rsidRPr="00CE4E40">
              <w:rPr>
                <w:rFonts w:eastAsia="Calibri" w:cs="Calibri"/>
              </w:rPr>
              <w:t>nly</w:t>
            </w:r>
            <w:r w:rsidRPr="00CE4E40">
              <w:rPr>
                <w:rFonts w:eastAsia="Calibri" w:cs="Calibri"/>
              </w:rPr>
              <w:t>)</w:t>
            </w:r>
          </w:p>
        </w:tc>
      </w:tr>
      <w:tr w:rsidR="00CE4E40" w:rsidRPr="00586258" w14:paraId="656C10E5" w14:textId="77777777" w:rsidTr="7EA463C7">
        <w:tc>
          <w:tcPr>
            <w:tcW w:w="915" w:type="pct"/>
            <w:vAlign w:val="center"/>
          </w:tcPr>
          <w:p w14:paraId="4EE10443" w14:textId="258727F5" w:rsidR="00CE4E40" w:rsidRPr="00CE4E40" w:rsidRDefault="00CE4E40" w:rsidP="00CE4E40">
            <w:r w:rsidRPr="00CE4E40">
              <w:rPr>
                <w:bCs/>
              </w:rPr>
              <w:t>June 30, 2024</w:t>
            </w:r>
          </w:p>
        </w:tc>
        <w:tc>
          <w:tcPr>
            <w:tcW w:w="4085" w:type="pct"/>
            <w:vAlign w:val="center"/>
          </w:tcPr>
          <w:p w14:paraId="296D6944" w14:textId="4D149DA5" w:rsidR="00CE4E40" w:rsidRPr="00CE4E40" w:rsidRDefault="00CE4E40" w:rsidP="00CE4E40">
            <w:pPr>
              <w:rPr>
                <w:rFonts w:eastAsia="Calibri" w:cs="Calibri"/>
              </w:rPr>
            </w:pPr>
            <w:r w:rsidRPr="00CE4E40">
              <w:rPr>
                <w:rFonts w:eastAsia="Calibri" w:cs="Calibri"/>
                <w:bCs/>
              </w:rPr>
              <w:t>Final day to spend supplemental grant funds</w:t>
            </w:r>
          </w:p>
        </w:tc>
      </w:tr>
      <w:tr w:rsidR="007700A8" w:rsidRPr="00586258" w14:paraId="6C3319D1" w14:textId="77777777" w:rsidTr="7EA463C7">
        <w:trPr>
          <w:cnfStyle w:val="000000100000" w:firstRow="0" w:lastRow="0" w:firstColumn="0" w:lastColumn="0" w:oddVBand="0" w:evenVBand="0" w:oddHBand="1" w:evenHBand="0" w:firstRowFirstColumn="0" w:firstRowLastColumn="0" w:lastRowFirstColumn="0" w:lastRowLastColumn="0"/>
        </w:trPr>
        <w:tc>
          <w:tcPr>
            <w:tcW w:w="915" w:type="pct"/>
            <w:vAlign w:val="center"/>
          </w:tcPr>
          <w:p w14:paraId="497AE5D6" w14:textId="5C51AC49" w:rsidR="007700A8" w:rsidRPr="00CE4E40" w:rsidRDefault="195596D6" w:rsidP="7EA463C7">
            <w:r w:rsidRPr="00CE4E40">
              <w:t>TBD</w:t>
            </w:r>
          </w:p>
        </w:tc>
        <w:tc>
          <w:tcPr>
            <w:tcW w:w="4085" w:type="pct"/>
            <w:vAlign w:val="center"/>
          </w:tcPr>
          <w:p w14:paraId="0AD017F0" w14:textId="24785AB5" w:rsidR="007700A8" w:rsidRPr="00CE4E40" w:rsidRDefault="007700A8" w:rsidP="7EA463C7">
            <w:pPr>
              <w:rPr>
                <w:rFonts w:eastAsia="Calibri" w:cs="Calibri"/>
              </w:rPr>
            </w:pPr>
            <w:r w:rsidRPr="00CE4E40">
              <w:rPr>
                <w:rFonts w:eastAsia="Calibri" w:cs="Calibri"/>
              </w:rPr>
              <w:t>Year 2</w:t>
            </w:r>
            <w:r w:rsidR="00CE4E40" w:rsidRPr="00CE4E40">
              <w:rPr>
                <w:rFonts w:eastAsia="Calibri" w:cs="Calibri"/>
              </w:rPr>
              <w:t xml:space="preserve"> training dates (c</w:t>
            </w:r>
            <w:r w:rsidR="52E776C9" w:rsidRPr="00CE4E40">
              <w:rPr>
                <w:rFonts w:eastAsia="Calibri" w:cs="Calibri"/>
              </w:rPr>
              <w:t xml:space="preserve">oaches and </w:t>
            </w:r>
            <w:r w:rsidR="00CE4E40" w:rsidRPr="00CE4E40">
              <w:rPr>
                <w:rFonts w:eastAsia="Calibri" w:cs="Calibri"/>
              </w:rPr>
              <w:t>m</w:t>
            </w:r>
            <w:r w:rsidR="52E776C9" w:rsidRPr="00CE4E40">
              <w:rPr>
                <w:rFonts w:eastAsia="Calibri" w:cs="Calibri"/>
              </w:rPr>
              <w:t>entees</w:t>
            </w:r>
            <w:r w:rsidR="00CE4E40" w:rsidRPr="00CE4E40">
              <w:rPr>
                <w:rFonts w:eastAsia="Calibri" w:cs="Calibri"/>
              </w:rPr>
              <w:t>)</w:t>
            </w:r>
          </w:p>
        </w:tc>
      </w:tr>
      <w:tr w:rsidR="007700A8" w:rsidRPr="00586258" w14:paraId="69EA4E68" w14:textId="77777777" w:rsidTr="7EA463C7">
        <w:tc>
          <w:tcPr>
            <w:tcW w:w="915" w:type="pct"/>
            <w:vAlign w:val="center"/>
          </w:tcPr>
          <w:p w14:paraId="7F7259A3" w14:textId="1B2117B2" w:rsidR="007700A8" w:rsidRPr="00CE4E40" w:rsidRDefault="72A6EC9A" w:rsidP="7EA463C7">
            <w:r w:rsidRPr="00CE4E40">
              <w:t>TBD</w:t>
            </w:r>
          </w:p>
        </w:tc>
        <w:tc>
          <w:tcPr>
            <w:tcW w:w="4085" w:type="pct"/>
            <w:vAlign w:val="center"/>
          </w:tcPr>
          <w:p w14:paraId="60E5C603" w14:textId="0CB6C1A7" w:rsidR="007700A8" w:rsidRPr="00CE4E40" w:rsidRDefault="00CE4E40" w:rsidP="7EA463C7">
            <w:pPr>
              <w:rPr>
                <w:rFonts w:eastAsia="Calibri" w:cs="Calibri"/>
              </w:rPr>
            </w:pPr>
            <w:r w:rsidRPr="00CE4E40">
              <w:rPr>
                <w:rFonts w:eastAsia="Calibri" w:cs="Calibri"/>
              </w:rPr>
              <w:t>Year 3 training dates (coaches and mentees)</w:t>
            </w:r>
          </w:p>
        </w:tc>
      </w:tr>
      <w:bookmarkEnd w:id="14"/>
    </w:tbl>
    <w:p w14:paraId="474A820D" w14:textId="77777777" w:rsidR="005131BF" w:rsidRPr="00586258" w:rsidRDefault="005131BF" w:rsidP="00953D92">
      <w:pPr>
        <w:pStyle w:val="Header"/>
        <w:tabs>
          <w:tab w:val="clear" w:pos="4680"/>
          <w:tab w:val="clear" w:pos="9360"/>
        </w:tabs>
      </w:pPr>
    </w:p>
    <w:p w14:paraId="74D40453" w14:textId="77777777" w:rsidR="0013231E" w:rsidRPr="00586258" w:rsidRDefault="0013231E" w:rsidP="00953D92">
      <w:pPr>
        <w:pStyle w:val="Heading1"/>
      </w:pPr>
      <w:bookmarkStart w:id="15" w:name="_Toc133410637"/>
      <w:r w:rsidRPr="00586258">
        <w:t>Duration of Grant</w:t>
      </w:r>
      <w:bookmarkEnd w:id="15"/>
    </w:p>
    <w:p w14:paraId="04B6E33C" w14:textId="32E941E9" w:rsidR="0013231E" w:rsidRPr="00586258" w:rsidRDefault="00F63A0C" w:rsidP="7EA463C7">
      <w:r w:rsidRPr="00735706">
        <w:t>Grants will be awarded in the 20</w:t>
      </w:r>
      <w:r w:rsidR="007A07EB" w:rsidRPr="00735706">
        <w:t>2</w:t>
      </w:r>
      <w:r w:rsidR="00BB6EC1" w:rsidRPr="00735706">
        <w:t>2</w:t>
      </w:r>
      <w:r w:rsidRPr="00735706">
        <w:t>-</w:t>
      </w:r>
      <w:r w:rsidR="000D62AB" w:rsidRPr="00735706">
        <w:t>20</w:t>
      </w:r>
      <w:r w:rsidRPr="00735706">
        <w:t>2</w:t>
      </w:r>
      <w:r w:rsidR="00BB6EC1" w:rsidRPr="00735706">
        <w:t>3</w:t>
      </w:r>
      <w:r w:rsidRPr="00735706">
        <w:t xml:space="preserve"> fiscal year for use in the 202</w:t>
      </w:r>
      <w:r w:rsidR="00BB6EC1" w:rsidRPr="00735706">
        <w:t>3</w:t>
      </w:r>
      <w:r w:rsidRPr="00735706">
        <w:t>-202</w:t>
      </w:r>
      <w:r w:rsidR="00BB6EC1" w:rsidRPr="00735706">
        <w:t>4</w:t>
      </w:r>
      <w:r w:rsidR="007A07EB" w:rsidRPr="00735706">
        <w:t xml:space="preserve"> </w:t>
      </w:r>
      <w:r w:rsidRPr="00735706">
        <w:t xml:space="preserve">school year. CDE </w:t>
      </w:r>
      <w:r w:rsidR="00342E01" w:rsidRPr="00735706">
        <w:t xml:space="preserve">plans to </w:t>
      </w:r>
      <w:r w:rsidRPr="00735706">
        <w:t>dis</w:t>
      </w:r>
      <w:r w:rsidR="00BC2040" w:rsidRPr="00735706">
        <w:t>burse</w:t>
      </w:r>
      <w:r w:rsidRPr="00735706">
        <w:t xml:space="preserve"> </w:t>
      </w:r>
      <w:r w:rsidR="00320EB6" w:rsidRPr="00735706">
        <w:t xml:space="preserve">Year 1 </w:t>
      </w:r>
      <w:r w:rsidRPr="00735706">
        <w:t xml:space="preserve">funding to </w:t>
      </w:r>
      <w:r w:rsidR="00320EB6" w:rsidRPr="00735706">
        <w:t xml:space="preserve">awardees in </w:t>
      </w:r>
      <w:r w:rsidR="00320EB6" w:rsidRPr="00735706">
        <w:rPr>
          <w:b/>
          <w:bCs/>
        </w:rPr>
        <w:t>June</w:t>
      </w:r>
      <w:r w:rsidRPr="00735706">
        <w:rPr>
          <w:b/>
          <w:bCs/>
        </w:rPr>
        <w:t xml:space="preserve"> 202</w:t>
      </w:r>
      <w:r w:rsidR="00BB6EC1" w:rsidRPr="00735706">
        <w:rPr>
          <w:b/>
          <w:bCs/>
        </w:rPr>
        <w:t>3</w:t>
      </w:r>
      <w:r w:rsidRPr="00735706">
        <w:rPr>
          <w:b/>
          <w:bCs/>
        </w:rPr>
        <w:t>.</w:t>
      </w:r>
      <w:r w:rsidRPr="00735706">
        <w:t xml:space="preserve"> </w:t>
      </w:r>
      <w:r w:rsidR="00320EB6" w:rsidRPr="00735706">
        <w:t xml:space="preserve">Coaches will continue to receive a $2,500 stipend per year through Years 2 and 3, but supplemental funds will only be </w:t>
      </w:r>
      <w:r w:rsidR="00735706" w:rsidRPr="00735706">
        <w:t>provided</w:t>
      </w:r>
      <w:r w:rsidR="00CE4E40" w:rsidRPr="00735706">
        <w:t xml:space="preserve"> </w:t>
      </w:r>
      <w:r w:rsidR="00320EB6" w:rsidRPr="00735706">
        <w:t xml:space="preserve">in Year 1. </w:t>
      </w:r>
      <w:r w:rsidR="0BB8D2F3" w:rsidRPr="00735706">
        <w:t xml:space="preserve">While the funds will be awarded in year 1, this is a 3-year commitment. </w:t>
      </w:r>
      <w:r w:rsidR="00320EB6" w:rsidRPr="00735706">
        <w:t xml:space="preserve">Awardees </w:t>
      </w:r>
      <w:r w:rsidRPr="00735706">
        <w:t xml:space="preserve">have until </w:t>
      </w:r>
      <w:r w:rsidRPr="00735706">
        <w:rPr>
          <w:b/>
          <w:bCs/>
        </w:rPr>
        <w:t xml:space="preserve">June 30, </w:t>
      </w:r>
      <w:r w:rsidR="004355A2" w:rsidRPr="00735706">
        <w:rPr>
          <w:b/>
          <w:bCs/>
        </w:rPr>
        <w:t>2024,</w:t>
      </w:r>
      <w:r w:rsidRPr="00735706">
        <w:t xml:space="preserve"> to spend funds. There will be no carryover of funds. Unobligated funds at the end of the fiscal year </w:t>
      </w:r>
      <w:r w:rsidR="00320EB6" w:rsidRPr="00735706">
        <w:t xml:space="preserve">(June 30, 2024) </w:t>
      </w:r>
      <w:r w:rsidRPr="00735706">
        <w:t>will be returned to CDE.</w:t>
      </w:r>
    </w:p>
    <w:p w14:paraId="77382AAB" w14:textId="77777777" w:rsidR="00572D17" w:rsidRPr="00586258" w:rsidRDefault="00572D17" w:rsidP="00953D92">
      <w:pPr>
        <w:rPr>
          <w:rFonts w:cstheme="minorHAnsi"/>
        </w:rPr>
      </w:pPr>
    </w:p>
    <w:p w14:paraId="40C9D2F7" w14:textId="77777777" w:rsidR="00572D17" w:rsidRPr="00586258" w:rsidRDefault="00572D17" w:rsidP="00953D92">
      <w:pPr>
        <w:pStyle w:val="Heading1"/>
      </w:pPr>
      <w:bookmarkStart w:id="16" w:name="_Toc133410638"/>
      <w:r w:rsidRPr="00586258">
        <w:t>Evaluation and Reporting</w:t>
      </w:r>
      <w:bookmarkEnd w:id="16"/>
    </w:p>
    <w:p w14:paraId="4CA3C217" w14:textId="77777777" w:rsidR="00320EB6" w:rsidRPr="006C3DAF" w:rsidRDefault="00320EB6" w:rsidP="00320EB6">
      <w:r w:rsidRPr="006C3DAF">
        <w:t xml:space="preserve">To determine the success of the ELG programs operated by districts and schools that receive grants, CDE may contract with an external evaluator to conduct an external evaluation of ELG. Grantees will be required to participate in the external evaluation of the ELG program as requested if a review is conducted. </w:t>
      </w:r>
    </w:p>
    <w:p w14:paraId="4159BB08" w14:textId="77777777" w:rsidR="00320EB6" w:rsidRPr="006C3DAF" w:rsidRDefault="00320EB6" w:rsidP="00320EB6"/>
    <w:p w14:paraId="2A68F11B" w14:textId="77777777" w:rsidR="00320EB6" w:rsidRPr="006C3DAF" w:rsidRDefault="00320EB6" w:rsidP="00320EB6">
      <w:r w:rsidRPr="006C3DAF">
        <w:lastRenderedPageBreak/>
        <w:t xml:space="preserve">All schools participating in the Comprehensive ELG Program must report interim assessment data to one of the online data collection tools associated </w:t>
      </w:r>
      <w:r w:rsidRPr="00321E71">
        <w:t xml:space="preserve">with Acadience Reading (formerly known as DIBELS Next), Acadience Data Management (formerly known as </w:t>
      </w:r>
      <w:proofErr w:type="spellStart"/>
      <w:r w:rsidRPr="00321E71">
        <w:t>DIBELSnet</w:t>
      </w:r>
      <w:proofErr w:type="spellEnd"/>
      <w:r w:rsidRPr="00321E71">
        <w:t>), or m</w:t>
      </w:r>
      <w:r w:rsidRPr="006C3DAF">
        <w:t xml:space="preserve">CLASS. Schools must submit interim assessment data periodically following the schedule and deadlines for submission provided by CDE throughout grant implementation. CDE will also use data collected annually through the READ Act data collection system as a component of an external evaluation. </w:t>
      </w:r>
    </w:p>
    <w:p w14:paraId="16F6726D" w14:textId="77777777" w:rsidR="00320EB6" w:rsidRPr="006C3DAF" w:rsidRDefault="00320EB6" w:rsidP="00320EB6"/>
    <w:p w14:paraId="07907C5E" w14:textId="77777777" w:rsidR="00320EB6" w:rsidRPr="006C3DAF" w:rsidRDefault="00320EB6" w:rsidP="00320EB6">
      <w:r w:rsidRPr="006C3DAF">
        <w:t xml:space="preserve">CDE will collect qualitative data related to implementation fidelity with the Literacy Evaluation Tool (LET). Additional forms to collect qualitative data may be developed and used by CDE during the grant cycle to monitor implementation fidelity. Funded schools will be required to provide the necessary information to complete such forms. An example of the LET is available on the </w:t>
      </w:r>
      <w:hyperlink r:id="rId28" w:history="1">
        <w:r w:rsidRPr="006C3DAF">
          <w:rPr>
            <w:rStyle w:val="Hyperlink"/>
          </w:rPr>
          <w:t>ELG website</w:t>
        </w:r>
      </w:hyperlink>
      <w:r w:rsidRPr="006C3DAF">
        <w:t xml:space="preserve"> and will be provided to grantees to complete with their </w:t>
      </w:r>
      <w:r w:rsidRPr="006C3DAF">
        <w:rPr>
          <w:rFonts w:cstheme="minorHAnsi"/>
        </w:rPr>
        <w:t xml:space="preserve">ELG </w:t>
      </w:r>
      <w:r>
        <w:rPr>
          <w:rFonts w:cstheme="minorHAnsi"/>
        </w:rPr>
        <w:t>Implementation C</w:t>
      </w:r>
      <w:r w:rsidRPr="006C3DAF">
        <w:rPr>
          <w:rFonts w:cstheme="minorHAnsi"/>
        </w:rPr>
        <w:t>onsultant</w:t>
      </w:r>
      <w:r w:rsidRPr="006C3DAF">
        <w:t xml:space="preserve">. Additionally, </w:t>
      </w:r>
      <w:r w:rsidRPr="006C3DAF">
        <w:rPr>
          <w:rFonts w:cstheme="minorHAnsi"/>
        </w:rPr>
        <w:t xml:space="preserve">ELG </w:t>
      </w:r>
      <w:r>
        <w:rPr>
          <w:rFonts w:cstheme="minorHAnsi"/>
        </w:rPr>
        <w:t>Implementation C</w:t>
      </w:r>
      <w:r w:rsidRPr="006C3DAF">
        <w:rPr>
          <w:rFonts w:cstheme="minorHAnsi"/>
        </w:rPr>
        <w:t>onsultant</w:t>
      </w:r>
      <w:r>
        <w:rPr>
          <w:rFonts w:cstheme="minorHAnsi"/>
        </w:rPr>
        <w:t>s</w:t>
      </w:r>
      <w:r w:rsidRPr="006C3DAF">
        <w:t xml:space="preserve"> will submit reports to CDE after each site visit. Grantees must </w:t>
      </w:r>
      <w:r w:rsidRPr="006C3DAF">
        <w:rPr>
          <w:color w:val="auto"/>
        </w:rPr>
        <w:t>align their ELG implementation plan with their UIP and update on an ongoing basis.</w:t>
      </w:r>
    </w:p>
    <w:p w14:paraId="4CFFE18A" w14:textId="77777777" w:rsidR="00320EB6" w:rsidRPr="006C3DAF" w:rsidRDefault="00320EB6" w:rsidP="00320EB6"/>
    <w:p w14:paraId="0F7C383D" w14:textId="44BC7D9F" w:rsidR="00320EB6" w:rsidRPr="006C3DAF" w:rsidRDefault="00320EB6" w:rsidP="00320EB6">
      <w:pPr>
        <w:jc w:val="both"/>
        <w:rPr>
          <w:b/>
        </w:rPr>
      </w:pPr>
      <w:r w:rsidRPr="0067058E">
        <w:t xml:space="preserve">Applicants must provide signatures of agreement on </w:t>
      </w:r>
      <w:r w:rsidRPr="008E1A05">
        <w:t xml:space="preserve">the </w:t>
      </w:r>
      <w:hyperlink r:id="rId29" w:history="1">
        <w:r w:rsidR="00DC62E2" w:rsidRPr="00DC62E2">
          <w:rPr>
            <w:rStyle w:val="Hyperlink"/>
          </w:rPr>
          <w:t>Program Assurances Form</w:t>
        </w:r>
      </w:hyperlink>
      <w:r w:rsidR="00DC62E2">
        <w:t xml:space="preserve"> </w:t>
      </w:r>
      <w:r w:rsidRPr="0067058E">
        <w:t>for this RFA.</w:t>
      </w:r>
      <w:r w:rsidRPr="0067058E">
        <w:rPr>
          <w:b/>
        </w:rPr>
        <w:t xml:space="preserve"> </w:t>
      </w:r>
      <w:r w:rsidRPr="0067058E">
        <w:rPr>
          <w:rFonts w:cstheme="minorHAnsi"/>
        </w:rPr>
        <w:t xml:space="preserve">Information reported to CDE in relation to grant activities is not confidential and is subject to public request. Grantees should ensure reported information does not contain </w:t>
      </w:r>
      <w:r w:rsidRPr="0067058E">
        <w:rPr>
          <w:rFonts w:cstheme="minorHAnsi"/>
          <w:bCs/>
          <w:iCs/>
        </w:rPr>
        <w:t xml:space="preserve">Personally Identifiable Information (PII) </w:t>
      </w:r>
      <w:r w:rsidRPr="0067058E">
        <w:rPr>
          <w:rFonts w:cstheme="minorHAnsi"/>
        </w:rPr>
        <w:t>or confidential information.</w:t>
      </w:r>
    </w:p>
    <w:p w14:paraId="637442A4" w14:textId="77777777" w:rsidR="00586258" w:rsidRDefault="00586258" w:rsidP="00953D92">
      <w:pPr>
        <w:rPr>
          <w:rFonts w:cstheme="minorHAnsi"/>
        </w:rPr>
      </w:pPr>
    </w:p>
    <w:p w14:paraId="0EB14077" w14:textId="77777777" w:rsidR="00572D17" w:rsidRPr="00586258" w:rsidRDefault="00572D17" w:rsidP="00953D92">
      <w:pPr>
        <w:pStyle w:val="Heading1"/>
      </w:pPr>
      <w:bookmarkStart w:id="17" w:name="_Toc133410639"/>
      <w:r w:rsidRPr="00586258">
        <w:t>Data Privacy</w:t>
      </w:r>
      <w:bookmarkEnd w:id="17"/>
    </w:p>
    <w:p w14:paraId="4102DA8A" w14:textId="77777777" w:rsidR="00F63A0C" w:rsidRPr="00586258" w:rsidRDefault="00F63A0C" w:rsidP="00953D92">
      <w:pPr>
        <w:rPr>
          <w:rFonts w:cstheme="minorHAnsi"/>
          <w:bCs/>
          <w:iCs/>
        </w:rPr>
      </w:pPr>
      <w:r w:rsidRPr="00586258">
        <w:rPr>
          <w:rFonts w:cstheme="minorHAnsi"/>
          <w:bCs/>
          <w:iCs/>
        </w:rPr>
        <w:t>CDE takes its obligation to protect the privacy of student and educator Personally Identifiable Information (PII) seriously. Therefore, CDE provides a secure system to collect, use, share, and store</w:t>
      </w:r>
      <w:r w:rsidRPr="00586258" w:rsidDel="001B3533">
        <w:rPr>
          <w:rFonts w:cstheme="minorHAnsi"/>
          <w:bCs/>
          <w:iCs/>
        </w:rPr>
        <w:t xml:space="preserve"> </w:t>
      </w:r>
      <w:r w:rsidRPr="00586258">
        <w:rPr>
          <w:rFonts w:cstheme="minorHAnsi"/>
          <w:bCs/>
          <w:iCs/>
        </w:rPr>
        <w:t>PII for this grant program, in compliance with CDE’s privacy and security policies and procedures.</w:t>
      </w:r>
    </w:p>
    <w:p w14:paraId="2586C626" w14:textId="77777777" w:rsidR="00F63A0C" w:rsidRPr="00586258" w:rsidRDefault="00F63A0C" w:rsidP="00953D92">
      <w:pPr>
        <w:rPr>
          <w:rFonts w:cstheme="minorHAnsi"/>
        </w:rPr>
      </w:pPr>
    </w:p>
    <w:p w14:paraId="3E6C7214" w14:textId="77777777" w:rsidR="00F63A0C" w:rsidRPr="00586258" w:rsidRDefault="00F63A0C" w:rsidP="00953D92">
      <w:pPr>
        <w:rPr>
          <w:rFonts w:cstheme="minorHAnsi"/>
        </w:rPr>
      </w:pPr>
      <w:r w:rsidRPr="00586258">
        <w:rPr>
          <w:rFonts w:cstheme="minorHAnsi"/>
        </w:rPr>
        <w:t>Documents submitted in support of the application must not contain any personally identifiable student or educator information. This includes names, identification numbers, and any other information that could identify an individual. Data should only be referenced and included in the aggregate form. Aggregate counts should be appropriately redacted to remove small populations (fewer than 16 for students or five for educators).</w:t>
      </w:r>
    </w:p>
    <w:p w14:paraId="61612DAC" w14:textId="77777777" w:rsidR="00572D17" w:rsidRPr="00586258" w:rsidRDefault="00572D17" w:rsidP="00953D92">
      <w:pPr>
        <w:rPr>
          <w:rFonts w:cstheme="minorHAnsi"/>
        </w:rPr>
      </w:pPr>
    </w:p>
    <w:p w14:paraId="68221977" w14:textId="77777777" w:rsidR="00572D17" w:rsidRPr="00586258" w:rsidRDefault="00572D17" w:rsidP="00953D92">
      <w:pPr>
        <w:pStyle w:val="Heading1"/>
      </w:pPr>
      <w:bookmarkStart w:id="18" w:name="_Toc133410640"/>
      <w:r w:rsidRPr="00586258">
        <w:t>Technical Assistance</w:t>
      </w:r>
      <w:bookmarkEnd w:id="18"/>
    </w:p>
    <w:p w14:paraId="7F37DF57" w14:textId="50092856" w:rsidR="00F63A0C" w:rsidRPr="00320EB6" w:rsidRDefault="00CE4E40" w:rsidP="00953D92">
      <w:pPr>
        <w:rPr>
          <w:b/>
          <w:bCs/>
        </w:rPr>
      </w:pPr>
      <w:r>
        <w:t xml:space="preserve">CDE hosted an informational webinar on April 24, 2023. </w:t>
      </w:r>
      <w:r w:rsidR="00F63A0C">
        <w:t xml:space="preserve">This </w:t>
      </w:r>
      <w:r w:rsidR="00320EB6">
        <w:t xml:space="preserve">webinar </w:t>
      </w:r>
      <w:r>
        <w:t xml:space="preserve">was </w:t>
      </w:r>
      <w:r w:rsidR="00F63A0C">
        <w:t xml:space="preserve">recorded and </w:t>
      </w:r>
      <w:r>
        <w:t xml:space="preserve">the recording and slides were </w:t>
      </w:r>
      <w:r w:rsidR="00F63A0C">
        <w:t xml:space="preserve">posted on </w:t>
      </w:r>
      <w:r w:rsidR="00342E01">
        <w:t xml:space="preserve">the </w:t>
      </w:r>
      <w:hyperlink r:id="rId30">
        <w:r w:rsidR="00320EB6" w:rsidRPr="7EA463C7">
          <w:rPr>
            <w:rStyle w:val="Hyperlink"/>
          </w:rPr>
          <w:t xml:space="preserve">Comprehensive </w:t>
        </w:r>
        <w:r w:rsidR="00342E01" w:rsidRPr="7EA463C7">
          <w:rPr>
            <w:rStyle w:val="Hyperlink"/>
          </w:rPr>
          <w:t>ELG webpage</w:t>
        </w:r>
      </w:hyperlink>
      <w:r w:rsidR="00F63A0C">
        <w:t>. Grant</w:t>
      </w:r>
      <w:r w:rsidR="00320EB6">
        <w:t xml:space="preserve">ees </w:t>
      </w:r>
      <w:r w:rsidR="00F63A0C">
        <w:t>may request technical assistance from CDE staff throughout the duration of the grant.</w:t>
      </w:r>
    </w:p>
    <w:p w14:paraId="1D800924" w14:textId="77777777" w:rsidR="00F63A0C" w:rsidRPr="00586258" w:rsidRDefault="00F63A0C" w:rsidP="00953D92"/>
    <w:p w14:paraId="1D7FB648" w14:textId="191D5902" w:rsidR="00696E00" w:rsidRPr="00586258" w:rsidRDefault="00696E00" w:rsidP="00696E00">
      <w:r w:rsidRPr="00586258">
        <w:t xml:space="preserve">The </w:t>
      </w:r>
      <w:r w:rsidR="00CE4E40">
        <w:t xml:space="preserve">Comprehensive </w:t>
      </w:r>
      <w:r w:rsidRPr="00586258">
        <w:t>ELG</w:t>
      </w:r>
      <w:r w:rsidR="00CE4E40">
        <w:t xml:space="preserve">: </w:t>
      </w:r>
      <w:r w:rsidR="00320EB6">
        <w:t xml:space="preserve">PLI </w:t>
      </w:r>
      <w:r w:rsidRPr="00586258">
        <w:t>application has been made as accessible and simplified as possible to applicants. All requested information is necessary to determine eligibility, fit, and capacity. Applicants may additionally request technical assistance from CDE to support application efforts.</w:t>
      </w:r>
    </w:p>
    <w:p w14:paraId="4780BB07" w14:textId="77777777" w:rsidR="00696E00" w:rsidRPr="00586258" w:rsidRDefault="00696E00" w:rsidP="00696E00"/>
    <w:p w14:paraId="351B36B5" w14:textId="3093D156" w:rsidR="00C61D4B" w:rsidRPr="00586258" w:rsidRDefault="00696E00" w:rsidP="00696E00">
      <w:r w:rsidRPr="00586258">
        <w:t>Each BOCES that serves member districts with fewer than 4,000 students annually receives a share of state education program funding specifically to assist those districts in grant applications. Please contact your local BOCES for additional information.</w:t>
      </w:r>
    </w:p>
    <w:p w14:paraId="700E8276" w14:textId="77777777" w:rsidR="00DF62C1" w:rsidRPr="00586258" w:rsidRDefault="00DF62C1" w:rsidP="00953D92"/>
    <w:p w14:paraId="77AFD85B" w14:textId="77777777" w:rsidR="00DF62C1" w:rsidRPr="00586258" w:rsidRDefault="00DF62C1" w:rsidP="00953D92">
      <w:pPr>
        <w:pStyle w:val="Heading1"/>
      </w:pPr>
      <w:bookmarkStart w:id="19" w:name="_Toc133410641"/>
      <w:r w:rsidRPr="00586258">
        <w:t>Review Process and Timeline</w:t>
      </w:r>
      <w:bookmarkEnd w:id="19"/>
    </w:p>
    <w:p w14:paraId="300C260D" w14:textId="2837981E" w:rsidR="00F63A0C" w:rsidRPr="00586258" w:rsidRDefault="006D005B" w:rsidP="00953D92">
      <w:pPr>
        <w:rPr>
          <w:rFonts w:cstheme="minorHAnsi"/>
        </w:rPr>
      </w:pPr>
      <w:r w:rsidRPr="00586258">
        <w:rPr>
          <w:rFonts w:cstheme="minorHAnsi"/>
        </w:rPr>
        <w:t xml:space="preserve">CDE staff </w:t>
      </w:r>
      <w:r w:rsidR="00F63A0C" w:rsidRPr="00586258">
        <w:rPr>
          <w:rFonts w:cstheme="minorHAnsi"/>
        </w:rPr>
        <w:t xml:space="preserve">will review </w:t>
      </w:r>
      <w:r w:rsidRPr="00586258">
        <w:rPr>
          <w:rFonts w:cstheme="minorHAnsi"/>
        </w:rPr>
        <w:t xml:space="preserve">applications </w:t>
      </w:r>
      <w:r w:rsidR="00F63A0C" w:rsidRPr="00586258">
        <w:rPr>
          <w:rFonts w:cstheme="minorHAnsi"/>
        </w:rPr>
        <w:t>to ensure they contain all required components</w:t>
      </w:r>
      <w:r w:rsidRPr="00586258">
        <w:rPr>
          <w:rFonts w:cstheme="minorHAnsi"/>
        </w:rPr>
        <w:t xml:space="preserve"> and will </w:t>
      </w:r>
      <w:r w:rsidR="0007266F" w:rsidRPr="00586258">
        <w:rPr>
          <w:rFonts w:cstheme="minorHAnsi"/>
        </w:rPr>
        <w:t>determine which</w:t>
      </w:r>
      <w:r w:rsidRPr="00586258">
        <w:rPr>
          <w:rFonts w:cstheme="minorHAnsi"/>
        </w:rPr>
        <w:t xml:space="preserve"> applications </w:t>
      </w:r>
      <w:r w:rsidR="0007266F" w:rsidRPr="00586258">
        <w:rPr>
          <w:rFonts w:cstheme="minorHAnsi"/>
        </w:rPr>
        <w:t>should be further reviewed and considered for funding</w:t>
      </w:r>
      <w:r w:rsidR="00320EB6">
        <w:rPr>
          <w:rFonts w:cstheme="minorHAnsi"/>
        </w:rPr>
        <w:t>/participation</w:t>
      </w:r>
      <w:r w:rsidR="0007266F" w:rsidRPr="00586258">
        <w:rPr>
          <w:rFonts w:cstheme="minorHAnsi"/>
        </w:rPr>
        <w:t xml:space="preserve"> based on</w:t>
      </w:r>
      <w:r w:rsidR="00320EB6">
        <w:rPr>
          <w:rFonts w:cstheme="minorHAnsi"/>
        </w:rPr>
        <w:t xml:space="preserve"> preferred candidate criteria</w:t>
      </w:r>
      <w:r w:rsidR="00F63A0C" w:rsidRPr="00586258">
        <w:rPr>
          <w:rFonts w:cstheme="minorHAnsi"/>
        </w:rPr>
        <w:t>.</w:t>
      </w:r>
      <w:r w:rsidRPr="00586258">
        <w:rPr>
          <w:rFonts w:cstheme="minorHAnsi"/>
        </w:rPr>
        <w:t xml:space="preserve"> Reviewers will determine whether an application is approved, and if so, for what funding amount.</w:t>
      </w:r>
      <w:r w:rsidR="000116B3">
        <w:rPr>
          <w:rStyle w:val="FootnoteReference"/>
          <w:rFonts w:cstheme="minorHAnsi"/>
        </w:rPr>
        <w:footnoteReference w:id="2"/>
      </w:r>
      <w:r w:rsidR="00EA2141" w:rsidRPr="00586258">
        <w:rPr>
          <w:rFonts w:cstheme="minorHAnsi"/>
        </w:rPr>
        <w:t xml:space="preserve"> </w:t>
      </w:r>
      <w:r w:rsidR="00F63A0C" w:rsidRPr="00586258">
        <w:rPr>
          <w:rFonts w:cstheme="minorHAnsi"/>
        </w:rPr>
        <w:t>There is no guarantee that submitting an application will result in funding or funding at the requested level. All award decisions are final. Applicants who do not meet the qualifications for this grant may reapply for future grant opportunities.</w:t>
      </w:r>
    </w:p>
    <w:p w14:paraId="1209E053" w14:textId="77777777" w:rsidR="00586258" w:rsidRPr="00586258" w:rsidRDefault="00586258" w:rsidP="00953D92">
      <w:pPr>
        <w:pStyle w:val="Header"/>
        <w:tabs>
          <w:tab w:val="clear" w:pos="4680"/>
          <w:tab w:val="clear" w:pos="9360"/>
        </w:tabs>
        <w:rPr>
          <w:rFonts w:cstheme="minorHAnsi"/>
        </w:rPr>
      </w:pPr>
    </w:p>
    <w:p w14:paraId="48D3FABC" w14:textId="77777777" w:rsidR="00AD0484" w:rsidRPr="00586258" w:rsidRDefault="00AD0484" w:rsidP="00953D92">
      <w:pPr>
        <w:pStyle w:val="Heading1"/>
      </w:pPr>
      <w:bookmarkStart w:id="20" w:name="_Toc133410642"/>
      <w:r w:rsidRPr="00586258">
        <w:lastRenderedPageBreak/>
        <w:t>Submission Process and Deadline</w:t>
      </w:r>
      <w:bookmarkEnd w:id="20"/>
    </w:p>
    <w:p w14:paraId="01DED96C" w14:textId="63CF96D5" w:rsidR="00886302" w:rsidRPr="00535845" w:rsidRDefault="00F63A0C" w:rsidP="00953D92">
      <w:pPr>
        <w:rPr>
          <w:bCs/>
        </w:rPr>
      </w:pPr>
      <w:r w:rsidRPr="00586258">
        <w:t xml:space="preserve">Applications must be completed (including all elements outlined below) and submitted through </w:t>
      </w:r>
      <w:r w:rsidR="00E66F15" w:rsidRPr="00586258">
        <w:t xml:space="preserve">the </w:t>
      </w:r>
      <w:hyperlink r:id="rId31" w:history="1">
        <w:r w:rsidR="00E66F15" w:rsidRPr="00404CA0">
          <w:rPr>
            <w:rStyle w:val="Hyperlink"/>
          </w:rPr>
          <w:t>online application</w:t>
        </w:r>
      </w:hyperlink>
      <w:r w:rsidR="00E66F15" w:rsidRPr="00586258">
        <w:t xml:space="preserve"> </w:t>
      </w:r>
      <w:r w:rsidRPr="00586258">
        <w:t xml:space="preserve">by </w:t>
      </w:r>
      <w:r w:rsidR="00535845">
        <w:rPr>
          <w:b/>
        </w:rPr>
        <w:t>Friday</w:t>
      </w:r>
      <w:r w:rsidR="00E66F15" w:rsidRPr="00586258">
        <w:rPr>
          <w:b/>
        </w:rPr>
        <w:t xml:space="preserve">, </w:t>
      </w:r>
      <w:r w:rsidR="00535845">
        <w:rPr>
          <w:b/>
        </w:rPr>
        <w:t>May 5</w:t>
      </w:r>
      <w:r w:rsidR="00E66F15" w:rsidRPr="00586258">
        <w:rPr>
          <w:b/>
        </w:rPr>
        <w:t>, 202</w:t>
      </w:r>
      <w:r w:rsidR="00BB6EC1" w:rsidRPr="00586258">
        <w:rPr>
          <w:b/>
        </w:rPr>
        <w:t>3</w:t>
      </w:r>
      <w:r w:rsidRPr="00586258">
        <w:rPr>
          <w:b/>
        </w:rPr>
        <w:t xml:space="preserve">. </w:t>
      </w:r>
      <w:r w:rsidRPr="00586258">
        <w:t>Incomplete or late applications will not be considered.</w:t>
      </w:r>
      <w:r w:rsidR="00535845">
        <w:t xml:space="preserve"> Applicants must also schedule and complete an interview with CDE staff by </w:t>
      </w:r>
      <w:r w:rsidR="00535845" w:rsidRPr="00535845">
        <w:rPr>
          <w:b/>
          <w:bCs/>
        </w:rPr>
        <w:t>Friday, May 26, 2023</w:t>
      </w:r>
      <w:r w:rsidR="00535845">
        <w:t>.</w:t>
      </w:r>
    </w:p>
    <w:p w14:paraId="04FF55FA" w14:textId="77777777" w:rsidR="00342E01" w:rsidRPr="00586258" w:rsidRDefault="00342E01" w:rsidP="00953D92"/>
    <w:p w14:paraId="5500EFC0" w14:textId="77777777" w:rsidR="004A646B" w:rsidRPr="00586258" w:rsidRDefault="004A646B" w:rsidP="00953D92">
      <w:pPr>
        <w:pStyle w:val="Heading1"/>
      </w:pPr>
      <w:bookmarkStart w:id="21" w:name="_Toc133410643"/>
      <w:r w:rsidRPr="00586258">
        <w:t>Required Elements</w:t>
      </w:r>
      <w:bookmarkEnd w:id="21"/>
    </w:p>
    <w:p w14:paraId="1FFA839A" w14:textId="4C3F1BC9" w:rsidR="00F63A0C" w:rsidRPr="00586258" w:rsidRDefault="00F63A0C" w:rsidP="00953D92">
      <w:bookmarkStart w:id="22" w:name="_Toc467665398"/>
      <w:r w:rsidRPr="00586258">
        <w:rPr>
          <w:b/>
          <w:bCs/>
        </w:rPr>
        <w:t>The</w:t>
      </w:r>
      <w:r w:rsidR="00404CA0">
        <w:rPr>
          <w:b/>
          <w:bCs/>
        </w:rPr>
        <w:t xml:space="preserve"> Comprehensive</w:t>
      </w:r>
      <w:r w:rsidR="00B52A92" w:rsidRPr="00586258">
        <w:rPr>
          <w:b/>
          <w:bCs/>
        </w:rPr>
        <w:t xml:space="preserve"> ELG</w:t>
      </w:r>
      <w:r w:rsidR="00404CA0">
        <w:rPr>
          <w:b/>
          <w:bCs/>
        </w:rPr>
        <w:t xml:space="preserve">: PLI </w:t>
      </w:r>
      <w:r w:rsidR="00342E01" w:rsidRPr="00404CA0">
        <w:rPr>
          <w:b/>
          <w:bCs/>
        </w:rPr>
        <w:t>application</w:t>
      </w:r>
      <w:r w:rsidRPr="00586258">
        <w:rPr>
          <w:b/>
          <w:bCs/>
        </w:rPr>
        <w:t xml:space="preserve"> includes the following elements, all of which must be completed.</w:t>
      </w:r>
    </w:p>
    <w:p w14:paraId="68975F2B" w14:textId="77777777" w:rsidR="005C4C09" w:rsidRPr="00586258" w:rsidRDefault="005C4C09" w:rsidP="00953D92">
      <w:pPr>
        <w:pStyle w:val="BodyText"/>
        <w:spacing w:line="240" w:lineRule="auto"/>
        <w:ind w:left="360" w:firstLine="360"/>
        <w:contextualSpacing/>
      </w:pPr>
    </w:p>
    <w:p w14:paraId="122AE59E" w14:textId="1D6EA8F8" w:rsidR="00F63A0C" w:rsidRPr="00586258" w:rsidRDefault="00F63A0C" w:rsidP="00953D92">
      <w:pPr>
        <w:pStyle w:val="BodyText"/>
        <w:spacing w:line="240" w:lineRule="auto"/>
        <w:ind w:left="360" w:firstLine="360"/>
        <w:contextualSpacing/>
      </w:pPr>
      <w:bookmarkStart w:id="23" w:name="_Hlk90632629"/>
      <w:r w:rsidRPr="00586258">
        <w:t>Part I:</w:t>
      </w:r>
      <w:r w:rsidR="00535845">
        <w:t xml:space="preserve"> </w:t>
      </w:r>
      <w:r w:rsidR="00404CA0">
        <w:t xml:space="preserve">Online </w:t>
      </w:r>
      <w:r w:rsidRPr="00586258">
        <w:t>Application</w:t>
      </w:r>
    </w:p>
    <w:p w14:paraId="75188274" w14:textId="6D49989F" w:rsidR="00535845" w:rsidRDefault="00535845" w:rsidP="00535845">
      <w:pPr>
        <w:ind w:left="1080"/>
      </w:pPr>
      <w:r w:rsidRPr="00535845">
        <w:t xml:space="preserve">Provide the following information in the </w:t>
      </w:r>
      <w:r w:rsidR="00D114C4">
        <w:t xml:space="preserve">Comprehensive </w:t>
      </w:r>
      <w:r>
        <w:t>ELG</w:t>
      </w:r>
      <w:r w:rsidR="00D114C4">
        <w:t xml:space="preserve">: </w:t>
      </w:r>
      <w:r>
        <w:t xml:space="preserve">PLI </w:t>
      </w:r>
      <w:hyperlink r:id="rId32" w:history="1">
        <w:r w:rsidR="00D114C4" w:rsidRPr="00404CA0">
          <w:rPr>
            <w:rStyle w:val="Hyperlink"/>
          </w:rPr>
          <w:t>online application</w:t>
        </w:r>
      </w:hyperlink>
      <w:r w:rsidRPr="00535845">
        <w:t>.</w:t>
      </w:r>
    </w:p>
    <w:p w14:paraId="609836ED" w14:textId="0DC88B1C" w:rsidR="002B6ACD" w:rsidRDefault="002B6ACD" w:rsidP="00E368E3">
      <w:pPr>
        <w:pStyle w:val="Header"/>
        <w:numPr>
          <w:ilvl w:val="2"/>
          <w:numId w:val="40"/>
        </w:numPr>
        <w:tabs>
          <w:tab w:val="clear" w:pos="4680"/>
          <w:tab w:val="clear" w:pos="9360"/>
        </w:tabs>
      </w:pPr>
      <w:r w:rsidRPr="002B6ACD">
        <w:t>How many years have you been a principal?</w:t>
      </w:r>
      <w:r>
        <w:t xml:space="preserve"> (</w:t>
      </w:r>
      <w:r w:rsidRPr="002B6ACD">
        <w:t>Provide context/elaborate if needed.</w:t>
      </w:r>
      <w:r>
        <w:t>)</w:t>
      </w:r>
    </w:p>
    <w:p w14:paraId="395E922C" w14:textId="4B5D97E0" w:rsidR="00C33664" w:rsidRDefault="00C33664" w:rsidP="00E368E3">
      <w:pPr>
        <w:pStyle w:val="Header"/>
        <w:numPr>
          <w:ilvl w:val="2"/>
          <w:numId w:val="40"/>
        </w:numPr>
        <w:tabs>
          <w:tab w:val="clear" w:pos="4680"/>
          <w:tab w:val="clear" w:pos="9360"/>
        </w:tabs>
      </w:pPr>
      <w:r w:rsidRPr="00C33664">
        <w:t>How would you benefit from being a PLI coach?</w:t>
      </w:r>
    </w:p>
    <w:p w14:paraId="1DC28E33" w14:textId="03F4F555" w:rsidR="00C33664" w:rsidRDefault="00C33664" w:rsidP="00E368E3">
      <w:pPr>
        <w:pStyle w:val="Header"/>
        <w:numPr>
          <w:ilvl w:val="2"/>
          <w:numId w:val="40"/>
        </w:numPr>
        <w:tabs>
          <w:tab w:val="clear" w:pos="4680"/>
          <w:tab w:val="clear" w:pos="9360"/>
        </w:tabs>
      </w:pPr>
      <w:r w:rsidRPr="00C33664">
        <w:t>Which of your strengths would you draw upon to develop yourself as a PLI coach?</w:t>
      </w:r>
    </w:p>
    <w:p w14:paraId="07D39CDA" w14:textId="10D86537" w:rsidR="00C33664" w:rsidRDefault="00C33664" w:rsidP="00E368E3">
      <w:pPr>
        <w:pStyle w:val="Header"/>
        <w:numPr>
          <w:ilvl w:val="2"/>
          <w:numId w:val="40"/>
        </w:numPr>
        <w:tabs>
          <w:tab w:val="clear" w:pos="4680"/>
          <w:tab w:val="clear" w:pos="9360"/>
        </w:tabs>
      </w:pPr>
      <w:r w:rsidRPr="00C33664">
        <w:t>What would your staff say about how you are as a listener?</w:t>
      </w:r>
    </w:p>
    <w:p w14:paraId="646E3A62" w14:textId="750CA181" w:rsidR="00C33664" w:rsidRDefault="00C33664" w:rsidP="00E368E3">
      <w:pPr>
        <w:pStyle w:val="Header"/>
        <w:numPr>
          <w:ilvl w:val="2"/>
          <w:numId w:val="40"/>
        </w:numPr>
        <w:tabs>
          <w:tab w:val="clear" w:pos="4680"/>
          <w:tab w:val="clear" w:pos="9360"/>
        </w:tabs>
      </w:pPr>
      <w:r w:rsidRPr="00C33664">
        <w:t>What would you hope to learn from and offer to a community of principal coaches?</w:t>
      </w:r>
    </w:p>
    <w:p w14:paraId="17DDEE69" w14:textId="33FFADED" w:rsidR="00C33664" w:rsidRDefault="00C33664" w:rsidP="00E368E3">
      <w:pPr>
        <w:pStyle w:val="Header"/>
        <w:numPr>
          <w:ilvl w:val="2"/>
          <w:numId w:val="40"/>
        </w:numPr>
        <w:tabs>
          <w:tab w:val="clear" w:pos="4680"/>
          <w:tab w:val="clear" w:pos="9360"/>
        </w:tabs>
      </w:pPr>
      <w:r w:rsidRPr="00C33664">
        <w:t xml:space="preserve">Describe the systems you </w:t>
      </w:r>
      <w:r>
        <w:t xml:space="preserve">use </w:t>
      </w:r>
      <w:r w:rsidRPr="00C33664">
        <w:t>to coach and evaluate educators in their use of evidence-based literacy instruction.</w:t>
      </w:r>
    </w:p>
    <w:p w14:paraId="0BC53FFE" w14:textId="15CBDFC3" w:rsidR="00C33664" w:rsidRDefault="00C33664" w:rsidP="00E368E3">
      <w:pPr>
        <w:pStyle w:val="Header"/>
        <w:numPr>
          <w:ilvl w:val="2"/>
          <w:numId w:val="40"/>
        </w:numPr>
        <w:tabs>
          <w:tab w:val="clear" w:pos="4680"/>
          <w:tab w:val="clear" w:pos="9360"/>
        </w:tabs>
      </w:pPr>
      <w:r>
        <w:t>How do you</w:t>
      </w:r>
      <w:r w:rsidRPr="00C33664">
        <w:t xml:space="preserve"> ensure consistency and alignment of literacy instruction</w:t>
      </w:r>
      <w:r>
        <w:t xml:space="preserve"> across</w:t>
      </w:r>
      <w:r w:rsidRPr="00C33664">
        <w:t xml:space="preserve"> K-5?</w:t>
      </w:r>
    </w:p>
    <w:p w14:paraId="302C3855" w14:textId="4283D422" w:rsidR="00C33664" w:rsidRDefault="00C33664" w:rsidP="00E368E3">
      <w:pPr>
        <w:pStyle w:val="Header"/>
        <w:numPr>
          <w:ilvl w:val="2"/>
          <w:numId w:val="40"/>
        </w:numPr>
        <w:tabs>
          <w:tab w:val="clear" w:pos="4680"/>
          <w:tab w:val="clear" w:pos="9360"/>
        </w:tabs>
      </w:pPr>
      <w:r w:rsidRPr="00C33664">
        <w:t xml:space="preserve">Describe the systems you </w:t>
      </w:r>
      <w:r>
        <w:t>use</w:t>
      </w:r>
      <w:r w:rsidRPr="00C33664">
        <w:t xml:space="preserve"> to analyze and guide literacy instruction through data analysis, observation, and coaching conversations.</w:t>
      </w:r>
    </w:p>
    <w:p w14:paraId="3C2B749B" w14:textId="32805A93" w:rsidR="00C33664" w:rsidRDefault="00C33664" w:rsidP="00E368E3">
      <w:pPr>
        <w:pStyle w:val="Header"/>
        <w:numPr>
          <w:ilvl w:val="2"/>
          <w:numId w:val="40"/>
        </w:numPr>
        <w:tabs>
          <w:tab w:val="clear" w:pos="4680"/>
          <w:tab w:val="clear" w:pos="9360"/>
        </w:tabs>
      </w:pPr>
      <w:r w:rsidRPr="00C33664">
        <w:t xml:space="preserve">Describe the Multi-Tiered System of Supports you </w:t>
      </w:r>
      <w:r>
        <w:t xml:space="preserve">use </w:t>
      </w:r>
      <w:r w:rsidRPr="00C33664">
        <w:t>to ensure literacy improvement for all students.</w:t>
      </w:r>
    </w:p>
    <w:p w14:paraId="34D572AD" w14:textId="47779CB6" w:rsidR="6A1636E7" w:rsidRPr="00735706" w:rsidRDefault="008E22B9" w:rsidP="00E368E3">
      <w:pPr>
        <w:pStyle w:val="Header"/>
        <w:numPr>
          <w:ilvl w:val="2"/>
          <w:numId w:val="40"/>
        </w:numPr>
        <w:tabs>
          <w:tab w:val="clear" w:pos="4680"/>
          <w:tab w:val="clear" w:pos="9360"/>
        </w:tabs>
      </w:pPr>
      <w:r>
        <w:t xml:space="preserve">How do you use </w:t>
      </w:r>
      <w:r w:rsidR="00C33664" w:rsidRPr="00C33664">
        <w:t>teacher leaders to coach and teach other teachers about best instructional practices in literacy?</w:t>
      </w:r>
      <w:r w:rsidR="0843C64A" w:rsidRPr="00735706">
        <w:t xml:space="preserve"> </w:t>
      </w:r>
    </w:p>
    <w:p w14:paraId="14C71841" w14:textId="77777777" w:rsidR="00AE317D" w:rsidRPr="00586258" w:rsidRDefault="00AE317D" w:rsidP="00953D92">
      <w:pPr>
        <w:pStyle w:val="BodyText"/>
        <w:spacing w:line="240" w:lineRule="auto"/>
        <w:ind w:left="360" w:firstLine="360"/>
        <w:contextualSpacing/>
      </w:pPr>
    </w:p>
    <w:p w14:paraId="483C4C0E" w14:textId="5457ABDE" w:rsidR="005C4C09" w:rsidRDefault="00FE587D" w:rsidP="00953D92">
      <w:pPr>
        <w:pStyle w:val="BodyText"/>
        <w:spacing w:line="240" w:lineRule="auto"/>
        <w:ind w:left="360" w:firstLine="360"/>
        <w:contextualSpacing/>
      </w:pPr>
      <w:r w:rsidRPr="00586258">
        <w:t xml:space="preserve">Part II: </w:t>
      </w:r>
      <w:r w:rsidR="00535845">
        <w:t>Program Assurances Form</w:t>
      </w:r>
    </w:p>
    <w:p w14:paraId="7EB6B74C" w14:textId="02EF5FD6" w:rsidR="00535845" w:rsidRPr="00535845" w:rsidRDefault="00535845" w:rsidP="00535845">
      <w:pPr>
        <w:ind w:left="1080"/>
      </w:pPr>
      <w:r w:rsidRPr="00DC62E2">
        <w:t xml:space="preserve">Download the </w:t>
      </w:r>
      <w:hyperlink r:id="rId33" w:history="1">
        <w:r w:rsidR="006A7182" w:rsidRPr="00DC62E2">
          <w:rPr>
            <w:rStyle w:val="Hyperlink"/>
          </w:rPr>
          <w:t>Program Assurances Form</w:t>
        </w:r>
      </w:hyperlink>
      <w:r w:rsidR="006A7182" w:rsidRPr="00DC62E2">
        <w:t xml:space="preserve"> </w:t>
      </w:r>
      <w:r w:rsidRPr="00DC62E2">
        <w:t>and attach it with original signatures as a PDF or Word file. If the application is approved, funding will not be awarded until all signatures are in place. Applications may be submitted without signatures; However, please attempt to obtain all signatures before submitting the application.</w:t>
      </w:r>
    </w:p>
    <w:p w14:paraId="2A78FE0B" w14:textId="77777777" w:rsidR="00535845" w:rsidRPr="00586258" w:rsidRDefault="00535845" w:rsidP="00953D92">
      <w:pPr>
        <w:pStyle w:val="BodyText"/>
        <w:spacing w:line="240" w:lineRule="auto"/>
        <w:ind w:left="360" w:firstLine="360"/>
        <w:contextualSpacing/>
      </w:pPr>
    </w:p>
    <w:p w14:paraId="4C3E8256" w14:textId="3CCE992D" w:rsidR="00F63A0C" w:rsidRPr="00586258" w:rsidRDefault="00F63A0C" w:rsidP="00953D92">
      <w:pPr>
        <w:pStyle w:val="BodyText"/>
        <w:spacing w:line="240" w:lineRule="auto"/>
        <w:ind w:left="360" w:firstLine="360"/>
        <w:contextualSpacing/>
      </w:pPr>
      <w:r w:rsidRPr="00586258">
        <w:t xml:space="preserve">Part </w:t>
      </w:r>
      <w:r w:rsidR="00FE587D" w:rsidRPr="00586258">
        <w:t>I</w:t>
      </w:r>
      <w:r w:rsidRPr="00586258">
        <w:t>II:</w:t>
      </w:r>
      <w:r w:rsidRPr="00586258">
        <w:tab/>
      </w:r>
      <w:r w:rsidR="00535845">
        <w:t xml:space="preserve">ELG Implementation Consultant Nomination or Reference </w:t>
      </w:r>
    </w:p>
    <w:p w14:paraId="4430708E" w14:textId="0B713AEF" w:rsidR="00735706" w:rsidRPr="00735706" w:rsidRDefault="00535845" w:rsidP="00735706">
      <w:pPr>
        <w:ind w:left="1080"/>
      </w:pPr>
      <w:bookmarkStart w:id="24" w:name="_Hlk69222097"/>
      <w:bookmarkEnd w:id="23"/>
      <w:r>
        <w:t xml:space="preserve">Applicants must receive a nomination or reference from their ELG Implementation Consultant. </w:t>
      </w:r>
      <w:r w:rsidR="00735706" w:rsidRPr="00735706">
        <w:t>CDE notified ELG Implementation Consultants of this opportunity in March 2023 and instructed the ELG Implementation Consultants to nominate any eligible, exemplary principals they would recommend for this opportunity. CDE reached out to these principals directly to encourage them to apply. If an eligible principal is interested in applying for this opportunity but did not receive a nomination from an ELG Implementation Consultant, they may still choose to apply; They</w:t>
      </w:r>
      <w:r w:rsidR="00735706">
        <w:t xml:space="preserve"> will</w:t>
      </w:r>
      <w:r w:rsidR="00735706" w:rsidRPr="00735706">
        <w:t xml:space="preserve"> need to secure a recommendation from their former and/or current ELG Implementation Consultant and attach this recommendation to their online application. This recommendation should include information regarding the applicant’s understanding of the science of reading, the extent to which they have led their staff through the implementation of the science of reading, and their experience building the capacity of others through coaching. </w:t>
      </w:r>
    </w:p>
    <w:p w14:paraId="3712B650" w14:textId="77777777" w:rsidR="00535845" w:rsidRDefault="00535845" w:rsidP="00535845"/>
    <w:p w14:paraId="03FB7C2E" w14:textId="77777777" w:rsidR="00535845" w:rsidRDefault="00535845" w:rsidP="00535845">
      <w:pPr>
        <w:pStyle w:val="BodyText"/>
        <w:spacing w:line="240" w:lineRule="auto"/>
        <w:ind w:left="360" w:firstLine="360"/>
        <w:contextualSpacing/>
      </w:pPr>
      <w:r w:rsidRPr="00586258">
        <w:t xml:space="preserve">Part </w:t>
      </w:r>
      <w:r>
        <w:t>IV</w:t>
      </w:r>
      <w:r w:rsidRPr="00586258">
        <w:t>:</w:t>
      </w:r>
      <w:r w:rsidRPr="00586258">
        <w:tab/>
      </w:r>
      <w:r>
        <w:t>Interview with CDE</w:t>
      </w:r>
      <w:bookmarkEnd w:id="24"/>
    </w:p>
    <w:p w14:paraId="40B152D0" w14:textId="7B032AB0" w:rsidR="00535845" w:rsidRPr="00535845" w:rsidRDefault="00535845" w:rsidP="00535845">
      <w:pPr>
        <w:ind w:left="1080"/>
      </w:pPr>
      <w:r>
        <w:t>A</w:t>
      </w:r>
      <w:r w:rsidRPr="00535845">
        <w:t xml:space="preserve">pplicants must complete an interview with CDE program manager(s). </w:t>
      </w:r>
      <w:r>
        <w:t>T</w:t>
      </w:r>
      <w:r w:rsidRPr="00535845">
        <w:t xml:space="preserve">hrough application submission, applicants will be prompted to set up this </w:t>
      </w:r>
      <w:r>
        <w:t xml:space="preserve">30-minute </w:t>
      </w:r>
      <w:r w:rsidRPr="00535845">
        <w:t>interview.</w:t>
      </w:r>
    </w:p>
    <w:p w14:paraId="3D7B0332" w14:textId="76E46523" w:rsidR="00535845" w:rsidRDefault="00535845">
      <w:pPr>
        <w:spacing w:after="160" w:line="259" w:lineRule="auto"/>
        <w:contextualSpacing w:val="0"/>
      </w:pPr>
      <w:r>
        <w:br w:type="page"/>
      </w:r>
    </w:p>
    <w:p w14:paraId="3308E6ED" w14:textId="77777777" w:rsidR="00252BB4" w:rsidRPr="00535845" w:rsidRDefault="00252BB4" w:rsidP="00535845">
      <w:pPr>
        <w:ind w:left="1080"/>
      </w:pPr>
    </w:p>
    <w:p w14:paraId="18135C1D" w14:textId="4F4C58A0" w:rsidR="00E72B38" w:rsidRPr="00586258" w:rsidRDefault="00E72B38" w:rsidP="00953D92">
      <w:pPr>
        <w:pStyle w:val="Heading1"/>
      </w:pPr>
      <w:bookmarkStart w:id="25" w:name="_Toc133410644"/>
      <w:bookmarkEnd w:id="22"/>
      <w:r w:rsidRPr="00586258">
        <w:t xml:space="preserve">Part </w:t>
      </w:r>
      <w:r w:rsidR="006A7182">
        <w:t>II</w:t>
      </w:r>
      <w:r w:rsidRPr="00586258">
        <w:t>: Program Assurances Form</w:t>
      </w:r>
      <w:bookmarkEnd w:id="25"/>
    </w:p>
    <w:p w14:paraId="39C1911D" w14:textId="49F78E49" w:rsidR="004D47D3" w:rsidRPr="00586258" w:rsidRDefault="004D47D3" w:rsidP="00953D92">
      <w:pPr>
        <w:rPr>
          <w:rFonts w:cstheme="minorHAnsi"/>
        </w:rPr>
      </w:pPr>
      <w:r w:rsidRPr="00586258">
        <w:rPr>
          <w:rFonts w:cstheme="minorHAnsi"/>
        </w:rPr>
        <w:t xml:space="preserve">The appropriate Authorized Representatives must sign below to indicate their approval of the contents of the </w:t>
      </w:r>
      <w:r w:rsidR="00404CA0">
        <w:rPr>
          <w:rFonts w:cstheme="minorHAnsi"/>
        </w:rPr>
        <w:t xml:space="preserve">Comprehensive </w:t>
      </w:r>
      <w:r w:rsidR="000C19B4" w:rsidRPr="00586258">
        <w:rPr>
          <w:rFonts w:cstheme="minorHAnsi"/>
        </w:rPr>
        <w:t>Early Literacy Grant</w:t>
      </w:r>
      <w:r w:rsidR="00404CA0">
        <w:rPr>
          <w:rFonts w:cstheme="minorHAnsi"/>
        </w:rPr>
        <w:t xml:space="preserve">: Principal Leadership Institute (Comprehensive ELG: PLI) </w:t>
      </w:r>
      <w:r w:rsidR="000C19B4" w:rsidRPr="00586258">
        <w:rPr>
          <w:rFonts w:cstheme="minorHAnsi"/>
        </w:rPr>
        <w:t>application</w:t>
      </w:r>
      <w:r w:rsidRPr="00586258">
        <w:rPr>
          <w:rFonts w:cstheme="minorHAnsi"/>
        </w:rPr>
        <w:t>, and the receipt of program funds.</w:t>
      </w:r>
    </w:p>
    <w:p w14:paraId="51E8D170" w14:textId="77777777" w:rsidR="004D47D3" w:rsidRPr="00586258" w:rsidRDefault="004D47D3" w:rsidP="00953D92">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4"/>
        <w:gridCol w:w="3549"/>
        <w:gridCol w:w="1356"/>
        <w:gridCol w:w="5491"/>
      </w:tblGrid>
      <w:tr w:rsidR="004D47D3" w:rsidRPr="00586258" w14:paraId="3D39EE0B" w14:textId="77777777" w:rsidTr="00AC1F84">
        <w:tc>
          <w:tcPr>
            <w:tcW w:w="187" w:type="pct"/>
          </w:tcPr>
          <w:p w14:paraId="6BB78F99" w14:textId="77777777" w:rsidR="004D47D3" w:rsidRPr="00586258" w:rsidRDefault="004D47D3" w:rsidP="00953D92">
            <w:pPr>
              <w:rPr>
                <w:rFonts w:cstheme="minorHAnsi"/>
              </w:rPr>
            </w:pPr>
            <w:r w:rsidRPr="00586258">
              <w:rPr>
                <w:rFonts w:cstheme="minorHAnsi"/>
              </w:rPr>
              <w:t>On</w:t>
            </w:r>
          </w:p>
        </w:tc>
        <w:tc>
          <w:tcPr>
            <w:tcW w:w="1643" w:type="pct"/>
            <w:tcBorders>
              <w:bottom w:val="single" w:sz="4" w:space="0" w:color="000000" w:themeColor="text1"/>
            </w:tcBorders>
          </w:tcPr>
          <w:p w14:paraId="7C0CDF95" w14:textId="77777777" w:rsidR="004D47D3" w:rsidRPr="00586258" w:rsidRDefault="004D47D3" w:rsidP="00953D92">
            <w:pPr>
              <w:jc w:val="center"/>
              <w:rPr>
                <w:rFonts w:cstheme="minorHAnsi"/>
              </w:rPr>
            </w:pPr>
            <w:r w:rsidRPr="00586258">
              <w:rPr>
                <w:rFonts w:cstheme="minorHAnsi"/>
                <w:color w:val="A6A6A6" w:themeColor="background1" w:themeShade="A6"/>
              </w:rPr>
              <w:t>(date)</w:t>
            </w:r>
          </w:p>
        </w:tc>
        <w:tc>
          <w:tcPr>
            <w:tcW w:w="628" w:type="pct"/>
          </w:tcPr>
          <w:p w14:paraId="14EA52D7" w14:textId="139B9C65" w:rsidR="004D47D3" w:rsidRPr="00586258" w:rsidRDefault="004D47D3" w:rsidP="00953D92">
            <w:pPr>
              <w:rPr>
                <w:rFonts w:cstheme="minorHAnsi"/>
              </w:rPr>
            </w:pPr>
            <w:r w:rsidRPr="00586258">
              <w:rPr>
                <w:rFonts w:cstheme="minorHAnsi"/>
              </w:rPr>
              <w:t>, the Board of</w:t>
            </w:r>
          </w:p>
        </w:tc>
        <w:tc>
          <w:tcPr>
            <w:tcW w:w="2542" w:type="pct"/>
            <w:tcBorders>
              <w:bottom w:val="single" w:sz="4" w:space="0" w:color="000000" w:themeColor="text1"/>
            </w:tcBorders>
          </w:tcPr>
          <w:p w14:paraId="7C78B162" w14:textId="6380F3DE" w:rsidR="004D47D3" w:rsidRPr="00586258" w:rsidRDefault="004D47D3" w:rsidP="00953D92">
            <w:pPr>
              <w:jc w:val="center"/>
              <w:rPr>
                <w:rFonts w:cstheme="minorHAnsi"/>
              </w:rPr>
            </w:pPr>
            <w:r w:rsidRPr="00586258">
              <w:rPr>
                <w:rFonts w:cstheme="minorHAnsi"/>
                <w:color w:val="A6A6A6" w:themeColor="background1" w:themeShade="A6"/>
              </w:rPr>
              <w:t>(district</w:t>
            </w:r>
            <w:r w:rsidR="002E21CC" w:rsidRPr="00586258">
              <w:rPr>
                <w:rFonts w:cstheme="minorHAnsi"/>
                <w:color w:val="A6A6A6" w:themeColor="background1" w:themeShade="A6"/>
              </w:rPr>
              <w:t>/BOCES/CSI</w:t>
            </w:r>
            <w:r w:rsidRPr="00586258">
              <w:rPr>
                <w:rFonts w:cstheme="minorHAnsi"/>
                <w:color w:val="A6A6A6" w:themeColor="background1" w:themeShade="A6"/>
              </w:rPr>
              <w:t>)</w:t>
            </w:r>
          </w:p>
        </w:tc>
      </w:tr>
    </w:tbl>
    <w:p w14:paraId="726DF622" w14:textId="77777777" w:rsidR="004D47D3" w:rsidRPr="00586258" w:rsidRDefault="004D47D3" w:rsidP="00953D92">
      <w:pPr>
        <w:rPr>
          <w:rFonts w:cstheme="minorHAnsi"/>
        </w:rPr>
      </w:pPr>
      <w:r w:rsidRPr="00586258">
        <w:rPr>
          <w:rFonts w:cstheme="minorHAnsi"/>
        </w:rPr>
        <w:t>hereby agrees to the following assurances:</w:t>
      </w:r>
    </w:p>
    <w:p w14:paraId="7F8863E5" w14:textId="77777777" w:rsidR="004D47D3" w:rsidRPr="00586258" w:rsidRDefault="004D47D3" w:rsidP="00953D92">
      <w:pPr>
        <w:rPr>
          <w:rFonts w:cstheme="minorHAnsi"/>
        </w:rPr>
      </w:pPr>
    </w:p>
    <w:p w14:paraId="3157E344" w14:textId="77777777" w:rsidR="00342E01" w:rsidRPr="00586258" w:rsidRDefault="000C19B4" w:rsidP="6A2F0B5F">
      <w:pPr>
        <w:numPr>
          <w:ilvl w:val="0"/>
          <w:numId w:val="8"/>
        </w:numPr>
        <w:suppressAutoHyphens/>
        <w:ind w:left="540"/>
      </w:pPr>
      <w:r w:rsidRPr="6A2F0B5F">
        <w:t>The grantee will work with and provide requested data to CDE for the grant program within the timeframes specified.</w:t>
      </w:r>
    </w:p>
    <w:p w14:paraId="6620FBBD" w14:textId="7A76E8C0" w:rsidR="3E825A1B" w:rsidRDefault="3E825A1B" w:rsidP="6A2F0B5F">
      <w:pPr>
        <w:numPr>
          <w:ilvl w:val="0"/>
          <w:numId w:val="8"/>
        </w:numPr>
        <w:ind w:left="540"/>
      </w:pPr>
      <w:r w:rsidRPr="6A2F0B5F">
        <w:t xml:space="preserve">The grantee will attend all required trainings for </w:t>
      </w:r>
      <w:r w:rsidR="00404CA0">
        <w:t xml:space="preserve">PLI </w:t>
      </w:r>
      <w:r w:rsidRPr="6A2F0B5F">
        <w:t>and fulfill minimum requirements</w:t>
      </w:r>
      <w:r w:rsidR="47222458" w:rsidRPr="6A2F0B5F">
        <w:t xml:space="preserve">/expectations for PLI during the three-year commitment. </w:t>
      </w:r>
    </w:p>
    <w:p w14:paraId="757CDB8F" w14:textId="7AF20287" w:rsidR="00342E01" w:rsidRPr="00586258" w:rsidRDefault="00342E01" w:rsidP="00953D92">
      <w:pPr>
        <w:numPr>
          <w:ilvl w:val="0"/>
          <w:numId w:val="8"/>
        </w:numPr>
        <w:suppressAutoHyphens/>
        <w:ind w:left="540"/>
        <w:rPr>
          <w:rFonts w:cstheme="minorHAnsi"/>
        </w:rPr>
      </w:pPr>
      <w:r w:rsidRPr="6A2F0B5F">
        <w:rPr>
          <w:rFonts w:ascii="Calibri" w:eastAsia="Times New Roman" w:hAnsi="Calibri" w:cs="Calibri"/>
          <w:color w:val="000000" w:themeColor="text1"/>
        </w:rPr>
        <w:t>Involved school(s) will not discriminate against anyone on the basis of race, gender, national origin, color, disability, sexual orientation, age, or any other protected class in Colorado.</w:t>
      </w:r>
    </w:p>
    <w:p w14:paraId="119DCA0C" w14:textId="77777777" w:rsidR="000C19B4" w:rsidRPr="00586258" w:rsidRDefault="000C19B4" w:rsidP="00953D92">
      <w:pPr>
        <w:numPr>
          <w:ilvl w:val="0"/>
          <w:numId w:val="8"/>
        </w:numPr>
        <w:suppressAutoHyphens/>
        <w:ind w:left="540"/>
        <w:rPr>
          <w:rFonts w:cstheme="minorHAnsi"/>
        </w:rPr>
      </w:pPr>
      <w:r w:rsidRPr="6A2F0B5F">
        <w:t xml:space="preserve">The grantee will maintain appropriate fiscal and program records for funded project(s) and will conduct fiscal audits of funded project(s) as a part of their regular audits. </w:t>
      </w:r>
    </w:p>
    <w:p w14:paraId="6D5CE9C6" w14:textId="77777777" w:rsidR="000C19B4" w:rsidRPr="00586258" w:rsidRDefault="000C19B4" w:rsidP="00953D92">
      <w:pPr>
        <w:numPr>
          <w:ilvl w:val="0"/>
          <w:numId w:val="8"/>
        </w:numPr>
        <w:suppressAutoHyphens/>
        <w:ind w:left="540"/>
        <w:rPr>
          <w:rFonts w:cstheme="minorHAnsi"/>
        </w:rPr>
      </w:pPr>
      <w:r w:rsidRPr="6A2F0B5F">
        <w:t>The grantee will retain all records of the program for five years and access to those records will be available for the purposes of review and audit.</w:t>
      </w:r>
    </w:p>
    <w:p w14:paraId="208152B5" w14:textId="77777777" w:rsidR="000C19B4" w:rsidRPr="00586258" w:rsidRDefault="000C19B4" w:rsidP="00953D92">
      <w:pPr>
        <w:numPr>
          <w:ilvl w:val="0"/>
          <w:numId w:val="8"/>
        </w:numPr>
        <w:suppressAutoHyphens/>
        <w:ind w:left="540"/>
        <w:rPr>
          <w:rFonts w:cstheme="minorHAnsi"/>
        </w:rPr>
      </w:pPr>
      <w:r w:rsidRPr="6A2F0B5F">
        <w:t>If any findings of misuse of these funds are discovered, project funds will be returned to CDE.</w:t>
      </w:r>
    </w:p>
    <w:p w14:paraId="1C4EB44F" w14:textId="77777777" w:rsidR="000C19B4" w:rsidRPr="00586258" w:rsidRDefault="000C19B4" w:rsidP="00953D92">
      <w:pPr>
        <w:numPr>
          <w:ilvl w:val="0"/>
          <w:numId w:val="8"/>
        </w:numPr>
        <w:suppressAutoHyphens/>
        <w:ind w:left="540"/>
        <w:rPr>
          <w:rFonts w:cstheme="minorHAnsi"/>
        </w:rPr>
      </w:pPr>
      <w:r w:rsidRPr="6A2F0B5F">
        <w:t>The grantee will maintain sole responsibility for the project even though subcontractors may be used to perform certain services.</w:t>
      </w:r>
    </w:p>
    <w:p w14:paraId="12680A47" w14:textId="77777777" w:rsidR="004D47D3" w:rsidRPr="00586258" w:rsidRDefault="004D47D3" w:rsidP="00953D92">
      <w:pPr>
        <w:suppressAutoHyphens/>
        <w:rPr>
          <w:rFonts w:cstheme="minorHAnsi"/>
          <w:sz w:val="16"/>
          <w:szCs w:val="16"/>
        </w:rPr>
      </w:pPr>
    </w:p>
    <w:p w14:paraId="3C5EF586" w14:textId="7C8C7D01" w:rsidR="004D47D3" w:rsidRPr="00586258" w:rsidRDefault="00AD0E4E" w:rsidP="00953D92">
      <w:pPr>
        <w:suppressAutoHyphens/>
        <w:rPr>
          <w:rFonts w:cstheme="minorHAnsi"/>
          <w:sz w:val="24"/>
          <w:szCs w:val="24"/>
        </w:rPr>
      </w:pPr>
      <w:r w:rsidRPr="00586258">
        <w:rPr>
          <w:rFonts w:cstheme="minorHAnsi"/>
        </w:rPr>
        <w:t>CDE</w:t>
      </w:r>
      <w:r w:rsidR="004D47D3" w:rsidRPr="00586258">
        <w:rPr>
          <w:rFonts w:cstheme="minorHAnsi"/>
        </w:rPr>
        <w:t xml:space="preserv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21FDE435" w14:textId="77777777" w:rsidR="004D47D3" w:rsidRPr="00586258" w:rsidRDefault="004D47D3" w:rsidP="00953D92">
      <w:pPr>
        <w:suppressAutoHyphens/>
        <w:rPr>
          <w:rFonts w:cstheme="minorHAnsi"/>
          <w:sz w:val="16"/>
          <w:szCs w:val="16"/>
        </w:rPr>
      </w:pPr>
    </w:p>
    <w:p w14:paraId="24288685" w14:textId="5BC4983E" w:rsidR="004D47D3" w:rsidRPr="00586258" w:rsidRDefault="004D47D3" w:rsidP="00953D92">
      <w:pPr>
        <w:numPr>
          <w:ilvl w:val="12"/>
          <w:numId w:val="0"/>
        </w:numPr>
        <w:suppressAutoHyphens/>
        <w:rPr>
          <w:rFonts w:cstheme="minorHAnsi"/>
          <w:color w:val="0563C1" w:themeColor="hyperlink"/>
          <w:u w:val="single"/>
        </w:rPr>
      </w:pPr>
      <w:r w:rsidRPr="00586258">
        <w:rPr>
          <w:rFonts w:cstheme="minorHAnsi"/>
        </w:rPr>
        <w:t xml:space="preserve">Project modifications and changes in the approved budget must be requested in writing and be approved in writing by the CDE </w:t>
      </w:r>
      <w:r w:rsidRPr="00586258">
        <w:rPr>
          <w:rFonts w:cstheme="minorHAnsi"/>
          <w:u w:val="single"/>
        </w:rPr>
        <w:t>before</w:t>
      </w:r>
      <w:r w:rsidRPr="00586258">
        <w:rPr>
          <w:rFonts w:cstheme="minorHAnsi"/>
        </w:rPr>
        <w:t xml:space="preserve"> modifications are made to the expenditures. </w:t>
      </w:r>
      <w:r w:rsidR="00AD0E4E" w:rsidRPr="00586258">
        <w:rPr>
          <w:rFonts w:cstheme="minorHAnsi"/>
        </w:rPr>
        <w:t>Submit</w:t>
      </w:r>
      <w:r w:rsidRPr="00586258">
        <w:rPr>
          <w:rFonts w:cstheme="minorHAnsi"/>
        </w:rPr>
        <w:t xml:space="preserve"> </w:t>
      </w:r>
      <w:r w:rsidR="00AD0E4E" w:rsidRPr="00586258">
        <w:rPr>
          <w:rFonts w:cstheme="minorHAnsi"/>
        </w:rPr>
        <w:t>budget change requests</w:t>
      </w:r>
      <w:r w:rsidR="00404CA0">
        <w:rPr>
          <w:rFonts w:cstheme="minorHAnsi"/>
        </w:rPr>
        <w:t xml:space="preserve"> to </w:t>
      </w:r>
      <w:hyperlink r:id="rId34" w:history="1">
        <w:r w:rsidR="00404CA0" w:rsidRPr="00404CA0">
          <w:rPr>
            <w:rStyle w:val="Hyperlink"/>
            <w:rFonts w:cstheme="minorHAnsi"/>
          </w:rPr>
          <w:t>Trish Malik</w:t>
        </w:r>
      </w:hyperlink>
      <w:r w:rsidRPr="00586258">
        <w:rPr>
          <w:rFonts w:cstheme="minorHAnsi"/>
        </w:rPr>
        <w:t>.</w:t>
      </w:r>
    </w:p>
    <w:tbl>
      <w:tblPr>
        <w:tblW w:w="5000" w:type="pct"/>
        <w:jc w:val="center"/>
        <w:tblCellMar>
          <w:left w:w="0" w:type="dxa"/>
          <w:right w:w="0" w:type="dxa"/>
        </w:tblCellMar>
        <w:tblLook w:val="04A0" w:firstRow="1" w:lastRow="0" w:firstColumn="1" w:lastColumn="0" w:noHBand="0" w:noVBand="1"/>
      </w:tblPr>
      <w:tblGrid>
        <w:gridCol w:w="5582"/>
        <w:gridCol w:w="179"/>
        <w:gridCol w:w="3419"/>
        <w:gridCol w:w="138"/>
        <w:gridCol w:w="1482"/>
      </w:tblGrid>
      <w:tr w:rsidR="008108B1" w:rsidRPr="00586258" w14:paraId="49EFDEED" w14:textId="77777777" w:rsidTr="008108B1">
        <w:trPr>
          <w:trHeight w:val="504"/>
          <w:jc w:val="center"/>
        </w:trPr>
        <w:tc>
          <w:tcPr>
            <w:tcW w:w="2584" w:type="pct"/>
            <w:tcBorders>
              <w:bottom w:val="single" w:sz="4" w:space="0" w:color="auto"/>
            </w:tcBorders>
            <w:vAlign w:val="bottom"/>
          </w:tcPr>
          <w:p w14:paraId="41BD57CF" w14:textId="77777777" w:rsidR="008108B1" w:rsidRPr="00586258" w:rsidRDefault="008108B1" w:rsidP="00953D92">
            <w:pPr>
              <w:jc w:val="center"/>
              <w:rPr>
                <w:rFonts w:cstheme="minorHAnsi"/>
                <w:sz w:val="20"/>
                <w:szCs w:val="20"/>
              </w:rPr>
            </w:pPr>
          </w:p>
        </w:tc>
        <w:tc>
          <w:tcPr>
            <w:tcW w:w="83" w:type="pct"/>
            <w:vAlign w:val="bottom"/>
          </w:tcPr>
          <w:p w14:paraId="17DE8295" w14:textId="77777777" w:rsidR="008108B1" w:rsidRPr="00586258" w:rsidRDefault="008108B1" w:rsidP="00953D92">
            <w:pPr>
              <w:jc w:val="center"/>
              <w:rPr>
                <w:rFonts w:cstheme="minorHAnsi"/>
                <w:sz w:val="20"/>
                <w:szCs w:val="20"/>
              </w:rPr>
            </w:pPr>
          </w:p>
        </w:tc>
        <w:tc>
          <w:tcPr>
            <w:tcW w:w="1583" w:type="pct"/>
            <w:tcBorders>
              <w:bottom w:val="single" w:sz="4" w:space="0" w:color="auto"/>
            </w:tcBorders>
            <w:vAlign w:val="bottom"/>
          </w:tcPr>
          <w:p w14:paraId="4E445490" w14:textId="77777777" w:rsidR="008108B1" w:rsidRPr="00586258" w:rsidRDefault="008108B1" w:rsidP="00953D92">
            <w:pPr>
              <w:jc w:val="center"/>
              <w:rPr>
                <w:rFonts w:cstheme="minorHAnsi"/>
                <w:sz w:val="20"/>
                <w:szCs w:val="20"/>
              </w:rPr>
            </w:pPr>
          </w:p>
        </w:tc>
        <w:tc>
          <w:tcPr>
            <w:tcW w:w="64" w:type="pct"/>
            <w:vAlign w:val="bottom"/>
          </w:tcPr>
          <w:p w14:paraId="2E6CE843" w14:textId="77777777" w:rsidR="008108B1" w:rsidRPr="00586258" w:rsidRDefault="008108B1" w:rsidP="00953D92">
            <w:pPr>
              <w:jc w:val="center"/>
              <w:rPr>
                <w:rFonts w:cstheme="minorHAnsi"/>
                <w:sz w:val="20"/>
                <w:szCs w:val="20"/>
              </w:rPr>
            </w:pPr>
          </w:p>
        </w:tc>
        <w:tc>
          <w:tcPr>
            <w:tcW w:w="686" w:type="pct"/>
            <w:tcBorders>
              <w:bottom w:val="single" w:sz="4" w:space="0" w:color="auto"/>
            </w:tcBorders>
            <w:vAlign w:val="bottom"/>
          </w:tcPr>
          <w:p w14:paraId="231724EA" w14:textId="77777777" w:rsidR="008108B1" w:rsidRPr="00586258" w:rsidRDefault="008108B1" w:rsidP="00953D92">
            <w:pPr>
              <w:jc w:val="center"/>
              <w:rPr>
                <w:rFonts w:cstheme="minorHAnsi"/>
                <w:sz w:val="20"/>
                <w:szCs w:val="20"/>
              </w:rPr>
            </w:pPr>
          </w:p>
        </w:tc>
      </w:tr>
      <w:tr w:rsidR="008108B1" w:rsidRPr="00586258" w14:paraId="49BA63AB" w14:textId="77777777" w:rsidTr="008108B1">
        <w:trPr>
          <w:trHeight w:val="504"/>
          <w:jc w:val="center"/>
        </w:trPr>
        <w:tc>
          <w:tcPr>
            <w:tcW w:w="2584" w:type="pct"/>
            <w:tcBorders>
              <w:top w:val="single" w:sz="4" w:space="0" w:color="auto"/>
            </w:tcBorders>
          </w:tcPr>
          <w:p w14:paraId="1248139A" w14:textId="77777777" w:rsidR="008108B1" w:rsidRPr="00586258" w:rsidRDefault="008108B1" w:rsidP="00953D92">
            <w:pPr>
              <w:jc w:val="center"/>
              <w:rPr>
                <w:rFonts w:cstheme="minorHAnsi"/>
                <w:sz w:val="20"/>
                <w:szCs w:val="20"/>
              </w:rPr>
            </w:pPr>
            <w:r w:rsidRPr="00586258">
              <w:rPr>
                <w:rFonts w:cstheme="minorHAnsi"/>
                <w:sz w:val="20"/>
                <w:szCs w:val="20"/>
              </w:rPr>
              <w:t>Name of Organization Board President</w:t>
            </w:r>
          </w:p>
          <w:p w14:paraId="7224A4D4" w14:textId="77777777" w:rsidR="008108B1" w:rsidRPr="00586258" w:rsidRDefault="008108B1" w:rsidP="00953D92">
            <w:pPr>
              <w:jc w:val="center"/>
              <w:rPr>
                <w:rFonts w:cstheme="minorHAnsi"/>
                <w:sz w:val="20"/>
                <w:szCs w:val="20"/>
              </w:rPr>
            </w:pPr>
            <w:r w:rsidRPr="00586258">
              <w:rPr>
                <w:rFonts w:cstheme="minorHAnsi"/>
                <w:sz w:val="20"/>
                <w:szCs w:val="20"/>
              </w:rPr>
              <w:t>(School Board, BOCES, Charter School)</w:t>
            </w:r>
          </w:p>
        </w:tc>
        <w:tc>
          <w:tcPr>
            <w:tcW w:w="83" w:type="pct"/>
          </w:tcPr>
          <w:p w14:paraId="02D44777" w14:textId="77777777" w:rsidR="008108B1" w:rsidRPr="00586258" w:rsidRDefault="008108B1" w:rsidP="00953D92">
            <w:pPr>
              <w:jc w:val="center"/>
              <w:rPr>
                <w:rFonts w:cstheme="minorHAnsi"/>
                <w:sz w:val="20"/>
                <w:szCs w:val="20"/>
              </w:rPr>
            </w:pPr>
          </w:p>
        </w:tc>
        <w:tc>
          <w:tcPr>
            <w:tcW w:w="1583" w:type="pct"/>
            <w:tcBorders>
              <w:top w:val="single" w:sz="4" w:space="0" w:color="auto"/>
            </w:tcBorders>
          </w:tcPr>
          <w:p w14:paraId="24C649D1" w14:textId="77777777" w:rsidR="008108B1" w:rsidRPr="00586258" w:rsidRDefault="008108B1" w:rsidP="00953D92">
            <w:pPr>
              <w:jc w:val="center"/>
              <w:rPr>
                <w:rFonts w:cstheme="minorHAnsi"/>
                <w:sz w:val="20"/>
                <w:szCs w:val="20"/>
              </w:rPr>
            </w:pPr>
            <w:r w:rsidRPr="00586258">
              <w:rPr>
                <w:rFonts w:cstheme="minorHAnsi"/>
                <w:sz w:val="20"/>
                <w:szCs w:val="20"/>
              </w:rPr>
              <w:t>Signature</w:t>
            </w:r>
          </w:p>
        </w:tc>
        <w:tc>
          <w:tcPr>
            <w:tcW w:w="64" w:type="pct"/>
          </w:tcPr>
          <w:p w14:paraId="660AA97F" w14:textId="77777777" w:rsidR="008108B1" w:rsidRPr="00586258" w:rsidRDefault="008108B1" w:rsidP="00953D92">
            <w:pPr>
              <w:jc w:val="center"/>
              <w:rPr>
                <w:rFonts w:cstheme="minorHAnsi"/>
                <w:sz w:val="20"/>
                <w:szCs w:val="20"/>
              </w:rPr>
            </w:pPr>
          </w:p>
        </w:tc>
        <w:tc>
          <w:tcPr>
            <w:tcW w:w="686" w:type="pct"/>
            <w:tcBorders>
              <w:top w:val="single" w:sz="4" w:space="0" w:color="auto"/>
            </w:tcBorders>
          </w:tcPr>
          <w:p w14:paraId="4215646C" w14:textId="77777777" w:rsidR="008108B1" w:rsidRPr="00586258" w:rsidRDefault="008108B1" w:rsidP="00953D92">
            <w:pPr>
              <w:jc w:val="center"/>
              <w:rPr>
                <w:rFonts w:cstheme="minorHAnsi"/>
                <w:sz w:val="20"/>
                <w:szCs w:val="20"/>
              </w:rPr>
            </w:pPr>
            <w:r w:rsidRPr="00586258">
              <w:rPr>
                <w:rFonts w:cstheme="minorHAnsi"/>
                <w:sz w:val="20"/>
                <w:szCs w:val="20"/>
              </w:rPr>
              <w:t>Date</w:t>
            </w:r>
          </w:p>
        </w:tc>
      </w:tr>
      <w:tr w:rsidR="008108B1" w:rsidRPr="00586258" w14:paraId="18A69CB2" w14:textId="77777777" w:rsidTr="008108B1">
        <w:trPr>
          <w:trHeight w:val="504"/>
          <w:jc w:val="center"/>
        </w:trPr>
        <w:tc>
          <w:tcPr>
            <w:tcW w:w="2584" w:type="pct"/>
            <w:tcBorders>
              <w:bottom w:val="single" w:sz="4" w:space="0" w:color="auto"/>
            </w:tcBorders>
            <w:vAlign w:val="bottom"/>
          </w:tcPr>
          <w:p w14:paraId="0E8E6832" w14:textId="77777777" w:rsidR="008108B1" w:rsidRPr="00586258" w:rsidRDefault="008108B1" w:rsidP="00953D92">
            <w:pPr>
              <w:jc w:val="center"/>
              <w:rPr>
                <w:rFonts w:cstheme="minorHAnsi"/>
                <w:sz w:val="20"/>
                <w:szCs w:val="20"/>
              </w:rPr>
            </w:pPr>
          </w:p>
        </w:tc>
        <w:tc>
          <w:tcPr>
            <w:tcW w:w="83" w:type="pct"/>
            <w:vAlign w:val="bottom"/>
          </w:tcPr>
          <w:p w14:paraId="08400E2D" w14:textId="77777777" w:rsidR="008108B1" w:rsidRPr="00586258" w:rsidRDefault="008108B1" w:rsidP="00953D92">
            <w:pPr>
              <w:jc w:val="center"/>
              <w:rPr>
                <w:rFonts w:cstheme="minorHAnsi"/>
                <w:sz w:val="20"/>
                <w:szCs w:val="20"/>
              </w:rPr>
            </w:pPr>
          </w:p>
        </w:tc>
        <w:tc>
          <w:tcPr>
            <w:tcW w:w="1583" w:type="pct"/>
            <w:tcBorders>
              <w:bottom w:val="single" w:sz="4" w:space="0" w:color="auto"/>
            </w:tcBorders>
            <w:vAlign w:val="bottom"/>
          </w:tcPr>
          <w:p w14:paraId="1C6C76D1" w14:textId="77777777" w:rsidR="008108B1" w:rsidRPr="00586258" w:rsidRDefault="008108B1" w:rsidP="00953D92">
            <w:pPr>
              <w:jc w:val="center"/>
              <w:rPr>
                <w:rFonts w:cstheme="minorHAnsi"/>
                <w:sz w:val="20"/>
                <w:szCs w:val="20"/>
              </w:rPr>
            </w:pPr>
          </w:p>
        </w:tc>
        <w:tc>
          <w:tcPr>
            <w:tcW w:w="64" w:type="pct"/>
            <w:vAlign w:val="bottom"/>
          </w:tcPr>
          <w:p w14:paraId="0816F8AF" w14:textId="77777777" w:rsidR="008108B1" w:rsidRPr="00586258" w:rsidRDefault="008108B1" w:rsidP="00953D92">
            <w:pPr>
              <w:jc w:val="center"/>
              <w:rPr>
                <w:rFonts w:cstheme="minorHAnsi"/>
                <w:sz w:val="20"/>
                <w:szCs w:val="20"/>
              </w:rPr>
            </w:pPr>
          </w:p>
        </w:tc>
        <w:tc>
          <w:tcPr>
            <w:tcW w:w="686" w:type="pct"/>
            <w:tcBorders>
              <w:bottom w:val="single" w:sz="4" w:space="0" w:color="auto"/>
            </w:tcBorders>
            <w:vAlign w:val="bottom"/>
          </w:tcPr>
          <w:p w14:paraId="744F135C" w14:textId="77777777" w:rsidR="008108B1" w:rsidRPr="00586258" w:rsidRDefault="008108B1" w:rsidP="00953D92">
            <w:pPr>
              <w:jc w:val="center"/>
              <w:rPr>
                <w:rFonts w:cstheme="minorHAnsi"/>
                <w:sz w:val="20"/>
                <w:szCs w:val="20"/>
              </w:rPr>
            </w:pPr>
          </w:p>
        </w:tc>
      </w:tr>
      <w:tr w:rsidR="008108B1" w:rsidRPr="00586258" w14:paraId="3CE91D24" w14:textId="77777777" w:rsidTr="008108B1">
        <w:trPr>
          <w:trHeight w:val="504"/>
          <w:jc w:val="center"/>
        </w:trPr>
        <w:tc>
          <w:tcPr>
            <w:tcW w:w="2584" w:type="pct"/>
            <w:tcBorders>
              <w:top w:val="single" w:sz="4" w:space="0" w:color="auto"/>
            </w:tcBorders>
          </w:tcPr>
          <w:p w14:paraId="4AD61E46" w14:textId="77777777" w:rsidR="008108B1" w:rsidRPr="00586258" w:rsidRDefault="008108B1" w:rsidP="00953D92">
            <w:pPr>
              <w:jc w:val="center"/>
              <w:rPr>
                <w:rFonts w:cstheme="minorHAnsi"/>
                <w:sz w:val="20"/>
                <w:szCs w:val="20"/>
              </w:rPr>
            </w:pPr>
            <w:r w:rsidRPr="00586258">
              <w:rPr>
                <w:rFonts w:cstheme="minorHAnsi"/>
                <w:sz w:val="20"/>
                <w:szCs w:val="20"/>
              </w:rPr>
              <w:t>Name of Organization Authorized Representative</w:t>
            </w:r>
          </w:p>
          <w:p w14:paraId="13543375" w14:textId="77777777" w:rsidR="008108B1" w:rsidRPr="00586258" w:rsidRDefault="008108B1" w:rsidP="00953D92">
            <w:pPr>
              <w:jc w:val="center"/>
              <w:rPr>
                <w:rFonts w:cstheme="minorHAnsi"/>
                <w:sz w:val="20"/>
                <w:szCs w:val="20"/>
              </w:rPr>
            </w:pPr>
            <w:r w:rsidRPr="00586258">
              <w:rPr>
                <w:rFonts w:cstheme="minorHAnsi"/>
                <w:sz w:val="20"/>
                <w:szCs w:val="20"/>
              </w:rPr>
              <w:t>(Superintendent, Charter School Institute, BOCES Executive Director)</w:t>
            </w:r>
          </w:p>
        </w:tc>
        <w:tc>
          <w:tcPr>
            <w:tcW w:w="83" w:type="pct"/>
          </w:tcPr>
          <w:p w14:paraId="2046C2AF" w14:textId="77777777" w:rsidR="008108B1" w:rsidRPr="00586258" w:rsidRDefault="008108B1" w:rsidP="00953D92">
            <w:pPr>
              <w:jc w:val="center"/>
              <w:rPr>
                <w:rFonts w:cstheme="minorHAnsi"/>
                <w:sz w:val="20"/>
                <w:szCs w:val="20"/>
              </w:rPr>
            </w:pPr>
          </w:p>
        </w:tc>
        <w:tc>
          <w:tcPr>
            <w:tcW w:w="1583" w:type="pct"/>
            <w:tcBorders>
              <w:top w:val="single" w:sz="4" w:space="0" w:color="auto"/>
            </w:tcBorders>
          </w:tcPr>
          <w:p w14:paraId="55A7695F" w14:textId="77777777" w:rsidR="008108B1" w:rsidRPr="00586258" w:rsidRDefault="008108B1" w:rsidP="00953D92">
            <w:pPr>
              <w:jc w:val="center"/>
              <w:rPr>
                <w:rFonts w:cstheme="minorHAnsi"/>
                <w:sz w:val="20"/>
                <w:szCs w:val="20"/>
              </w:rPr>
            </w:pPr>
            <w:r w:rsidRPr="00586258">
              <w:rPr>
                <w:rFonts w:cstheme="minorHAnsi"/>
                <w:sz w:val="20"/>
                <w:szCs w:val="20"/>
              </w:rPr>
              <w:t>Signature</w:t>
            </w:r>
          </w:p>
        </w:tc>
        <w:tc>
          <w:tcPr>
            <w:tcW w:w="64" w:type="pct"/>
          </w:tcPr>
          <w:p w14:paraId="12824B63" w14:textId="77777777" w:rsidR="008108B1" w:rsidRPr="00586258" w:rsidRDefault="008108B1" w:rsidP="00953D92">
            <w:pPr>
              <w:jc w:val="center"/>
              <w:rPr>
                <w:rFonts w:cstheme="minorHAnsi"/>
                <w:sz w:val="20"/>
                <w:szCs w:val="20"/>
              </w:rPr>
            </w:pPr>
          </w:p>
        </w:tc>
        <w:tc>
          <w:tcPr>
            <w:tcW w:w="686" w:type="pct"/>
            <w:tcBorders>
              <w:top w:val="single" w:sz="4" w:space="0" w:color="auto"/>
            </w:tcBorders>
          </w:tcPr>
          <w:p w14:paraId="2B92E1B1" w14:textId="77777777" w:rsidR="008108B1" w:rsidRPr="00586258" w:rsidRDefault="008108B1" w:rsidP="00953D92">
            <w:pPr>
              <w:jc w:val="center"/>
              <w:rPr>
                <w:rFonts w:cstheme="minorHAnsi"/>
                <w:sz w:val="20"/>
                <w:szCs w:val="20"/>
              </w:rPr>
            </w:pPr>
            <w:r w:rsidRPr="00586258">
              <w:rPr>
                <w:rFonts w:cstheme="minorHAnsi"/>
                <w:sz w:val="20"/>
                <w:szCs w:val="20"/>
              </w:rPr>
              <w:t>Date</w:t>
            </w:r>
          </w:p>
        </w:tc>
      </w:tr>
      <w:tr w:rsidR="008108B1" w:rsidRPr="00586258" w14:paraId="59F820C3" w14:textId="77777777" w:rsidTr="008108B1">
        <w:trPr>
          <w:trHeight w:val="504"/>
          <w:jc w:val="center"/>
        </w:trPr>
        <w:tc>
          <w:tcPr>
            <w:tcW w:w="2584" w:type="pct"/>
            <w:tcBorders>
              <w:bottom w:val="single" w:sz="4" w:space="0" w:color="auto"/>
            </w:tcBorders>
            <w:vAlign w:val="bottom"/>
          </w:tcPr>
          <w:p w14:paraId="560FBFC0" w14:textId="77777777" w:rsidR="008108B1" w:rsidRPr="00586258" w:rsidRDefault="008108B1" w:rsidP="00953D92">
            <w:pPr>
              <w:jc w:val="center"/>
              <w:rPr>
                <w:rFonts w:cstheme="minorHAnsi"/>
                <w:sz w:val="20"/>
                <w:szCs w:val="20"/>
              </w:rPr>
            </w:pPr>
          </w:p>
        </w:tc>
        <w:tc>
          <w:tcPr>
            <w:tcW w:w="83" w:type="pct"/>
            <w:vAlign w:val="bottom"/>
          </w:tcPr>
          <w:p w14:paraId="353C0224" w14:textId="77777777" w:rsidR="008108B1" w:rsidRPr="00586258" w:rsidRDefault="008108B1" w:rsidP="00953D92">
            <w:pPr>
              <w:jc w:val="center"/>
              <w:rPr>
                <w:rFonts w:cstheme="minorHAnsi"/>
                <w:sz w:val="20"/>
                <w:szCs w:val="20"/>
              </w:rPr>
            </w:pPr>
          </w:p>
        </w:tc>
        <w:tc>
          <w:tcPr>
            <w:tcW w:w="1583" w:type="pct"/>
            <w:tcBorders>
              <w:bottom w:val="single" w:sz="4" w:space="0" w:color="auto"/>
            </w:tcBorders>
            <w:vAlign w:val="bottom"/>
          </w:tcPr>
          <w:p w14:paraId="5A2AED4D" w14:textId="77777777" w:rsidR="008108B1" w:rsidRPr="00586258" w:rsidRDefault="008108B1" w:rsidP="00953D92">
            <w:pPr>
              <w:jc w:val="center"/>
              <w:rPr>
                <w:rFonts w:cstheme="minorHAnsi"/>
                <w:sz w:val="20"/>
                <w:szCs w:val="20"/>
              </w:rPr>
            </w:pPr>
          </w:p>
        </w:tc>
        <w:tc>
          <w:tcPr>
            <w:tcW w:w="64" w:type="pct"/>
            <w:vAlign w:val="bottom"/>
          </w:tcPr>
          <w:p w14:paraId="3BDE9517" w14:textId="77777777" w:rsidR="008108B1" w:rsidRPr="00586258" w:rsidRDefault="008108B1" w:rsidP="00953D92">
            <w:pPr>
              <w:jc w:val="center"/>
              <w:rPr>
                <w:rFonts w:cstheme="minorHAnsi"/>
                <w:sz w:val="20"/>
                <w:szCs w:val="20"/>
              </w:rPr>
            </w:pPr>
          </w:p>
        </w:tc>
        <w:tc>
          <w:tcPr>
            <w:tcW w:w="686" w:type="pct"/>
            <w:tcBorders>
              <w:bottom w:val="single" w:sz="4" w:space="0" w:color="auto"/>
            </w:tcBorders>
            <w:vAlign w:val="bottom"/>
          </w:tcPr>
          <w:p w14:paraId="650A5F55" w14:textId="77777777" w:rsidR="008108B1" w:rsidRPr="00586258" w:rsidRDefault="008108B1" w:rsidP="00953D92">
            <w:pPr>
              <w:jc w:val="center"/>
              <w:rPr>
                <w:rFonts w:cstheme="minorHAnsi"/>
                <w:sz w:val="20"/>
                <w:szCs w:val="20"/>
              </w:rPr>
            </w:pPr>
          </w:p>
        </w:tc>
      </w:tr>
      <w:tr w:rsidR="008108B1" w:rsidRPr="00586258" w14:paraId="382C799B" w14:textId="77777777" w:rsidTr="008108B1">
        <w:trPr>
          <w:trHeight w:val="504"/>
          <w:jc w:val="center"/>
        </w:trPr>
        <w:tc>
          <w:tcPr>
            <w:tcW w:w="2584" w:type="pct"/>
            <w:tcBorders>
              <w:top w:val="single" w:sz="4" w:space="0" w:color="auto"/>
            </w:tcBorders>
          </w:tcPr>
          <w:p w14:paraId="1F0DAD5C" w14:textId="77777777" w:rsidR="008108B1" w:rsidRPr="00586258" w:rsidRDefault="008108B1" w:rsidP="00953D92">
            <w:pPr>
              <w:jc w:val="center"/>
              <w:rPr>
                <w:rFonts w:cstheme="minorHAnsi"/>
                <w:sz w:val="20"/>
                <w:szCs w:val="20"/>
              </w:rPr>
            </w:pPr>
            <w:r w:rsidRPr="00586258">
              <w:rPr>
                <w:rFonts w:cstheme="minorHAnsi"/>
                <w:sz w:val="20"/>
                <w:szCs w:val="20"/>
              </w:rPr>
              <w:t>Name of Program Contact</w:t>
            </w:r>
          </w:p>
        </w:tc>
        <w:tc>
          <w:tcPr>
            <w:tcW w:w="83" w:type="pct"/>
          </w:tcPr>
          <w:p w14:paraId="6AC07810" w14:textId="77777777" w:rsidR="008108B1" w:rsidRPr="00586258" w:rsidRDefault="008108B1" w:rsidP="00953D92">
            <w:pPr>
              <w:jc w:val="center"/>
              <w:rPr>
                <w:rFonts w:cstheme="minorHAnsi"/>
                <w:sz w:val="20"/>
                <w:szCs w:val="20"/>
              </w:rPr>
            </w:pPr>
          </w:p>
        </w:tc>
        <w:tc>
          <w:tcPr>
            <w:tcW w:w="1583" w:type="pct"/>
            <w:tcBorders>
              <w:top w:val="single" w:sz="4" w:space="0" w:color="auto"/>
            </w:tcBorders>
          </w:tcPr>
          <w:p w14:paraId="74CAEF40" w14:textId="77777777" w:rsidR="008108B1" w:rsidRPr="00586258" w:rsidRDefault="008108B1" w:rsidP="00953D92">
            <w:pPr>
              <w:jc w:val="center"/>
              <w:rPr>
                <w:rFonts w:cstheme="minorHAnsi"/>
                <w:sz w:val="20"/>
                <w:szCs w:val="20"/>
              </w:rPr>
            </w:pPr>
            <w:r w:rsidRPr="00586258">
              <w:rPr>
                <w:rFonts w:cstheme="minorHAnsi"/>
                <w:sz w:val="20"/>
                <w:szCs w:val="20"/>
              </w:rPr>
              <w:t>Signature</w:t>
            </w:r>
          </w:p>
        </w:tc>
        <w:tc>
          <w:tcPr>
            <w:tcW w:w="64" w:type="pct"/>
          </w:tcPr>
          <w:p w14:paraId="28496A9B" w14:textId="77777777" w:rsidR="008108B1" w:rsidRPr="00586258" w:rsidRDefault="008108B1" w:rsidP="00953D92">
            <w:pPr>
              <w:jc w:val="center"/>
              <w:rPr>
                <w:rFonts w:cstheme="minorHAnsi"/>
                <w:sz w:val="20"/>
                <w:szCs w:val="20"/>
              </w:rPr>
            </w:pPr>
          </w:p>
        </w:tc>
        <w:tc>
          <w:tcPr>
            <w:tcW w:w="686" w:type="pct"/>
            <w:tcBorders>
              <w:top w:val="single" w:sz="4" w:space="0" w:color="auto"/>
            </w:tcBorders>
          </w:tcPr>
          <w:p w14:paraId="238B75A1" w14:textId="77777777" w:rsidR="008108B1" w:rsidRPr="00586258" w:rsidRDefault="008108B1" w:rsidP="00953D92">
            <w:pPr>
              <w:jc w:val="center"/>
              <w:rPr>
                <w:rFonts w:cstheme="minorHAnsi"/>
                <w:sz w:val="20"/>
                <w:szCs w:val="20"/>
              </w:rPr>
            </w:pPr>
            <w:r w:rsidRPr="00586258">
              <w:rPr>
                <w:rFonts w:cstheme="minorHAnsi"/>
                <w:sz w:val="20"/>
                <w:szCs w:val="20"/>
              </w:rPr>
              <w:t>Date</w:t>
            </w:r>
          </w:p>
        </w:tc>
      </w:tr>
    </w:tbl>
    <w:p w14:paraId="1D41FA2A" w14:textId="77777777" w:rsidR="005C4C09" w:rsidRPr="00586258" w:rsidRDefault="005C4C09" w:rsidP="00953D92">
      <w:pPr>
        <w:contextualSpacing w:val="0"/>
        <w:rPr>
          <w:rFonts w:eastAsia="Calibri" w:cstheme="minorHAnsi"/>
          <w:b/>
          <w:color w:val="262626"/>
        </w:rPr>
      </w:pPr>
    </w:p>
    <w:p w14:paraId="0726E258" w14:textId="77777777" w:rsidR="005C4C09" w:rsidRPr="00586258" w:rsidRDefault="005C4C09" w:rsidP="00953D92">
      <w:pPr>
        <w:contextualSpacing w:val="0"/>
        <w:rPr>
          <w:rFonts w:eastAsia="Calibri" w:cstheme="minorHAnsi"/>
          <w:b/>
          <w:color w:val="262626"/>
        </w:rPr>
      </w:pPr>
    </w:p>
    <w:p w14:paraId="79C60F93" w14:textId="63FF98F5" w:rsidR="00296030" w:rsidRPr="00586258" w:rsidRDefault="00296030" w:rsidP="00953D92">
      <w:pPr>
        <w:contextualSpacing w:val="0"/>
        <w:rPr>
          <w:rFonts w:eastAsia="Calibri" w:cstheme="minorHAnsi"/>
          <w:color w:val="262626"/>
        </w:rPr>
      </w:pPr>
      <w:r w:rsidRPr="00586258">
        <w:rPr>
          <w:rFonts w:eastAsia="Calibri" w:cstheme="minorHAnsi"/>
          <w:b/>
          <w:color w:val="262626"/>
        </w:rPr>
        <w:t>Note:</w:t>
      </w:r>
      <w:r w:rsidRPr="00586258">
        <w:rPr>
          <w:rFonts w:eastAsia="Calibri" w:cstheme="minorHAnsi"/>
          <w:color w:val="262626"/>
        </w:rPr>
        <w:t xml:space="preserve"> </w:t>
      </w:r>
      <w:r w:rsidR="00986E31" w:rsidRPr="00586258">
        <w:rPr>
          <w:rFonts w:eastAsia="Calibri" w:cstheme="minorHAnsi"/>
          <w:color w:val="262626"/>
        </w:rPr>
        <w:t>You must upload a copy of this page to the</w:t>
      </w:r>
      <w:r w:rsidR="00F60F28" w:rsidRPr="00586258">
        <w:rPr>
          <w:rFonts w:eastAsia="Calibri" w:cstheme="minorHAnsi"/>
          <w:color w:val="262626"/>
        </w:rPr>
        <w:t xml:space="preserve"> </w:t>
      </w:r>
      <w:hyperlink r:id="rId35" w:history="1">
        <w:r w:rsidR="00F60F28" w:rsidRPr="00586258">
          <w:rPr>
            <w:rStyle w:val="Hyperlink"/>
            <w:rFonts w:eastAsia="Calibri" w:cstheme="minorHAnsi"/>
          </w:rPr>
          <w:t>online application</w:t>
        </w:r>
      </w:hyperlink>
      <w:r w:rsidR="00986E31" w:rsidRPr="00586258">
        <w:rPr>
          <w:rFonts w:eastAsia="Calibri" w:cstheme="minorHAnsi"/>
          <w:color w:val="262626"/>
        </w:rPr>
        <w:t xml:space="preserve">. </w:t>
      </w:r>
      <w:r w:rsidRPr="00586258">
        <w:rPr>
          <w:rFonts w:eastAsia="Calibri" w:cstheme="minorHAnsi"/>
          <w:color w:val="262626"/>
        </w:rPr>
        <w:t>If grant application is approved, funding will not be awarded until all signatures are in place. Please attempt to obtain all signatures before submitting the application.</w:t>
      </w:r>
    </w:p>
    <w:p w14:paraId="3E5070CA" w14:textId="77777777" w:rsidR="00E72B38" w:rsidRPr="00586258" w:rsidRDefault="00E72B38" w:rsidP="00953D92">
      <w:pPr>
        <w:rPr>
          <w:rFonts w:cstheme="minorHAnsi"/>
        </w:rPr>
      </w:pPr>
    </w:p>
    <w:p w14:paraId="2F03CEEC" w14:textId="77777777" w:rsidR="00E72B38" w:rsidRPr="00586258" w:rsidRDefault="00E72B38" w:rsidP="00953D92">
      <w:pPr>
        <w:rPr>
          <w:rFonts w:cstheme="minorHAnsi"/>
        </w:rPr>
      </w:pPr>
    </w:p>
    <w:p w14:paraId="40260FE6" w14:textId="206141FF" w:rsidR="00A21FA0" w:rsidRPr="00586258" w:rsidRDefault="00A21FA0" w:rsidP="00953D92">
      <w:pPr>
        <w:spacing w:after="160" w:line="259" w:lineRule="auto"/>
        <w:contextualSpacing w:val="0"/>
        <w:rPr>
          <w:rFonts w:cstheme="minorHAnsi"/>
        </w:rPr>
      </w:pPr>
      <w:r w:rsidRPr="00586258">
        <w:rPr>
          <w:rFonts w:cstheme="minorHAnsi"/>
        </w:rPr>
        <w:br w:type="page"/>
      </w:r>
    </w:p>
    <w:p w14:paraId="2B4B76D6" w14:textId="38DF2960" w:rsidR="00953D92" w:rsidRPr="00586258" w:rsidRDefault="00953D92" w:rsidP="00953D92">
      <w:pPr>
        <w:shd w:val="clear" w:color="auto" w:fill="000000" w:themeFill="text1"/>
        <w:jc w:val="center"/>
        <w:rPr>
          <w:rFonts w:cstheme="minorHAnsi"/>
          <w:b/>
          <w:color w:val="FFFFFF" w:themeColor="background1"/>
          <w:sz w:val="28"/>
          <w:szCs w:val="28"/>
        </w:rPr>
      </w:pPr>
      <w:r w:rsidRPr="00586258">
        <w:rPr>
          <w:rFonts w:cstheme="minorHAnsi"/>
          <w:b/>
          <w:color w:val="FFFFFF" w:themeColor="background1"/>
          <w:sz w:val="28"/>
          <w:szCs w:val="28"/>
        </w:rPr>
        <w:lastRenderedPageBreak/>
        <w:t>Early Literacy Grant</w:t>
      </w:r>
      <w:r w:rsidR="00535845">
        <w:rPr>
          <w:rFonts w:cstheme="minorHAnsi"/>
          <w:b/>
          <w:color w:val="FFFFFF" w:themeColor="background1"/>
          <w:sz w:val="28"/>
          <w:szCs w:val="28"/>
        </w:rPr>
        <w:t>/Principal Leadership Institute</w:t>
      </w:r>
    </w:p>
    <w:p w14:paraId="37731E5C" w14:textId="73EC8991" w:rsidR="00953D92" w:rsidRPr="00586258" w:rsidRDefault="00953D92" w:rsidP="00E75274">
      <w:pPr>
        <w:pStyle w:val="Heading1"/>
        <w:rPr>
          <w:iCs/>
        </w:rPr>
      </w:pPr>
      <w:bookmarkStart w:id="26" w:name="_Toc37070393"/>
      <w:bookmarkStart w:id="27" w:name="_Toc133410645"/>
      <w:r w:rsidRPr="00586258">
        <w:t xml:space="preserve">Application </w:t>
      </w:r>
      <w:bookmarkEnd w:id="26"/>
      <w:r w:rsidRPr="00586258">
        <w:t>Review</w:t>
      </w:r>
      <w:r w:rsidR="00682B58" w:rsidRPr="00586258">
        <w:t xml:space="preserve"> </w:t>
      </w:r>
      <w:r w:rsidR="00682B58" w:rsidRPr="00586258">
        <w:rPr>
          <w:b w:val="0"/>
          <w:bCs/>
          <w:iCs/>
          <w:color w:val="C00000"/>
          <w:sz w:val="22"/>
          <w:szCs w:val="22"/>
        </w:rPr>
        <w:t>CDE Use Only</w:t>
      </w:r>
      <w:bookmarkEnd w:id="27"/>
    </w:p>
    <w:tbl>
      <w:tblPr>
        <w:tblW w:w="5002" w:type="pct"/>
        <w:jc w:val="center"/>
        <w:tblCellMar>
          <w:left w:w="29" w:type="dxa"/>
          <w:right w:w="29" w:type="dxa"/>
        </w:tblCellMar>
        <w:tblLook w:val="01E0" w:firstRow="1" w:lastRow="1" w:firstColumn="1" w:lastColumn="1" w:noHBand="0" w:noVBand="0"/>
      </w:tblPr>
      <w:tblGrid>
        <w:gridCol w:w="914"/>
        <w:gridCol w:w="6018"/>
        <w:gridCol w:w="3872"/>
      </w:tblGrid>
      <w:tr w:rsidR="00953D92" w:rsidRPr="00586258" w14:paraId="7BA26C8F" w14:textId="77777777" w:rsidTr="00992B9B">
        <w:trPr>
          <w:trHeight w:val="2160"/>
          <w:jc w:val="center"/>
        </w:trPr>
        <w:tc>
          <w:tcPr>
            <w:tcW w:w="423" w:type="pct"/>
          </w:tcPr>
          <w:p w14:paraId="5660800B" w14:textId="64432143" w:rsidR="00953D92" w:rsidRPr="00586258" w:rsidRDefault="00953D92" w:rsidP="00AC1F84">
            <w:pPr>
              <w:widowControl w:val="0"/>
              <w:rPr>
                <w:rFonts w:cstheme="minorHAnsi"/>
                <w:b/>
              </w:rPr>
            </w:pPr>
            <w:r w:rsidRPr="00586258">
              <w:rPr>
                <w:rFonts w:cstheme="minorHAnsi"/>
                <w:b/>
              </w:rPr>
              <w:t>Part I:</w:t>
            </w:r>
          </w:p>
        </w:tc>
        <w:tc>
          <w:tcPr>
            <w:tcW w:w="2785" w:type="pct"/>
          </w:tcPr>
          <w:p w14:paraId="1049A5E6" w14:textId="229D2C51" w:rsidR="00535845" w:rsidRPr="00586258" w:rsidRDefault="00CE4E40" w:rsidP="00535845">
            <w:pPr>
              <w:pStyle w:val="BodyText"/>
              <w:spacing w:line="240" w:lineRule="auto"/>
              <w:contextualSpacing/>
            </w:pPr>
            <w:r>
              <w:t>Online a</w:t>
            </w:r>
            <w:r w:rsidR="00535845" w:rsidRPr="00586258">
              <w:t>pplication</w:t>
            </w:r>
          </w:p>
          <w:p w14:paraId="21DAB8F8" w14:textId="5DBB5120" w:rsidR="00953D92" w:rsidRPr="00586258" w:rsidRDefault="00953D92" w:rsidP="00AC1F84">
            <w:pPr>
              <w:widowControl w:val="0"/>
              <w:rPr>
                <w:rFonts w:cstheme="minorHAnsi"/>
                <w:bCs/>
                <w:iCs/>
              </w:rPr>
            </w:pPr>
          </w:p>
        </w:tc>
        <w:tc>
          <w:tcPr>
            <w:tcW w:w="1792" w:type="pct"/>
            <w:vAlign w:val="center"/>
          </w:tcPr>
          <w:p w14:paraId="3EF0168A" w14:textId="6760EC94" w:rsidR="00953D92" w:rsidRPr="00586258" w:rsidRDefault="002B6ACD" w:rsidP="00E75274">
            <w:pPr>
              <w:widowControl w:val="0"/>
              <w:jc w:val="right"/>
              <w:rPr>
                <w:rFonts w:cstheme="minorHAnsi"/>
              </w:rPr>
            </w:pPr>
            <w:r>
              <w:rPr>
                <w:rFonts w:cstheme="minorHAnsi"/>
              </w:rPr>
              <w:t>Application demonstrates characteristics needed to be a successful PLI coach</w:t>
            </w:r>
            <w:r w:rsidR="00953D92" w:rsidRPr="00586258">
              <w:rPr>
                <w:rFonts w:cstheme="minorHAnsi"/>
              </w:rPr>
              <w:t xml:space="preserve"> </w:t>
            </w:r>
            <w:r w:rsidR="00953D92" w:rsidRPr="00586258">
              <w:rPr>
                <w:rFonts w:ascii="Segoe UI Symbol" w:hAnsi="Segoe UI Symbol" w:cs="Segoe UI Symbol"/>
              </w:rPr>
              <w:t>☐</w:t>
            </w:r>
          </w:p>
          <w:p w14:paraId="4910D21C" w14:textId="77777777" w:rsidR="002B6ACD" w:rsidRDefault="002B6ACD" w:rsidP="00E75274">
            <w:pPr>
              <w:widowControl w:val="0"/>
              <w:jc w:val="right"/>
              <w:rPr>
                <w:rFonts w:cstheme="minorHAnsi"/>
              </w:rPr>
            </w:pPr>
          </w:p>
          <w:p w14:paraId="1B9D8CCB" w14:textId="3D6439F9" w:rsidR="00953D92" w:rsidRPr="00586258" w:rsidRDefault="002B6ACD" w:rsidP="00E75274">
            <w:pPr>
              <w:widowControl w:val="0"/>
              <w:jc w:val="right"/>
              <w:rPr>
                <w:rFonts w:cstheme="minorHAnsi"/>
              </w:rPr>
            </w:pPr>
            <w:r>
              <w:rPr>
                <w:rFonts w:cstheme="minorHAnsi"/>
              </w:rPr>
              <w:t>Application does not demonstrate characteristics needed to be a successful PLI coach</w:t>
            </w:r>
            <w:r w:rsidRPr="00586258">
              <w:rPr>
                <w:rFonts w:cstheme="minorHAnsi"/>
              </w:rPr>
              <w:t xml:space="preserve"> </w:t>
            </w:r>
            <w:r w:rsidR="00953D92" w:rsidRPr="00586258">
              <w:rPr>
                <w:rFonts w:ascii="Segoe UI Symbol" w:hAnsi="Segoe UI Symbol" w:cs="Segoe UI Symbol"/>
              </w:rPr>
              <w:t>☐</w:t>
            </w:r>
          </w:p>
          <w:p w14:paraId="6F9071C8" w14:textId="77777777" w:rsidR="00953D92" w:rsidRDefault="00953D92" w:rsidP="006C142D">
            <w:pPr>
              <w:widowControl w:val="0"/>
              <w:rPr>
                <w:rFonts w:cstheme="minorHAnsi"/>
              </w:rPr>
            </w:pPr>
          </w:p>
          <w:p w14:paraId="3546E3EB" w14:textId="3A76831B" w:rsidR="006C142D" w:rsidRPr="00586258" w:rsidRDefault="006C142D" w:rsidP="006C142D">
            <w:pPr>
              <w:widowControl w:val="0"/>
              <w:rPr>
                <w:rFonts w:cstheme="minorHAnsi"/>
              </w:rPr>
            </w:pPr>
          </w:p>
        </w:tc>
      </w:tr>
      <w:tr w:rsidR="00953D92" w:rsidRPr="00586258" w14:paraId="7E1C061D" w14:textId="77777777" w:rsidTr="00992B9B">
        <w:trPr>
          <w:trHeight w:val="1008"/>
          <w:jc w:val="center"/>
        </w:trPr>
        <w:tc>
          <w:tcPr>
            <w:tcW w:w="423" w:type="pct"/>
          </w:tcPr>
          <w:p w14:paraId="212BA103" w14:textId="07DEFB09" w:rsidR="00953D92" w:rsidRPr="00586258" w:rsidRDefault="00E75274" w:rsidP="00AC1F84">
            <w:pPr>
              <w:widowControl w:val="0"/>
              <w:rPr>
                <w:rFonts w:cstheme="minorHAnsi"/>
                <w:b/>
              </w:rPr>
            </w:pPr>
            <w:r w:rsidRPr="00586258">
              <w:rPr>
                <w:rFonts w:cstheme="minorHAnsi"/>
                <w:b/>
              </w:rPr>
              <w:t xml:space="preserve">Part </w:t>
            </w:r>
            <w:r w:rsidR="00535845">
              <w:rPr>
                <w:rFonts w:cstheme="minorHAnsi"/>
                <w:b/>
              </w:rPr>
              <w:t>II</w:t>
            </w:r>
            <w:r w:rsidRPr="00586258">
              <w:rPr>
                <w:rFonts w:cstheme="minorHAnsi"/>
                <w:b/>
              </w:rPr>
              <w:t>:</w:t>
            </w:r>
          </w:p>
        </w:tc>
        <w:tc>
          <w:tcPr>
            <w:tcW w:w="2785" w:type="pct"/>
          </w:tcPr>
          <w:p w14:paraId="21CCBBB2" w14:textId="77777777" w:rsidR="00953D92" w:rsidRPr="00586258" w:rsidRDefault="00953D92" w:rsidP="00AC1F84">
            <w:pPr>
              <w:widowControl w:val="0"/>
              <w:rPr>
                <w:rFonts w:cstheme="minorHAnsi"/>
                <w:b/>
              </w:rPr>
            </w:pPr>
            <w:r w:rsidRPr="00586258">
              <w:rPr>
                <w:rFonts w:cstheme="minorHAnsi"/>
                <w:b/>
              </w:rPr>
              <w:t>Program Assurances Form</w:t>
            </w:r>
          </w:p>
          <w:p w14:paraId="464959B4" w14:textId="77777777" w:rsidR="00953D92" w:rsidRPr="00586258" w:rsidRDefault="00953D92" w:rsidP="00AC1F84">
            <w:pPr>
              <w:widowControl w:val="0"/>
              <w:rPr>
                <w:rFonts w:cstheme="minorHAnsi"/>
                <w:b/>
              </w:rPr>
            </w:pPr>
            <w:r w:rsidRPr="00586258">
              <w:rPr>
                <w:rFonts w:ascii="Calibri" w:eastAsia="Times New Roman" w:hAnsi="Calibri" w:cs="Times New Roman"/>
              </w:rPr>
              <w:t>If the application is approved, funding will not be awarded until all signatures are in place.</w:t>
            </w:r>
          </w:p>
        </w:tc>
        <w:tc>
          <w:tcPr>
            <w:tcW w:w="1792" w:type="pct"/>
            <w:vAlign w:val="center"/>
          </w:tcPr>
          <w:p w14:paraId="07033785" w14:textId="77777777" w:rsidR="00953D92" w:rsidRPr="00586258" w:rsidRDefault="00953D92" w:rsidP="00E75274">
            <w:pPr>
              <w:widowControl w:val="0"/>
              <w:jc w:val="right"/>
              <w:rPr>
                <w:rFonts w:cstheme="minorHAnsi"/>
              </w:rPr>
            </w:pPr>
            <w:r w:rsidRPr="00586258">
              <w:rPr>
                <w:rFonts w:cstheme="minorHAnsi"/>
              </w:rPr>
              <w:t xml:space="preserve">Attached and complete </w:t>
            </w:r>
            <w:r w:rsidRPr="00586258">
              <w:rPr>
                <w:rFonts w:ascii="Segoe UI Symbol" w:hAnsi="Segoe UI Symbol" w:cs="Segoe UI Symbol"/>
              </w:rPr>
              <w:t>☐</w:t>
            </w:r>
          </w:p>
          <w:p w14:paraId="261CD079" w14:textId="77777777" w:rsidR="006C142D" w:rsidRDefault="006C142D" w:rsidP="00E75274">
            <w:pPr>
              <w:widowControl w:val="0"/>
              <w:jc w:val="right"/>
              <w:rPr>
                <w:rFonts w:cstheme="minorHAnsi"/>
              </w:rPr>
            </w:pPr>
          </w:p>
          <w:p w14:paraId="217596BA" w14:textId="326D4C81" w:rsidR="00953D92" w:rsidRPr="00586258" w:rsidRDefault="00953D92" w:rsidP="00E75274">
            <w:pPr>
              <w:widowControl w:val="0"/>
              <w:jc w:val="right"/>
              <w:rPr>
                <w:rFonts w:cstheme="minorHAnsi"/>
              </w:rPr>
            </w:pPr>
            <w:r w:rsidRPr="00586258">
              <w:rPr>
                <w:rFonts w:cstheme="minorHAnsi"/>
              </w:rPr>
              <w:t xml:space="preserve">Not attached/complete </w:t>
            </w:r>
            <w:r w:rsidRPr="00586258">
              <w:rPr>
                <w:rFonts w:ascii="Segoe UI Symbol" w:hAnsi="Segoe UI Symbol" w:cs="Segoe UI Symbol"/>
              </w:rPr>
              <w:t>☐</w:t>
            </w:r>
          </w:p>
          <w:p w14:paraId="6244FF23" w14:textId="77777777" w:rsidR="00953D92" w:rsidRDefault="00953D92" w:rsidP="00E75274">
            <w:pPr>
              <w:widowControl w:val="0"/>
              <w:jc w:val="right"/>
              <w:rPr>
                <w:rFonts w:cstheme="minorHAnsi"/>
              </w:rPr>
            </w:pPr>
          </w:p>
          <w:p w14:paraId="372413E5" w14:textId="1369F0BB" w:rsidR="006C142D" w:rsidRPr="00586258" w:rsidRDefault="006C142D" w:rsidP="00E75274">
            <w:pPr>
              <w:widowControl w:val="0"/>
              <w:jc w:val="right"/>
              <w:rPr>
                <w:rFonts w:cstheme="minorHAnsi"/>
              </w:rPr>
            </w:pPr>
          </w:p>
        </w:tc>
      </w:tr>
      <w:tr w:rsidR="00953D92" w:rsidRPr="00586258" w14:paraId="35E0E573" w14:textId="77777777" w:rsidTr="00992B9B">
        <w:trPr>
          <w:trHeight w:val="1889"/>
          <w:jc w:val="center"/>
        </w:trPr>
        <w:tc>
          <w:tcPr>
            <w:tcW w:w="423" w:type="pct"/>
          </w:tcPr>
          <w:p w14:paraId="14238325" w14:textId="105149C3" w:rsidR="00953D92" w:rsidRPr="00586258" w:rsidRDefault="00AC1F84" w:rsidP="00AC1F84">
            <w:pPr>
              <w:widowControl w:val="0"/>
              <w:rPr>
                <w:rFonts w:cstheme="minorHAnsi"/>
                <w:b/>
                <w:bCs/>
              </w:rPr>
            </w:pPr>
            <w:r w:rsidRPr="00586258">
              <w:rPr>
                <w:rFonts w:cstheme="minorHAnsi"/>
                <w:b/>
                <w:bCs/>
              </w:rPr>
              <w:t>Part II</w:t>
            </w:r>
            <w:r w:rsidR="00535845">
              <w:rPr>
                <w:rFonts w:cstheme="minorHAnsi"/>
                <w:b/>
                <w:bCs/>
              </w:rPr>
              <w:t>I</w:t>
            </w:r>
            <w:r w:rsidRPr="00586258">
              <w:rPr>
                <w:rFonts w:cstheme="minorHAnsi"/>
                <w:b/>
                <w:bCs/>
              </w:rPr>
              <w:t>:</w:t>
            </w:r>
          </w:p>
        </w:tc>
        <w:tc>
          <w:tcPr>
            <w:tcW w:w="2785" w:type="pct"/>
          </w:tcPr>
          <w:p w14:paraId="316AD89E" w14:textId="79E86A07" w:rsidR="00953D92" w:rsidRPr="00586258" w:rsidRDefault="00535845" w:rsidP="00AC1F84">
            <w:pPr>
              <w:widowControl w:val="0"/>
              <w:rPr>
                <w:rFonts w:cstheme="minorHAnsi"/>
                <w:bCs/>
              </w:rPr>
            </w:pPr>
            <w:r w:rsidRPr="00535845">
              <w:rPr>
                <w:b/>
                <w:bCs/>
              </w:rPr>
              <w:t>ELG Implementation Consultant Nomination or Reference</w:t>
            </w:r>
            <w:r w:rsidR="00AC1F84" w:rsidRPr="00586258">
              <w:rPr>
                <w:rFonts w:cstheme="minorHAnsi"/>
                <w:b/>
              </w:rPr>
              <w:br/>
            </w:r>
            <w:r w:rsidR="00AC1F84" w:rsidRPr="00586258">
              <w:rPr>
                <w:rFonts w:cstheme="minorHAnsi"/>
                <w:bCs/>
              </w:rPr>
              <w:t xml:space="preserve">Applicant </w:t>
            </w:r>
            <w:r w:rsidR="007C0A7F">
              <w:rPr>
                <w:rFonts w:cstheme="minorHAnsi"/>
                <w:bCs/>
              </w:rPr>
              <w:t>received a nomination from their former or current ELG Implementation Consultant OR applicant included</w:t>
            </w:r>
            <w:r w:rsidR="00AC1F84" w:rsidRPr="00586258">
              <w:rPr>
                <w:rFonts w:cstheme="minorHAnsi"/>
                <w:bCs/>
              </w:rPr>
              <w:t>.</w:t>
            </w:r>
          </w:p>
        </w:tc>
        <w:tc>
          <w:tcPr>
            <w:tcW w:w="1792" w:type="pct"/>
          </w:tcPr>
          <w:p w14:paraId="6AFAEB0E" w14:textId="2DA2AC17" w:rsidR="00AC1F84" w:rsidRPr="00586258" w:rsidRDefault="00AC1F84" w:rsidP="00AC1F84">
            <w:pPr>
              <w:widowControl w:val="0"/>
              <w:jc w:val="right"/>
              <w:rPr>
                <w:rFonts w:cstheme="minorHAnsi"/>
              </w:rPr>
            </w:pPr>
            <w:r w:rsidRPr="00586258">
              <w:rPr>
                <w:rFonts w:cstheme="minorHAnsi"/>
              </w:rPr>
              <w:t xml:space="preserve">Attached and </w:t>
            </w:r>
            <w:r w:rsidR="008B70FD">
              <w:rPr>
                <w:rFonts w:cstheme="minorHAnsi"/>
              </w:rPr>
              <w:t>demonstrates characteristics needed to be a successful PLI coach</w:t>
            </w:r>
            <w:r w:rsidR="008B70FD" w:rsidRPr="00586258">
              <w:rPr>
                <w:rFonts w:cstheme="minorHAnsi"/>
              </w:rPr>
              <w:t xml:space="preserve"> </w:t>
            </w:r>
            <w:r w:rsidRPr="00586258">
              <w:rPr>
                <w:rFonts w:ascii="Segoe UI Symbol" w:hAnsi="Segoe UI Symbol" w:cs="Segoe UI Symbol"/>
              </w:rPr>
              <w:t>☐</w:t>
            </w:r>
          </w:p>
          <w:p w14:paraId="29E4C856" w14:textId="77777777" w:rsidR="008B70FD" w:rsidRDefault="008B70FD" w:rsidP="00AC1F84">
            <w:pPr>
              <w:widowControl w:val="0"/>
              <w:jc w:val="right"/>
              <w:rPr>
                <w:rFonts w:cstheme="minorHAnsi"/>
              </w:rPr>
            </w:pPr>
          </w:p>
          <w:p w14:paraId="6B04E563" w14:textId="28FA6AED" w:rsidR="00953D92" w:rsidRPr="00586258" w:rsidRDefault="00AC1F84" w:rsidP="00AC1F84">
            <w:pPr>
              <w:widowControl w:val="0"/>
              <w:jc w:val="right"/>
              <w:rPr>
                <w:rFonts w:cstheme="minorHAnsi"/>
              </w:rPr>
            </w:pPr>
            <w:r w:rsidRPr="00586258">
              <w:rPr>
                <w:rFonts w:cstheme="minorHAnsi"/>
              </w:rPr>
              <w:t>Not attached</w:t>
            </w:r>
            <w:r w:rsidR="008B70FD">
              <w:rPr>
                <w:rFonts w:cstheme="minorHAnsi"/>
              </w:rPr>
              <w:t xml:space="preserve"> and/or does not demonstrate characteristics needed to be a successful PLI coach</w:t>
            </w:r>
            <w:r w:rsidR="008B70FD" w:rsidRPr="00586258">
              <w:rPr>
                <w:rFonts w:cstheme="minorHAnsi"/>
              </w:rPr>
              <w:t xml:space="preserve"> </w:t>
            </w:r>
            <w:r w:rsidRPr="00586258">
              <w:rPr>
                <w:rFonts w:ascii="Segoe UI Symbol" w:hAnsi="Segoe UI Symbol" w:cs="Segoe UI Symbol"/>
              </w:rPr>
              <w:t>☐</w:t>
            </w:r>
          </w:p>
        </w:tc>
      </w:tr>
      <w:tr w:rsidR="00633AFF" w:rsidRPr="00586258" w14:paraId="065F31F6" w14:textId="77777777" w:rsidTr="00992B9B">
        <w:trPr>
          <w:jc w:val="center"/>
        </w:trPr>
        <w:tc>
          <w:tcPr>
            <w:tcW w:w="423" w:type="pct"/>
          </w:tcPr>
          <w:p w14:paraId="0FCF4891" w14:textId="4935F3C1" w:rsidR="00633AFF" w:rsidRPr="00633AFF" w:rsidRDefault="00633AFF" w:rsidP="00633AFF">
            <w:pPr>
              <w:rPr>
                <w:b/>
                <w:bCs/>
              </w:rPr>
            </w:pPr>
            <w:r w:rsidRPr="00633AFF">
              <w:rPr>
                <w:b/>
                <w:bCs/>
              </w:rPr>
              <w:t xml:space="preserve">Part IV: </w:t>
            </w:r>
          </w:p>
        </w:tc>
        <w:tc>
          <w:tcPr>
            <w:tcW w:w="2785" w:type="pct"/>
          </w:tcPr>
          <w:p w14:paraId="70DD37B8" w14:textId="1DF5ADC5" w:rsidR="00633AFF" w:rsidRPr="00633AFF" w:rsidRDefault="00633AFF" w:rsidP="00633AFF">
            <w:pPr>
              <w:widowControl w:val="0"/>
              <w:rPr>
                <w:rFonts w:cstheme="minorHAnsi"/>
                <w:b/>
                <w:bCs/>
              </w:rPr>
            </w:pPr>
            <w:r w:rsidRPr="00633AFF">
              <w:rPr>
                <w:rFonts w:cstheme="minorHAnsi"/>
                <w:b/>
                <w:bCs/>
              </w:rPr>
              <w:t>Interview with CDE</w:t>
            </w:r>
          </w:p>
        </w:tc>
        <w:tc>
          <w:tcPr>
            <w:tcW w:w="1792" w:type="pct"/>
          </w:tcPr>
          <w:p w14:paraId="0B5649F3" w14:textId="77777777" w:rsidR="00633AFF" w:rsidRDefault="00633AFF" w:rsidP="00992B9B">
            <w:pPr>
              <w:widowControl w:val="0"/>
              <w:jc w:val="right"/>
              <w:rPr>
                <w:rFonts w:ascii="Segoe UI Symbol" w:hAnsi="Segoe UI Symbol" w:cs="Segoe UI Symbol"/>
              </w:rPr>
            </w:pPr>
            <w:r>
              <w:rPr>
                <w:rFonts w:cstheme="minorHAnsi"/>
              </w:rPr>
              <w:t xml:space="preserve">Completed and demonstrated characteristics needed to be a successful PLI coach </w:t>
            </w:r>
            <w:r w:rsidRPr="00586258">
              <w:rPr>
                <w:rFonts w:ascii="Segoe UI Symbol" w:hAnsi="Segoe UI Symbol" w:cs="Segoe UI Symbol"/>
              </w:rPr>
              <w:t>☐</w:t>
            </w:r>
          </w:p>
          <w:p w14:paraId="59A88420" w14:textId="77777777" w:rsidR="00633AFF" w:rsidRDefault="00633AFF" w:rsidP="00953D92">
            <w:pPr>
              <w:widowControl w:val="0"/>
              <w:jc w:val="right"/>
              <w:rPr>
                <w:rFonts w:cstheme="minorHAnsi"/>
              </w:rPr>
            </w:pPr>
          </w:p>
          <w:p w14:paraId="6646F7ED" w14:textId="0E96BBD8" w:rsidR="00633AFF" w:rsidRDefault="00633AFF" w:rsidP="00992B9B">
            <w:pPr>
              <w:widowControl w:val="0"/>
              <w:jc w:val="right"/>
              <w:rPr>
                <w:rFonts w:cstheme="minorHAnsi"/>
              </w:rPr>
            </w:pPr>
            <w:r>
              <w:rPr>
                <w:rFonts w:cstheme="minorHAnsi"/>
              </w:rPr>
              <w:t xml:space="preserve">Not completed and/or did not demonstrate characteristics needed to be a successful PLI coach </w:t>
            </w:r>
            <w:r w:rsidRPr="00586258">
              <w:rPr>
                <w:rFonts w:ascii="Segoe UI Symbol" w:hAnsi="Segoe UI Symbol" w:cs="Segoe UI Symbol"/>
              </w:rPr>
              <w:t>☐</w:t>
            </w:r>
          </w:p>
          <w:p w14:paraId="3FBE6616" w14:textId="50541594" w:rsidR="00633AFF" w:rsidRPr="00586258" w:rsidRDefault="00633AFF" w:rsidP="00953D92">
            <w:pPr>
              <w:widowControl w:val="0"/>
              <w:jc w:val="right"/>
              <w:rPr>
                <w:rFonts w:cstheme="minorHAnsi"/>
              </w:rPr>
            </w:pPr>
          </w:p>
        </w:tc>
      </w:tr>
    </w:tbl>
    <w:p w14:paraId="78A8CE23" w14:textId="77777777" w:rsidR="00D114C4" w:rsidRDefault="00D114C4" w:rsidP="00953D92">
      <w:pPr>
        <w:rPr>
          <w:rFonts w:cstheme="minorHAnsi"/>
          <w:b/>
        </w:rPr>
      </w:pPr>
    </w:p>
    <w:p w14:paraId="4AB6DEF4" w14:textId="21BD373A" w:rsidR="00953D92" w:rsidRPr="00586258" w:rsidRDefault="00953D92" w:rsidP="00953D92">
      <w:pPr>
        <w:rPr>
          <w:rFonts w:cstheme="minorHAnsi"/>
        </w:rPr>
      </w:pPr>
      <w:r w:rsidRPr="00586258">
        <w:rPr>
          <w:rFonts w:cstheme="minorHAnsi"/>
          <w:b/>
        </w:rPr>
        <w:t>COMMENTS (OPTIONAL):</w:t>
      </w:r>
      <w:r w:rsidRPr="00586258">
        <w:rPr>
          <w:rFonts w:cstheme="minorHAnsi"/>
        </w:rPr>
        <w:t xml:space="preserve"> </w:t>
      </w:r>
    </w:p>
    <w:p w14:paraId="00B8BDA1" w14:textId="4A4F7CBD" w:rsidR="00E75274" w:rsidRPr="00586258" w:rsidRDefault="00E75274" w:rsidP="00953D92">
      <w:pPr>
        <w:rPr>
          <w:rFonts w:cstheme="minorHAnsi"/>
          <w:sz w:val="24"/>
          <w:szCs w:val="24"/>
        </w:rPr>
      </w:pPr>
    </w:p>
    <w:p w14:paraId="667141CA" w14:textId="21F5D39A" w:rsidR="00E75274" w:rsidRPr="00586258" w:rsidRDefault="00E75274" w:rsidP="00953D92">
      <w:pPr>
        <w:rPr>
          <w:rFonts w:cstheme="minorHAns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13"/>
        <w:gridCol w:w="970"/>
        <w:gridCol w:w="825"/>
        <w:gridCol w:w="413"/>
        <w:gridCol w:w="2540"/>
        <w:gridCol w:w="825"/>
        <w:gridCol w:w="413"/>
        <w:gridCol w:w="1467"/>
        <w:gridCol w:w="834"/>
      </w:tblGrid>
      <w:tr w:rsidR="00E75274" w:rsidRPr="00586258" w14:paraId="253E933F" w14:textId="77777777" w:rsidTr="007F3BE9">
        <w:tc>
          <w:tcPr>
            <w:tcW w:w="1163" w:type="pct"/>
            <w:vAlign w:val="center"/>
          </w:tcPr>
          <w:p w14:paraId="5D137883" w14:textId="77777777" w:rsidR="00E75274" w:rsidRPr="00586258" w:rsidRDefault="00E75274" w:rsidP="007F3BE9">
            <w:pPr>
              <w:rPr>
                <w:rFonts w:cstheme="minorHAnsi"/>
                <w:b/>
                <w:sz w:val="24"/>
                <w:szCs w:val="24"/>
              </w:rPr>
            </w:pPr>
            <w:r w:rsidRPr="00586258">
              <w:rPr>
                <w:rFonts w:cstheme="minorHAnsi"/>
                <w:b/>
                <w:sz w:val="24"/>
                <w:szCs w:val="24"/>
              </w:rPr>
              <w:t>RECOMMENDATION:</w:t>
            </w:r>
          </w:p>
        </w:tc>
        <w:tc>
          <w:tcPr>
            <w:tcW w:w="449" w:type="pct"/>
            <w:vAlign w:val="center"/>
          </w:tcPr>
          <w:p w14:paraId="4F03300D" w14:textId="77777777" w:rsidR="00E75274" w:rsidRPr="00586258" w:rsidRDefault="00E75274" w:rsidP="007F3BE9">
            <w:pPr>
              <w:jc w:val="right"/>
              <w:rPr>
                <w:rFonts w:cstheme="minorHAnsi"/>
                <w:bCs/>
                <w:sz w:val="24"/>
                <w:szCs w:val="24"/>
              </w:rPr>
            </w:pPr>
            <w:r w:rsidRPr="00586258">
              <w:rPr>
                <w:rFonts w:cstheme="minorHAnsi"/>
                <w:bCs/>
                <w:sz w:val="24"/>
                <w:szCs w:val="24"/>
              </w:rPr>
              <w:t>Funded</w:t>
            </w:r>
          </w:p>
        </w:tc>
        <w:tc>
          <w:tcPr>
            <w:tcW w:w="382" w:type="pct"/>
            <w:vAlign w:val="bottom"/>
          </w:tcPr>
          <w:p w14:paraId="4857433B" w14:textId="77777777" w:rsidR="00E75274" w:rsidRPr="00586258" w:rsidRDefault="00E75274" w:rsidP="007F3BE9">
            <w:pPr>
              <w:rPr>
                <w:rFonts w:cstheme="minorHAnsi"/>
                <w:bCs/>
                <w:sz w:val="24"/>
                <w:szCs w:val="24"/>
              </w:rPr>
            </w:pPr>
            <w:r w:rsidRPr="00586258">
              <w:rPr>
                <w:rFonts w:ascii="Segoe UI Symbol" w:eastAsia="Calibri" w:hAnsi="Segoe UI Symbol" w:cs="Segoe UI Symbol"/>
                <w:bCs/>
                <w:color w:val="000000"/>
                <w:sz w:val="24"/>
                <w:szCs w:val="24"/>
              </w:rPr>
              <w:t xml:space="preserve"> </w:t>
            </w:r>
            <w:sdt>
              <w:sdtPr>
                <w:rPr>
                  <w:rFonts w:ascii="Segoe UI Symbol" w:eastAsia="Calibri" w:hAnsi="Segoe UI Symbol" w:cs="Segoe UI Symbol"/>
                  <w:bCs/>
                  <w:color w:val="000000"/>
                  <w:sz w:val="24"/>
                  <w:szCs w:val="24"/>
                </w:rPr>
                <w:id w:val="345827272"/>
                <w14:checkbox>
                  <w14:checked w14:val="0"/>
                  <w14:checkedState w14:val="2612" w14:font="MS Gothic"/>
                  <w14:uncheckedState w14:val="2610" w14:font="MS Gothic"/>
                </w14:checkbox>
              </w:sdtPr>
              <w:sdtEndPr/>
              <w:sdtContent>
                <w:r w:rsidRPr="00586258">
                  <w:rPr>
                    <w:rFonts w:ascii="MS Gothic" w:eastAsia="MS Gothic" w:hAnsi="MS Gothic" w:cs="Segoe UI Symbol" w:hint="eastAsia"/>
                    <w:bCs/>
                    <w:color w:val="000000"/>
                    <w:sz w:val="24"/>
                    <w:szCs w:val="24"/>
                  </w:rPr>
                  <w:t>☐</w:t>
                </w:r>
              </w:sdtContent>
            </w:sdt>
          </w:p>
        </w:tc>
        <w:tc>
          <w:tcPr>
            <w:tcW w:w="191" w:type="pct"/>
            <w:vAlign w:val="center"/>
          </w:tcPr>
          <w:p w14:paraId="56BB0679" w14:textId="77777777" w:rsidR="00E75274" w:rsidRPr="00586258" w:rsidRDefault="00E75274" w:rsidP="007F3BE9">
            <w:pPr>
              <w:rPr>
                <w:rFonts w:cstheme="minorHAnsi"/>
                <w:bCs/>
                <w:sz w:val="24"/>
                <w:szCs w:val="24"/>
              </w:rPr>
            </w:pPr>
          </w:p>
        </w:tc>
        <w:tc>
          <w:tcPr>
            <w:tcW w:w="1176" w:type="pct"/>
            <w:vAlign w:val="center"/>
          </w:tcPr>
          <w:p w14:paraId="5FF43A34" w14:textId="1799D530" w:rsidR="00E75274" w:rsidRPr="00586258" w:rsidRDefault="00FD67CF" w:rsidP="007F3BE9">
            <w:pPr>
              <w:jc w:val="right"/>
              <w:rPr>
                <w:rFonts w:cstheme="minorHAnsi"/>
                <w:bCs/>
                <w:sz w:val="24"/>
                <w:szCs w:val="24"/>
              </w:rPr>
            </w:pPr>
            <w:r>
              <w:rPr>
                <w:rFonts w:cstheme="minorHAnsi"/>
                <w:bCs/>
                <w:sz w:val="24"/>
                <w:szCs w:val="24"/>
              </w:rPr>
              <w:t>Not f</w:t>
            </w:r>
            <w:r w:rsidR="00E75274" w:rsidRPr="00586258">
              <w:rPr>
                <w:rFonts w:cstheme="minorHAnsi"/>
                <w:bCs/>
                <w:sz w:val="24"/>
                <w:szCs w:val="24"/>
              </w:rPr>
              <w:t xml:space="preserve">unded </w:t>
            </w:r>
          </w:p>
        </w:tc>
        <w:tc>
          <w:tcPr>
            <w:tcW w:w="382" w:type="pct"/>
            <w:vAlign w:val="bottom"/>
          </w:tcPr>
          <w:p w14:paraId="3769CC76" w14:textId="77777777" w:rsidR="00E75274" w:rsidRPr="00586258" w:rsidRDefault="00E75274" w:rsidP="007F3BE9">
            <w:pPr>
              <w:widowControl w:val="0"/>
              <w:rPr>
                <w:rFonts w:ascii="Segoe UI Symbol" w:eastAsia="Calibri" w:hAnsi="Segoe UI Symbol" w:cs="Segoe UI Symbol"/>
                <w:bCs/>
                <w:color w:val="000000"/>
                <w:sz w:val="24"/>
                <w:szCs w:val="24"/>
              </w:rPr>
            </w:pPr>
            <w:r w:rsidRPr="00586258">
              <w:rPr>
                <w:rFonts w:ascii="Segoe UI Symbol" w:eastAsia="Calibri" w:hAnsi="Segoe UI Symbol" w:cs="Segoe UI Symbol"/>
                <w:bCs/>
                <w:color w:val="000000"/>
                <w:sz w:val="24"/>
                <w:szCs w:val="24"/>
              </w:rPr>
              <w:t xml:space="preserve"> </w:t>
            </w:r>
            <w:sdt>
              <w:sdtPr>
                <w:rPr>
                  <w:rFonts w:ascii="Segoe UI Symbol" w:eastAsia="Calibri" w:hAnsi="Segoe UI Symbol" w:cs="Segoe UI Symbol"/>
                  <w:bCs/>
                  <w:color w:val="000000"/>
                  <w:sz w:val="24"/>
                  <w:szCs w:val="24"/>
                </w:rPr>
                <w:id w:val="485909479"/>
                <w14:checkbox>
                  <w14:checked w14:val="0"/>
                  <w14:checkedState w14:val="2612" w14:font="MS Gothic"/>
                  <w14:uncheckedState w14:val="2610" w14:font="MS Gothic"/>
                </w14:checkbox>
              </w:sdtPr>
              <w:sdtEndPr/>
              <w:sdtContent>
                <w:r w:rsidRPr="00586258">
                  <w:rPr>
                    <w:rFonts w:ascii="MS Gothic" w:eastAsia="MS Gothic" w:hAnsi="MS Gothic" w:cs="Segoe UI Symbol" w:hint="eastAsia"/>
                    <w:bCs/>
                    <w:color w:val="000000"/>
                    <w:sz w:val="24"/>
                    <w:szCs w:val="24"/>
                  </w:rPr>
                  <w:t>☐</w:t>
                </w:r>
              </w:sdtContent>
            </w:sdt>
          </w:p>
        </w:tc>
        <w:tc>
          <w:tcPr>
            <w:tcW w:w="191" w:type="pct"/>
            <w:vAlign w:val="center"/>
          </w:tcPr>
          <w:p w14:paraId="70D59019" w14:textId="77777777" w:rsidR="00E75274" w:rsidRPr="00586258" w:rsidRDefault="00E75274" w:rsidP="007F3BE9">
            <w:pPr>
              <w:rPr>
                <w:rFonts w:cstheme="minorHAnsi"/>
                <w:bCs/>
                <w:sz w:val="24"/>
                <w:szCs w:val="24"/>
              </w:rPr>
            </w:pPr>
          </w:p>
        </w:tc>
        <w:tc>
          <w:tcPr>
            <w:tcW w:w="679" w:type="pct"/>
            <w:vAlign w:val="center"/>
          </w:tcPr>
          <w:p w14:paraId="4C0608FD" w14:textId="3C2CE78D" w:rsidR="00E75274" w:rsidRPr="00586258" w:rsidRDefault="00E75274" w:rsidP="007F3BE9">
            <w:pPr>
              <w:jc w:val="right"/>
              <w:rPr>
                <w:rFonts w:cstheme="minorHAnsi"/>
                <w:bCs/>
                <w:sz w:val="24"/>
                <w:szCs w:val="24"/>
              </w:rPr>
            </w:pPr>
          </w:p>
        </w:tc>
        <w:tc>
          <w:tcPr>
            <w:tcW w:w="386" w:type="pct"/>
            <w:vAlign w:val="bottom"/>
          </w:tcPr>
          <w:p w14:paraId="1E93C022" w14:textId="663FE479" w:rsidR="00E75274" w:rsidRPr="00586258" w:rsidRDefault="00E75274" w:rsidP="007F3BE9">
            <w:pPr>
              <w:widowControl w:val="0"/>
              <w:rPr>
                <w:rFonts w:ascii="Segoe UI Symbol" w:eastAsia="Calibri" w:hAnsi="Segoe UI Symbol" w:cs="Segoe UI Symbol"/>
                <w:bCs/>
                <w:color w:val="000000"/>
                <w:sz w:val="24"/>
                <w:szCs w:val="24"/>
              </w:rPr>
            </w:pPr>
          </w:p>
        </w:tc>
      </w:tr>
    </w:tbl>
    <w:p w14:paraId="63B26EA9" w14:textId="347455FD" w:rsidR="00586258" w:rsidRDefault="00586258">
      <w:pPr>
        <w:spacing w:after="160" w:line="259" w:lineRule="auto"/>
        <w:contextualSpacing w:val="0"/>
        <w:rPr>
          <w:b/>
          <w:sz w:val="28"/>
          <w:szCs w:val="28"/>
        </w:rPr>
      </w:pPr>
      <w:bookmarkStart w:id="28" w:name="_Toc531280056"/>
      <w:bookmarkStart w:id="29" w:name="_Toc36135934"/>
    </w:p>
    <w:bookmarkEnd w:id="28"/>
    <w:bookmarkEnd w:id="29"/>
    <w:sectPr w:rsidR="00586258" w:rsidSect="00586258">
      <w:footerReference w:type="first" r:id="rId36"/>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8F32" w14:textId="77777777" w:rsidR="00D658AA" w:rsidRDefault="00D658AA" w:rsidP="00E65C54">
      <w:r>
        <w:separator/>
      </w:r>
    </w:p>
  </w:endnote>
  <w:endnote w:type="continuationSeparator" w:id="0">
    <w:p w14:paraId="2F8B1E43" w14:textId="77777777" w:rsidR="00D658AA" w:rsidRDefault="00D658AA"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4D7C" w14:textId="77777777" w:rsidR="00953D92" w:rsidRPr="00D34F1D" w:rsidRDefault="00953D92"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74DE" w14:textId="77777777" w:rsidR="00953D92" w:rsidRDefault="00953D92" w:rsidP="00E65C54">
    <w:pPr>
      <w:pStyle w:val="Footer"/>
      <w:pBdr>
        <w:top w:val="single" w:sz="4" w:space="1" w:color="auto"/>
      </w:pBdr>
      <w:jc w:val="center"/>
    </w:pPr>
  </w:p>
  <w:p w14:paraId="4C16CD90" w14:textId="77777777" w:rsidR="00953D92" w:rsidRDefault="00953D92" w:rsidP="000D51E0">
    <w:pPr>
      <w:pStyle w:val="Footer"/>
      <w:pBdr>
        <w:top w:val="single" w:sz="4" w:space="1" w:color="auto"/>
      </w:pBdr>
      <w:jc w:val="center"/>
    </w:pPr>
    <w:r>
      <w:t>Colorado Department of Education | Teaching and Learning Unit</w:t>
    </w:r>
  </w:p>
  <w:p w14:paraId="340CF06D" w14:textId="07C7D132" w:rsidR="00953D92" w:rsidRDefault="00953D92" w:rsidP="000D51E0">
    <w:pPr>
      <w:pStyle w:val="Footer"/>
      <w:pBdr>
        <w:top w:val="single" w:sz="4" w:space="1" w:color="auto"/>
      </w:pBdr>
      <w:jc w:val="center"/>
    </w:pPr>
    <w:r>
      <w:t>1560 Broadway,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5FA2" w14:textId="4AC7E7A7" w:rsidR="00953D92" w:rsidRPr="00D34F1D" w:rsidRDefault="00953D92" w:rsidP="003102F5">
    <w:pPr>
      <w:pStyle w:val="Footer"/>
      <w:tabs>
        <w:tab w:val="left" w:pos="8550"/>
        <w:tab w:val="right" w:pos="10800"/>
      </w:tabs>
      <w:jc w:val="right"/>
      <w:rPr>
        <w:color w:val="595959" w:themeColor="text1" w:themeTint="A6"/>
      </w:rPr>
    </w:pPr>
    <w:r w:rsidRPr="00D34F1D">
      <w:rPr>
        <w:color w:val="595959" w:themeColor="text1" w:themeTint="A6"/>
      </w:rPr>
      <w:tab/>
    </w:r>
    <w:r w:rsidR="008E22B9">
      <w:rPr>
        <w:color w:val="595959" w:themeColor="text1" w:themeTint="A6"/>
        <w:sz w:val="20"/>
      </w:rPr>
      <w:t xml:space="preserve">COMPREHENSIVE EARLY </w:t>
    </w:r>
    <w:r>
      <w:rPr>
        <w:color w:val="595959" w:themeColor="text1" w:themeTint="A6"/>
        <w:sz w:val="20"/>
      </w:rPr>
      <w:t>LITERACY GRANT</w:t>
    </w:r>
    <w:r w:rsidR="008E22B9">
      <w:rPr>
        <w:color w:val="595959" w:themeColor="text1" w:themeTint="A6"/>
        <w:sz w:val="20"/>
      </w:rPr>
      <w:t>:</w:t>
    </w:r>
    <w:r>
      <w:rPr>
        <w:color w:val="595959" w:themeColor="text1" w:themeTint="A6"/>
        <w:sz w:val="20"/>
      </w:rPr>
      <w:t xml:space="preserve"> </w:t>
    </w:r>
    <w:r w:rsidR="00E214A8">
      <w:rPr>
        <w:color w:val="595959" w:themeColor="text1" w:themeTint="A6"/>
        <w:sz w:val="20"/>
      </w:rPr>
      <w:t>PRINCIPAL LEADERSHIP INSTITUTE</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Pr>
            <w:noProof/>
            <w:color w:val="595959" w:themeColor="text1" w:themeTint="A6"/>
            <w:sz w:val="20"/>
          </w:rPr>
          <w:t>3</w:t>
        </w:r>
        <w:r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72ED" w14:textId="77777777" w:rsidR="00953D92" w:rsidRPr="004A00D5" w:rsidRDefault="00953D92" w:rsidP="004A00D5">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ELG Professional Development</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Pr>
            <w:noProof/>
            <w:color w:val="595959" w:themeColor="text1" w:themeTint="A6"/>
            <w:sz w:val="20"/>
          </w:rPr>
          <w:t>2</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9243" w14:textId="77777777" w:rsidR="00D658AA" w:rsidRDefault="00D658AA" w:rsidP="00E65C54">
      <w:r>
        <w:separator/>
      </w:r>
    </w:p>
  </w:footnote>
  <w:footnote w:type="continuationSeparator" w:id="0">
    <w:p w14:paraId="490BED1A" w14:textId="77777777" w:rsidR="00D658AA" w:rsidRDefault="00D658AA" w:rsidP="00E65C54">
      <w:r>
        <w:continuationSeparator/>
      </w:r>
    </w:p>
  </w:footnote>
  <w:footnote w:id="1">
    <w:p w14:paraId="3F971FC1" w14:textId="4F894A01" w:rsidR="009B41F2" w:rsidRDefault="009B41F2">
      <w:pPr>
        <w:pStyle w:val="FootnoteText"/>
      </w:pPr>
      <w:r>
        <w:rPr>
          <w:rStyle w:val="FootnoteReference"/>
        </w:rPr>
        <w:footnoteRef/>
      </w:r>
      <w:r>
        <w:t xml:space="preserve"> </w:t>
      </w:r>
      <w:r w:rsidRPr="0CBDF51D">
        <w:rPr>
          <w:rFonts w:ascii="Calibri" w:eastAsia="Calibri" w:hAnsi="Calibri" w:cs="Calibri"/>
          <w:color w:val="333333"/>
          <w:sz w:val="21"/>
          <w:szCs w:val="21"/>
        </w:rPr>
        <w:t>HB 22-1240</w:t>
      </w:r>
    </w:p>
  </w:footnote>
  <w:footnote w:id="2">
    <w:p w14:paraId="66C08D11" w14:textId="2E4D60AB" w:rsidR="000116B3" w:rsidRPr="000116B3" w:rsidRDefault="000116B3" w:rsidP="000116B3">
      <w:pPr>
        <w:pStyle w:val="EndnoteText"/>
        <w:rPr>
          <w:color w:val="auto"/>
        </w:rPr>
      </w:pPr>
      <w:r>
        <w:rPr>
          <w:rStyle w:val="FootnoteReference"/>
        </w:rPr>
        <w:footnoteRef/>
      </w:r>
      <w:r>
        <w:t xml:space="preserve"> </w:t>
      </w:r>
      <w:r w:rsidRPr="00FF1D50">
        <w:footnoteRef/>
      </w:r>
      <w:r w:rsidRPr="006274E2">
        <w:rPr>
          <w:color w:val="auto"/>
        </w:rPr>
        <w:t xml:space="preserve"> Colorado Reading to Ensure Academic Development Act, Colo. Rev. Stat. §§ 22-7-1211,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7.5pt;height:54pt;visibility:visible;mso-wrap-style:square" o:bullet="t">
        <v:imagedata r:id="rId1" o:title=""/>
      </v:shape>
    </w:pict>
  </w:numPicBullet>
  <w:numPicBullet w:numPicBulletId="1">
    <w:pict>
      <v:shape id="_x0000_i1079" type="#_x0000_t75" alt="Text&#10;&#10;Description automatically generated" style="width:97.5pt;height:54pt;visibility:visible;mso-wrap-style:square" o:bullet="t">
        <v:imagedata r:id="rId2" o:title="Text&#10;&#10;Description automatically generated"/>
      </v:shape>
    </w:pict>
  </w:numPicBullet>
  <w:abstractNum w:abstractNumId="0"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73FAD"/>
    <w:multiLevelType w:val="multilevel"/>
    <w:tmpl w:val="41A4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CEC"/>
    <w:multiLevelType w:val="hybridMultilevel"/>
    <w:tmpl w:val="DC14A952"/>
    <w:lvl w:ilvl="0" w:tplc="5412D13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53C"/>
    <w:multiLevelType w:val="hybridMultilevel"/>
    <w:tmpl w:val="AAFA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96D22"/>
    <w:multiLevelType w:val="hybridMultilevel"/>
    <w:tmpl w:val="15EC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7E85"/>
    <w:multiLevelType w:val="hybridMultilevel"/>
    <w:tmpl w:val="EE9A4F42"/>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6" w15:restartNumberingAfterBreak="0">
    <w:nsid w:val="16340F20"/>
    <w:multiLevelType w:val="hybridMultilevel"/>
    <w:tmpl w:val="BF7CA7D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225702"/>
    <w:multiLevelType w:val="hybridMultilevel"/>
    <w:tmpl w:val="58AAC460"/>
    <w:lvl w:ilvl="0" w:tplc="E9726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30794"/>
    <w:multiLevelType w:val="hybridMultilevel"/>
    <w:tmpl w:val="95241E14"/>
    <w:lvl w:ilvl="0" w:tplc="04090001">
      <w:start w:val="1"/>
      <w:numFmt w:val="bullet"/>
      <w:lvlText w:val=""/>
      <w:lvlJc w:val="left"/>
      <w:pPr>
        <w:ind w:left="720" w:hanging="360"/>
      </w:pPr>
      <w:rPr>
        <w:rFonts w:ascii="Symbol" w:hAnsi="Symbol" w:hint="default"/>
      </w:rPr>
    </w:lvl>
    <w:lvl w:ilvl="1" w:tplc="CE46D94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576A"/>
    <w:multiLevelType w:val="hybridMultilevel"/>
    <w:tmpl w:val="777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D4EE5"/>
    <w:multiLevelType w:val="hybridMultilevel"/>
    <w:tmpl w:val="9452AF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4CF0"/>
    <w:multiLevelType w:val="hybridMultilevel"/>
    <w:tmpl w:val="AE9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85A6B"/>
    <w:multiLevelType w:val="hybridMultilevel"/>
    <w:tmpl w:val="698693AE"/>
    <w:lvl w:ilvl="0" w:tplc="4A68F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9676A"/>
    <w:multiLevelType w:val="hybridMultilevel"/>
    <w:tmpl w:val="269A342C"/>
    <w:lvl w:ilvl="0" w:tplc="759A03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624ED"/>
    <w:multiLevelType w:val="hybridMultilevel"/>
    <w:tmpl w:val="992C913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2F4A39"/>
    <w:multiLevelType w:val="hybridMultilevel"/>
    <w:tmpl w:val="4AB67F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02AF0"/>
    <w:multiLevelType w:val="multilevel"/>
    <w:tmpl w:val="FF062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D7DF0"/>
    <w:multiLevelType w:val="hybridMultilevel"/>
    <w:tmpl w:val="29CAAC7A"/>
    <w:lvl w:ilvl="0" w:tplc="8C4A5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600BF"/>
    <w:multiLevelType w:val="hybridMultilevel"/>
    <w:tmpl w:val="908A8CA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C8709E"/>
    <w:multiLevelType w:val="multilevel"/>
    <w:tmpl w:val="5832C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E523E"/>
    <w:multiLevelType w:val="hybridMultilevel"/>
    <w:tmpl w:val="ADBED062"/>
    <w:lvl w:ilvl="0" w:tplc="815C46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B7B64"/>
    <w:multiLevelType w:val="hybridMultilevel"/>
    <w:tmpl w:val="FC2E32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4B05DF"/>
    <w:multiLevelType w:val="hybridMultilevel"/>
    <w:tmpl w:val="DE82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86F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5B13F2"/>
    <w:multiLevelType w:val="hybridMultilevel"/>
    <w:tmpl w:val="076060A8"/>
    <w:lvl w:ilvl="0" w:tplc="B58EBDCE">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D560CB"/>
    <w:multiLevelType w:val="hybridMultilevel"/>
    <w:tmpl w:val="8C480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51B60"/>
    <w:multiLevelType w:val="hybridMultilevel"/>
    <w:tmpl w:val="984AC9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7E06BF"/>
    <w:multiLevelType w:val="hybridMultilevel"/>
    <w:tmpl w:val="33F6DA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E7C25"/>
    <w:multiLevelType w:val="hybridMultilevel"/>
    <w:tmpl w:val="F97E0044"/>
    <w:lvl w:ilvl="0" w:tplc="65C49EFE">
      <w:numFmt w:val="bullet"/>
      <w:lvlText w:val="•"/>
      <w:lvlJc w:val="left"/>
      <w:pPr>
        <w:ind w:left="504" w:hanging="288"/>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C344E"/>
    <w:multiLevelType w:val="hybridMultilevel"/>
    <w:tmpl w:val="6424195A"/>
    <w:lvl w:ilvl="0" w:tplc="168C3760">
      <w:numFmt w:val="bullet"/>
      <w:lvlText w:val="•"/>
      <w:lvlJc w:val="left"/>
      <w:pPr>
        <w:ind w:left="504" w:hanging="288"/>
      </w:pPr>
      <w:rPr>
        <w:rFonts w:ascii="Calibri" w:eastAsiaTheme="minorHAnsi" w:hAnsi="Calibri" w:hint="default"/>
      </w:rPr>
    </w:lvl>
    <w:lvl w:ilvl="1" w:tplc="41BE6F82">
      <w:start w:val="1"/>
      <w:numFmt w:val="bullet"/>
      <w:lvlText w:val="o"/>
      <w:lvlJc w:val="left"/>
      <w:pPr>
        <w:ind w:left="864" w:hanging="28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26CDD"/>
    <w:multiLevelType w:val="hybridMultilevel"/>
    <w:tmpl w:val="30269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E5C26"/>
    <w:multiLevelType w:val="hybridMultilevel"/>
    <w:tmpl w:val="B7105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0E443A"/>
    <w:multiLevelType w:val="hybridMultilevel"/>
    <w:tmpl w:val="74D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85EF9"/>
    <w:multiLevelType w:val="hybridMultilevel"/>
    <w:tmpl w:val="79344466"/>
    <w:lvl w:ilvl="0" w:tplc="33C2226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76296C"/>
    <w:multiLevelType w:val="hybridMultilevel"/>
    <w:tmpl w:val="84D0C50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86520E"/>
    <w:multiLevelType w:val="hybridMultilevel"/>
    <w:tmpl w:val="7240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76648"/>
    <w:multiLevelType w:val="hybridMultilevel"/>
    <w:tmpl w:val="C7AA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F0AA8"/>
    <w:multiLevelType w:val="hybridMultilevel"/>
    <w:tmpl w:val="F84E8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95250">
    <w:abstractNumId w:val="20"/>
  </w:num>
  <w:num w:numId="2" w16cid:durableId="1857882138">
    <w:abstractNumId w:val="0"/>
  </w:num>
  <w:num w:numId="3" w16cid:durableId="1505121216">
    <w:abstractNumId w:val="27"/>
  </w:num>
  <w:num w:numId="4" w16cid:durableId="788158413">
    <w:abstractNumId w:val="33"/>
  </w:num>
  <w:num w:numId="5" w16cid:durableId="910233787">
    <w:abstractNumId w:val="8"/>
  </w:num>
  <w:num w:numId="6" w16cid:durableId="2002809044">
    <w:abstractNumId w:val="11"/>
  </w:num>
  <w:num w:numId="7" w16cid:durableId="213198002">
    <w:abstractNumId w:val="32"/>
  </w:num>
  <w:num w:numId="8" w16cid:durableId="322003175">
    <w:abstractNumId w:val="2"/>
  </w:num>
  <w:num w:numId="9" w16cid:durableId="1922643861">
    <w:abstractNumId w:val="14"/>
  </w:num>
  <w:num w:numId="10" w16cid:durableId="1642612276">
    <w:abstractNumId w:val="21"/>
  </w:num>
  <w:num w:numId="11" w16cid:durableId="467361107">
    <w:abstractNumId w:val="35"/>
  </w:num>
  <w:num w:numId="12" w16cid:durableId="690843154">
    <w:abstractNumId w:val="34"/>
  </w:num>
  <w:num w:numId="13" w16cid:durableId="94595852">
    <w:abstractNumId w:val="5"/>
  </w:num>
  <w:num w:numId="14" w16cid:durableId="2132363250">
    <w:abstractNumId w:val="18"/>
  </w:num>
  <w:num w:numId="15" w16cid:durableId="1689061929">
    <w:abstractNumId w:val="22"/>
  </w:num>
  <w:num w:numId="16" w16cid:durableId="489369819">
    <w:abstractNumId w:val="6"/>
  </w:num>
  <w:num w:numId="17" w16cid:durableId="540559535">
    <w:abstractNumId w:val="10"/>
  </w:num>
  <w:num w:numId="18" w16cid:durableId="1741057460">
    <w:abstractNumId w:val="24"/>
  </w:num>
  <w:num w:numId="19" w16cid:durableId="613556517">
    <w:abstractNumId w:val="15"/>
  </w:num>
  <w:num w:numId="20" w16cid:durableId="1057701573">
    <w:abstractNumId w:val="28"/>
  </w:num>
  <w:num w:numId="21" w16cid:durableId="1503007152">
    <w:abstractNumId w:val="16"/>
  </w:num>
  <w:num w:numId="22" w16cid:durableId="764225070">
    <w:abstractNumId w:val="9"/>
  </w:num>
  <w:num w:numId="23" w16cid:durableId="23597582">
    <w:abstractNumId w:val="31"/>
  </w:num>
  <w:num w:numId="24" w16cid:durableId="743726624">
    <w:abstractNumId w:val="7"/>
  </w:num>
  <w:num w:numId="25" w16cid:durableId="1993555041">
    <w:abstractNumId w:val="3"/>
  </w:num>
  <w:num w:numId="26" w16cid:durableId="2039357310">
    <w:abstractNumId w:val="4"/>
  </w:num>
  <w:num w:numId="27" w16cid:durableId="1634485087">
    <w:abstractNumId w:val="17"/>
  </w:num>
  <w:num w:numId="28" w16cid:durableId="691610526">
    <w:abstractNumId w:val="12"/>
  </w:num>
  <w:num w:numId="29" w16cid:durableId="2073379954">
    <w:abstractNumId w:val="38"/>
  </w:num>
  <w:num w:numId="30" w16cid:durableId="263344358">
    <w:abstractNumId w:val="25"/>
  </w:num>
  <w:num w:numId="31" w16cid:durableId="883716539">
    <w:abstractNumId w:val="19"/>
  </w:num>
  <w:num w:numId="32" w16cid:durableId="551619379">
    <w:abstractNumId w:val="25"/>
  </w:num>
  <w:num w:numId="33" w16cid:durableId="1281763096">
    <w:abstractNumId w:val="37"/>
  </w:num>
  <w:num w:numId="34" w16cid:durableId="1148597084">
    <w:abstractNumId w:val="36"/>
  </w:num>
  <w:num w:numId="35" w16cid:durableId="1596012765">
    <w:abstractNumId w:val="26"/>
  </w:num>
  <w:num w:numId="36" w16cid:durableId="281546304">
    <w:abstractNumId w:val="23"/>
  </w:num>
  <w:num w:numId="37" w16cid:durableId="1966347299">
    <w:abstractNumId w:val="13"/>
  </w:num>
  <w:num w:numId="38" w16cid:durableId="1522010164">
    <w:abstractNumId w:val="29"/>
  </w:num>
  <w:num w:numId="39" w16cid:durableId="95639686">
    <w:abstractNumId w:val="1"/>
  </w:num>
  <w:num w:numId="40" w16cid:durableId="817695448">
    <w:abstractNumId w:val="30"/>
  </w:num>
  <w:num w:numId="41" w16cid:durableId="111871875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116B3"/>
    <w:rsid w:val="00012009"/>
    <w:rsid w:val="0002081D"/>
    <w:rsid w:val="00025EB2"/>
    <w:rsid w:val="00027ACF"/>
    <w:rsid w:val="00032A65"/>
    <w:rsid w:val="00042645"/>
    <w:rsid w:val="000438A2"/>
    <w:rsid w:val="00062E2D"/>
    <w:rsid w:val="00065643"/>
    <w:rsid w:val="00070985"/>
    <w:rsid w:val="00070A10"/>
    <w:rsid w:val="0007266F"/>
    <w:rsid w:val="000759AE"/>
    <w:rsid w:val="000774A0"/>
    <w:rsid w:val="00080747"/>
    <w:rsid w:val="0008087F"/>
    <w:rsid w:val="00085EB2"/>
    <w:rsid w:val="000863FE"/>
    <w:rsid w:val="000A0650"/>
    <w:rsid w:val="000A0CCD"/>
    <w:rsid w:val="000A32ED"/>
    <w:rsid w:val="000A5438"/>
    <w:rsid w:val="000B54E8"/>
    <w:rsid w:val="000B7916"/>
    <w:rsid w:val="000B7EEC"/>
    <w:rsid w:val="000C05B9"/>
    <w:rsid w:val="000C19B4"/>
    <w:rsid w:val="000C4F66"/>
    <w:rsid w:val="000C67B5"/>
    <w:rsid w:val="000D51E0"/>
    <w:rsid w:val="000D62AB"/>
    <w:rsid w:val="000D69EB"/>
    <w:rsid w:val="000E1413"/>
    <w:rsid w:val="000E6631"/>
    <w:rsid w:val="000F2F8C"/>
    <w:rsid w:val="000F38EB"/>
    <w:rsid w:val="000F7CE8"/>
    <w:rsid w:val="00104E8D"/>
    <w:rsid w:val="001052B4"/>
    <w:rsid w:val="00113852"/>
    <w:rsid w:val="00121B43"/>
    <w:rsid w:val="001234FE"/>
    <w:rsid w:val="00123C55"/>
    <w:rsid w:val="001269F8"/>
    <w:rsid w:val="0013231E"/>
    <w:rsid w:val="00132C48"/>
    <w:rsid w:val="00133484"/>
    <w:rsid w:val="00135950"/>
    <w:rsid w:val="001363C4"/>
    <w:rsid w:val="00144135"/>
    <w:rsid w:val="00150E79"/>
    <w:rsid w:val="00164F44"/>
    <w:rsid w:val="00166FF3"/>
    <w:rsid w:val="0017189E"/>
    <w:rsid w:val="0017314A"/>
    <w:rsid w:val="00180169"/>
    <w:rsid w:val="00183446"/>
    <w:rsid w:val="001906C5"/>
    <w:rsid w:val="00191E79"/>
    <w:rsid w:val="00197123"/>
    <w:rsid w:val="001A5F7D"/>
    <w:rsid w:val="001A60B1"/>
    <w:rsid w:val="001A6DE7"/>
    <w:rsid w:val="001A7CCA"/>
    <w:rsid w:val="001B0638"/>
    <w:rsid w:val="001B77BD"/>
    <w:rsid w:val="001E2232"/>
    <w:rsid w:val="001E4EC0"/>
    <w:rsid w:val="001F71BF"/>
    <w:rsid w:val="002019B7"/>
    <w:rsid w:val="00203963"/>
    <w:rsid w:val="0020424B"/>
    <w:rsid w:val="00212776"/>
    <w:rsid w:val="0021346F"/>
    <w:rsid w:val="002137D6"/>
    <w:rsid w:val="00214375"/>
    <w:rsid w:val="002171A0"/>
    <w:rsid w:val="00223300"/>
    <w:rsid w:val="002261AE"/>
    <w:rsid w:val="002335D8"/>
    <w:rsid w:val="0023644F"/>
    <w:rsid w:val="00252BB4"/>
    <w:rsid w:val="00255417"/>
    <w:rsid w:val="0025707C"/>
    <w:rsid w:val="00261672"/>
    <w:rsid w:val="002674B0"/>
    <w:rsid w:val="00267561"/>
    <w:rsid w:val="002725A3"/>
    <w:rsid w:val="00275566"/>
    <w:rsid w:val="00285392"/>
    <w:rsid w:val="00290569"/>
    <w:rsid w:val="002926C8"/>
    <w:rsid w:val="00294A38"/>
    <w:rsid w:val="00296030"/>
    <w:rsid w:val="002A63C1"/>
    <w:rsid w:val="002A7B01"/>
    <w:rsid w:val="002B6ACD"/>
    <w:rsid w:val="002C47CD"/>
    <w:rsid w:val="002C4C93"/>
    <w:rsid w:val="002C59C3"/>
    <w:rsid w:val="002C775F"/>
    <w:rsid w:val="002D1CBE"/>
    <w:rsid w:val="002D2A84"/>
    <w:rsid w:val="002D3F10"/>
    <w:rsid w:val="002D79C7"/>
    <w:rsid w:val="002E21CC"/>
    <w:rsid w:val="002E2D8B"/>
    <w:rsid w:val="002E576D"/>
    <w:rsid w:val="002F47AE"/>
    <w:rsid w:val="002F7DE7"/>
    <w:rsid w:val="003068D4"/>
    <w:rsid w:val="003102F5"/>
    <w:rsid w:val="003111E4"/>
    <w:rsid w:val="003157D8"/>
    <w:rsid w:val="00320EB6"/>
    <w:rsid w:val="00324C9A"/>
    <w:rsid w:val="00325E73"/>
    <w:rsid w:val="003375E1"/>
    <w:rsid w:val="00342E01"/>
    <w:rsid w:val="00345375"/>
    <w:rsid w:val="003510C9"/>
    <w:rsid w:val="00352150"/>
    <w:rsid w:val="00353583"/>
    <w:rsid w:val="00354D1A"/>
    <w:rsid w:val="00375AF1"/>
    <w:rsid w:val="0037791E"/>
    <w:rsid w:val="003824E0"/>
    <w:rsid w:val="00383E75"/>
    <w:rsid w:val="003906E4"/>
    <w:rsid w:val="00396769"/>
    <w:rsid w:val="003A0C49"/>
    <w:rsid w:val="003A7DE6"/>
    <w:rsid w:val="003B253E"/>
    <w:rsid w:val="003B7EBF"/>
    <w:rsid w:val="003C4F06"/>
    <w:rsid w:val="003D612E"/>
    <w:rsid w:val="003E0EC4"/>
    <w:rsid w:val="003E57AD"/>
    <w:rsid w:val="00404521"/>
    <w:rsid w:val="004047CD"/>
    <w:rsid w:val="00404CA0"/>
    <w:rsid w:val="00406245"/>
    <w:rsid w:val="004112D4"/>
    <w:rsid w:val="0041466B"/>
    <w:rsid w:val="00417633"/>
    <w:rsid w:val="00425F72"/>
    <w:rsid w:val="00431970"/>
    <w:rsid w:val="00433AA5"/>
    <w:rsid w:val="004355A2"/>
    <w:rsid w:val="00437B41"/>
    <w:rsid w:val="004474E4"/>
    <w:rsid w:val="00447F3C"/>
    <w:rsid w:val="00453FBF"/>
    <w:rsid w:val="00457866"/>
    <w:rsid w:val="00460E41"/>
    <w:rsid w:val="00474F80"/>
    <w:rsid w:val="004811C3"/>
    <w:rsid w:val="00481C31"/>
    <w:rsid w:val="00482605"/>
    <w:rsid w:val="00490352"/>
    <w:rsid w:val="004971FB"/>
    <w:rsid w:val="004A00D5"/>
    <w:rsid w:val="004A1C30"/>
    <w:rsid w:val="004A646B"/>
    <w:rsid w:val="004A66B6"/>
    <w:rsid w:val="004B3D05"/>
    <w:rsid w:val="004B7AC2"/>
    <w:rsid w:val="004C083F"/>
    <w:rsid w:val="004C46AB"/>
    <w:rsid w:val="004C4D51"/>
    <w:rsid w:val="004C6340"/>
    <w:rsid w:val="004C68CB"/>
    <w:rsid w:val="004C71DF"/>
    <w:rsid w:val="004C754F"/>
    <w:rsid w:val="004D1A76"/>
    <w:rsid w:val="004D47D3"/>
    <w:rsid w:val="004D5605"/>
    <w:rsid w:val="004E32B1"/>
    <w:rsid w:val="004E4065"/>
    <w:rsid w:val="004F19F3"/>
    <w:rsid w:val="004F4A7D"/>
    <w:rsid w:val="004F66B5"/>
    <w:rsid w:val="004F7506"/>
    <w:rsid w:val="00504D50"/>
    <w:rsid w:val="00505158"/>
    <w:rsid w:val="005062B2"/>
    <w:rsid w:val="005069A6"/>
    <w:rsid w:val="00510A5F"/>
    <w:rsid w:val="005113FA"/>
    <w:rsid w:val="005131BF"/>
    <w:rsid w:val="00514FF9"/>
    <w:rsid w:val="0051572F"/>
    <w:rsid w:val="0051613F"/>
    <w:rsid w:val="00521862"/>
    <w:rsid w:val="00522A09"/>
    <w:rsid w:val="00524290"/>
    <w:rsid w:val="005261B2"/>
    <w:rsid w:val="00531D48"/>
    <w:rsid w:val="00535845"/>
    <w:rsid w:val="0054194F"/>
    <w:rsid w:val="00542141"/>
    <w:rsid w:val="00543230"/>
    <w:rsid w:val="0054415D"/>
    <w:rsid w:val="00547D90"/>
    <w:rsid w:val="00552A6A"/>
    <w:rsid w:val="0055459E"/>
    <w:rsid w:val="00557D83"/>
    <w:rsid w:val="00572D17"/>
    <w:rsid w:val="00584F8E"/>
    <w:rsid w:val="00586258"/>
    <w:rsid w:val="00586483"/>
    <w:rsid w:val="00592C48"/>
    <w:rsid w:val="00596AD4"/>
    <w:rsid w:val="005A0BC0"/>
    <w:rsid w:val="005B364F"/>
    <w:rsid w:val="005B5F9E"/>
    <w:rsid w:val="005C23C5"/>
    <w:rsid w:val="005C25EB"/>
    <w:rsid w:val="005C2DCB"/>
    <w:rsid w:val="005C2FF4"/>
    <w:rsid w:val="005C4C09"/>
    <w:rsid w:val="005C7E68"/>
    <w:rsid w:val="005F2F06"/>
    <w:rsid w:val="005F77FF"/>
    <w:rsid w:val="00607CDB"/>
    <w:rsid w:val="006103B0"/>
    <w:rsid w:val="0062220C"/>
    <w:rsid w:val="00630689"/>
    <w:rsid w:val="00631980"/>
    <w:rsid w:val="00633AFF"/>
    <w:rsid w:val="00634F1E"/>
    <w:rsid w:val="006358A6"/>
    <w:rsid w:val="00647290"/>
    <w:rsid w:val="0066147B"/>
    <w:rsid w:val="0066212B"/>
    <w:rsid w:val="00663902"/>
    <w:rsid w:val="00674C28"/>
    <w:rsid w:val="00682B58"/>
    <w:rsid w:val="00685546"/>
    <w:rsid w:val="00691F9F"/>
    <w:rsid w:val="00692040"/>
    <w:rsid w:val="00692ED7"/>
    <w:rsid w:val="006957C2"/>
    <w:rsid w:val="00696E00"/>
    <w:rsid w:val="0069710A"/>
    <w:rsid w:val="006A6291"/>
    <w:rsid w:val="006A6D21"/>
    <w:rsid w:val="006A7182"/>
    <w:rsid w:val="006B082C"/>
    <w:rsid w:val="006B75CF"/>
    <w:rsid w:val="006C0625"/>
    <w:rsid w:val="006C07F4"/>
    <w:rsid w:val="006C142D"/>
    <w:rsid w:val="006D005B"/>
    <w:rsid w:val="006E70FE"/>
    <w:rsid w:val="006F3E4C"/>
    <w:rsid w:val="007059D8"/>
    <w:rsid w:val="00713ADD"/>
    <w:rsid w:val="007168B5"/>
    <w:rsid w:val="00725127"/>
    <w:rsid w:val="00735531"/>
    <w:rsid w:val="00735706"/>
    <w:rsid w:val="00737B03"/>
    <w:rsid w:val="0074090A"/>
    <w:rsid w:val="00746090"/>
    <w:rsid w:val="0075608E"/>
    <w:rsid w:val="007623AD"/>
    <w:rsid w:val="007700A8"/>
    <w:rsid w:val="00771FA3"/>
    <w:rsid w:val="00774754"/>
    <w:rsid w:val="00776457"/>
    <w:rsid w:val="00794C58"/>
    <w:rsid w:val="007A07EB"/>
    <w:rsid w:val="007A465D"/>
    <w:rsid w:val="007A588B"/>
    <w:rsid w:val="007A7522"/>
    <w:rsid w:val="007A79F5"/>
    <w:rsid w:val="007B112A"/>
    <w:rsid w:val="007C0A7F"/>
    <w:rsid w:val="007C3DA7"/>
    <w:rsid w:val="007D14D6"/>
    <w:rsid w:val="007D1D7A"/>
    <w:rsid w:val="007E4EA3"/>
    <w:rsid w:val="007E538B"/>
    <w:rsid w:val="007E6548"/>
    <w:rsid w:val="007E6980"/>
    <w:rsid w:val="007F0E9D"/>
    <w:rsid w:val="007F115D"/>
    <w:rsid w:val="007F2007"/>
    <w:rsid w:val="007F6118"/>
    <w:rsid w:val="0080117A"/>
    <w:rsid w:val="008108B1"/>
    <w:rsid w:val="00812BE5"/>
    <w:rsid w:val="00821555"/>
    <w:rsid w:val="00827683"/>
    <w:rsid w:val="0083166D"/>
    <w:rsid w:val="0083178D"/>
    <w:rsid w:val="00833DBE"/>
    <w:rsid w:val="00840A98"/>
    <w:rsid w:val="008446A2"/>
    <w:rsid w:val="00845078"/>
    <w:rsid w:val="0084585E"/>
    <w:rsid w:val="00852704"/>
    <w:rsid w:val="00854FF9"/>
    <w:rsid w:val="0086005E"/>
    <w:rsid w:val="00861804"/>
    <w:rsid w:val="00861AFA"/>
    <w:rsid w:val="0086287E"/>
    <w:rsid w:val="00862B1C"/>
    <w:rsid w:val="0087138E"/>
    <w:rsid w:val="00874557"/>
    <w:rsid w:val="008747C3"/>
    <w:rsid w:val="008804B1"/>
    <w:rsid w:val="00880582"/>
    <w:rsid w:val="00885316"/>
    <w:rsid w:val="00886302"/>
    <w:rsid w:val="008871C0"/>
    <w:rsid w:val="0088752D"/>
    <w:rsid w:val="008925CD"/>
    <w:rsid w:val="00894A62"/>
    <w:rsid w:val="00896B96"/>
    <w:rsid w:val="008A2C42"/>
    <w:rsid w:val="008B2162"/>
    <w:rsid w:val="008B252F"/>
    <w:rsid w:val="008B70FD"/>
    <w:rsid w:val="008C16FE"/>
    <w:rsid w:val="008C31D9"/>
    <w:rsid w:val="008C72B9"/>
    <w:rsid w:val="008D24DE"/>
    <w:rsid w:val="008D43A0"/>
    <w:rsid w:val="008D58C7"/>
    <w:rsid w:val="008D674C"/>
    <w:rsid w:val="008D68E8"/>
    <w:rsid w:val="008E015D"/>
    <w:rsid w:val="008E1C71"/>
    <w:rsid w:val="008E22B9"/>
    <w:rsid w:val="008F0ED4"/>
    <w:rsid w:val="00900920"/>
    <w:rsid w:val="0090113A"/>
    <w:rsid w:val="00901479"/>
    <w:rsid w:val="009049CF"/>
    <w:rsid w:val="00906946"/>
    <w:rsid w:val="009347FC"/>
    <w:rsid w:val="009351F7"/>
    <w:rsid w:val="00937064"/>
    <w:rsid w:val="009417C4"/>
    <w:rsid w:val="00953D92"/>
    <w:rsid w:val="0096126F"/>
    <w:rsid w:val="00961717"/>
    <w:rsid w:val="00966F67"/>
    <w:rsid w:val="0096723C"/>
    <w:rsid w:val="00974883"/>
    <w:rsid w:val="009750A1"/>
    <w:rsid w:val="00976241"/>
    <w:rsid w:val="00977125"/>
    <w:rsid w:val="009852B1"/>
    <w:rsid w:val="00986E31"/>
    <w:rsid w:val="00990D19"/>
    <w:rsid w:val="00992B9B"/>
    <w:rsid w:val="009B41F2"/>
    <w:rsid w:val="009B7C12"/>
    <w:rsid w:val="009D4FB0"/>
    <w:rsid w:val="009E673C"/>
    <w:rsid w:val="009E733F"/>
    <w:rsid w:val="009F5C2D"/>
    <w:rsid w:val="009F64DB"/>
    <w:rsid w:val="00A0049F"/>
    <w:rsid w:val="00A026B4"/>
    <w:rsid w:val="00A157BE"/>
    <w:rsid w:val="00A20A3C"/>
    <w:rsid w:val="00A21FA0"/>
    <w:rsid w:val="00A237FF"/>
    <w:rsid w:val="00A2441D"/>
    <w:rsid w:val="00A27B1B"/>
    <w:rsid w:val="00A3144E"/>
    <w:rsid w:val="00A408F5"/>
    <w:rsid w:val="00A450D5"/>
    <w:rsid w:val="00A632F4"/>
    <w:rsid w:val="00A644FB"/>
    <w:rsid w:val="00A652BB"/>
    <w:rsid w:val="00A71185"/>
    <w:rsid w:val="00A71229"/>
    <w:rsid w:val="00A77744"/>
    <w:rsid w:val="00A91EE5"/>
    <w:rsid w:val="00A938AA"/>
    <w:rsid w:val="00A9790E"/>
    <w:rsid w:val="00AB7231"/>
    <w:rsid w:val="00AC1F84"/>
    <w:rsid w:val="00AC2BCB"/>
    <w:rsid w:val="00AD0484"/>
    <w:rsid w:val="00AD0E4E"/>
    <w:rsid w:val="00AD2C3B"/>
    <w:rsid w:val="00AE0F19"/>
    <w:rsid w:val="00AE317D"/>
    <w:rsid w:val="00AE4C53"/>
    <w:rsid w:val="00AE6824"/>
    <w:rsid w:val="00B00D08"/>
    <w:rsid w:val="00B01EC4"/>
    <w:rsid w:val="00B0285B"/>
    <w:rsid w:val="00B1306D"/>
    <w:rsid w:val="00B145DA"/>
    <w:rsid w:val="00B238EA"/>
    <w:rsid w:val="00B25169"/>
    <w:rsid w:val="00B3739B"/>
    <w:rsid w:val="00B43EFC"/>
    <w:rsid w:val="00B45A8F"/>
    <w:rsid w:val="00B46800"/>
    <w:rsid w:val="00B522CE"/>
    <w:rsid w:val="00B52752"/>
    <w:rsid w:val="00B52A92"/>
    <w:rsid w:val="00B61EAF"/>
    <w:rsid w:val="00B66881"/>
    <w:rsid w:val="00B747E9"/>
    <w:rsid w:val="00B77168"/>
    <w:rsid w:val="00B77A2E"/>
    <w:rsid w:val="00B914F8"/>
    <w:rsid w:val="00B94C2F"/>
    <w:rsid w:val="00B963E3"/>
    <w:rsid w:val="00BA303F"/>
    <w:rsid w:val="00BA5DAC"/>
    <w:rsid w:val="00BB2ACF"/>
    <w:rsid w:val="00BB3374"/>
    <w:rsid w:val="00BB58DB"/>
    <w:rsid w:val="00BB6EC1"/>
    <w:rsid w:val="00BC075B"/>
    <w:rsid w:val="00BC2040"/>
    <w:rsid w:val="00BD2789"/>
    <w:rsid w:val="00BE240F"/>
    <w:rsid w:val="00BE2A78"/>
    <w:rsid w:val="00BE2F97"/>
    <w:rsid w:val="00BE500C"/>
    <w:rsid w:val="00BE7E0D"/>
    <w:rsid w:val="00BF0A20"/>
    <w:rsid w:val="00BF0CB5"/>
    <w:rsid w:val="00BF2AF8"/>
    <w:rsid w:val="00BF5534"/>
    <w:rsid w:val="00C0030D"/>
    <w:rsid w:val="00C00F76"/>
    <w:rsid w:val="00C00FB5"/>
    <w:rsid w:val="00C0189E"/>
    <w:rsid w:val="00C01B77"/>
    <w:rsid w:val="00C0349B"/>
    <w:rsid w:val="00C066DB"/>
    <w:rsid w:val="00C102E5"/>
    <w:rsid w:val="00C13292"/>
    <w:rsid w:val="00C158CF"/>
    <w:rsid w:val="00C2038E"/>
    <w:rsid w:val="00C23C25"/>
    <w:rsid w:val="00C273F6"/>
    <w:rsid w:val="00C32697"/>
    <w:rsid w:val="00C330B3"/>
    <w:rsid w:val="00C33664"/>
    <w:rsid w:val="00C33CBC"/>
    <w:rsid w:val="00C37D77"/>
    <w:rsid w:val="00C42665"/>
    <w:rsid w:val="00C42AB9"/>
    <w:rsid w:val="00C45711"/>
    <w:rsid w:val="00C57B28"/>
    <w:rsid w:val="00C57E01"/>
    <w:rsid w:val="00C60ADB"/>
    <w:rsid w:val="00C612AA"/>
    <w:rsid w:val="00C61D4B"/>
    <w:rsid w:val="00C62CB8"/>
    <w:rsid w:val="00C74BF7"/>
    <w:rsid w:val="00C7634E"/>
    <w:rsid w:val="00C832E7"/>
    <w:rsid w:val="00C92037"/>
    <w:rsid w:val="00C934D6"/>
    <w:rsid w:val="00CA3422"/>
    <w:rsid w:val="00CA3D61"/>
    <w:rsid w:val="00CB0867"/>
    <w:rsid w:val="00CB34BD"/>
    <w:rsid w:val="00CC0B21"/>
    <w:rsid w:val="00CD3EFB"/>
    <w:rsid w:val="00CE2FFF"/>
    <w:rsid w:val="00CE4E40"/>
    <w:rsid w:val="00CF091F"/>
    <w:rsid w:val="00CF2189"/>
    <w:rsid w:val="00D04BA5"/>
    <w:rsid w:val="00D114C4"/>
    <w:rsid w:val="00D11A90"/>
    <w:rsid w:val="00D133FB"/>
    <w:rsid w:val="00D16239"/>
    <w:rsid w:val="00D16CB5"/>
    <w:rsid w:val="00D17098"/>
    <w:rsid w:val="00D24A27"/>
    <w:rsid w:val="00D26AE5"/>
    <w:rsid w:val="00D271F3"/>
    <w:rsid w:val="00D34746"/>
    <w:rsid w:val="00D34F1D"/>
    <w:rsid w:val="00D37006"/>
    <w:rsid w:val="00D411C6"/>
    <w:rsid w:val="00D42C80"/>
    <w:rsid w:val="00D45DAE"/>
    <w:rsid w:val="00D47B40"/>
    <w:rsid w:val="00D5383C"/>
    <w:rsid w:val="00D575DA"/>
    <w:rsid w:val="00D646FC"/>
    <w:rsid w:val="00D64C5C"/>
    <w:rsid w:val="00D658AA"/>
    <w:rsid w:val="00D67A2B"/>
    <w:rsid w:val="00D70338"/>
    <w:rsid w:val="00D714B5"/>
    <w:rsid w:val="00D73784"/>
    <w:rsid w:val="00D83EB9"/>
    <w:rsid w:val="00D85928"/>
    <w:rsid w:val="00D86E42"/>
    <w:rsid w:val="00D873E1"/>
    <w:rsid w:val="00D94F0B"/>
    <w:rsid w:val="00D96A89"/>
    <w:rsid w:val="00D97A7D"/>
    <w:rsid w:val="00DC25FF"/>
    <w:rsid w:val="00DC2C28"/>
    <w:rsid w:val="00DC2DC9"/>
    <w:rsid w:val="00DC329E"/>
    <w:rsid w:val="00DC4D4C"/>
    <w:rsid w:val="00DC62E2"/>
    <w:rsid w:val="00DC7D18"/>
    <w:rsid w:val="00DD10CB"/>
    <w:rsid w:val="00DD4934"/>
    <w:rsid w:val="00DE47F5"/>
    <w:rsid w:val="00DE4F0E"/>
    <w:rsid w:val="00DF1342"/>
    <w:rsid w:val="00DF5E4C"/>
    <w:rsid w:val="00DF62C1"/>
    <w:rsid w:val="00E05F90"/>
    <w:rsid w:val="00E13433"/>
    <w:rsid w:val="00E214A8"/>
    <w:rsid w:val="00E21E33"/>
    <w:rsid w:val="00E243A5"/>
    <w:rsid w:val="00E26208"/>
    <w:rsid w:val="00E268C4"/>
    <w:rsid w:val="00E306D5"/>
    <w:rsid w:val="00E321CC"/>
    <w:rsid w:val="00E323C9"/>
    <w:rsid w:val="00E34FFE"/>
    <w:rsid w:val="00E368E3"/>
    <w:rsid w:val="00E378E5"/>
    <w:rsid w:val="00E47180"/>
    <w:rsid w:val="00E57822"/>
    <w:rsid w:val="00E62510"/>
    <w:rsid w:val="00E62E66"/>
    <w:rsid w:val="00E655F9"/>
    <w:rsid w:val="00E6587A"/>
    <w:rsid w:val="00E65C54"/>
    <w:rsid w:val="00E66F15"/>
    <w:rsid w:val="00E71A99"/>
    <w:rsid w:val="00E71C8B"/>
    <w:rsid w:val="00E72B38"/>
    <w:rsid w:val="00E75274"/>
    <w:rsid w:val="00E8205F"/>
    <w:rsid w:val="00E830F1"/>
    <w:rsid w:val="00E86711"/>
    <w:rsid w:val="00E93B99"/>
    <w:rsid w:val="00E93DF0"/>
    <w:rsid w:val="00E96C95"/>
    <w:rsid w:val="00EA2141"/>
    <w:rsid w:val="00EA7228"/>
    <w:rsid w:val="00EB0A86"/>
    <w:rsid w:val="00EB3EBA"/>
    <w:rsid w:val="00EC0128"/>
    <w:rsid w:val="00EC13F8"/>
    <w:rsid w:val="00EC7E8D"/>
    <w:rsid w:val="00ED63E1"/>
    <w:rsid w:val="00EE167C"/>
    <w:rsid w:val="00EE6AD9"/>
    <w:rsid w:val="00EF2D5D"/>
    <w:rsid w:val="00F009A1"/>
    <w:rsid w:val="00F07C9D"/>
    <w:rsid w:val="00F1213A"/>
    <w:rsid w:val="00F16057"/>
    <w:rsid w:val="00F2156B"/>
    <w:rsid w:val="00F26DB0"/>
    <w:rsid w:val="00F336D7"/>
    <w:rsid w:val="00F362EC"/>
    <w:rsid w:val="00F41E92"/>
    <w:rsid w:val="00F4482F"/>
    <w:rsid w:val="00F46D7A"/>
    <w:rsid w:val="00F50FF0"/>
    <w:rsid w:val="00F510AD"/>
    <w:rsid w:val="00F535F5"/>
    <w:rsid w:val="00F54378"/>
    <w:rsid w:val="00F6058B"/>
    <w:rsid w:val="00F60F28"/>
    <w:rsid w:val="00F635AA"/>
    <w:rsid w:val="00F63A0C"/>
    <w:rsid w:val="00F765FF"/>
    <w:rsid w:val="00F81DAD"/>
    <w:rsid w:val="00F83060"/>
    <w:rsid w:val="00F83BF8"/>
    <w:rsid w:val="00F92373"/>
    <w:rsid w:val="00F930BC"/>
    <w:rsid w:val="00F944A8"/>
    <w:rsid w:val="00FA05F3"/>
    <w:rsid w:val="00FA11F5"/>
    <w:rsid w:val="00FA3F8E"/>
    <w:rsid w:val="00FA63D2"/>
    <w:rsid w:val="00FB4701"/>
    <w:rsid w:val="00FB70DE"/>
    <w:rsid w:val="00FC06FC"/>
    <w:rsid w:val="00FC19C9"/>
    <w:rsid w:val="00FC2F56"/>
    <w:rsid w:val="00FC5156"/>
    <w:rsid w:val="00FD2C08"/>
    <w:rsid w:val="00FD67CF"/>
    <w:rsid w:val="00FE587D"/>
    <w:rsid w:val="00FE5D1D"/>
    <w:rsid w:val="00FE7EC4"/>
    <w:rsid w:val="00FF0ED2"/>
    <w:rsid w:val="00FF1D50"/>
    <w:rsid w:val="0217AE28"/>
    <w:rsid w:val="02EA5B38"/>
    <w:rsid w:val="042DC42C"/>
    <w:rsid w:val="063B2457"/>
    <w:rsid w:val="06E331C5"/>
    <w:rsid w:val="07E5246B"/>
    <w:rsid w:val="0843C64A"/>
    <w:rsid w:val="08982A83"/>
    <w:rsid w:val="0A26178F"/>
    <w:rsid w:val="0ABBEF89"/>
    <w:rsid w:val="0B42D9EB"/>
    <w:rsid w:val="0BB8D2F3"/>
    <w:rsid w:val="0C913D7E"/>
    <w:rsid w:val="0CBDF51D"/>
    <w:rsid w:val="0D5757B8"/>
    <w:rsid w:val="0F61513F"/>
    <w:rsid w:val="0FD15679"/>
    <w:rsid w:val="105A2CEC"/>
    <w:rsid w:val="11337747"/>
    <w:rsid w:val="11CDA65B"/>
    <w:rsid w:val="11FFB535"/>
    <w:rsid w:val="1225E46C"/>
    <w:rsid w:val="128A5337"/>
    <w:rsid w:val="14D59EF4"/>
    <w:rsid w:val="1715DB89"/>
    <w:rsid w:val="189D1376"/>
    <w:rsid w:val="195596D6"/>
    <w:rsid w:val="1B0B90E7"/>
    <w:rsid w:val="1BCD4455"/>
    <w:rsid w:val="1FE6EF90"/>
    <w:rsid w:val="213BBCB7"/>
    <w:rsid w:val="21699794"/>
    <w:rsid w:val="22A86487"/>
    <w:rsid w:val="22D78D18"/>
    <w:rsid w:val="24A13856"/>
    <w:rsid w:val="264E438E"/>
    <w:rsid w:val="275823BA"/>
    <w:rsid w:val="27628BAC"/>
    <w:rsid w:val="2985E450"/>
    <w:rsid w:val="2B50A6BA"/>
    <w:rsid w:val="2B817706"/>
    <w:rsid w:val="2E6142F9"/>
    <w:rsid w:val="2EA69CEF"/>
    <w:rsid w:val="30795236"/>
    <w:rsid w:val="30E6D984"/>
    <w:rsid w:val="32152297"/>
    <w:rsid w:val="32746B5C"/>
    <w:rsid w:val="329AD661"/>
    <w:rsid w:val="338E9954"/>
    <w:rsid w:val="33FBD1E1"/>
    <w:rsid w:val="3436A6C2"/>
    <w:rsid w:val="366C54DE"/>
    <w:rsid w:val="371C9F9C"/>
    <w:rsid w:val="37EEFCE2"/>
    <w:rsid w:val="38E47CC8"/>
    <w:rsid w:val="3A799E8D"/>
    <w:rsid w:val="3C020283"/>
    <w:rsid w:val="3C835851"/>
    <w:rsid w:val="3D9CB09E"/>
    <w:rsid w:val="3DB630F8"/>
    <w:rsid w:val="3E825A1B"/>
    <w:rsid w:val="3EDBD58E"/>
    <w:rsid w:val="3F8C7B0C"/>
    <w:rsid w:val="3FC17B5D"/>
    <w:rsid w:val="41EFC460"/>
    <w:rsid w:val="43883174"/>
    <w:rsid w:val="47222458"/>
    <w:rsid w:val="485F05E4"/>
    <w:rsid w:val="4948B2FC"/>
    <w:rsid w:val="49EEC7D8"/>
    <w:rsid w:val="49FAD645"/>
    <w:rsid w:val="4B124B28"/>
    <w:rsid w:val="4B8A33E6"/>
    <w:rsid w:val="4CF64071"/>
    <w:rsid w:val="4FBEB05C"/>
    <w:rsid w:val="5103F584"/>
    <w:rsid w:val="5153F4F8"/>
    <w:rsid w:val="5205E82A"/>
    <w:rsid w:val="52E776C9"/>
    <w:rsid w:val="53048B1D"/>
    <w:rsid w:val="53772540"/>
    <w:rsid w:val="537C1D6E"/>
    <w:rsid w:val="537FA0AB"/>
    <w:rsid w:val="54C09590"/>
    <w:rsid w:val="55C62BD0"/>
    <w:rsid w:val="55D766A7"/>
    <w:rsid w:val="56D7610F"/>
    <w:rsid w:val="5761FC31"/>
    <w:rsid w:val="587D1734"/>
    <w:rsid w:val="59E9A1FF"/>
    <w:rsid w:val="5A087260"/>
    <w:rsid w:val="5AB132EC"/>
    <w:rsid w:val="5C975026"/>
    <w:rsid w:val="6102877A"/>
    <w:rsid w:val="63CA536E"/>
    <w:rsid w:val="652C54A6"/>
    <w:rsid w:val="652FEA05"/>
    <w:rsid w:val="655B9A3C"/>
    <w:rsid w:val="65C82960"/>
    <w:rsid w:val="67E4E1DE"/>
    <w:rsid w:val="68E7E7AE"/>
    <w:rsid w:val="697D9BAB"/>
    <w:rsid w:val="6A097042"/>
    <w:rsid w:val="6A1636E7"/>
    <w:rsid w:val="6A2F0B5F"/>
    <w:rsid w:val="6B5C8076"/>
    <w:rsid w:val="6C0004F5"/>
    <w:rsid w:val="6CB7BA9E"/>
    <w:rsid w:val="6DC697AE"/>
    <w:rsid w:val="6E45AD4A"/>
    <w:rsid w:val="70233660"/>
    <w:rsid w:val="72A6EC9A"/>
    <w:rsid w:val="75313D99"/>
    <w:rsid w:val="765C9BBD"/>
    <w:rsid w:val="77595CB7"/>
    <w:rsid w:val="78C96B85"/>
    <w:rsid w:val="7B2A5352"/>
    <w:rsid w:val="7B3A31E9"/>
    <w:rsid w:val="7B6391BE"/>
    <w:rsid w:val="7BA07F1D"/>
    <w:rsid w:val="7C09A6EE"/>
    <w:rsid w:val="7D3C4F7E"/>
    <w:rsid w:val="7E3E4224"/>
    <w:rsid w:val="7EA3077A"/>
    <w:rsid w:val="7EA4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206B1"/>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F63A0C"/>
    <w:rPr>
      <w:color w:val="605E5C"/>
      <w:shd w:val="clear" w:color="auto" w:fill="E1DFDD"/>
    </w:rPr>
  </w:style>
  <w:style w:type="paragraph" w:styleId="BodyTextIndent2">
    <w:name w:val="Body Text Indent 2"/>
    <w:basedOn w:val="Normal"/>
    <w:link w:val="BodyTextIndent2Char"/>
    <w:uiPriority w:val="99"/>
    <w:unhideWhenUsed/>
    <w:rsid w:val="006A6D21"/>
    <w:pPr>
      <w:spacing w:after="120" w:line="480" w:lineRule="auto"/>
      <w:ind w:left="360"/>
    </w:pPr>
  </w:style>
  <w:style w:type="character" w:customStyle="1" w:styleId="BodyTextIndent2Char">
    <w:name w:val="Body Text Indent 2 Char"/>
    <w:basedOn w:val="DefaultParagraphFont"/>
    <w:link w:val="BodyTextIndent2"/>
    <w:uiPriority w:val="99"/>
    <w:rsid w:val="006A6D21"/>
    <w:rPr>
      <w:color w:val="262626" w:themeColor="text1" w:themeTint="D9"/>
      <w:kern w:val="16"/>
    </w:rPr>
  </w:style>
  <w:style w:type="table" w:styleId="TableGridLight">
    <w:name w:val="Grid Table Light"/>
    <w:basedOn w:val="TableNormal"/>
    <w:uiPriority w:val="40"/>
    <w:rsid w:val="0037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79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A63D2"/>
    <w:rPr>
      <w:color w:val="954F72" w:themeColor="followedHyperlink"/>
      <w:u w:val="single"/>
    </w:rPr>
  </w:style>
  <w:style w:type="paragraph" w:styleId="NormalWeb">
    <w:name w:val="Normal (Web)"/>
    <w:basedOn w:val="Normal"/>
    <w:uiPriority w:val="99"/>
    <w:unhideWhenUsed/>
    <w:rsid w:val="00C612AA"/>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uiPriority w:val="99"/>
    <w:unhideWhenUsed/>
    <w:rsid w:val="00EE167C"/>
    <w:rPr>
      <w:sz w:val="20"/>
      <w:szCs w:val="20"/>
    </w:rPr>
  </w:style>
  <w:style w:type="character" w:customStyle="1" w:styleId="FootnoteTextChar">
    <w:name w:val="Footnote Text Char"/>
    <w:basedOn w:val="DefaultParagraphFont"/>
    <w:link w:val="FootnoteText"/>
    <w:uiPriority w:val="99"/>
    <w:rsid w:val="00EE167C"/>
    <w:rPr>
      <w:color w:val="262626" w:themeColor="text1" w:themeTint="D9"/>
      <w:kern w:val="16"/>
      <w:sz w:val="20"/>
      <w:szCs w:val="20"/>
    </w:rPr>
  </w:style>
  <w:style w:type="character" w:styleId="FootnoteReference">
    <w:name w:val="footnote reference"/>
    <w:basedOn w:val="DefaultParagraphFont"/>
    <w:uiPriority w:val="99"/>
    <w:semiHidden/>
    <w:unhideWhenUsed/>
    <w:rsid w:val="00EE167C"/>
    <w:rPr>
      <w:vertAlign w:val="superscript"/>
    </w:rPr>
  </w:style>
  <w:style w:type="paragraph" w:styleId="EndnoteText">
    <w:name w:val="endnote text"/>
    <w:basedOn w:val="Normal"/>
    <w:link w:val="EndnoteTextChar"/>
    <w:uiPriority w:val="99"/>
    <w:unhideWhenUsed/>
    <w:rsid w:val="004D5605"/>
    <w:rPr>
      <w:sz w:val="20"/>
      <w:szCs w:val="20"/>
    </w:rPr>
  </w:style>
  <w:style w:type="character" w:customStyle="1" w:styleId="EndnoteTextChar">
    <w:name w:val="Endnote Text Char"/>
    <w:basedOn w:val="DefaultParagraphFont"/>
    <w:link w:val="EndnoteText"/>
    <w:uiPriority w:val="99"/>
    <w:rsid w:val="004D5605"/>
    <w:rPr>
      <w:color w:val="262626" w:themeColor="text1" w:themeTint="D9"/>
      <w:kern w:val="16"/>
      <w:sz w:val="20"/>
      <w:szCs w:val="20"/>
    </w:rPr>
  </w:style>
  <w:style w:type="character" w:styleId="EndnoteReference">
    <w:name w:val="endnote reference"/>
    <w:basedOn w:val="DefaultParagraphFont"/>
    <w:uiPriority w:val="99"/>
    <w:semiHidden/>
    <w:unhideWhenUsed/>
    <w:rsid w:val="004D5605"/>
    <w:rPr>
      <w:vertAlign w:val="superscript"/>
    </w:rPr>
  </w:style>
  <w:style w:type="character" w:styleId="UnresolvedMention">
    <w:name w:val="Unresolved Mention"/>
    <w:basedOn w:val="DefaultParagraphFont"/>
    <w:uiPriority w:val="99"/>
    <w:semiHidden/>
    <w:unhideWhenUsed/>
    <w:rsid w:val="009B7C12"/>
    <w:rPr>
      <w:color w:val="605E5C"/>
      <w:shd w:val="clear" w:color="auto" w:fill="E1DFDD"/>
    </w:rPr>
  </w:style>
  <w:style w:type="paragraph" w:styleId="Revision">
    <w:name w:val="Revision"/>
    <w:hidden/>
    <w:uiPriority w:val="99"/>
    <w:semiHidden/>
    <w:rsid w:val="005261B2"/>
    <w:pPr>
      <w:spacing w:after="0" w:line="240" w:lineRule="auto"/>
    </w:pPr>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534">
      <w:bodyDiv w:val="1"/>
      <w:marLeft w:val="0"/>
      <w:marRight w:val="0"/>
      <w:marTop w:val="0"/>
      <w:marBottom w:val="0"/>
      <w:divBdr>
        <w:top w:val="none" w:sz="0" w:space="0" w:color="auto"/>
        <w:left w:val="none" w:sz="0" w:space="0" w:color="auto"/>
        <w:bottom w:val="none" w:sz="0" w:space="0" w:color="auto"/>
        <w:right w:val="none" w:sz="0" w:space="0" w:color="auto"/>
      </w:divBdr>
    </w:div>
    <w:div w:id="93983962">
      <w:bodyDiv w:val="1"/>
      <w:marLeft w:val="0"/>
      <w:marRight w:val="0"/>
      <w:marTop w:val="0"/>
      <w:marBottom w:val="0"/>
      <w:divBdr>
        <w:top w:val="none" w:sz="0" w:space="0" w:color="auto"/>
        <w:left w:val="none" w:sz="0" w:space="0" w:color="auto"/>
        <w:bottom w:val="none" w:sz="0" w:space="0" w:color="auto"/>
        <w:right w:val="none" w:sz="0" w:space="0" w:color="auto"/>
      </w:divBdr>
    </w:div>
    <w:div w:id="108402594">
      <w:bodyDiv w:val="1"/>
      <w:marLeft w:val="0"/>
      <w:marRight w:val="0"/>
      <w:marTop w:val="0"/>
      <w:marBottom w:val="0"/>
      <w:divBdr>
        <w:top w:val="none" w:sz="0" w:space="0" w:color="auto"/>
        <w:left w:val="none" w:sz="0" w:space="0" w:color="auto"/>
        <w:bottom w:val="none" w:sz="0" w:space="0" w:color="auto"/>
        <w:right w:val="none" w:sz="0" w:space="0" w:color="auto"/>
      </w:divBdr>
    </w:div>
    <w:div w:id="119764047">
      <w:bodyDiv w:val="1"/>
      <w:marLeft w:val="0"/>
      <w:marRight w:val="0"/>
      <w:marTop w:val="0"/>
      <w:marBottom w:val="0"/>
      <w:divBdr>
        <w:top w:val="none" w:sz="0" w:space="0" w:color="auto"/>
        <w:left w:val="none" w:sz="0" w:space="0" w:color="auto"/>
        <w:bottom w:val="none" w:sz="0" w:space="0" w:color="auto"/>
        <w:right w:val="none" w:sz="0" w:space="0" w:color="auto"/>
      </w:divBdr>
    </w:div>
    <w:div w:id="131488794">
      <w:bodyDiv w:val="1"/>
      <w:marLeft w:val="0"/>
      <w:marRight w:val="0"/>
      <w:marTop w:val="0"/>
      <w:marBottom w:val="0"/>
      <w:divBdr>
        <w:top w:val="none" w:sz="0" w:space="0" w:color="auto"/>
        <w:left w:val="none" w:sz="0" w:space="0" w:color="auto"/>
        <w:bottom w:val="none" w:sz="0" w:space="0" w:color="auto"/>
        <w:right w:val="none" w:sz="0" w:space="0" w:color="auto"/>
      </w:divBdr>
    </w:div>
    <w:div w:id="136848078">
      <w:bodyDiv w:val="1"/>
      <w:marLeft w:val="0"/>
      <w:marRight w:val="0"/>
      <w:marTop w:val="0"/>
      <w:marBottom w:val="0"/>
      <w:divBdr>
        <w:top w:val="none" w:sz="0" w:space="0" w:color="auto"/>
        <w:left w:val="none" w:sz="0" w:space="0" w:color="auto"/>
        <w:bottom w:val="none" w:sz="0" w:space="0" w:color="auto"/>
        <w:right w:val="none" w:sz="0" w:space="0" w:color="auto"/>
      </w:divBdr>
    </w:div>
    <w:div w:id="189730606">
      <w:bodyDiv w:val="1"/>
      <w:marLeft w:val="0"/>
      <w:marRight w:val="0"/>
      <w:marTop w:val="0"/>
      <w:marBottom w:val="0"/>
      <w:divBdr>
        <w:top w:val="none" w:sz="0" w:space="0" w:color="auto"/>
        <w:left w:val="none" w:sz="0" w:space="0" w:color="auto"/>
        <w:bottom w:val="none" w:sz="0" w:space="0" w:color="auto"/>
        <w:right w:val="none" w:sz="0" w:space="0" w:color="auto"/>
      </w:divBdr>
    </w:div>
    <w:div w:id="204678842">
      <w:bodyDiv w:val="1"/>
      <w:marLeft w:val="0"/>
      <w:marRight w:val="0"/>
      <w:marTop w:val="0"/>
      <w:marBottom w:val="0"/>
      <w:divBdr>
        <w:top w:val="none" w:sz="0" w:space="0" w:color="auto"/>
        <w:left w:val="none" w:sz="0" w:space="0" w:color="auto"/>
        <w:bottom w:val="none" w:sz="0" w:space="0" w:color="auto"/>
        <w:right w:val="none" w:sz="0" w:space="0" w:color="auto"/>
      </w:divBdr>
    </w:div>
    <w:div w:id="319650865">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42443802">
      <w:bodyDiv w:val="1"/>
      <w:marLeft w:val="0"/>
      <w:marRight w:val="0"/>
      <w:marTop w:val="0"/>
      <w:marBottom w:val="0"/>
      <w:divBdr>
        <w:top w:val="none" w:sz="0" w:space="0" w:color="auto"/>
        <w:left w:val="none" w:sz="0" w:space="0" w:color="auto"/>
        <w:bottom w:val="none" w:sz="0" w:space="0" w:color="auto"/>
        <w:right w:val="none" w:sz="0" w:space="0" w:color="auto"/>
      </w:divBdr>
    </w:div>
    <w:div w:id="360740850">
      <w:bodyDiv w:val="1"/>
      <w:marLeft w:val="0"/>
      <w:marRight w:val="0"/>
      <w:marTop w:val="0"/>
      <w:marBottom w:val="0"/>
      <w:divBdr>
        <w:top w:val="none" w:sz="0" w:space="0" w:color="auto"/>
        <w:left w:val="none" w:sz="0" w:space="0" w:color="auto"/>
        <w:bottom w:val="none" w:sz="0" w:space="0" w:color="auto"/>
        <w:right w:val="none" w:sz="0" w:space="0" w:color="auto"/>
      </w:divBdr>
    </w:div>
    <w:div w:id="403726800">
      <w:bodyDiv w:val="1"/>
      <w:marLeft w:val="0"/>
      <w:marRight w:val="0"/>
      <w:marTop w:val="0"/>
      <w:marBottom w:val="0"/>
      <w:divBdr>
        <w:top w:val="none" w:sz="0" w:space="0" w:color="auto"/>
        <w:left w:val="none" w:sz="0" w:space="0" w:color="auto"/>
        <w:bottom w:val="none" w:sz="0" w:space="0" w:color="auto"/>
        <w:right w:val="none" w:sz="0" w:space="0" w:color="auto"/>
      </w:divBdr>
    </w:div>
    <w:div w:id="428429657">
      <w:bodyDiv w:val="1"/>
      <w:marLeft w:val="0"/>
      <w:marRight w:val="0"/>
      <w:marTop w:val="0"/>
      <w:marBottom w:val="0"/>
      <w:divBdr>
        <w:top w:val="none" w:sz="0" w:space="0" w:color="auto"/>
        <w:left w:val="none" w:sz="0" w:space="0" w:color="auto"/>
        <w:bottom w:val="none" w:sz="0" w:space="0" w:color="auto"/>
        <w:right w:val="none" w:sz="0" w:space="0" w:color="auto"/>
      </w:divBdr>
    </w:div>
    <w:div w:id="458453247">
      <w:bodyDiv w:val="1"/>
      <w:marLeft w:val="0"/>
      <w:marRight w:val="0"/>
      <w:marTop w:val="0"/>
      <w:marBottom w:val="0"/>
      <w:divBdr>
        <w:top w:val="none" w:sz="0" w:space="0" w:color="auto"/>
        <w:left w:val="none" w:sz="0" w:space="0" w:color="auto"/>
        <w:bottom w:val="none" w:sz="0" w:space="0" w:color="auto"/>
        <w:right w:val="none" w:sz="0" w:space="0" w:color="auto"/>
      </w:divBdr>
    </w:div>
    <w:div w:id="459760151">
      <w:bodyDiv w:val="1"/>
      <w:marLeft w:val="0"/>
      <w:marRight w:val="0"/>
      <w:marTop w:val="0"/>
      <w:marBottom w:val="0"/>
      <w:divBdr>
        <w:top w:val="none" w:sz="0" w:space="0" w:color="auto"/>
        <w:left w:val="none" w:sz="0" w:space="0" w:color="auto"/>
        <w:bottom w:val="none" w:sz="0" w:space="0" w:color="auto"/>
        <w:right w:val="none" w:sz="0" w:space="0" w:color="auto"/>
      </w:divBdr>
    </w:div>
    <w:div w:id="485246376">
      <w:bodyDiv w:val="1"/>
      <w:marLeft w:val="0"/>
      <w:marRight w:val="0"/>
      <w:marTop w:val="0"/>
      <w:marBottom w:val="0"/>
      <w:divBdr>
        <w:top w:val="none" w:sz="0" w:space="0" w:color="auto"/>
        <w:left w:val="none" w:sz="0" w:space="0" w:color="auto"/>
        <w:bottom w:val="none" w:sz="0" w:space="0" w:color="auto"/>
        <w:right w:val="none" w:sz="0" w:space="0" w:color="auto"/>
      </w:divBdr>
    </w:div>
    <w:div w:id="512766579">
      <w:bodyDiv w:val="1"/>
      <w:marLeft w:val="0"/>
      <w:marRight w:val="0"/>
      <w:marTop w:val="0"/>
      <w:marBottom w:val="0"/>
      <w:divBdr>
        <w:top w:val="none" w:sz="0" w:space="0" w:color="auto"/>
        <w:left w:val="none" w:sz="0" w:space="0" w:color="auto"/>
        <w:bottom w:val="none" w:sz="0" w:space="0" w:color="auto"/>
        <w:right w:val="none" w:sz="0" w:space="0" w:color="auto"/>
      </w:divBdr>
    </w:div>
    <w:div w:id="558639356">
      <w:bodyDiv w:val="1"/>
      <w:marLeft w:val="0"/>
      <w:marRight w:val="0"/>
      <w:marTop w:val="0"/>
      <w:marBottom w:val="0"/>
      <w:divBdr>
        <w:top w:val="none" w:sz="0" w:space="0" w:color="auto"/>
        <w:left w:val="none" w:sz="0" w:space="0" w:color="auto"/>
        <w:bottom w:val="none" w:sz="0" w:space="0" w:color="auto"/>
        <w:right w:val="none" w:sz="0" w:space="0" w:color="auto"/>
      </w:divBdr>
    </w:div>
    <w:div w:id="667901770">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1667063">
      <w:bodyDiv w:val="1"/>
      <w:marLeft w:val="0"/>
      <w:marRight w:val="0"/>
      <w:marTop w:val="0"/>
      <w:marBottom w:val="0"/>
      <w:divBdr>
        <w:top w:val="none" w:sz="0" w:space="0" w:color="auto"/>
        <w:left w:val="none" w:sz="0" w:space="0" w:color="auto"/>
        <w:bottom w:val="none" w:sz="0" w:space="0" w:color="auto"/>
        <w:right w:val="none" w:sz="0" w:space="0" w:color="auto"/>
      </w:divBdr>
    </w:div>
    <w:div w:id="683869260">
      <w:bodyDiv w:val="1"/>
      <w:marLeft w:val="0"/>
      <w:marRight w:val="0"/>
      <w:marTop w:val="0"/>
      <w:marBottom w:val="0"/>
      <w:divBdr>
        <w:top w:val="none" w:sz="0" w:space="0" w:color="auto"/>
        <w:left w:val="none" w:sz="0" w:space="0" w:color="auto"/>
        <w:bottom w:val="none" w:sz="0" w:space="0" w:color="auto"/>
        <w:right w:val="none" w:sz="0" w:space="0" w:color="auto"/>
      </w:divBdr>
    </w:div>
    <w:div w:id="689069028">
      <w:bodyDiv w:val="1"/>
      <w:marLeft w:val="0"/>
      <w:marRight w:val="0"/>
      <w:marTop w:val="0"/>
      <w:marBottom w:val="0"/>
      <w:divBdr>
        <w:top w:val="none" w:sz="0" w:space="0" w:color="auto"/>
        <w:left w:val="none" w:sz="0" w:space="0" w:color="auto"/>
        <w:bottom w:val="none" w:sz="0" w:space="0" w:color="auto"/>
        <w:right w:val="none" w:sz="0" w:space="0" w:color="auto"/>
      </w:divBdr>
    </w:div>
    <w:div w:id="750157174">
      <w:bodyDiv w:val="1"/>
      <w:marLeft w:val="0"/>
      <w:marRight w:val="0"/>
      <w:marTop w:val="0"/>
      <w:marBottom w:val="0"/>
      <w:divBdr>
        <w:top w:val="none" w:sz="0" w:space="0" w:color="auto"/>
        <w:left w:val="none" w:sz="0" w:space="0" w:color="auto"/>
        <w:bottom w:val="none" w:sz="0" w:space="0" w:color="auto"/>
        <w:right w:val="none" w:sz="0" w:space="0" w:color="auto"/>
      </w:divBdr>
    </w:div>
    <w:div w:id="755784023">
      <w:bodyDiv w:val="1"/>
      <w:marLeft w:val="0"/>
      <w:marRight w:val="0"/>
      <w:marTop w:val="0"/>
      <w:marBottom w:val="0"/>
      <w:divBdr>
        <w:top w:val="none" w:sz="0" w:space="0" w:color="auto"/>
        <w:left w:val="none" w:sz="0" w:space="0" w:color="auto"/>
        <w:bottom w:val="none" w:sz="0" w:space="0" w:color="auto"/>
        <w:right w:val="none" w:sz="0" w:space="0" w:color="auto"/>
      </w:divBdr>
    </w:div>
    <w:div w:id="777414550">
      <w:bodyDiv w:val="1"/>
      <w:marLeft w:val="0"/>
      <w:marRight w:val="0"/>
      <w:marTop w:val="0"/>
      <w:marBottom w:val="0"/>
      <w:divBdr>
        <w:top w:val="none" w:sz="0" w:space="0" w:color="auto"/>
        <w:left w:val="none" w:sz="0" w:space="0" w:color="auto"/>
        <w:bottom w:val="none" w:sz="0" w:space="0" w:color="auto"/>
        <w:right w:val="none" w:sz="0" w:space="0" w:color="auto"/>
      </w:divBdr>
    </w:div>
    <w:div w:id="802427725">
      <w:bodyDiv w:val="1"/>
      <w:marLeft w:val="0"/>
      <w:marRight w:val="0"/>
      <w:marTop w:val="0"/>
      <w:marBottom w:val="0"/>
      <w:divBdr>
        <w:top w:val="none" w:sz="0" w:space="0" w:color="auto"/>
        <w:left w:val="none" w:sz="0" w:space="0" w:color="auto"/>
        <w:bottom w:val="none" w:sz="0" w:space="0" w:color="auto"/>
        <w:right w:val="none" w:sz="0" w:space="0" w:color="auto"/>
      </w:divBdr>
    </w:div>
    <w:div w:id="818110445">
      <w:bodyDiv w:val="1"/>
      <w:marLeft w:val="0"/>
      <w:marRight w:val="0"/>
      <w:marTop w:val="0"/>
      <w:marBottom w:val="0"/>
      <w:divBdr>
        <w:top w:val="none" w:sz="0" w:space="0" w:color="auto"/>
        <w:left w:val="none" w:sz="0" w:space="0" w:color="auto"/>
        <w:bottom w:val="none" w:sz="0" w:space="0" w:color="auto"/>
        <w:right w:val="none" w:sz="0" w:space="0" w:color="auto"/>
      </w:divBdr>
    </w:div>
    <w:div w:id="911619329">
      <w:bodyDiv w:val="1"/>
      <w:marLeft w:val="0"/>
      <w:marRight w:val="0"/>
      <w:marTop w:val="0"/>
      <w:marBottom w:val="0"/>
      <w:divBdr>
        <w:top w:val="none" w:sz="0" w:space="0" w:color="auto"/>
        <w:left w:val="none" w:sz="0" w:space="0" w:color="auto"/>
        <w:bottom w:val="none" w:sz="0" w:space="0" w:color="auto"/>
        <w:right w:val="none" w:sz="0" w:space="0" w:color="auto"/>
      </w:divBdr>
    </w:div>
    <w:div w:id="918517849">
      <w:bodyDiv w:val="1"/>
      <w:marLeft w:val="0"/>
      <w:marRight w:val="0"/>
      <w:marTop w:val="0"/>
      <w:marBottom w:val="0"/>
      <w:divBdr>
        <w:top w:val="none" w:sz="0" w:space="0" w:color="auto"/>
        <w:left w:val="none" w:sz="0" w:space="0" w:color="auto"/>
        <w:bottom w:val="none" w:sz="0" w:space="0" w:color="auto"/>
        <w:right w:val="none" w:sz="0" w:space="0" w:color="auto"/>
      </w:divBdr>
    </w:div>
    <w:div w:id="950238949">
      <w:bodyDiv w:val="1"/>
      <w:marLeft w:val="0"/>
      <w:marRight w:val="0"/>
      <w:marTop w:val="0"/>
      <w:marBottom w:val="0"/>
      <w:divBdr>
        <w:top w:val="none" w:sz="0" w:space="0" w:color="auto"/>
        <w:left w:val="none" w:sz="0" w:space="0" w:color="auto"/>
        <w:bottom w:val="none" w:sz="0" w:space="0" w:color="auto"/>
        <w:right w:val="none" w:sz="0" w:space="0" w:color="auto"/>
      </w:divBdr>
    </w:div>
    <w:div w:id="968317085">
      <w:bodyDiv w:val="1"/>
      <w:marLeft w:val="0"/>
      <w:marRight w:val="0"/>
      <w:marTop w:val="0"/>
      <w:marBottom w:val="0"/>
      <w:divBdr>
        <w:top w:val="none" w:sz="0" w:space="0" w:color="auto"/>
        <w:left w:val="none" w:sz="0" w:space="0" w:color="auto"/>
        <w:bottom w:val="none" w:sz="0" w:space="0" w:color="auto"/>
        <w:right w:val="none" w:sz="0" w:space="0" w:color="auto"/>
      </w:divBdr>
    </w:div>
    <w:div w:id="1005398023">
      <w:bodyDiv w:val="1"/>
      <w:marLeft w:val="0"/>
      <w:marRight w:val="0"/>
      <w:marTop w:val="0"/>
      <w:marBottom w:val="0"/>
      <w:divBdr>
        <w:top w:val="none" w:sz="0" w:space="0" w:color="auto"/>
        <w:left w:val="none" w:sz="0" w:space="0" w:color="auto"/>
        <w:bottom w:val="none" w:sz="0" w:space="0" w:color="auto"/>
        <w:right w:val="none" w:sz="0" w:space="0" w:color="auto"/>
      </w:divBdr>
    </w:div>
    <w:div w:id="1065647477">
      <w:bodyDiv w:val="1"/>
      <w:marLeft w:val="0"/>
      <w:marRight w:val="0"/>
      <w:marTop w:val="0"/>
      <w:marBottom w:val="0"/>
      <w:divBdr>
        <w:top w:val="none" w:sz="0" w:space="0" w:color="auto"/>
        <w:left w:val="none" w:sz="0" w:space="0" w:color="auto"/>
        <w:bottom w:val="none" w:sz="0" w:space="0" w:color="auto"/>
        <w:right w:val="none" w:sz="0" w:space="0" w:color="auto"/>
      </w:divBdr>
    </w:div>
    <w:div w:id="1077745574">
      <w:bodyDiv w:val="1"/>
      <w:marLeft w:val="0"/>
      <w:marRight w:val="0"/>
      <w:marTop w:val="0"/>
      <w:marBottom w:val="0"/>
      <w:divBdr>
        <w:top w:val="none" w:sz="0" w:space="0" w:color="auto"/>
        <w:left w:val="none" w:sz="0" w:space="0" w:color="auto"/>
        <w:bottom w:val="none" w:sz="0" w:space="0" w:color="auto"/>
        <w:right w:val="none" w:sz="0" w:space="0" w:color="auto"/>
      </w:divBdr>
    </w:div>
    <w:div w:id="1098597953">
      <w:bodyDiv w:val="1"/>
      <w:marLeft w:val="0"/>
      <w:marRight w:val="0"/>
      <w:marTop w:val="0"/>
      <w:marBottom w:val="0"/>
      <w:divBdr>
        <w:top w:val="none" w:sz="0" w:space="0" w:color="auto"/>
        <w:left w:val="none" w:sz="0" w:space="0" w:color="auto"/>
        <w:bottom w:val="none" w:sz="0" w:space="0" w:color="auto"/>
        <w:right w:val="none" w:sz="0" w:space="0" w:color="auto"/>
      </w:divBdr>
    </w:div>
    <w:div w:id="1117141006">
      <w:bodyDiv w:val="1"/>
      <w:marLeft w:val="0"/>
      <w:marRight w:val="0"/>
      <w:marTop w:val="0"/>
      <w:marBottom w:val="0"/>
      <w:divBdr>
        <w:top w:val="none" w:sz="0" w:space="0" w:color="auto"/>
        <w:left w:val="none" w:sz="0" w:space="0" w:color="auto"/>
        <w:bottom w:val="none" w:sz="0" w:space="0" w:color="auto"/>
        <w:right w:val="none" w:sz="0" w:space="0" w:color="auto"/>
      </w:divBdr>
    </w:div>
    <w:div w:id="1223565913">
      <w:bodyDiv w:val="1"/>
      <w:marLeft w:val="0"/>
      <w:marRight w:val="0"/>
      <w:marTop w:val="0"/>
      <w:marBottom w:val="0"/>
      <w:divBdr>
        <w:top w:val="none" w:sz="0" w:space="0" w:color="auto"/>
        <w:left w:val="none" w:sz="0" w:space="0" w:color="auto"/>
        <w:bottom w:val="none" w:sz="0" w:space="0" w:color="auto"/>
        <w:right w:val="none" w:sz="0" w:space="0" w:color="auto"/>
      </w:divBdr>
    </w:div>
    <w:div w:id="1294944348">
      <w:bodyDiv w:val="1"/>
      <w:marLeft w:val="0"/>
      <w:marRight w:val="0"/>
      <w:marTop w:val="0"/>
      <w:marBottom w:val="0"/>
      <w:divBdr>
        <w:top w:val="none" w:sz="0" w:space="0" w:color="auto"/>
        <w:left w:val="none" w:sz="0" w:space="0" w:color="auto"/>
        <w:bottom w:val="none" w:sz="0" w:space="0" w:color="auto"/>
        <w:right w:val="none" w:sz="0" w:space="0" w:color="auto"/>
      </w:divBdr>
    </w:div>
    <w:div w:id="1330526914">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23987412">
      <w:bodyDiv w:val="1"/>
      <w:marLeft w:val="0"/>
      <w:marRight w:val="0"/>
      <w:marTop w:val="0"/>
      <w:marBottom w:val="0"/>
      <w:divBdr>
        <w:top w:val="none" w:sz="0" w:space="0" w:color="auto"/>
        <w:left w:val="none" w:sz="0" w:space="0" w:color="auto"/>
        <w:bottom w:val="none" w:sz="0" w:space="0" w:color="auto"/>
        <w:right w:val="none" w:sz="0" w:space="0" w:color="auto"/>
      </w:divBdr>
    </w:div>
    <w:div w:id="1455832666">
      <w:bodyDiv w:val="1"/>
      <w:marLeft w:val="0"/>
      <w:marRight w:val="0"/>
      <w:marTop w:val="0"/>
      <w:marBottom w:val="0"/>
      <w:divBdr>
        <w:top w:val="none" w:sz="0" w:space="0" w:color="auto"/>
        <w:left w:val="none" w:sz="0" w:space="0" w:color="auto"/>
        <w:bottom w:val="none" w:sz="0" w:space="0" w:color="auto"/>
        <w:right w:val="none" w:sz="0" w:space="0" w:color="auto"/>
      </w:divBdr>
    </w:div>
    <w:div w:id="1456943706">
      <w:bodyDiv w:val="1"/>
      <w:marLeft w:val="0"/>
      <w:marRight w:val="0"/>
      <w:marTop w:val="0"/>
      <w:marBottom w:val="0"/>
      <w:divBdr>
        <w:top w:val="none" w:sz="0" w:space="0" w:color="auto"/>
        <w:left w:val="none" w:sz="0" w:space="0" w:color="auto"/>
        <w:bottom w:val="none" w:sz="0" w:space="0" w:color="auto"/>
        <w:right w:val="none" w:sz="0" w:space="0" w:color="auto"/>
      </w:divBdr>
    </w:div>
    <w:div w:id="147221059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44826800">
      <w:bodyDiv w:val="1"/>
      <w:marLeft w:val="0"/>
      <w:marRight w:val="0"/>
      <w:marTop w:val="0"/>
      <w:marBottom w:val="0"/>
      <w:divBdr>
        <w:top w:val="none" w:sz="0" w:space="0" w:color="auto"/>
        <w:left w:val="none" w:sz="0" w:space="0" w:color="auto"/>
        <w:bottom w:val="none" w:sz="0" w:space="0" w:color="auto"/>
        <w:right w:val="none" w:sz="0" w:space="0" w:color="auto"/>
      </w:divBdr>
    </w:div>
    <w:div w:id="1697080523">
      <w:bodyDiv w:val="1"/>
      <w:marLeft w:val="0"/>
      <w:marRight w:val="0"/>
      <w:marTop w:val="0"/>
      <w:marBottom w:val="0"/>
      <w:divBdr>
        <w:top w:val="none" w:sz="0" w:space="0" w:color="auto"/>
        <w:left w:val="none" w:sz="0" w:space="0" w:color="auto"/>
        <w:bottom w:val="none" w:sz="0" w:space="0" w:color="auto"/>
        <w:right w:val="none" w:sz="0" w:space="0" w:color="auto"/>
      </w:divBdr>
    </w:div>
    <w:div w:id="1770812531">
      <w:bodyDiv w:val="1"/>
      <w:marLeft w:val="0"/>
      <w:marRight w:val="0"/>
      <w:marTop w:val="0"/>
      <w:marBottom w:val="0"/>
      <w:divBdr>
        <w:top w:val="none" w:sz="0" w:space="0" w:color="auto"/>
        <w:left w:val="none" w:sz="0" w:space="0" w:color="auto"/>
        <w:bottom w:val="none" w:sz="0" w:space="0" w:color="auto"/>
        <w:right w:val="none" w:sz="0" w:space="0" w:color="auto"/>
      </w:divBdr>
    </w:div>
    <w:div w:id="1787381620">
      <w:bodyDiv w:val="1"/>
      <w:marLeft w:val="0"/>
      <w:marRight w:val="0"/>
      <w:marTop w:val="0"/>
      <w:marBottom w:val="0"/>
      <w:divBdr>
        <w:top w:val="none" w:sz="0" w:space="0" w:color="auto"/>
        <w:left w:val="none" w:sz="0" w:space="0" w:color="auto"/>
        <w:bottom w:val="none" w:sz="0" w:space="0" w:color="auto"/>
        <w:right w:val="none" w:sz="0" w:space="0" w:color="auto"/>
      </w:divBdr>
      <w:divsChild>
        <w:div w:id="1284269850">
          <w:marLeft w:val="0"/>
          <w:marRight w:val="0"/>
          <w:marTop w:val="0"/>
          <w:marBottom w:val="90"/>
          <w:divBdr>
            <w:top w:val="none" w:sz="0" w:space="0" w:color="auto"/>
            <w:left w:val="none" w:sz="0" w:space="0" w:color="auto"/>
            <w:bottom w:val="none" w:sz="0" w:space="0" w:color="auto"/>
            <w:right w:val="none" w:sz="0" w:space="0" w:color="auto"/>
          </w:divBdr>
        </w:div>
      </w:divsChild>
    </w:div>
    <w:div w:id="1808815470">
      <w:bodyDiv w:val="1"/>
      <w:marLeft w:val="0"/>
      <w:marRight w:val="0"/>
      <w:marTop w:val="0"/>
      <w:marBottom w:val="0"/>
      <w:divBdr>
        <w:top w:val="none" w:sz="0" w:space="0" w:color="auto"/>
        <w:left w:val="none" w:sz="0" w:space="0" w:color="auto"/>
        <w:bottom w:val="none" w:sz="0" w:space="0" w:color="auto"/>
        <w:right w:val="none" w:sz="0" w:space="0" w:color="auto"/>
      </w:divBdr>
    </w:div>
    <w:div w:id="1834100559">
      <w:bodyDiv w:val="1"/>
      <w:marLeft w:val="0"/>
      <w:marRight w:val="0"/>
      <w:marTop w:val="0"/>
      <w:marBottom w:val="0"/>
      <w:divBdr>
        <w:top w:val="none" w:sz="0" w:space="0" w:color="auto"/>
        <w:left w:val="none" w:sz="0" w:space="0" w:color="auto"/>
        <w:bottom w:val="none" w:sz="0" w:space="0" w:color="auto"/>
        <w:right w:val="none" w:sz="0" w:space="0" w:color="auto"/>
      </w:divBdr>
    </w:div>
    <w:div w:id="1862087232">
      <w:bodyDiv w:val="1"/>
      <w:marLeft w:val="0"/>
      <w:marRight w:val="0"/>
      <w:marTop w:val="0"/>
      <w:marBottom w:val="0"/>
      <w:divBdr>
        <w:top w:val="none" w:sz="0" w:space="0" w:color="auto"/>
        <w:left w:val="none" w:sz="0" w:space="0" w:color="auto"/>
        <w:bottom w:val="none" w:sz="0" w:space="0" w:color="auto"/>
        <w:right w:val="none" w:sz="0" w:space="0" w:color="auto"/>
      </w:divBdr>
    </w:div>
    <w:div w:id="1951233054">
      <w:bodyDiv w:val="1"/>
      <w:marLeft w:val="0"/>
      <w:marRight w:val="0"/>
      <w:marTop w:val="0"/>
      <w:marBottom w:val="0"/>
      <w:divBdr>
        <w:top w:val="none" w:sz="0" w:space="0" w:color="auto"/>
        <w:left w:val="none" w:sz="0" w:space="0" w:color="auto"/>
        <w:bottom w:val="none" w:sz="0" w:space="0" w:color="auto"/>
        <w:right w:val="none" w:sz="0" w:space="0" w:color="auto"/>
      </w:divBdr>
    </w:div>
    <w:div w:id="1966810879">
      <w:bodyDiv w:val="1"/>
      <w:marLeft w:val="0"/>
      <w:marRight w:val="0"/>
      <w:marTop w:val="0"/>
      <w:marBottom w:val="0"/>
      <w:divBdr>
        <w:top w:val="none" w:sz="0" w:space="0" w:color="auto"/>
        <w:left w:val="none" w:sz="0" w:space="0" w:color="auto"/>
        <w:bottom w:val="none" w:sz="0" w:space="0" w:color="auto"/>
        <w:right w:val="none" w:sz="0" w:space="0" w:color="auto"/>
      </w:divBdr>
    </w:div>
    <w:div w:id="2121683195">
      <w:bodyDiv w:val="1"/>
      <w:marLeft w:val="0"/>
      <w:marRight w:val="0"/>
      <w:marTop w:val="0"/>
      <w:marBottom w:val="0"/>
      <w:divBdr>
        <w:top w:val="none" w:sz="0" w:space="0" w:color="auto"/>
        <w:left w:val="none" w:sz="0" w:space="0" w:color="auto"/>
        <w:bottom w:val="none" w:sz="0" w:space="0" w:color="auto"/>
        <w:right w:val="none" w:sz="0" w:space="0" w:color="auto"/>
      </w:divBdr>
    </w:div>
    <w:div w:id="21427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lik_T@cde.state.co.us" TargetMode="External"/><Relationship Id="rId18" Type="http://schemas.openxmlformats.org/officeDocument/2006/relationships/hyperlink" Target="https://www.cde.state.co.us/coloradoliteracy/comprehensiveelgawardeescohort6" TargetMode="External"/><Relationship Id="rId26" Type="http://schemas.openxmlformats.org/officeDocument/2006/relationships/hyperlink" Target="https://www.cde.state.co.us/coloradoliteracy/readact/resourcebank" TargetMode="External"/><Relationship Id="rId21" Type="http://schemas.openxmlformats.org/officeDocument/2006/relationships/hyperlink" Target="https://www.cde.state.co.us/coloradoliteracy/advisorylistofinstructionalprogramming2020" TargetMode="External"/><Relationship Id="rId34" Type="http://schemas.openxmlformats.org/officeDocument/2006/relationships/hyperlink" Target="mailto:Malik_T@cde.state.co.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de.state.co.us/coloradoliteracy/comprehensiveelgawardeescohort5" TargetMode="External"/><Relationship Id="rId25" Type="http://schemas.openxmlformats.org/officeDocument/2006/relationships/hyperlink" Target="https://www.cde.state.co.us/coloradoliteracy/advisorylistofinstructionalprogramming2020" TargetMode="External"/><Relationship Id="rId33" Type="http://schemas.openxmlformats.org/officeDocument/2006/relationships/hyperlink" Target="https://www.cde.state.co.us/coloradoliteracy/comprehensiveel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state.co.us/coloradoliteracy/elgrules" TargetMode="External"/><Relationship Id="rId20" Type="http://schemas.openxmlformats.org/officeDocument/2006/relationships/hyperlink" Target="mailto:Malik_T@cde.state.co.us" TargetMode="External"/><Relationship Id="rId29" Type="http://schemas.openxmlformats.org/officeDocument/2006/relationships/hyperlink" Target="https://www.cde.state.co.us/coloradoliteracy/comprehensiveel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ling_L@cde.state.co.us" TargetMode="External"/><Relationship Id="rId24" Type="http://schemas.openxmlformats.org/officeDocument/2006/relationships/hyperlink" Target="https://www.cde.state.co.us/coloradoliteracy/earlyliteracygrantapprovedconsultants" TargetMode="External"/><Relationship Id="rId32" Type="http://schemas.openxmlformats.org/officeDocument/2006/relationships/hyperlink" Target="https://app.smartsheet.com/b/form/ab46cd2cea914aedaabe96279e4e6b3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e.state.co.us/coloradoliteracy/advisorylistofinstructionalprogramming2020" TargetMode="External"/><Relationship Id="rId23" Type="http://schemas.openxmlformats.org/officeDocument/2006/relationships/hyperlink" Target="https://www.cde.state.co.us/coloradoliteracy/2021-read-act-review-of-professional-development" TargetMode="External"/><Relationship Id="rId28" Type="http://schemas.openxmlformats.org/officeDocument/2006/relationships/hyperlink" Target="https://www.cde.state.co.us/coloradoliteracy/readact/grant"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app.smartsheet.com/b/form/ab46cd2cea914aedaabe96279e4e6b3c" TargetMode="External"/><Relationship Id="rId31" Type="http://schemas.openxmlformats.org/officeDocument/2006/relationships/hyperlink" Target="https://app.smartsheet.com/b/form/ab46cd2cea914aedaabe96279e4e6b3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e.state.co.us/coloradoliteracy/ReadAct/resourcebank" TargetMode="External"/><Relationship Id="rId22" Type="http://schemas.openxmlformats.org/officeDocument/2006/relationships/hyperlink" Target="https://www.cde.state.co.us/coloradoliteracy/readact/resourcebank" TargetMode="External"/><Relationship Id="rId27" Type="http://schemas.openxmlformats.org/officeDocument/2006/relationships/hyperlink" Target="https://www.cde.state.co.us/coloradoliteracy/earlyliteracygrantapprovedconsultants" TargetMode="External"/><Relationship Id="rId30" Type="http://schemas.openxmlformats.org/officeDocument/2006/relationships/hyperlink" Target="https://www.cde.state.co.us/coloradoliteracy/comprehensiveelgawardeescohort5" TargetMode="External"/><Relationship Id="rId35" Type="http://schemas.openxmlformats.org/officeDocument/2006/relationships/hyperlink" Target="https://app.smartsheet.com/b/form/ab46cd2cea914aedaabe96279e4e6b3c" TargetMode="External"/><Relationship Id="rId8" Type="http://schemas.openxmlformats.org/officeDocument/2006/relationships/image" Target="media/image3.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C3A7-B3EB-4810-B260-0CC3857E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10</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Pembroke, Gionna</cp:lastModifiedBy>
  <cp:revision>27</cp:revision>
  <cp:lastPrinted>2021-04-23T17:03:00Z</cp:lastPrinted>
  <dcterms:created xsi:type="dcterms:W3CDTF">2023-04-24T20:46:00Z</dcterms:created>
  <dcterms:modified xsi:type="dcterms:W3CDTF">2023-04-26T20:36:00Z</dcterms:modified>
</cp:coreProperties>
</file>