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FFE0" w14:textId="1D991954" w:rsidR="00246D6D" w:rsidRDefault="006B17DD" w:rsidP="002C3D44">
      <w:pPr>
        <w:pStyle w:val="Title"/>
      </w:pPr>
      <w:bookmarkStart w:id="0" w:name="_Toc291846940"/>
      <w:r w:rsidRPr="00672C00">
        <w:rPr>
          <w:noProof/>
        </w:rPr>
        <w:drawing>
          <wp:inline distT="0" distB="0" distL="0" distR="0" wp14:anchorId="37337846" wp14:editId="595505A1">
            <wp:extent cx="4295775" cy="723900"/>
            <wp:effectExtent l="0" t="0" r="0" b="0"/>
            <wp:docPr id="2" name="Picture 7"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2BE5583F" w14:textId="77777777" w:rsidR="009074CB" w:rsidRDefault="009074CB" w:rsidP="002C3D44">
      <w:pPr>
        <w:pStyle w:val="Title"/>
        <w:spacing w:after="0"/>
      </w:pPr>
      <w:r>
        <w:t>Innovation Schools Act</w:t>
      </w:r>
    </w:p>
    <w:p w14:paraId="327B04C6" w14:textId="0524EB45" w:rsidR="004B4F8F" w:rsidRPr="00C4159B" w:rsidRDefault="009074CB" w:rsidP="002C3D44">
      <w:pPr>
        <w:pStyle w:val="Title"/>
      </w:pPr>
      <w:r>
        <w:t>Guidance</w:t>
      </w:r>
    </w:p>
    <w:p w14:paraId="21750121" w14:textId="6FF5B3BC" w:rsidR="00567165" w:rsidRPr="00FE2681" w:rsidRDefault="00713C48" w:rsidP="004B4F8F">
      <w:pPr>
        <w:jc w:val="center"/>
        <w:rPr>
          <w:rFonts w:cs="Arial"/>
          <w:szCs w:val="22"/>
        </w:rPr>
      </w:pPr>
      <w:r>
        <w:rPr>
          <w:rFonts w:cs="Arial"/>
          <w:szCs w:val="22"/>
        </w:rPr>
        <w:t xml:space="preserve">Prepared </w:t>
      </w:r>
      <w:r w:rsidR="00BE42C3" w:rsidRPr="00FE2681">
        <w:rPr>
          <w:rFonts w:cs="Arial"/>
          <w:szCs w:val="22"/>
        </w:rPr>
        <w:t>By:</w:t>
      </w:r>
    </w:p>
    <w:p w14:paraId="51BC9E8B" w14:textId="3CAB55F4" w:rsidR="009074CB" w:rsidRDefault="009074CB" w:rsidP="008C21DA">
      <w:pPr>
        <w:tabs>
          <w:tab w:val="left" w:pos="2250"/>
        </w:tabs>
        <w:spacing w:after="960"/>
        <w:jc w:val="center"/>
        <w:rPr>
          <w:b/>
        </w:rPr>
      </w:pPr>
      <w:r>
        <w:rPr>
          <w:b/>
        </w:rPr>
        <w:t>Schools of Choice Unit, Colorado Department of Education</w:t>
      </w:r>
    </w:p>
    <w:p w14:paraId="75C593B5" w14:textId="5BEA4FA0" w:rsidR="00CF6BFB" w:rsidRPr="00FE2681" w:rsidRDefault="006B17DD"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rPr>
        <mc:AlternateContent>
          <mc:Choice Requires="wps">
            <w:drawing>
              <wp:anchor distT="0" distB="0" distL="114300" distR="114300" simplePos="0" relativeHeight="251658240" behindDoc="0" locked="1" layoutInCell="1" allowOverlap="0" wp14:anchorId="4C99ED19" wp14:editId="79D3F20C">
                <wp:simplePos x="0" y="0"/>
                <wp:positionH relativeFrom="column">
                  <wp:align>center</wp:align>
                </wp:positionH>
                <wp:positionV relativeFrom="paragraph">
                  <wp:posOffset>1758315</wp:posOffset>
                </wp:positionV>
                <wp:extent cx="6858000" cy="1714500"/>
                <wp:effectExtent l="0" t="0" r="0" b="0"/>
                <wp:wrapSquare wrapText="bothSides"/>
                <wp:docPr id="35"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6208E028" w14:textId="77777777" w:rsidR="00807B5B" w:rsidRDefault="00807B5B" w:rsidP="00E74AD6">
                            <w:pPr>
                              <w:pBdr>
                                <w:top w:val="single" w:sz="8" w:space="1" w:color="DDE0E3"/>
                              </w:pBdr>
                              <w:jc w:val="center"/>
                              <w:rPr>
                                <w:rFonts w:ascii="Book Antiqua" w:hAnsi="Book Antiqua" w:cs="Arial"/>
                                <w:b/>
                                <w:szCs w:val="22"/>
                              </w:rPr>
                            </w:pPr>
                          </w:p>
                          <w:p w14:paraId="40BC6018" w14:textId="77777777" w:rsidR="00713C48" w:rsidRDefault="00713C48" w:rsidP="005D2F4E">
                            <w:pPr>
                              <w:jc w:val="center"/>
                              <w:rPr>
                                <w:rFonts w:cs="Arial"/>
                                <w:color w:val="000000"/>
                                <w:szCs w:val="20"/>
                              </w:rPr>
                            </w:pPr>
                            <w:r>
                              <w:rPr>
                                <w:rFonts w:cs="Arial"/>
                                <w:color w:val="000000"/>
                                <w:szCs w:val="20"/>
                              </w:rPr>
                              <w:t>School Quality and Supports Division</w:t>
                            </w:r>
                          </w:p>
                          <w:p w14:paraId="098C402B" w14:textId="27949996" w:rsidR="00807B5B" w:rsidRPr="0030192B" w:rsidRDefault="00713C48" w:rsidP="005D2F4E">
                            <w:pPr>
                              <w:jc w:val="center"/>
                              <w:rPr>
                                <w:rFonts w:cs="Arial"/>
                                <w:color w:val="000000"/>
                                <w:szCs w:val="20"/>
                              </w:rPr>
                            </w:pPr>
                            <w:r>
                              <w:rPr>
                                <w:rFonts w:cs="Arial"/>
                                <w:color w:val="000000"/>
                                <w:szCs w:val="20"/>
                              </w:rPr>
                              <w:t>Schools of Choice Unit</w:t>
                            </w:r>
                          </w:p>
                          <w:p w14:paraId="648658BB" w14:textId="4E831386" w:rsidR="00807B5B" w:rsidRPr="0030192B" w:rsidRDefault="00807B5B" w:rsidP="005D2F4E">
                            <w:pPr>
                              <w:jc w:val="center"/>
                              <w:rPr>
                                <w:rFonts w:cs="Arial"/>
                                <w:color w:val="000000"/>
                                <w:szCs w:val="20"/>
                              </w:rPr>
                            </w:pPr>
                            <w:r w:rsidRPr="0030192B">
                              <w:rPr>
                                <w:rFonts w:cs="Arial"/>
                                <w:color w:val="000000"/>
                                <w:szCs w:val="20"/>
                              </w:rPr>
                              <w:t>201 E. Colfax Ave.,</w:t>
                            </w:r>
                            <w:r w:rsidR="00713C48">
                              <w:rPr>
                                <w:rFonts w:cs="Arial"/>
                                <w:color w:val="000000"/>
                                <w:szCs w:val="20"/>
                              </w:rPr>
                              <w:t xml:space="preserve"> Suite 210,</w:t>
                            </w:r>
                            <w:r w:rsidRPr="0030192B">
                              <w:rPr>
                                <w:rFonts w:cs="Arial"/>
                                <w:color w:val="000000"/>
                                <w:szCs w:val="20"/>
                              </w:rPr>
                              <w:t xml:space="preserve"> Denver, CO 80203</w:t>
                            </w:r>
                          </w:p>
                          <w:p w14:paraId="1106F719" w14:textId="50BE01DA" w:rsidR="00807B5B" w:rsidRPr="0030192B" w:rsidRDefault="00713C48" w:rsidP="005D2F4E">
                            <w:pPr>
                              <w:jc w:val="center"/>
                              <w:rPr>
                                <w:rFonts w:cs="Arial"/>
                                <w:color w:val="000000"/>
                                <w:szCs w:val="20"/>
                              </w:rPr>
                            </w:pPr>
                            <w:r>
                              <w:rPr>
                                <w:rFonts w:cs="Arial"/>
                                <w:color w:val="000000"/>
                                <w:szCs w:val="20"/>
                              </w:rPr>
                              <w:t>303-866-6848</w:t>
                            </w:r>
                          </w:p>
                          <w:p w14:paraId="5342228B" w14:textId="31EBB5B1" w:rsidR="00807B5B" w:rsidRPr="0030192B" w:rsidRDefault="00713C48" w:rsidP="005D2F4E">
                            <w:pPr>
                              <w:jc w:val="center"/>
                              <w:rPr>
                                <w:rFonts w:cs="Arial"/>
                                <w:color w:val="000000"/>
                                <w:szCs w:val="20"/>
                              </w:rPr>
                            </w:pPr>
                            <w:r>
                              <w:rPr>
                                <w:rFonts w:cs="Arial"/>
                                <w:color w:val="000000"/>
                                <w:szCs w:val="20"/>
                              </w:rPr>
                              <w:t>SOC@cde.state.co.us</w:t>
                            </w:r>
                          </w:p>
                          <w:p w14:paraId="2B340BA2" w14:textId="77777777" w:rsidR="00807B5B" w:rsidRDefault="0080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9ED19" id="_x0000_t202" coordsize="21600,21600" o:spt="202" path="m,l,21600r21600,l21600,xe">
                <v:stroke joinstyle="miter"/>
                <v:path gradientshapeok="t" o:connecttype="rect"/>
              </v:shapetype>
              <v:shape id="Text Box 35" o:spid="_x0000_s1026" type="#_x0000_t202" alt="&quot;&quot;"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" o:allowoverlap="f" filled="f" stroked="f">
                <v:textbox>
                  <w:txbxContent>
                    <w:p w14:paraId="6208E028" w14:textId="77777777" w:rsidR="00807B5B" w:rsidRDefault="00807B5B" w:rsidP="00E74AD6">
                      <w:pPr>
                        <w:pBdr>
                          <w:top w:val="single" w:sz="8" w:space="1" w:color="DDE0E3"/>
                        </w:pBdr>
                        <w:jc w:val="center"/>
                        <w:rPr>
                          <w:rFonts w:ascii="Book Antiqua" w:hAnsi="Book Antiqua" w:cs="Arial"/>
                          <w:b/>
                          <w:szCs w:val="22"/>
                        </w:rPr>
                      </w:pPr>
                    </w:p>
                    <w:p w14:paraId="40BC6018" w14:textId="77777777" w:rsidR="00713C48" w:rsidRDefault="00713C48" w:rsidP="005D2F4E">
                      <w:pPr>
                        <w:jc w:val="center"/>
                        <w:rPr>
                          <w:rFonts w:cs="Arial"/>
                          <w:color w:val="000000"/>
                          <w:szCs w:val="20"/>
                        </w:rPr>
                      </w:pPr>
                      <w:r>
                        <w:rPr>
                          <w:rFonts w:cs="Arial"/>
                          <w:color w:val="000000"/>
                          <w:szCs w:val="20"/>
                        </w:rPr>
                        <w:t>School Quality and Supports Division</w:t>
                      </w:r>
                    </w:p>
                    <w:p w14:paraId="098C402B" w14:textId="27949996" w:rsidR="00807B5B" w:rsidRPr="0030192B" w:rsidRDefault="00713C48" w:rsidP="005D2F4E">
                      <w:pPr>
                        <w:jc w:val="center"/>
                        <w:rPr>
                          <w:rFonts w:cs="Arial"/>
                          <w:color w:val="000000"/>
                          <w:szCs w:val="20"/>
                        </w:rPr>
                      </w:pPr>
                      <w:r>
                        <w:rPr>
                          <w:rFonts w:cs="Arial"/>
                          <w:color w:val="000000"/>
                          <w:szCs w:val="20"/>
                        </w:rPr>
                        <w:t>Schools of Choice Unit</w:t>
                      </w:r>
                    </w:p>
                    <w:p w14:paraId="648658BB" w14:textId="4E831386" w:rsidR="00807B5B" w:rsidRPr="0030192B" w:rsidRDefault="00807B5B" w:rsidP="005D2F4E">
                      <w:pPr>
                        <w:jc w:val="center"/>
                        <w:rPr>
                          <w:rFonts w:cs="Arial"/>
                          <w:color w:val="000000"/>
                          <w:szCs w:val="20"/>
                        </w:rPr>
                      </w:pPr>
                      <w:r w:rsidRPr="0030192B">
                        <w:rPr>
                          <w:rFonts w:cs="Arial"/>
                          <w:color w:val="000000"/>
                          <w:szCs w:val="20"/>
                        </w:rPr>
                        <w:t>201 E. Colfax Ave.,</w:t>
                      </w:r>
                      <w:r w:rsidR="00713C48">
                        <w:rPr>
                          <w:rFonts w:cs="Arial"/>
                          <w:color w:val="000000"/>
                          <w:szCs w:val="20"/>
                        </w:rPr>
                        <w:t xml:space="preserve"> Suite 210,</w:t>
                      </w:r>
                      <w:r w:rsidRPr="0030192B">
                        <w:rPr>
                          <w:rFonts w:cs="Arial"/>
                          <w:color w:val="000000"/>
                          <w:szCs w:val="20"/>
                        </w:rPr>
                        <w:t xml:space="preserve"> Denver, CO 80203</w:t>
                      </w:r>
                    </w:p>
                    <w:p w14:paraId="1106F719" w14:textId="50BE01DA" w:rsidR="00807B5B" w:rsidRPr="0030192B" w:rsidRDefault="00713C48" w:rsidP="005D2F4E">
                      <w:pPr>
                        <w:jc w:val="center"/>
                        <w:rPr>
                          <w:rFonts w:cs="Arial"/>
                          <w:color w:val="000000"/>
                          <w:szCs w:val="20"/>
                        </w:rPr>
                      </w:pPr>
                      <w:r>
                        <w:rPr>
                          <w:rFonts w:cs="Arial"/>
                          <w:color w:val="000000"/>
                          <w:szCs w:val="20"/>
                        </w:rPr>
                        <w:t>303-866-6848</w:t>
                      </w:r>
                    </w:p>
                    <w:p w14:paraId="5342228B" w14:textId="31EBB5B1" w:rsidR="00807B5B" w:rsidRPr="0030192B" w:rsidRDefault="00713C48" w:rsidP="005D2F4E">
                      <w:pPr>
                        <w:jc w:val="center"/>
                        <w:rPr>
                          <w:rFonts w:cs="Arial"/>
                          <w:color w:val="000000"/>
                          <w:szCs w:val="20"/>
                        </w:rPr>
                      </w:pPr>
                      <w:r>
                        <w:rPr>
                          <w:rFonts w:cs="Arial"/>
                          <w:color w:val="000000"/>
                          <w:szCs w:val="20"/>
                        </w:rPr>
                        <w:t>SOC@cde.state.co.us</w:t>
                      </w:r>
                    </w:p>
                    <w:p w14:paraId="2B340BA2" w14:textId="77777777" w:rsidR="00807B5B" w:rsidRDefault="00807B5B"/>
                  </w:txbxContent>
                </v:textbox>
                <w10:wrap type="square"/>
                <w10:anchorlock/>
              </v:shape>
            </w:pict>
          </mc:Fallback>
        </mc:AlternateContent>
      </w:r>
      <w:r w:rsidR="00253142">
        <w:rPr>
          <w:rFonts w:cs="Arial"/>
        </w:rPr>
        <w:t>August 2025</w:t>
      </w:r>
    </w:p>
    <w:sdt>
      <w:sdtPr>
        <w:rPr>
          <w:b w:val="0"/>
          <w:bCs w:val="0"/>
          <w:color w:val="auto"/>
          <w:sz w:val="22"/>
          <w:szCs w:val="24"/>
        </w:rPr>
        <w:id w:val="-727463054"/>
        <w:docPartObj>
          <w:docPartGallery w:val="Table of Contents"/>
          <w:docPartUnique/>
        </w:docPartObj>
      </w:sdtPr>
      <w:sdtEndPr>
        <w:rPr>
          <w:noProof/>
        </w:rPr>
      </w:sdtEndPr>
      <w:sdtContent>
        <w:p w14:paraId="4201BA8F" w14:textId="476E3772" w:rsidR="002C3D44" w:rsidRDefault="002C3D44">
          <w:pPr>
            <w:pStyle w:val="TOCHeading"/>
          </w:pPr>
          <w:r>
            <w:t>Table of Contents</w:t>
          </w:r>
        </w:p>
        <w:p w14:paraId="37291887" w14:textId="45B27082" w:rsidR="00310966" w:rsidRDefault="002C3D44">
          <w:pPr>
            <w:pStyle w:val="TOC1"/>
            <w:rPr>
              <w:rFonts w:asciiTheme="minorHAnsi" w:eastAsiaTheme="minorEastAsia" w:hAnsiTheme="minorHAnsi" w:cstheme="minorBidi"/>
              <w:bCs w:val="0"/>
              <w:noProof/>
              <w:color w:val="auto"/>
              <w:sz w:val="22"/>
              <w:szCs w:val="22"/>
            </w:rPr>
          </w:pPr>
          <w:r>
            <w:fldChar w:fldCharType="begin"/>
          </w:r>
          <w:r>
            <w:instrText xml:space="preserve"> TOC \o "1-3" \h \z \u </w:instrText>
          </w:r>
          <w:r>
            <w:fldChar w:fldCharType="separate"/>
          </w:r>
          <w:hyperlink w:anchor="_Toc110947093" w:history="1">
            <w:r w:rsidR="00310966" w:rsidRPr="00E24065">
              <w:rPr>
                <w:rStyle w:val="Hyperlink"/>
                <w:noProof/>
              </w:rPr>
              <w:t>Overview of the Innovation Schools Act</w:t>
            </w:r>
            <w:r w:rsidR="00310966">
              <w:rPr>
                <w:noProof/>
                <w:webHidden/>
              </w:rPr>
              <w:tab/>
            </w:r>
            <w:r w:rsidR="00310966">
              <w:rPr>
                <w:noProof/>
                <w:webHidden/>
              </w:rPr>
              <w:tab/>
            </w:r>
            <w:r w:rsidR="00310966">
              <w:rPr>
                <w:noProof/>
                <w:webHidden/>
              </w:rPr>
              <w:fldChar w:fldCharType="begin"/>
            </w:r>
            <w:r w:rsidR="00310966">
              <w:rPr>
                <w:noProof/>
                <w:webHidden/>
              </w:rPr>
              <w:instrText xml:space="preserve"> PAGEREF _Toc110947093 \h </w:instrText>
            </w:r>
            <w:r w:rsidR="00310966">
              <w:rPr>
                <w:noProof/>
                <w:webHidden/>
              </w:rPr>
            </w:r>
            <w:r w:rsidR="00310966">
              <w:rPr>
                <w:noProof/>
                <w:webHidden/>
              </w:rPr>
              <w:fldChar w:fldCharType="separate"/>
            </w:r>
            <w:r w:rsidR="00310966">
              <w:rPr>
                <w:noProof/>
                <w:webHidden/>
              </w:rPr>
              <w:t>3</w:t>
            </w:r>
            <w:r w:rsidR="00310966">
              <w:rPr>
                <w:noProof/>
                <w:webHidden/>
              </w:rPr>
              <w:fldChar w:fldCharType="end"/>
            </w:r>
          </w:hyperlink>
        </w:p>
        <w:p w14:paraId="3E9EB6C7" w14:textId="6992F5A1" w:rsidR="00310966" w:rsidRDefault="00310966">
          <w:pPr>
            <w:pStyle w:val="TOC1"/>
            <w:rPr>
              <w:rFonts w:asciiTheme="minorHAnsi" w:eastAsiaTheme="minorEastAsia" w:hAnsiTheme="minorHAnsi" w:cstheme="minorBidi"/>
              <w:bCs w:val="0"/>
              <w:noProof/>
              <w:color w:val="auto"/>
              <w:sz w:val="22"/>
              <w:szCs w:val="22"/>
            </w:rPr>
          </w:pPr>
          <w:hyperlink w:anchor="_Toc110947094" w:history="1">
            <w:r w:rsidRPr="00E24065">
              <w:rPr>
                <w:rStyle w:val="Hyperlink"/>
                <w:noProof/>
              </w:rPr>
              <w:t>Why Seek Innovation Status?</w:t>
            </w:r>
            <w:r>
              <w:rPr>
                <w:noProof/>
                <w:webHidden/>
              </w:rPr>
              <w:tab/>
            </w:r>
            <w:r>
              <w:rPr>
                <w:noProof/>
                <w:webHidden/>
              </w:rPr>
              <w:tab/>
            </w:r>
            <w:r>
              <w:rPr>
                <w:noProof/>
                <w:webHidden/>
              </w:rPr>
              <w:fldChar w:fldCharType="begin"/>
            </w:r>
            <w:r>
              <w:rPr>
                <w:noProof/>
                <w:webHidden/>
              </w:rPr>
              <w:instrText xml:space="preserve"> PAGEREF _Toc110947094 \h </w:instrText>
            </w:r>
            <w:r>
              <w:rPr>
                <w:noProof/>
                <w:webHidden/>
              </w:rPr>
            </w:r>
            <w:r>
              <w:rPr>
                <w:noProof/>
                <w:webHidden/>
              </w:rPr>
              <w:fldChar w:fldCharType="separate"/>
            </w:r>
            <w:r>
              <w:rPr>
                <w:noProof/>
                <w:webHidden/>
              </w:rPr>
              <w:t>3</w:t>
            </w:r>
            <w:r>
              <w:rPr>
                <w:noProof/>
                <w:webHidden/>
              </w:rPr>
              <w:fldChar w:fldCharType="end"/>
            </w:r>
          </w:hyperlink>
        </w:p>
        <w:p w14:paraId="69D6D1EC" w14:textId="7497DF52" w:rsidR="00310966" w:rsidRDefault="00310966">
          <w:pPr>
            <w:pStyle w:val="TOC1"/>
            <w:rPr>
              <w:rFonts w:asciiTheme="minorHAnsi" w:eastAsiaTheme="minorEastAsia" w:hAnsiTheme="minorHAnsi" w:cstheme="minorBidi"/>
              <w:bCs w:val="0"/>
              <w:noProof/>
              <w:color w:val="auto"/>
              <w:sz w:val="22"/>
              <w:szCs w:val="22"/>
            </w:rPr>
          </w:pPr>
          <w:hyperlink w:anchor="_Toc110947095" w:history="1">
            <w:r w:rsidRPr="00E24065">
              <w:rPr>
                <w:rStyle w:val="Hyperlink"/>
                <w:noProof/>
              </w:rPr>
              <w:t>Process for Seeking Innovation School or Innovation School Zone Status</w:t>
            </w:r>
            <w:r>
              <w:rPr>
                <w:noProof/>
                <w:webHidden/>
              </w:rPr>
              <w:tab/>
            </w:r>
            <w:r>
              <w:rPr>
                <w:noProof/>
                <w:webHidden/>
              </w:rPr>
              <w:fldChar w:fldCharType="begin"/>
            </w:r>
            <w:r>
              <w:rPr>
                <w:noProof/>
                <w:webHidden/>
              </w:rPr>
              <w:instrText xml:space="preserve"> PAGEREF _Toc110947095 \h </w:instrText>
            </w:r>
            <w:r>
              <w:rPr>
                <w:noProof/>
                <w:webHidden/>
              </w:rPr>
            </w:r>
            <w:r>
              <w:rPr>
                <w:noProof/>
                <w:webHidden/>
              </w:rPr>
              <w:fldChar w:fldCharType="separate"/>
            </w:r>
            <w:r>
              <w:rPr>
                <w:noProof/>
                <w:webHidden/>
              </w:rPr>
              <w:t>4</w:t>
            </w:r>
            <w:r>
              <w:rPr>
                <w:noProof/>
                <w:webHidden/>
              </w:rPr>
              <w:fldChar w:fldCharType="end"/>
            </w:r>
          </w:hyperlink>
        </w:p>
        <w:p w14:paraId="71403E92" w14:textId="45E6097D" w:rsidR="00310966" w:rsidRDefault="00310966">
          <w:pPr>
            <w:pStyle w:val="TOC1"/>
            <w:rPr>
              <w:rFonts w:asciiTheme="minorHAnsi" w:eastAsiaTheme="minorEastAsia" w:hAnsiTheme="minorHAnsi" w:cstheme="minorBidi"/>
              <w:bCs w:val="0"/>
              <w:noProof/>
              <w:color w:val="auto"/>
              <w:sz w:val="22"/>
              <w:szCs w:val="22"/>
            </w:rPr>
          </w:pPr>
          <w:hyperlink w:anchor="_Toc110947096" w:history="1">
            <w:r w:rsidRPr="00E24065">
              <w:rPr>
                <w:rStyle w:val="Hyperlink"/>
                <w:noProof/>
              </w:rPr>
              <w:t>Timeline</w:t>
            </w:r>
            <w:r>
              <w:rPr>
                <w:noProof/>
                <w:webHidden/>
              </w:rPr>
              <w:tab/>
            </w:r>
            <w:r>
              <w:rPr>
                <w:noProof/>
                <w:webHidden/>
              </w:rPr>
              <w:tab/>
            </w:r>
            <w:r>
              <w:rPr>
                <w:noProof/>
                <w:webHidden/>
              </w:rPr>
              <w:fldChar w:fldCharType="begin"/>
            </w:r>
            <w:r>
              <w:rPr>
                <w:noProof/>
                <w:webHidden/>
              </w:rPr>
              <w:instrText xml:space="preserve"> PAGEREF _Toc110947096 \h </w:instrText>
            </w:r>
            <w:r>
              <w:rPr>
                <w:noProof/>
                <w:webHidden/>
              </w:rPr>
            </w:r>
            <w:r>
              <w:rPr>
                <w:noProof/>
                <w:webHidden/>
              </w:rPr>
              <w:fldChar w:fldCharType="separate"/>
            </w:r>
            <w:r>
              <w:rPr>
                <w:noProof/>
                <w:webHidden/>
              </w:rPr>
              <w:t>5</w:t>
            </w:r>
            <w:r>
              <w:rPr>
                <w:noProof/>
                <w:webHidden/>
              </w:rPr>
              <w:fldChar w:fldCharType="end"/>
            </w:r>
          </w:hyperlink>
        </w:p>
        <w:p w14:paraId="48AD6033" w14:textId="2506DEBF" w:rsidR="00310966" w:rsidRDefault="00310966">
          <w:pPr>
            <w:pStyle w:val="TOC1"/>
            <w:rPr>
              <w:rFonts w:asciiTheme="minorHAnsi" w:eastAsiaTheme="minorEastAsia" w:hAnsiTheme="minorHAnsi" w:cstheme="minorBidi"/>
              <w:bCs w:val="0"/>
              <w:noProof/>
              <w:color w:val="auto"/>
              <w:sz w:val="22"/>
              <w:szCs w:val="22"/>
            </w:rPr>
          </w:pPr>
          <w:hyperlink w:anchor="_Toc110947097" w:history="1">
            <w:r w:rsidRPr="00E24065">
              <w:rPr>
                <w:rStyle w:val="Hyperlink"/>
                <w:noProof/>
              </w:rPr>
              <w:t>Developing an Innovation Plan</w:t>
            </w:r>
            <w:r>
              <w:rPr>
                <w:noProof/>
                <w:webHidden/>
              </w:rPr>
              <w:tab/>
            </w:r>
            <w:r>
              <w:rPr>
                <w:noProof/>
                <w:webHidden/>
              </w:rPr>
              <w:tab/>
            </w:r>
            <w:r>
              <w:rPr>
                <w:noProof/>
                <w:webHidden/>
              </w:rPr>
              <w:fldChar w:fldCharType="begin"/>
            </w:r>
            <w:r>
              <w:rPr>
                <w:noProof/>
                <w:webHidden/>
              </w:rPr>
              <w:instrText xml:space="preserve"> PAGEREF _Toc110947097 \h </w:instrText>
            </w:r>
            <w:r>
              <w:rPr>
                <w:noProof/>
                <w:webHidden/>
              </w:rPr>
            </w:r>
            <w:r>
              <w:rPr>
                <w:noProof/>
                <w:webHidden/>
              </w:rPr>
              <w:fldChar w:fldCharType="separate"/>
            </w:r>
            <w:r>
              <w:rPr>
                <w:noProof/>
                <w:webHidden/>
              </w:rPr>
              <w:t>5</w:t>
            </w:r>
            <w:r>
              <w:rPr>
                <w:noProof/>
                <w:webHidden/>
              </w:rPr>
              <w:fldChar w:fldCharType="end"/>
            </w:r>
          </w:hyperlink>
        </w:p>
        <w:p w14:paraId="3E50536D" w14:textId="139C132A" w:rsidR="00310966" w:rsidRDefault="00310966">
          <w:pPr>
            <w:pStyle w:val="TOC2"/>
            <w:rPr>
              <w:rFonts w:asciiTheme="minorHAnsi" w:eastAsiaTheme="minorEastAsia" w:hAnsiTheme="minorHAnsi" w:cstheme="minorBidi"/>
              <w:noProof/>
              <w:sz w:val="22"/>
              <w:szCs w:val="22"/>
            </w:rPr>
          </w:pPr>
          <w:hyperlink w:anchor="_Toc110947098" w:history="1">
            <w:r w:rsidRPr="00E24065">
              <w:rPr>
                <w:rStyle w:val="Hyperlink"/>
                <w:noProof/>
              </w:rPr>
              <w:t>Innovation School Zones</w:t>
            </w:r>
            <w:r>
              <w:rPr>
                <w:noProof/>
                <w:webHidden/>
              </w:rPr>
              <w:tab/>
            </w:r>
            <w:r>
              <w:rPr>
                <w:noProof/>
                <w:webHidden/>
              </w:rPr>
              <w:tab/>
            </w:r>
            <w:r>
              <w:rPr>
                <w:noProof/>
                <w:webHidden/>
              </w:rPr>
              <w:fldChar w:fldCharType="begin"/>
            </w:r>
            <w:r>
              <w:rPr>
                <w:noProof/>
                <w:webHidden/>
              </w:rPr>
              <w:instrText xml:space="preserve"> PAGEREF _Toc110947098 \h </w:instrText>
            </w:r>
            <w:r>
              <w:rPr>
                <w:noProof/>
                <w:webHidden/>
              </w:rPr>
            </w:r>
            <w:r>
              <w:rPr>
                <w:noProof/>
                <w:webHidden/>
              </w:rPr>
              <w:fldChar w:fldCharType="separate"/>
            </w:r>
            <w:r>
              <w:rPr>
                <w:noProof/>
                <w:webHidden/>
              </w:rPr>
              <w:t>6</w:t>
            </w:r>
            <w:r>
              <w:rPr>
                <w:noProof/>
                <w:webHidden/>
              </w:rPr>
              <w:fldChar w:fldCharType="end"/>
            </w:r>
          </w:hyperlink>
        </w:p>
        <w:p w14:paraId="2A9D60B4" w14:textId="6597FA90" w:rsidR="00310966" w:rsidRDefault="00310966">
          <w:pPr>
            <w:pStyle w:val="TOC1"/>
            <w:rPr>
              <w:rFonts w:asciiTheme="minorHAnsi" w:eastAsiaTheme="minorEastAsia" w:hAnsiTheme="minorHAnsi" w:cstheme="minorBidi"/>
              <w:bCs w:val="0"/>
              <w:noProof/>
              <w:color w:val="auto"/>
              <w:sz w:val="22"/>
              <w:szCs w:val="22"/>
            </w:rPr>
          </w:pPr>
          <w:hyperlink w:anchor="_Toc110947099" w:history="1">
            <w:r w:rsidRPr="00E24065">
              <w:rPr>
                <w:rStyle w:val="Hyperlink"/>
                <w:noProof/>
              </w:rPr>
              <w:t>Obtaining Consent</w:t>
            </w:r>
            <w:r>
              <w:rPr>
                <w:noProof/>
                <w:webHidden/>
              </w:rPr>
              <w:tab/>
            </w:r>
            <w:r>
              <w:rPr>
                <w:noProof/>
                <w:webHidden/>
              </w:rPr>
              <w:tab/>
            </w:r>
            <w:r>
              <w:rPr>
                <w:noProof/>
                <w:webHidden/>
              </w:rPr>
              <w:fldChar w:fldCharType="begin"/>
            </w:r>
            <w:r>
              <w:rPr>
                <w:noProof/>
                <w:webHidden/>
              </w:rPr>
              <w:instrText xml:space="preserve"> PAGEREF _Toc110947099 \h </w:instrText>
            </w:r>
            <w:r>
              <w:rPr>
                <w:noProof/>
                <w:webHidden/>
              </w:rPr>
            </w:r>
            <w:r>
              <w:rPr>
                <w:noProof/>
                <w:webHidden/>
              </w:rPr>
              <w:fldChar w:fldCharType="separate"/>
            </w:r>
            <w:r>
              <w:rPr>
                <w:noProof/>
                <w:webHidden/>
              </w:rPr>
              <w:t>7</w:t>
            </w:r>
            <w:r>
              <w:rPr>
                <w:noProof/>
                <w:webHidden/>
              </w:rPr>
              <w:fldChar w:fldCharType="end"/>
            </w:r>
          </w:hyperlink>
        </w:p>
        <w:p w14:paraId="7293A6A4" w14:textId="12744B05" w:rsidR="00310966" w:rsidRDefault="00310966">
          <w:pPr>
            <w:pStyle w:val="TOC1"/>
            <w:rPr>
              <w:rFonts w:asciiTheme="minorHAnsi" w:eastAsiaTheme="minorEastAsia" w:hAnsiTheme="minorHAnsi" w:cstheme="minorBidi"/>
              <w:bCs w:val="0"/>
              <w:noProof/>
              <w:color w:val="auto"/>
              <w:sz w:val="22"/>
              <w:szCs w:val="22"/>
            </w:rPr>
          </w:pPr>
          <w:hyperlink w:anchor="_Toc110947100" w:history="1">
            <w:r w:rsidRPr="00E24065">
              <w:rPr>
                <w:rStyle w:val="Hyperlink"/>
                <w:noProof/>
              </w:rPr>
              <w:t>Seeking Waivers</w:t>
            </w:r>
            <w:r>
              <w:rPr>
                <w:noProof/>
                <w:webHidden/>
              </w:rPr>
              <w:tab/>
            </w:r>
            <w:r>
              <w:rPr>
                <w:noProof/>
                <w:webHidden/>
              </w:rPr>
              <w:tab/>
            </w:r>
            <w:r>
              <w:rPr>
                <w:noProof/>
                <w:webHidden/>
              </w:rPr>
              <w:fldChar w:fldCharType="begin"/>
            </w:r>
            <w:r>
              <w:rPr>
                <w:noProof/>
                <w:webHidden/>
              </w:rPr>
              <w:instrText xml:space="preserve"> PAGEREF _Toc110947100 \h </w:instrText>
            </w:r>
            <w:r>
              <w:rPr>
                <w:noProof/>
                <w:webHidden/>
              </w:rPr>
            </w:r>
            <w:r>
              <w:rPr>
                <w:noProof/>
                <w:webHidden/>
              </w:rPr>
              <w:fldChar w:fldCharType="separate"/>
            </w:r>
            <w:r>
              <w:rPr>
                <w:noProof/>
                <w:webHidden/>
              </w:rPr>
              <w:t>7</w:t>
            </w:r>
            <w:r>
              <w:rPr>
                <w:noProof/>
                <w:webHidden/>
              </w:rPr>
              <w:fldChar w:fldCharType="end"/>
            </w:r>
          </w:hyperlink>
        </w:p>
        <w:p w14:paraId="256CC5D6" w14:textId="126EB717" w:rsidR="00310966" w:rsidRDefault="00310966">
          <w:pPr>
            <w:pStyle w:val="TOC2"/>
            <w:rPr>
              <w:rFonts w:asciiTheme="minorHAnsi" w:eastAsiaTheme="minorEastAsia" w:hAnsiTheme="minorHAnsi" w:cstheme="minorBidi"/>
              <w:noProof/>
              <w:sz w:val="22"/>
              <w:szCs w:val="22"/>
            </w:rPr>
          </w:pPr>
          <w:hyperlink w:anchor="_Toc110947101" w:history="1">
            <w:r w:rsidRPr="00E24065">
              <w:rPr>
                <w:rStyle w:val="Hyperlink"/>
                <w:noProof/>
              </w:rPr>
              <w:t>Identifying Appropriate Waivers</w:t>
            </w:r>
            <w:r>
              <w:rPr>
                <w:noProof/>
                <w:webHidden/>
              </w:rPr>
              <w:tab/>
            </w:r>
            <w:r>
              <w:rPr>
                <w:noProof/>
                <w:webHidden/>
              </w:rPr>
              <w:tab/>
            </w:r>
            <w:r>
              <w:rPr>
                <w:noProof/>
                <w:webHidden/>
              </w:rPr>
              <w:fldChar w:fldCharType="begin"/>
            </w:r>
            <w:r>
              <w:rPr>
                <w:noProof/>
                <w:webHidden/>
              </w:rPr>
              <w:instrText xml:space="preserve"> PAGEREF _Toc110947101 \h </w:instrText>
            </w:r>
            <w:r>
              <w:rPr>
                <w:noProof/>
                <w:webHidden/>
              </w:rPr>
            </w:r>
            <w:r>
              <w:rPr>
                <w:noProof/>
                <w:webHidden/>
              </w:rPr>
              <w:fldChar w:fldCharType="separate"/>
            </w:r>
            <w:r>
              <w:rPr>
                <w:noProof/>
                <w:webHidden/>
              </w:rPr>
              <w:t>7</w:t>
            </w:r>
            <w:r>
              <w:rPr>
                <w:noProof/>
                <w:webHidden/>
              </w:rPr>
              <w:fldChar w:fldCharType="end"/>
            </w:r>
          </w:hyperlink>
        </w:p>
        <w:p w14:paraId="58EE57B7" w14:textId="3C72B0A4" w:rsidR="00310966" w:rsidRDefault="00310966">
          <w:pPr>
            <w:pStyle w:val="TOC2"/>
            <w:rPr>
              <w:rFonts w:asciiTheme="minorHAnsi" w:eastAsiaTheme="minorEastAsia" w:hAnsiTheme="minorHAnsi" w:cstheme="minorBidi"/>
              <w:noProof/>
              <w:sz w:val="22"/>
              <w:szCs w:val="22"/>
            </w:rPr>
          </w:pPr>
          <w:hyperlink w:anchor="_Toc110947102" w:history="1">
            <w:r w:rsidRPr="00E24065">
              <w:rPr>
                <w:rStyle w:val="Hyperlink"/>
                <w:noProof/>
              </w:rPr>
              <w:t>Collective Bargaining Agreement Waivers</w:t>
            </w:r>
            <w:r>
              <w:rPr>
                <w:noProof/>
                <w:webHidden/>
              </w:rPr>
              <w:tab/>
            </w:r>
            <w:r>
              <w:rPr>
                <w:noProof/>
                <w:webHidden/>
              </w:rPr>
              <w:tab/>
            </w:r>
            <w:r>
              <w:rPr>
                <w:noProof/>
                <w:webHidden/>
              </w:rPr>
              <w:fldChar w:fldCharType="begin"/>
            </w:r>
            <w:r>
              <w:rPr>
                <w:noProof/>
                <w:webHidden/>
              </w:rPr>
              <w:instrText xml:space="preserve"> PAGEREF _Toc110947102 \h </w:instrText>
            </w:r>
            <w:r>
              <w:rPr>
                <w:noProof/>
                <w:webHidden/>
              </w:rPr>
            </w:r>
            <w:r>
              <w:rPr>
                <w:noProof/>
                <w:webHidden/>
              </w:rPr>
              <w:fldChar w:fldCharType="separate"/>
            </w:r>
            <w:r>
              <w:rPr>
                <w:noProof/>
                <w:webHidden/>
              </w:rPr>
              <w:t>8</w:t>
            </w:r>
            <w:r>
              <w:rPr>
                <w:noProof/>
                <w:webHidden/>
              </w:rPr>
              <w:fldChar w:fldCharType="end"/>
            </w:r>
          </w:hyperlink>
        </w:p>
        <w:p w14:paraId="4AA7F16E" w14:textId="16EF61C4" w:rsidR="00310966" w:rsidRDefault="00310966">
          <w:pPr>
            <w:pStyle w:val="TOC1"/>
            <w:rPr>
              <w:rFonts w:asciiTheme="minorHAnsi" w:eastAsiaTheme="minorEastAsia" w:hAnsiTheme="minorHAnsi" w:cstheme="minorBidi"/>
              <w:bCs w:val="0"/>
              <w:noProof/>
              <w:color w:val="auto"/>
              <w:sz w:val="22"/>
              <w:szCs w:val="22"/>
            </w:rPr>
          </w:pPr>
          <w:hyperlink w:anchor="_Toc110947103" w:history="1">
            <w:r w:rsidRPr="00E24065">
              <w:rPr>
                <w:rStyle w:val="Hyperlink"/>
                <w:noProof/>
              </w:rPr>
              <w:t>Approval of Plans</w:t>
            </w:r>
            <w:r>
              <w:rPr>
                <w:noProof/>
                <w:webHidden/>
              </w:rPr>
              <w:tab/>
            </w:r>
            <w:r>
              <w:rPr>
                <w:noProof/>
                <w:webHidden/>
              </w:rPr>
              <w:tab/>
            </w:r>
            <w:r>
              <w:rPr>
                <w:noProof/>
                <w:webHidden/>
              </w:rPr>
              <w:fldChar w:fldCharType="begin"/>
            </w:r>
            <w:r>
              <w:rPr>
                <w:noProof/>
                <w:webHidden/>
              </w:rPr>
              <w:instrText xml:space="preserve"> PAGEREF _Toc110947103 \h </w:instrText>
            </w:r>
            <w:r>
              <w:rPr>
                <w:noProof/>
                <w:webHidden/>
              </w:rPr>
            </w:r>
            <w:r>
              <w:rPr>
                <w:noProof/>
                <w:webHidden/>
              </w:rPr>
              <w:fldChar w:fldCharType="separate"/>
            </w:r>
            <w:r>
              <w:rPr>
                <w:noProof/>
                <w:webHidden/>
              </w:rPr>
              <w:t>8</w:t>
            </w:r>
            <w:r>
              <w:rPr>
                <w:noProof/>
                <w:webHidden/>
              </w:rPr>
              <w:fldChar w:fldCharType="end"/>
            </w:r>
          </w:hyperlink>
        </w:p>
        <w:p w14:paraId="27E5DCA8" w14:textId="78865C0A" w:rsidR="00310966" w:rsidRDefault="00310966">
          <w:pPr>
            <w:pStyle w:val="TOC2"/>
            <w:rPr>
              <w:rFonts w:asciiTheme="minorHAnsi" w:eastAsiaTheme="minorEastAsia" w:hAnsiTheme="minorHAnsi" w:cstheme="minorBidi"/>
              <w:noProof/>
              <w:sz w:val="22"/>
              <w:szCs w:val="22"/>
            </w:rPr>
          </w:pPr>
          <w:hyperlink w:anchor="_Toc110947104" w:history="1">
            <w:r w:rsidRPr="00E24065">
              <w:rPr>
                <w:rStyle w:val="Hyperlink"/>
                <w:noProof/>
              </w:rPr>
              <w:t>Review by Local School Board</w:t>
            </w:r>
            <w:r>
              <w:rPr>
                <w:noProof/>
                <w:webHidden/>
              </w:rPr>
              <w:tab/>
            </w:r>
            <w:r>
              <w:rPr>
                <w:noProof/>
                <w:webHidden/>
              </w:rPr>
              <w:tab/>
            </w:r>
            <w:r>
              <w:rPr>
                <w:noProof/>
                <w:webHidden/>
              </w:rPr>
              <w:fldChar w:fldCharType="begin"/>
            </w:r>
            <w:r>
              <w:rPr>
                <w:noProof/>
                <w:webHidden/>
              </w:rPr>
              <w:instrText xml:space="preserve"> PAGEREF _Toc110947104 \h </w:instrText>
            </w:r>
            <w:r>
              <w:rPr>
                <w:noProof/>
                <w:webHidden/>
              </w:rPr>
            </w:r>
            <w:r>
              <w:rPr>
                <w:noProof/>
                <w:webHidden/>
              </w:rPr>
              <w:fldChar w:fldCharType="separate"/>
            </w:r>
            <w:r>
              <w:rPr>
                <w:noProof/>
                <w:webHidden/>
              </w:rPr>
              <w:t>8</w:t>
            </w:r>
            <w:r>
              <w:rPr>
                <w:noProof/>
                <w:webHidden/>
              </w:rPr>
              <w:fldChar w:fldCharType="end"/>
            </w:r>
          </w:hyperlink>
        </w:p>
        <w:p w14:paraId="384EEEC0" w14:textId="5585E28B" w:rsidR="00310966" w:rsidRDefault="00310966">
          <w:pPr>
            <w:pStyle w:val="TOC2"/>
            <w:rPr>
              <w:rFonts w:asciiTheme="minorHAnsi" w:eastAsiaTheme="minorEastAsia" w:hAnsiTheme="minorHAnsi" w:cstheme="minorBidi"/>
              <w:noProof/>
              <w:sz w:val="22"/>
              <w:szCs w:val="22"/>
            </w:rPr>
          </w:pPr>
          <w:hyperlink w:anchor="_Toc110947105" w:history="1">
            <w:r w:rsidRPr="00E24065">
              <w:rPr>
                <w:rStyle w:val="Hyperlink"/>
                <w:noProof/>
              </w:rPr>
              <w:t>Review by Colorado State Board of Education</w:t>
            </w:r>
            <w:r>
              <w:rPr>
                <w:noProof/>
                <w:webHidden/>
              </w:rPr>
              <w:tab/>
            </w:r>
            <w:r>
              <w:rPr>
                <w:noProof/>
                <w:webHidden/>
              </w:rPr>
              <w:tab/>
            </w:r>
            <w:r>
              <w:rPr>
                <w:noProof/>
                <w:webHidden/>
              </w:rPr>
              <w:fldChar w:fldCharType="begin"/>
            </w:r>
            <w:r>
              <w:rPr>
                <w:noProof/>
                <w:webHidden/>
              </w:rPr>
              <w:instrText xml:space="preserve"> PAGEREF _Toc110947105 \h </w:instrText>
            </w:r>
            <w:r>
              <w:rPr>
                <w:noProof/>
                <w:webHidden/>
              </w:rPr>
            </w:r>
            <w:r>
              <w:rPr>
                <w:noProof/>
                <w:webHidden/>
              </w:rPr>
              <w:fldChar w:fldCharType="separate"/>
            </w:r>
            <w:r>
              <w:rPr>
                <w:noProof/>
                <w:webHidden/>
              </w:rPr>
              <w:t>9</w:t>
            </w:r>
            <w:r>
              <w:rPr>
                <w:noProof/>
                <w:webHidden/>
              </w:rPr>
              <w:fldChar w:fldCharType="end"/>
            </w:r>
          </w:hyperlink>
        </w:p>
        <w:p w14:paraId="472A0DCC" w14:textId="0C50D287" w:rsidR="00310966" w:rsidRDefault="00310966">
          <w:pPr>
            <w:pStyle w:val="TOC1"/>
            <w:rPr>
              <w:rFonts w:asciiTheme="minorHAnsi" w:eastAsiaTheme="minorEastAsia" w:hAnsiTheme="minorHAnsi" w:cstheme="minorBidi"/>
              <w:bCs w:val="0"/>
              <w:noProof/>
              <w:color w:val="auto"/>
              <w:sz w:val="22"/>
              <w:szCs w:val="22"/>
            </w:rPr>
          </w:pPr>
          <w:hyperlink w:anchor="_Toc110947106" w:history="1">
            <w:r w:rsidRPr="00E24065">
              <w:rPr>
                <w:rStyle w:val="Hyperlink"/>
                <w:noProof/>
              </w:rPr>
              <w:t>Implementation and Review</w:t>
            </w:r>
            <w:r>
              <w:rPr>
                <w:noProof/>
                <w:webHidden/>
              </w:rPr>
              <w:tab/>
            </w:r>
            <w:r>
              <w:rPr>
                <w:noProof/>
                <w:webHidden/>
              </w:rPr>
              <w:tab/>
            </w:r>
            <w:r>
              <w:rPr>
                <w:noProof/>
                <w:webHidden/>
              </w:rPr>
              <w:fldChar w:fldCharType="begin"/>
            </w:r>
            <w:r>
              <w:rPr>
                <w:noProof/>
                <w:webHidden/>
              </w:rPr>
              <w:instrText xml:space="preserve"> PAGEREF _Toc110947106 \h </w:instrText>
            </w:r>
            <w:r>
              <w:rPr>
                <w:noProof/>
                <w:webHidden/>
              </w:rPr>
            </w:r>
            <w:r>
              <w:rPr>
                <w:noProof/>
                <w:webHidden/>
              </w:rPr>
              <w:fldChar w:fldCharType="separate"/>
            </w:r>
            <w:r>
              <w:rPr>
                <w:noProof/>
                <w:webHidden/>
              </w:rPr>
              <w:t>9</w:t>
            </w:r>
            <w:r>
              <w:rPr>
                <w:noProof/>
                <w:webHidden/>
              </w:rPr>
              <w:fldChar w:fldCharType="end"/>
            </w:r>
          </w:hyperlink>
        </w:p>
        <w:p w14:paraId="336020FA" w14:textId="13A94B54" w:rsidR="00310966" w:rsidRDefault="00310966">
          <w:pPr>
            <w:pStyle w:val="TOC1"/>
            <w:rPr>
              <w:rFonts w:asciiTheme="minorHAnsi" w:eastAsiaTheme="minorEastAsia" w:hAnsiTheme="minorHAnsi" w:cstheme="minorBidi"/>
              <w:bCs w:val="0"/>
              <w:noProof/>
              <w:color w:val="auto"/>
              <w:sz w:val="22"/>
              <w:szCs w:val="22"/>
            </w:rPr>
          </w:pPr>
          <w:hyperlink w:anchor="_Toc110947107" w:history="1">
            <w:r w:rsidRPr="00E24065">
              <w:rPr>
                <w:rStyle w:val="Hyperlink"/>
                <w:noProof/>
              </w:rPr>
              <w:t>Reporting and Accountability Requirements</w:t>
            </w:r>
            <w:r>
              <w:rPr>
                <w:noProof/>
                <w:webHidden/>
              </w:rPr>
              <w:tab/>
            </w:r>
            <w:r>
              <w:rPr>
                <w:noProof/>
                <w:webHidden/>
              </w:rPr>
              <w:tab/>
            </w:r>
            <w:r>
              <w:rPr>
                <w:noProof/>
                <w:webHidden/>
              </w:rPr>
              <w:fldChar w:fldCharType="begin"/>
            </w:r>
            <w:r>
              <w:rPr>
                <w:noProof/>
                <w:webHidden/>
              </w:rPr>
              <w:instrText xml:space="preserve"> PAGEREF _Toc110947107 \h </w:instrText>
            </w:r>
            <w:r>
              <w:rPr>
                <w:noProof/>
                <w:webHidden/>
              </w:rPr>
            </w:r>
            <w:r>
              <w:rPr>
                <w:noProof/>
                <w:webHidden/>
              </w:rPr>
              <w:fldChar w:fldCharType="separate"/>
            </w:r>
            <w:r>
              <w:rPr>
                <w:noProof/>
                <w:webHidden/>
              </w:rPr>
              <w:t>10</w:t>
            </w:r>
            <w:r>
              <w:rPr>
                <w:noProof/>
                <w:webHidden/>
              </w:rPr>
              <w:fldChar w:fldCharType="end"/>
            </w:r>
          </w:hyperlink>
        </w:p>
        <w:p w14:paraId="09DDF6CF" w14:textId="60BB9787" w:rsidR="00310966" w:rsidRDefault="00310966">
          <w:pPr>
            <w:pStyle w:val="TOC1"/>
            <w:rPr>
              <w:rFonts w:asciiTheme="minorHAnsi" w:eastAsiaTheme="minorEastAsia" w:hAnsiTheme="minorHAnsi" w:cstheme="minorBidi"/>
              <w:bCs w:val="0"/>
              <w:noProof/>
              <w:color w:val="auto"/>
              <w:sz w:val="22"/>
              <w:szCs w:val="22"/>
            </w:rPr>
          </w:pPr>
          <w:hyperlink w:anchor="_Toc110947108" w:history="1">
            <w:r w:rsidRPr="00E24065">
              <w:rPr>
                <w:rStyle w:val="Hyperlink"/>
                <w:noProof/>
              </w:rPr>
              <w:t>Contact Information</w:t>
            </w:r>
            <w:r>
              <w:rPr>
                <w:noProof/>
                <w:webHidden/>
              </w:rPr>
              <w:tab/>
            </w:r>
            <w:r>
              <w:rPr>
                <w:noProof/>
                <w:webHidden/>
              </w:rPr>
              <w:tab/>
            </w:r>
            <w:r>
              <w:rPr>
                <w:noProof/>
                <w:webHidden/>
              </w:rPr>
              <w:fldChar w:fldCharType="begin"/>
            </w:r>
            <w:r>
              <w:rPr>
                <w:noProof/>
                <w:webHidden/>
              </w:rPr>
              <w:instrText xml:space="preserve"> PAGEREF _Toc110947108 \h </w:instrText>
            </w:r>
            <w:r>
              <w:rPr>
                <w:noProof/>
                <w:webHidden/>
              </w:rPr>
            </w:r>
            <w:r>
              <w:rPr>
                <w:noProof/>
                <w:webHidden/>
              </w:rPr>
              <w:fldChar w:fldCharType="separate"/>
            </w:r>
            <w:r>
              <w:rPr>
                <w:noProof/>
                <w:webHidden/>
              </w:rPr>
              <w:t>10</w:t>
            </w:r>
            <w:r>
              <w:rPr>
                <w:noProof/>
                <w:webHidden/>
              </w:rPr>
              <w:fldChar w:fldCharType="end"/>
            </w:r>
          </w:hyperlink>
        </w:p>
        <w:p w14:paraId="575ED704" w14:textId="23520A77" w:rsidR="002C3D44" w:rsidRDefault="002C3D44">
          <w:r>
            <w:rPr>
              <w:b/>
              <w:bCs/>
              <w:noProof/>
            </w:rPr>
            <w:fldChar w:fldCharType="end"/>
          </w:r>
        </w:p>
      </w:sdtContent>
    </w:sdt>
    <w:p w14:paraId="47B1C36F" w14:textId="41CD6193" w:rsidR="00713C48" w:rsidRPr="00713C48" w:rsidRDefault="00713C48" w:rsidP="00713C48">
      <w:pPr>
        <w:sectPr w:rsidR="00713C48" w:rsidRPr="00713C48" w:rsidSect="00713C48">
          <w:headerReference w:type="first" r:id="rId11"/>
          <w:pgSz w:w="12240" w:h="15840"/>
          <w:pgMar w:top="2250" w:right="1080" w:bottom="792" w:left="1080" w:header="720" w:footer="720" w:gutter="0"/>
          <w:cols w:space="720"/>
          <w:titlePg/>
          <w:docGrid w:linePitch="360"/>
        </w:sectPr>
      </w:pPr>
    </w:p>
    <w:p w14:paraId="1F4924F3" w14:textId="43E513C8" w:rsidR="006F48A1" w:rsidRPr="00984D2D" w:rsidRDefault="00713C48" w:rsidP="002C3D44">
      <w:pPr>
        <w:pStyle w:val="Heading1"/>
      </w:pPr>
      <w:bookmarkStart w:id="1" w:name="_Toc110947093"/>
      <w:bookmarkEnd w:id="0"/>
      <w:r w:rsidRPr="002C3D44">
        <w:lastRenderedPageBreak/>
        <w:t>Overview</w:t>
      </w:r>
      <w:r>
        <w:t xml:space="preserve"> of the Innovation Schools Act</w:t>
      </w:r>
      <w:bookmarkEnd w:id="1"/>
    </w:p>
    <w:p w14:paraId="16C7033E" w14:textId="00ADEAB3" w:rsidR="00EE0521" w:rsidRPr="00EE0521" w:rsidRDefault="00EE0521" w:rsidP="00EE0521">
      <w:r w:rsidRPr="00EE0521">
        <w:t xml:space="preserve">The Innovation Schools Act </w:t>
      </w:r>
      <w:r w:rsidR="003E6970">
        <w:t>(C.R.S 22-32.5-101 et</w:t>
      </w:r>
      <w:r w:rsidR="0066708F">
        <w:t>.</w:t>
      </w:r>
      <w:r w:rsidR="003E6970">
        <w:t xml:space="preserve"> </w:t>
      </w:r>
      <w:r w:rsidR="0066708F">
        <w:t>S</w:t>
      </w:r>
      <w:r w:rsidR="003E6970">
        <w:t>eq</w:t>
      </w:r>
      <w:r w:rsidR="0066708F">
        <w:t>.</w:t>
      </w:r>
      <w:r w:rsidR="003E6970">
        <w:t xml:space="preserve">) </w:t>
      </w:r>
      <w:r w:rsidRPr="00EE0521">
        <w:t>provides a path for schools and districts to design and implement innovative ideas and practices and to obtain waivers from state and local policies and collective bargaining agreements that challenge their ability to execute their ideas. The stated purpose of the Act is to provide additional flexibility to schools and districts for the purpose of meeting student needs, and it is the intent of the Colorado Department of Education</w:t>
      </w:r>
      <w:r w:rsidR="003E6970">
        <w:t xml:space="preserve"> (CDE)</w:t>
      </w:r>
      <w:r w:rsidRPr="00EE0521">
        <w:t xml:space="preserve"> to interpret the provisions of the Act broadly so as to maximize this flexibility.</w:t>
      </w:r>
    </w:p>
    <w:p w14:paraId="6BD410F3" w14:textId="77777777" w:rsidR="00EE0521" w:rsidRPr="00EE0521" w:rsidRDefault="00EE0521" w:rsidP="00EE0521"/>
    <w:p w14:paraId="419B39A8" w14:textId="118F65B1" w:rsidR="00EE0521" w:rsidRPr="00EE0521" w:rsidRDefault="00EE0521" w:rsidP="00EE0521">
      <w:r w:rsidRPr="00EE0521">
        <w:t xml:space="preserve">Any public school may apply to its local school board to become an </w:t>
      </w:r>
      <w:r w:rsidRPr="00EE0521">
        <w:rPr>
          <w:b/>
        </w:rPr>
        <w:t>Innovation School.</w:t>
      </w:r>
      <w:r w:rsidRPr="00EE0521">
        <w:t xml:space="preserve"> Groups of public schools within a district may apply to become Innovation Schools operating in an </w:t>
      </w:r>
      <w:r w:rsidRPr="00EE0521">
        <w:rPr>
          <w:b/>
        </w:rPr>
        <w:t>Innovation School Zone</w:t>
      </w:r>
      <w:r w:rsidRPr="00EE0521">
        <w:t>.</w:t>
      </w:r>
      <w:r w:rsidR="00A77B41">
        <w:t xml:space="preserve"> </w:t>
      </w:r>
      <w:r w:rsidRPr="00EE0521">
        <w:t>The school’s head administrator has authority to represent the school in this process, as long as the provisions of the Act are followed.</w:t>
      </w:r>
    </w:p>
    <w:p w14:paraId="7AFFB3C6" w14:textId="77777777" w:rsidR="00EE0521" w:rsidRPr="00EE0521" w:rsidRDefault="00EE0521" w:rsidP="00EE0521"/>
    <w:p w14:paraId="3EA0B9A7" w14:textId="54DA4234" w:rsidR="00EE0521" w:rsidRDefault="0066708F" w:rsidP="00EE0521">
      <w:r>
        <w:t>CDE</w:t>
      </w:r>
      <w:r w:rsidR="00EE0521" w:rsidRPr="00EE0521">
        <w:t xml:space="preserve"> encourages schools and districts to pursue Innovation status and to seek waivers permitted under the Act if existing policies and procedures inhibit their ability to innovate and/or serve their students well.</w:t>
      </w:r>
    </w:p>
    <w:p w14:paraId="542A9F54" w14:textId="77777777" w:rsidR="0066708F" w:rsidRPr="00EE0521" w:rsidRDefault="0066708F" w:rsidP="00EE0521"/>
    <w:p w14:paraId="45A80F65" w14:textId="67C0F2FE" w:rsidR="00876CA3" w:rsidRPr="00E74AD6" w:rsidRDefault="00713C48" w:rsidP="00984D2D">
      <w:pPr>
        <w:pStyle w:val="Heading1"/>
        <w:rPr>
          <w:color w:val="FFC846"/>
        </w:rPr>
      </w:pPr>
      <w:bookmarkStart w:id="2" w:name="_Toc110947094"/>
      <w:r>
        <w:t>Why Seek Innovation Status?</w:t>
      </w:r>
      <w:bookmarkEnd w:id="2"/>
    </w:p>
    <w:p w14:paraId="10825912" w14:textId="77777777" w:rsidR="002C38F6" w:rsidRDefault="0066708F" w:rsidP="0066708F">
      <w:r w:rsidRPr="0066708F">
        <w:t>The Innovation Schools Act</w:t>
      </w:r>
      <w:r>
        <w:rPr>
          <w:b/>
        </w:rPr>
        <w:t xml:space="preserve"> </w:t>
      </w:r>
      <w:r w:rsidRPr="0066708F">
        <w:rPr>
          <w:bCs/>
        </w:rPr>
        <w:t>of 2008</w:t>
      </w:r>
      <w:r w:rsidRPr="0066708F">
        <w:t xml:space="preserve"> was created, in part, to respond to public school and district leaders who were asking for autonomies similar to those received by charter schools. Their position was that charter schools were at an advantage because they had greater flexibility and control over their resources at the school level and could leverage these resources to best meet the needs of their students in ways that district managed schools could not because they were often bound to a more centralized district and state-wide set of rules, agreements, and restrictions. While they wanted more autonomy, they didn’t want full responsibility for their operations and human resources like charter schools.</w:t>
      </w:r>
      <w:r w:rsidR="002C38F6">
        <w:t xml:space="preserve"> </w:t>
      </w:r>
      <w:r w:rsidRPr="0066708F">
        <w:t xml:space="preserve">As such, </w:t>
      </w:r>
      <w:r>
        <w:t>the Act</w:t>
      </w:r>
      <w:r w:rsidRPr="0066708F">
        <w:t xml:space="preserve"> was created to provide this path to flexibility and autonomy for those who chose to seek it. </w:t>
      </w:r>
    </w:p>
    <w:p w14:paraId="73C86E5C" w14:textId="77777777" w:rsidR="0066708F" w:rsidRPr="0066708F" w:rsidRDefault="0066708F" w:rsidP="0066708F"/>
    <w:p w14:paraId="6B3EC012" w14:textId="56111EC9" w:rsidR="0066708F" w:rsidRPr="0066708F" w:rsidRDefault="0066708F" w:rsidP="0066708F">
      <w:r w:rsidRPr="0066708F">
        <w:t xml:space="preserve">Innovation status also provides the opportunity to try new educational approaches. For example, the Denver Green School </w:t>
      </w:r>
      <w:r w:rsidR="002C38F6">
        <w:t xml:space="preserve">(Denver Public Schools) </w:t>
      </w:r>
      <w:r w:rsidRPr="0066708F">
        <w:t>is an Innovation School that focuses on preparing students for a “sustainable, bright and green future.”</w:t>
      </w:r>
      <w:r>
        <w:rPr>
          <w:rStyle w:val="FootnoteReference"/>
        </w:rPr>
        <w:footnoteReference w:id="1"/>
      </w:r>
      <w:r w:rsidRPr="0066708F">
        <w:t xml:space="preserve"> Their Innovation status has given them the flexibility to utilize their resources, hire staff, and implement a curriculum, professional development, and instructional model that is aligned with their core mission. As an Innovation School</w:t>
      </w:r>
      <w:r w:rsidR="002C38F6">
        <w:t xml:space="preserve"> in Denver Public Schools, </w:t>
      </w:r>
      <w:r w:rsidRPr="0066708F">
        <w:t xml:space="preserve">they also have the opportunity to opt-out of certain provided services </w:t>
      </w:r>
      <w:r w:rsidR="002C38F6">
        <w:t xml:space="preserve">from the district </w:t>
      </w:r>
      <w:r w:rsidRPr="0066708F">
        <w:t xml:space="preserve">and receive the equivalent share of funds for these services to fulfill these needs in other ways or through other vendors. </w:t>
      </w:r>
    </w:p>
    <w:p w14:paraId="615B6E18" w14:textId="77777777" w:rsidR="0066708F" w:rsidRPr="0066708F" w:rsidRDefault="0066708F" w:rsidP="0066708F"/>
    <w:p w14:paraId="15900FC3" w14:textId="03584AC5" w:rsidR="00320E1A" w:rsidRDefault="0066708F" w:rsidP="00320E1A">
      <w:pPr>
        <w:pStyle w:val="BodyText"/>
      </w:pPr>
      <w:r w:rsidRPr="0066708F">
        <w:t xml:space="preserve">Local school boards are encouraged to proactively solicit one or more schools in their district to apply for Innovation School status, and to work collaboratively with schools on the planning and application process.  There is no limit on the number or percentage of Innovation Schools that can operate within a single district.  Local </w:t>
      </w:r>
      <w:r w:rsidR="002C38F6">
        <w:t xml:space="preserve">school </w:t>
      </w:r>
      <w:r w:rsidRPr="0066708F">
        <w:t>boards may collaborate with their schools so that all schools in the district are within an Innovation School Zone, as long as the process for approval is followed at each school and each school is given the opportunity to participate in planning. For example, in Mancos and Kit Carson school districts all schools are within an Innovation School Zone.</w:t>
      </w:r>
    </w:p>
    <w:p w14:paraId="12D32468" w14:textId="057FDEB9" w:rsidR="000F59F5" w:rsidRPr="00320E1A" w:rsidRDefault="00713C48" w:rsidP="00320E1A">
      <w:pPr>
        <w:pStyle w:val="HeadingMuseo"/>
        <w:rPr>
          <w:color w:val="auto"/>
        </w:rPr>
      </w:pPr>
      <w:bookmarkStart w:id="3" w:name="_Toc110947095"/>
      <w:r>
        <w:lastRenderedPageBreak/>
        <w:t>Process for Seeking Innovation School or Innovation School Zone Status</w:t>
      </w:r>
      <w:bookmarkEnd w:id="3"/>
    </w:p>
    <w:p w14:paraId="2F433F7B" w14:textId="023F92E9" w:rsidR="00DA064A" w:rsidRDefault="00320E1A" w:rsidP="00DA064A">
      <w:pPr>
        <w:pStyle w:val="BodyText"/>
      </w:pPr>
      <w:r>
        <w:rPr>
          <w:noProof/>
        </w:rPr>
        <w:drawing>
          <wp:inline distT="0" distB="0" distL="0" distR="0" wp14:anchorId="11107728" wp14:editId="3ABCD8BF">
            <wp:extent cx="6353175" cy="7591425"/>
            <wp:effectExtent l="0" t="0" r="28575" b="0"/>
            <wp:docPr id="10" name="Diagram 10" descr="Steps for Process for Seeking Innovation School or Innovation School Zone Statu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E60698" w14:textId="0410B941" w:rsidR="006513F0" w:rsidRDefault="006513F0" w:rsidP="00984D2D">
      <w:pPr>
        <w:pStyle w:val="Heading1"/>
      </w:pPr>
      <w:bookmarkStart w:id="4" w:name="_Toc110947096"/>
      <w:r>
        <w:lastRenderedPageBreak/>
        <w:t>Timeline</w:t>
      </w:r>
      <w:bookmarkEnd w:id="4"/>
    </w:p>
    <w:p w14:paraId="14D2F359" w14:textId="2240575D" w:rsidR="006513F0" w:rsidRDefault="006513F0" w:rsidP="006513F0">
      <w:r>
        <w:t xml:space="preserve">There are no statutory deadlines for when applications must be developed or approved. However, </w:t>
      </w:r>
      <w:r w:rsidR="00E05A79">
        <w:t>CDE</w:t>
      </w:r>
      <w:r>
        <w:t xml:space="preserve"> recommends that schools and districts plan for Innovation applications to be approved in the spring, so that schools can take the necessary steps, including parent outreach, staffing decisions, and scheduling/calendaring, to ensure that plans can be implemented at the beginning of the following academic school year. Districts may want to engage stakeholders and develop plans in the fall, seek approval from local school boards and the </w:t>
      </w:r>
      <w:r w:rsidR="00B41F6C">
        <w:t>state board</w:t>
      </w:r>
      <w:r>
        <w:t xml:space="preserve"> in the winter, and work on the first stages of implementation in the spring.</w:t>
      </w:r>
    </w:p>
    <w:p w14:paraId="109FB1B5" w14:textId="77777777" w:rsidR="006513F0" w:rsidRPr="006513F0" w:rsidRDefault="006513F0" w:rsidP="006513F0"/>
    <w:p w14:paraId="065CA8EB" w14:textId="22A465E7" w:rsidR="008F0ABD" w:rsidRPr="00E74AD6" w:rsidRDefault="00713C48" w:rsidP="00984D2D">
      <w:pPr>
        <w:pStyle w:val="Heading1"/>
        <w:rPr>
          <w:color w:val="FFC846"/>
        </w:rPr>
      </w:pPr>
      <w:bookmarkStart w:id="5" w:name="_Toc110947097"/>
      <w:r>
        <w:t>Developing an Innovation Plan</w:t>
      </w:r>
      <w:bookmarkEnd w:id="5"/>
    </w:p>
    <w:p w14:paraId="4B86EAA5" w14:textId="60BC0E21" w:rsidR="00E05A79" w:rsidRDefault="00E05A79" w:rsidP="00E05A79">
      <w:r>
        <w:t xml:space="preserve">The application process for both Innovation Schools and Innovation School Zones requires the submission of an Innovation Plan. Schools should view the development of the Innovation Plan as an opportunity for the school community to think strategically about what changes are needed to best serve all students effectively. Specifically, schools should think about what they want to accomplish through Innovation status and what success will ultimately look like for their school, what barriers are getting in the way of achieving that success (and thus what waivers or other flexibilities are they seeking), and what ideas, strategies, or staffing and budget models might the school want to try </w:t>
      </w:r>
      <w:r w:rsidR="009316E6">
        <w:t>to</w:t>
      </w:r>
      <w:r>
        <w:t xml:space="preserve"> achieve their goals and be successful.</w:t>
      </w:r>
      <w:r w:rsidR="00FD51A9">
        <w:t xml:space="preserve"> CDE developed an </w:t>
      </w:r>
      <w:hyperlink r:id="rId17" w:history="1">
        <w:r w:rsidR="00FD51A9">
          <w:rPr>
            <w:rStyle w:val="Hyperlink"/>
            <w:rFonts w:asciiTheme="minorHAnsi" w:hAnsiTheme="minorHAnsi" w:cstheme="majorHAnsi"/>
            <w:szCs w:val="22"/>
          </w:rPr>
          <w:t>Innovation Plan Cover Page and Checklist</w:t>
        </w:r>
      </w:hyperlink>
      <w:r w:rsidR="00FD51A9">
        <w:t xml:space="preserve"> to help applicants ensure that all parts required by law are included in the plan. </w:t>
      </w:r>
      <w:r w:rsidR="00E35606" w:rsidRPr="00001B25">
        <w:t xml:space="preserve">For examples of </w:t>
      </w:r>
      <w:r w:rsidR="00E35606">
        <w:t>Innovation P</w:t>
      </w:r>
      <w:r w:rsidR="00E35606" w:rsidRPr="00001B25">
        <w:t xml:space="preserve">lans, visit our </w:t>
      </w:r>
      <w:hyperlink r:id="rId18" w:history="1">
        <w:r w:rsidR="00E35606" w:rsidRPr="00001B25">
          <w:rPr>
            <w:rStyle w:val="Hyperlink"/>
          </w:rPr>
          <w:t>webpage</w:t>
        </w:r>
      </w:hyperlink>
      <w:r w:rsidR="00E35606" w:rsidRPr="00001B25">
        <w:t>.</w:t>
      </w:r>
    </w:p>
    <w:p w14:paraId="11E4AA77" w14:textId="77777777" w:rsidR="00E05A79" w:rsidRDefault="00E05A79" w:rsidP="00E05A79"/>
    <w:p w14:paraId="0C6C47A3" w14:textId="77777777" w:rsidR="00E05A79" w:rsidRDefault="00E05A79" w:rsidP="00E05A79">
      <w:r>
        <w:t>Developing the Innovation Plan requires schools to identify:</w:t>
      </w:r>
    </w:p>
    <w:p w14:paraId="3104F8BB" w14:textId="77777777" w:rsidR="00E05A79" w:rsidRDefault="00E05A79" w:rsidP="00E05A79">
      <w:pPr>
        <w:pStyle w:val="ListParagraph"/>
        <w:numPr>
          <w:ilvl w:val="0"/>
          <w:numId w:val="41"/>
        </w:numPr>
      </w:pPr>
      <w:r>
        <w:t>“Innovations,” or new approaches that are intended to increase the school’s ability to achieve its mission; and</w:t>
      </w:r>
    </w:p>
    <w:p w14:paraId="26C6E079" w14:textId="5740939C" w:rsidR="00E05A79" w:rsidRDefault="00E05A79" w:rsidP="00E05A79">
      <w:pPr>
        <w:pStyle w:val="ListParagraph"/>
        <w:numPr>
          <w:ilvl w:val="0"/>
          <w:numId w:val="41"/>
        </w:numPr>
      </w:pPr>
      <w:r>
        <w:t xml:space="preserve">The specific waivers from district policy, collective bargaining agreement </w:t>
      </w:r>
      <w:r w:rsidR="00161ED5">
        <w:t xml:space="preserve">(CBA) </w:t>
      </w:r>
      <w:r>
        <w:t>provisions, and/or state laws and regulations that are required to give the school the ability to implement the innovations.</w:t>
      </w:r>
    </w:p>
    <w:p w14:paraId="369E40D3" w14:textId="77777777" w:rsidR="00E05A79" w:rsidRDefault="00E05A79" w:rsidP="00E05A79"/>
    <w:p w14:paraId="081F5369" w14:textId="56A1353D" w:rsidR="00E05A79" w:rsidRDefault="00E05A79" w:rsidP="00E05A79">
      <w:r>
        <w:t>Schools are encouraged to be creative in developing their innovations.</w:t>
      </w:r>
      <w:r w:rsidR="00A77B41">
        <w:t xml:space="preserve"> </w:t>
      </w:r>
      <w:r>
        <w:t>Possible areas of innovation may include, but are not limited to the following:</w:t>
      </w:r>
    </w:p>
    <w:p w14:paraId="34CF9DAA" w14:textId="77777777" w:rsidR="00E05A79" w:rsidRDefault="00E05A79" w:rsidP="00E05A79">
      <w:pPr>
        <w:numPr>
          <w:ilvl w:val="0"/>
          <w:numId w:val="42"/>
        </w:numPr>
      </w:pPr>
      <w:r>
        <w:rPr>
          <w:b/>
        </w:rPr>
        <w:t>School staffing</w:t>
      </w:r>
      <w:r>
        <w:t>, which may include changes in teacher-student ratios and leadership structure, the addition of site-based special service providers, or the ability to use online providers;</w:t>
      </w:r>
    </w:p>
    <w:p w14:paraId="1BE05748" w14:textId="225E3B72" w:rsidR="00E05A79" w:rsidRDefault="00E05A79" w:rsidP="00E05A79">
      <w:pPr>
        <w:numPr>
          <w:ilvl w:val="0"/>
          <w:numId w:val="42"/>
        </w:numPr>
      </w:pPr>
      <w:r>
        <w:rPr>
          <w:b/>
        </w:rPr>
        <w:t xml:space="preserve">Curriculum, </w:t>
      </w:r>
      <w:r w:rsidR="009316E6">
        <w:rPr>
          <w:b/>
        </w:rPr>
        <w:t>instruction,</w:t>
      </w:r>
      <w:r>
        <w:rPr>
          <w:b/>
        </w:rPr>
        <w:t xml:space="preserve"> and assessment</w:t>
      </w:r>
      <w:r>
        <w:t>, which could include the use of a site-based curriculum (e.g., culturally relevant curriculum) or the use of formative and interim assessments that differ from those used by the district;</w:t>
      </w:r>
    </w:p>
    <w:p w14:paraId="08811471" w14:textId="77777777" w:rsidR="00E05A79" w:rsidRDefault="00E05A79" w:rsidP="00E05A79">
      <w:pPr>
        <w:numPr>
          <w:ilvl w:val="0"/>
          <w:numId w:val="42"/>
        </w:numPr>
      </w:pPr>
      <w:r>
        <w:rPr>
          <w:b/>
        </w:rPr>
        <w:t>Class scheduling</w:t>
      </w:r>
      <w:r>
        <w:t>, which could include the use of block schedules, extended school days, or extended school years;</w:t>
      </w:r>
    </w:p>
    <w:p w14:paraId="5AF9D7C4" w14:textId="77777777" w:rsidR="00E05A79" w:rsidRDefault="00E05A79" w:rsidP="00E05A79">
      <w:pPr>
        <w:numPr>
          <w:ilvl w:val="0"/>
          <w:numId w:val="42"/>
        </w:numPr>
      </w:pPr>
      <w:r>
        <w:rPr>
          <w:b/>
        </w:rPr>
        <w:t>Accountability measures</w:t>
      </w:r>
      <w:r>
        <w:t>, including expanding the use of a variety of accountability measures, such as graduation or exit examinations, student portfolio reviews, competency-based pathways, or student and parent accountability contracts;</w:t>
      </w:r>
    </w:p>
    <w:p w14:paraId="3DD75431" w14:textId="249F4F95" w:rsidR="00E05A79" w:rsidRDefault="00E05A79" w:rsidP="00E05A79">
      <w:pPr>
        <w:numPr>
          <w:ilvl w:val="0"/>
          <w:numId w:val="42"/>
        </w:numPr>
      </w:pPr>
      <w:r>
        <w:rPr>
          <w:b/>
        </w:rPr>
        <w:t>Provision of services</w:t>
      </w:r>
      <w:r>
        <w:t xml:space="preserve">, including special education services, services for gifted and talented students, services for students for whom English is not the dominant language, educational services for students at risk of academic failure, expulsion or dropping out, family </w:t>
      </w:r>
      <w:r w:rsidR="009316E6">
        <w:t>supports,</w:t>
      </w:r>
      <w:r>
        <w:t xml:space="preserve"> and other support services provided by the Department of Human Services or county social services agencies;</w:t>
      </w:r>
    </w:p>
    <w:p w14:paraId="08C5BB6A" w14:textId="77777777" w:rsidR="00E05A79" w:rsidRDefault="00E05A79" w:rsidP="00E05A79">
      <w:pPr>
        <w:numPr>
          <w:ilvl w:val="0"/>
          <w:numId w:val="42"/>
        </w:numPr>
      </w:pPr>
      <w:r>
        <w:rPr>
          <w:b/>
        </w:rPr>
        <w:t>Use of financial and other resources</w:t>
      </w:r>
      <w:r>
        <w:t>, which could include providing more site-based control over resources or allowing for purchasing of staff according to “real” cost rather than average cost and/or using private vendors for certain services in lieu of receiving them from the district;</w:t>
      </w:r>
    </w:p>
    <w:p w14:paraId="24B37C4B" w14:textId="77777777" w:rsidR="00E05A79" w:rsidRDefault="00E05A79" w:rsidP="00E05A79">
      <w:pPr>
        <w:numPr>
          <w:ilvl w:val="0"/>
          <w:numId w:val="42"/>
        </w:numPr>
      </w:pPr>
      <w:r>
        <w:rPr>
          <w:b/>
        </w:rPr>
        <w:lastRenderedPageBreak/>
        <w:t>Faculty recruitment, preparation and professional development</w:t>
      </w:r>
      <w:r>
        <w:t xml:space="preserve">, </w:t>
      </w:r>
      <w:r>
        <w:rPr>
          <w:b/>
        </w:rPr>
        <w:t>evaluation, and compensation</w:t>
      </w:r>
      <w:r>
        <w:t>, which could include to the ability to conduct one’s own recruitment and hiring processes, design of professional development, use of peer-based evaluation, or implementation of a site-based pay incentive program;</w:t>
      </w:r>
    </w:p>
    <w:p w14:paraId="17E2F1F3" w14:textId="73ADDC66" w:rsidR="00CC355B" w:rsidRDefault="00E05A79" w:rsidP="00CC355B">
      <w:pPr>
        <w:numPr>
          <w:ilvl w:val="0"/>
          <w:numId w:val="42"/>
        </w:numPr>
      </w:pPr>
      <w:r>
        <w:rPr>
          <w:b/>
        </w:rPr>
        <w:t>School governance,</w:t>
      </w:r>
      <w:r>
        <w:t xml:space="preserve"> including the roles, </w:t>
      </w:r>
      <w:r w:rsidR="009316E6">
        <w:t>responsibilities,</w:t>
      </w:r>
      <w:r>
        <w:t xml:space="preserve"> and expectations of principals in Innovation Schools or Zones and/or shared leadership models;  </w:t>
      </w:r>
    </w:p>
    <w:p w14:paraId="6FED1DF4" w14:textId="1B73F74B" w:rsidR="001202C5" w:rsidRDefault="001202C5" w:rsidP="001202C5">
      <w:pPr>
        <w:numPr>
          <w:ilvl w:val="1"/>
          <w:numId w:val="42"/>
        </w:numPr>
      </w:pPr>
      <w:r>
        <w:rPr>
          <w:bCs/>
        </w:rPr>
        <w:t>Alternative governance models implemented in Innovation School Zones which can include delegation of some management activities to a non-profit organization;</w:t>
      </w:r>
      <w:r w:rsidR="006C530F">
        <w:t xml:space="preserve"> </w:t>
      </w:r>
    </w:p>
    <w:p w14:paraId="5C12076A" w14:textId="77777777" w:rsidR="00E05A79" w:rsidRDefault="00E05A79" w:rsidP="00E05A79">
      <w:pPr>
        <w:numPr>
          <w:ilvl w:val="0"/>
          <w:numId w:val="42"/>
        </w:numPr>
      </w:pPr>
      <w:r>
        <w:rPr>
          <w:b/>
        </w:rPr>
        <w:t>Preparation and counseling of students</w:t>
      </w:r>
      <w:r>
        <w:t xml:space="preserve"> for transition to higher education or the workforce;</w:t>
      </w:r>
    </w:p>
    <w:p w14:paraId="3AB35D00" w14:textId="77777777" w:rsidR="00E05A79" w:rsidRDefault="00E05A79" w:rsidP="00E05A79">
      <w:pPr>
        <w:numPr>
          <w:ilvl w:val="0"/>
          <w:numId w:val="42"/>
        </w:numPr>
      </w:pPr>
      <w:r>
        <w:rPr>
          <w:b/>
        </w:rPr>
        <w:t>Community school</w:t>
      </w:r>
      <w:r>
        <w:t>, defined as a public school that implements the following:</w:t>
      </w:r>
    </w:p>
    <w:p w14:paraId="0E03ADA2" w14:textId="77777777" w:rsidR="00E05A79" w:rsidRDefault="00E05A79" w:rsidP="00E05A79">
      <w:pPr>
        <w:numPr>
          <w:ilvl w:val="1"/>
          <w:numId w:val="42"/>
        </w:numPr>
      </w:pPr>
      <w:r>
        <w:t>An annual asset and needs assessment that engages at least seventy-five percent of families, students, and educators in the community;</w:t>
      </w:r>
    </w:p>
    <w:p w14:paraId="3E28D128" w14:textId="35A2A993" w:rsidR="00E05A79" w:rsidRDefault="006B45FB" w:rsidP="00E05A79">
      <w:pPr>
        <w:numPr>
          <w:ilvl w:val="1"/>
          <w:numId w:val="42"/>
        </w:numPr>
      </w:pPr>
      <w:r>
        <w:t>A strategic plan with t</w:t>
      </w:r>
      <w:r w:rsidR="00E05A79">
        <w:t>he creation of problem-solving teams who are dedicated to continuous school improvement and define how educators and community partners collaborate; and</w:t>
      </w:r>
    </w:p>
    <w:p w14:paraId="3EECB2F0" w14:textId="77777777" w:rsidR="00E05A79" w:rsidRDefault="00E05A79" w:rsidP="00E05A79">
      <w:pPr>
        <w:numPr>
          <w:ilvl w:val="1"/>
          <w:numId w:val="42"/>
        </w:numPr>
      </w:pPr>
      <w:r>
        <w:t>A community school coordinator who is a school staff member at the school site and who facilitates the problem-solving teams and assembles stakeholders to solve problems identified by the asset and needs assessment explained above.</w:t>
      </w:r>
    </w:p>
    <w:p w14:paraId="30A9E65D" w14:textId="0EBF45B0" w:rsidR="00E05A79" w:rsidRDefault="00E05A79" w:rsidP="00E05A79">
      <w:pPr>
        <w:numPr>
          <w:ilvl w:val="0"/>
          <w:numId w:val="42"/>
        </w:numPr>
      </w:pPr>
      <w:r>
        <w:t xml:space="preserve">Other </w:t>
      </w:r>
      <w:r>
        <w:rPr>
          <w:b/>
        </w:rPr>
        <w:t>transformational school strategies</w:t>
      </w:r>
      <w:r>
        <w:t>, such as the implementation of positive discipline practices and/or family and community engagement strategies.</w:t>
      </w:r>
    </w:p>
    <w:p w14:paraId="30BF4313" w14:textId="558D353A" w:rsidR="00FD51A9" w:rsidRDefault="00FD51A9" w:rsidP="00FD51A9">
      <w:pPr>
        <w:pStyle w:val="Heading2"/>
      </w:pPr>
      <w:bookmarkStart w:id="6" w:name="_Toc110947098"/>
      <w:r>
        <w:t>Innovation School Zones</w:t>
      </w:r>
      <w:bookmarkEnd w:id="6"/>
    </w:p>
    <w:p w14:paraId="32CE26F9" w14:textId="7D0C0591" w:rsidR="00E05A79" w:rsidRDefault="00E05A79" w:rsidP="00E05A79">
      <w:r>
        <w:t>Collaborative local boards creating Innovation School Zones may be able to achieve results on a greater scale and more quickly than would occur with individual Innovation Schools.</w:t>
      </w:r>
      <w:r w:rsidR="00CC355B">
        <w:t xml:space="preserve"> </w:t>
      </w:r>
      <w:r w:rsidR="00730383">
        <w:t>In addition, l</w:t>
      </w:r>
      <w:r>
        <w:t>ocal boards may want to consider creating Innovation School Zones for categories of schools, such as those that are consistently underachieving and require turnaround, or for highly effective schools that earn flexibility from certain district policies.  Local boards also may want to consider creating a district-wide Innovation School Zone that holds schools accountable based on performance contracts, rather than based on compliance with local policy requirements.</w:t>
      </w:r>
    </w:p>
    <w:p w14:paraId="513E93E5" w14:textId="68BC9AB8" w:rsidR="00730383" w:rsidRDefault="00730383" w:rsidP="00E05A79"/>
    <w:p w14:paraId="26887F94" w14:textId="49379965" w:rsidR="00730383" w:rsidRDefault="00730383" w:rsidP="00E05A79">
      <w:r>
        <w:t>A group of schools that submits a plan for an Innovation School Zone may also seek an alternative governance model and have some management activities delegated to an organization (cannot be a for-profit organization)</w:t>
      </w:r>
      <w:r w:rsidR="00AC452B">
        <w:t xml:space="preserve"> that forms a partnership with the local board. In this instance, the Innovation School Zone plan requires more information regarding this relationship. </w:t>
      </w:r>
    </w:p>
    <w:p w14:paraId="75049426" w14:textId="4BB47B8D" w:rsidR="00AC452B" w:rsidRDefault="00AC452B" w:rsidP="00E05A79"/>
    <w:p w14:paraId="65F4B2E7" w14:textId="11BB9AC7" w:rsidR="00AC452B" w:rsidRDefault="00AC452B" w:rsidP="00E05A79">
      <w:r>
        <w:t>The Innovation Plan requires:</w:t>
      </w:r>
    </w:p>
    <w:p w14:paraId="7A2DB3FA" w14:textId="6C0916A8" w:rsidR="00AC452B" w:rsidRDefault="00AC452B" w:rsidP="00AC452B">
      <w:pPr>
        <w:pStyle w:val="ListParagraph"/>
        <w:numPr>
          <w:ilvl w:val="0"/>
          <w:numId w:val="45"/>
        </w:numPr>
      </w:pPr>
      <w:r>
        <w:t>An explanation of how alternative governance will help achieve the vison and goals of the innovation zone;</w:t>
      </w:r>
    </w:p>
    <w:p w14:paraId="465E7841" w14:textId="77777777" w:rsidR="00AC452B" w:rsidRDefault="00AC452B" w:rsidP="00AC452B">
      <w:pPr>
        <w:pStyle w:val="ListParagraph"/>
        <w:numPr>
          <w:ilvl w:val="0"/>
          <w:numId w:val="45"/>
        </w:numPr>
      </w:pPr>
      <w:r>
        <w:t>A description of the organization, the governing board, and governance structure;</w:t>
      </w:r>
    </w:p>
    <w:p w14:paraId="313827F6" w14:textId="77777777" w:rsidR="00AC452B" w:rsidRDefault="00AC452B" w:rsidP="00AC452B">
      <w:pPr>
        <w:pStyle w:val="ListParagraph"/>
        <w:numPr>
          <w:ilvl w:val="0"/>
          <w:numId w:val="45"/>
        </w:numPr>
      </w:pPr>
      <w:r>
        <w:t>A description of the roles and duties of the organization’s governing board, which must include at least overseeing the implementation of the innovation plan and supporting academic progress;</w:t>
      </w:r>
    </w:p>
    <w:p w14:paraId="5261D3BF" w14:textId="1210C31E" w:rsidR="00AC452B" w:rsidRDefault="00AC452B" w:rsidP="00AC452B">
      <w:pPr>
        <w:pStyle w:val="ListParagraph"/>
        <w:numPr>
          <w:ilvl w:val="0"/>
          <w:numId w:val="45"/>
        </w:numPr>
      </w:pPr>
      <w:r>
        <w:t>A description of the zone staffing structure and management the organization will provide;</w:t>
      </w:r>
    </w:p>
    <w:p w14:paraId="281A0554" w14:textId="149A4454" w:rsidR="00AC452B" w:rsidRDefault="00AC452B" w:rsidP="00AC452B">
      <w:pPr>
        <w:pStyle w:val="ListParagraph"/>
        <w:numPr>
          <w:ilvl w:val="0"/>
          <w:numId w:val="45"/>
        </w:numPr>
      </w:pPr>
      <w:r>
        <w:t>A description of how funds will be used to achieve the mission and academic performance of the innovation plan</w:t>
      </w:r>
      <w:r w:rsidR="00A1543E">
        <w:t>;</w:t>
      </w:r>
    </w:p>
    <w:p w14:paraId="0E0515E4" w14:textId="1DFFFB58" w:rsidR="00AC452B" w:rsidRDefault="00A1543E" w:rsidP="00AC452B">
      <w:pPr>
        <w:pStyle w:val="ListParagraph"/>
        <w:numPr>
          <w:ilvl w:val="0"/>
          <w:numId w:val="45"/>
        </w:numPr>
      </w:pPr>
      <w:r>
        <w:t>A description of where an easily accessible link to the organization’s financial information (form 990, 990-EZ, or 900-PF) is located on the zone website</w:t>
      </w:r>
      <w:r w:rsidR="00AC452B">
        <w:t xml:space="preserve">; </w:t>
      </w:r>
    </w:p>
    <w:p w14:paraId="74257496" w14:textId="77777777" w:rsidR="00AC452B" w:rsidRDefault="00AC452B" w:rsidP="00AC452B">
      <w:pPr>
        <w:pStyle w:val="ListParagraph"/>
        <w:numPr>
          <w:ilvl w:val="0"/>
          <w:numId w:val="45"/>
        </w:numPr>
      </w:pPr>
      <w:r>
        <w:t>A description of the terms under and process by which a school within an innovation school zone may elect to leave the innovation school zone; and</w:t>
      </w:r>
    </w:p>
    <w:p w14:paraId="6F00B031" w14:textId="2976E846" w:rsidR="00AC452B" w:rsidRDefault="00AC452B" w:rsidP="00AC452B">
      <w:pPr>
        <w:pStyle w:val="ListParagraph"/>
        <w:numPr>
          <w:ilvl w:val="0"/>
          <w:numId w:val="45"/>
        </w:numPr>
      </w:pPr>
      <w:r>
        <w:lastRenderedPageBreak/>
        <w:t>A description of the method the district will use for determining the cost of services and a corresponding financial agreement with the innovation school zone.</w:t>
      </w:r>
    </w:p>
    <w:p w14:paraId="51B98891" w14:textId="77777777" w:rsidR="00E35606" w:rsidRDefault="00E35606" w:rsidP="00E35606"/>
    <w:p w14:paraId="62B6A2E6" w14:textId="4F213C82" w:rsidR="00876CA3" w:rsidRPr="00054C7E" w:rsidRDefault="00713C48" w:rsidP="00984D2D">
      <w:pPr>
        <w:pStyle w:val="Heading1"/>
      </w:pPr>
      <w:bookmarkStart w:id="7" w:name="_Toc110947099"/>
      <w:r>
        <w:t>Obtaining Consent</w:t>
      </w:r>
      <w:bookmarkEnd w:id="7"/>
    </w:p>
    <w:p w14:paraId="66C01B80" w14:textId="5B7EBD7D" w:rsidR="009A633D" w:rsidRDefault="004832B1" w:rsidP="009A633D">
      <w:r w:rsidRPr="004832B1">
        <w:t xml:space="preserve">CDE encourages local school boards and </w:t>
      </w:r>
      <w:r w:rsidR="00A1543E">
        <w:t>school leaders</w:t>
      </w:r>
      <w:r w:rsidRPr="004832B1">
        <w:t xml:space="preserve"> guiding the development of Innovation Plans to involve teachers, administrators, </w:t>
      </w:r>
      <w:r w:rsidR="00A1543E" w:rsidRPr="004832B1">
        <w:t>parents,</w:t>
      </w:r>
      <w:r w:rsidRPr="004832B1">
        <w:t xml:space="preserve"> and other community members in the process as early as possible. Possible strategies include inviting interested parties to information meetings about the innovation process, hosting forums for interested parties to discuss their opinions (with or without school staff present). School Accountability Committees </w:t>
      </w:r>
      <w:r w:rsidR="00A1543E">
        <w:t xml:space="preserve">(SAC) </w:t>
      </w:r>
      <w:r w:rsidRPr="004832B1">
        <w:t>also may be assigned partial or direct responsibility for developing an Innovation Plan.</w:t>
      </w:r>
    </w:p>
    <w:p w14:paraId="273BFFBB" w14:textId="220B598C" w:rsidR="007A6D92" w:rsidRDefault="009F74B0" w:rsidP="00A73DD7">
      <w:r>
        <w:rPr>
          <w:noProof/>
        </w:rPr>
        <mc:AlternateContent>
          <mc:Choice Requires="wpg">
            <w:drawing>
              <wp:anchor distT="0" distB="0" distL="114300" distR="114300" simplePos="0" relativeHeight="251659264" behindDoc="0" locked="0" layoutInCell="1" allowOverlap="1" wp14:anchorId="0CB51305" wp14:editId="52F9BBF5">
                <wp:simplePos x="0" y="0"/>
                <wp:positionH relativeFrom="margin">
                  <wp:align>right</wp:align>
                </wp:positionH>
                <wp:positionV relativeFrom="paragraph">
                  <wp:posOffset>13335</wp:posOffset>
                </wp:positionV>
                <wp:extent cx="2228850" cy="1628775"/>
                <wp:effectExtent l="0" t="0" r="0" b="9525"/>
                <wp:wrapSquare wrapText="bothSides"/>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0" cy="1628775"/>
                          <a:chOff x="0" y="0"/>
                          <a:chExt cx="2514612" cy="1508126"/>
                        </a:xfrm>
                      </wpg:grpSpPr>
                      <wps:wsp>
                        <wps:cNvPr id="1" name="Text Box 2"/>
                        <wps:cNvSpPr txBox="1"/>
                        <wps:spPr>
                          <a:xfrm>
                            <a:off x="0" y="0"/>
                            <a:ext cx="2514612" cy="253365"/>
                          </a:xfrm>
                          <a:prstGeom prst="rect">
                            <a:avLst/>
                          </a:prstGeom>
                          <a:solidFill>
                            <a:srgbClr val="5C6670"/>
                          </a:solidFill>
                          <a:ln>
                            <a:noFill/>
                          </a:ln>
                          <a:effectLst/>
                          <a:extLst>
                            <a:ext uri="{C572A759-6A51-4108-AA02-DFA0A04FC94B}"/>
                          </a:extLst>
                        </wps:spPr>
                        <wps:txbx>
                          <w:txbxContent>
                            <w:p w14:paraId="71AD995E" w14:textId="22B8DEE0" w:rsidR="009F74B0" w:rsidRPr="00E74AD6" w:rsidRDefault="009F74B0" w:rsidP="009F74B0">
                              <w:pPr>
                                <w:jc w:val="center"/>
                                <w:rPr>
                                  <w:b/>
                                  <w:color w:val="7F3809"/>
                                </w:rPr>
                              </w:pPr>
                              <w:r>
                                <w:rPr>
                                  <w:rFonts w:ascii="Trebuchet MS" w:hAnsi="Trebuchet MS"/>
                                  <w:b/>
                                  <w:bCs/>
                                  <w:color w:val="FFFFFF"/>
                                  <w:spacing w:val="20"/>
                                </w:rPr>
                                <w:t>New Innovation Schools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3" name="Text Box 3"/>
                        <wps:cNvSpPr txBox="1"/>
                        <wps:spPr>
                          <a:xfrm>
                            <a:off x="0" y="253366"/>
                            <a:ext cx="2514610" cy="1254760"/>
                          </a:xfrm>
                          <a:prstGeom prst="rect">
                            <a:avLst/>
                          </a:prstGeom>
                          <a:gradFill flip="none" rotWithShape="1">
                            <a:gsLst>
                              <a:gs pos="0">
                                <a:srgbClr val="5C6670">
                                  <a:lumMod val="60000"/>
                                  <a:lumOff val="40000"/>
                                </a:srgbClr>
                              </a:gs>
                              <a:gs pos="100000">
                                <a:srgbClr val="FFFFFF"/>
                              </a:gs>
                            </a:gsLst>
                            <a:lin ang="5400000" scaled="0"/>
                            <a:tileRect/>
                          </a:gradFill>
                          <a:ln>
                            <a:noFill/>
                          </a:ln>
                          <a:effectLst/>
                          <a:extLst>
                            <a:ext uri="{C572A759-6A51-4108-AA02-DFA0A04FC94B}"/>
                          </a:extLst>
                        </wps:spPr>
                        <wps:txbx>
                          <w:txbxContent>
                            <w:p w14:paraId="34E34B33" w14:textId="7C75595F" w:rsidR="009F74B0" w:rsidRPr="006513F0" w:rsidRDefault="009F74B0" w:rsidP="00A73DD7">
                              <w:pPr>
                                <w:jc w:val="center"/>
                              </w:pPr>
                              <w:r w:rsidRPr="006513F0">
                                <w:t>If these groups have not been established or hired prior to submitting the Innovation Plan to CDE</w:t>
                              </w:r>
                              <w:r>
                                <w:t>,</w:t>
                              </w:r>
                              <w:r w:rsidRPr="006513F0">
                                <w:t xml:space="preserve"> then the </w:t>
                              </w:r>
                              <w:r>
                                <w:t>p</w:t>
                              </w:r>
                              <w:r w:rsidRPr="006513F0">
                                <w:t>lan must state that a vote will be conducted with each of these groups to determine consent by a specific month/date.</w:t>
                              </w:r>
                            </w:p>
                            <w:p w14:paraId="68C15E78" w14:textId="77777777" w:rsidR="009F74B0" w:rsidRDefault="009F74B0" w:rsidP="009F74B0"/>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B51305" id="Group 5" o:spid="_x0000_s1027" alt="&quot;&quot;" style="position:absolute;margin-left:124.3pt;margin-top:1.05pt;width:175.5pt;height:128.25pt;z-index:251659264;mso-position-horizontal:right;mso-position-horizontal-relative:margin;mso-width-relative:margin;mso-height-relative:margin" coordsize="25146,1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">
                <v:shape id="Text Box 2" o:spid="_x0000_s1028" type="#_x0000_t202" style="position:absolute;width:251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" fillcolor="#5c6670" stroked="f">
                  <v:textbox inset="6e-5mm">
                    <w:txbxContent>
                      <w:p w14:paraId="71AD995E" w14:textId="22B8DEE0" w:rsidR="009F74B0" w:rsidRPr="00E74AD6" w:rsidRDefault="009F74B0" w:rsidP="009F74B0">
                        <w:pPr>
                          <w:jc w:val="center"/>
                          <w:rPr>
                            <w:b/>
                            <w:color w:val="7F3809"/>
                          </w:rPr>
                        </w:pPr>
                        <w:r>
                          <w:rPr>
                            <w:rFonts w:ascii="Trebuchet MS" w:hAnsi="Trebuchet MS"/>
                            <w:b/>
                            <w:bCs/>
                            <w:color w:val="FFFFFF"/>
                            <w:spacing w:val="20"/>
                          </w:rPr>
                          <w:t>New Innovation Schools</w:t>
                        </w:r>
                      </w:p>
                    </w:txbxContent>
                  </v:textbox>
                </v:shape>
                <v:shape id="Text Box 3" o:spid="_x0000_s1029" type="#_x0000_t202" style="position:absolute;top:2533;width:25146;height:1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" fillcolor="#9aa3ac" stroked="f">
                  <v:fill rotate="t" focus="100%" type="gradient">
                    <o:fill v:ext="view" type="gradientUnscaled"/>
                  </v:fill>
                  <v:textbox inset="6e-5mm">
                    <w:txbxContent>
                      <w:p w14:paraId="34E34B33" w14:textId="7C75595F" w:rsidR="009F74B0" w:rsidRPr="006513F0" w:rsidRDefault="009F74B0" w:rsidP="00A73DD7">
                        <w:pPr>
                          <w:jc w:val="center"/>
                        </w:pPr>
                        <w:r w:rsidRPr="006513F0">
                          <w:t>If these groups have not been established or hired prior to submitting the Innovation Plan to CDE</w:t>
                        </w:r>
                        <w:r>
                          <w:t>,</w:t>
                        </w:r>
                        <w:r w:rsidRPr="006513F0">
                          <w:t xml:space="preserve"> then the </w:t>
                        </w:r>
                        <w:r>
                          <w:t>p</w:t>
                        </w:r>
                        <w:r w:rsidRPr="006513F0">
                          <w:t>lan must state that a vote will be conducted with each of these groups to determine consent by a specific month/date.</w:t>
                        </w:r>
                      </w:p>
                      <w:p w14:paraId="68C15E78" w14:textId="77777777" w:rsidR="009F74B0" w:rsidRDefault="009F74B0" w:rsidP="009F74B0"/>
                    </w:txbxContent>
                  </v:textbox>
                </v:shape>
                <w10:wrap type="square" anchorx="margin"/>
              </v:group>
            </w:pict>
          </mc:Fallback>
        </mc:AlternateContent>
      </w:r>
    </w:p>
    <w:p w14:paraId="2449C3B5" w14:textId="5DBE5E1F" w:rsidR="007A6D92" w:rsidRDefault="007A6D92" w:rsidP="00A73DD7">
      <w:r>
        <w:t xml:space="preserve">Innovation School </w:t>
      </w:r>
      <w:r w:rsidRPr="006513F0">
        <w:t xml:space="preserve">applications must include evidence that a majority of administrators employed at the school, majority of teachers employed at the school and majority of </w:t>
      </w:r>
      <w:r>
        <w:t xml:space="preserve">SAC </w:t>
      </w:r>
      <w:r w:rsidRPr="006513F0">
        <w:t>members consent to designation as an Innovation School.</w:t>
      </w:r>
    </w:p>
    <w:p w14:paraId="6B2DB86E" w14:textId="77777777" w:rsidR="00A73DD7" w:rsidRDefault="00A73DD7" w:rsidP="00A73DD7"/>
    <w:p w14:paraId="3DDAF29E" w14:textId="7A0D024E" w:rsidR="007A6D92" w:rsidRDefault="007A6D92" w:rsidP="00A73DD7">
      <w:r w:rsidRPr="006513F0">
        <w:t xml:space="preserve">For Innovation School Zones, applications must include evidence of consent for designation as an Innovation School Zone from a majority of administrators, majority of teachers and majority of </w:t>
      </w:r>
      <w:r>
        <w:t>the SAC members</w:t>
      </w:r>
      <w:r w:rsidRPr="006513F0">
        <w:t xml:space="preserve"> for each school that would be included in the zone.</w:t>
      </w:r>
    </w:p>
    <w:p w14:paraId="601E6CDC" w14:textId="77777777" w:rsidR="00A73DD7" w:rsidRDefault="00A73DD7" w:rsidP="00A73DD7"/>
    <w:p w14:paraId="00F23AB0" w14:textId="5C8C8F05" w:rsidR="00713C48" w:rsidRDefault="00713C48" w:rsidP="00713C48">
      <w:pPr>
        <w:pStyle w:val="HeadingMuseo"/>
      </w:pPr>
      <w:bookmarkStart w:id="8" w:name="_Toc110947100"/>
      <w:r>
        <w:t>Seeking Waivers</w:t>
      </w:r>
      <w:bookmarkEnd w:id="8"/>
    </w:p>
    <w:p w14:paraId="1F3774C8" w14:textId="63E49115" w:rsidR="00713C48" w:rsidRDefault="009B2B2F" w:rsidP="004832B1">
      <w:pPr>
        <w:pStyle w:val="Heading2"/>
      </w:pPr>
      <w:bookmarkStart w:id="9" w:name="_Toc110947101"/>
      <w:r>
        <w:t>Identifying Appropriate Waivers</w:t>
      </w:r>
      <w:bookmarkEnd w:id="9"/>
    </w:p>
    <w:p w14:paraId="30790313" w14:textId="6ADD8A73" w:rsidR="009B2B2F" w:rsidRPr="00046E1F" w:rsidRDefault="009B2B2F" w:rsidP="009B2B2F">
      <w:r>
        <w:t xml:space="preserve">Public schools in Colorado are subject to regulation from a variety of sources. The </w:t>
      </w:r>
      <w:r w:rsidRPr="00046E1F">
        <w:t xml:space="preserve">Innovation Schools Act allows schools to obtain waivers from requirements stemming from three sources: state statutes and </w:t>
      </w:r>
      <w:r>
        <w:t>rules</w:t>
      </w:r>
      <w:r w:rsidRPr="00046E1F">
        <w:t>, district policies</w:t>
      </w:r>
      <w:r>
        <w:t xml:space="preserve"> and regulations</w:t>
      </w:r>
      <w:r w:rsidRPr="00046E1F">
        <w:t xml:space="preserve">, and negotiated </w:t>
      </w:r>
      <w:r w:rsidR="002C7D45">
        <w:t>CBA</w:t>
      </w:r>
      <w:r w:rsidRPr="00046E1F">
        <w:t xml:space="preserve"> provisions. </w:t>
      </w:r>
      <w:r w:rsidR="002C7D45">
        <w:t>Almost any r</w:t>
      </w:r>
      <w:r w:rsidRPr="00046E1F">
        <w:t>estrictions in these categories may be waived</w:t>
      </w:r>
      <w:r w:rsidR="002C7D45">
        <w:t xml:space="preserve"> as part of the Innovation Plan application. </w:t>
      </w:r>
      <w:r>
        <w:t>Innovation Schools</w:t>
      </w:r>
      <w:r w:rsidRPr="00046E1F">
        <w:t xml:space="preserve"> must outline </w:t>
      </w:r>
      <w:r w:rsidR="00A73DD7">
        <w:t xml:space="preserve">in their plans the </w:t>
      </w:r>
      <w:r w:rsidRPr="00046E1F">
        <w:t>replacement policies that demonstrate how the school will continue to comply with the intent of the waived statute</w:t>
      </w:r>
      <w:r w:rsidR="00A73DD7">
        <w:t>s</w:t>
      </w:r>
      <w:r w:rsidRPr="00046E1F">
        <w:t xml:space="preserve">, regulations, or policies. </w:t>
      </w:r>
    </w:p>
    <w:p w14:paraId="66DD1ECE" w14:textId="77777777" w:rsidR="009B2B2F" w:rsidRPr="00046E1F" w:rsidRDefault="009B2B2F" w:rsidP="009B2B2F"/>
    <w:p w14:paraId="604E3426" w14:textId="2C5C455B" w:rsidR="009B2B2F" w:rsidRDefault="009B2B2F" w:rsidP="009B2B2F">
      <w:r>
        <w:t>In developing an Innovation P</w:t>
      </w:r>
      <w:r w:rsidRPr="00046E1F">
        <w:t>lan, schools and districts should be aware that federal requirements cannot be waived under the Innovation Schools Act process, because a state cannot waive federal laws. This would include, for example, provisions of the Individuals with Disabilities in Education Act and Every Student</w:t>
      </w:r>
      <w:r>
        <w:t xml:space="preserve"> Succeeds Act. In addition, </w:t>
      </w:r>
      <w:r w:rsidR="00A73DD7">
        <w:t xml:space="preserve">Innovation Schools and Zones may not waive </w:t>
      </w:r>
      <w:r>
        <w:t>the following state laws and regulations:</w:t>
      </w:r>
    </w:p>
    <w:p w14:paraId="45B78A8F" w14:textId="77777777" w:rsidR="00253142" w:rsidRPr="00253142" w:rsidRDefault="00253142" w:rsidP="00253142">
      <w:pPr>
        <w:pStyle w:val="BulletedLevel1"/>
      </w:pPr>
      <w:r w:rsidRPr="00253142">
        <w:t>School accountability committees as described in §22-11-401, C.R.S.</w:t>
      </w:r>
    </w:p>
    <w:p w14:paraId="2D4B5CFA" w14:textId="77777777" w:rsidR="00253142" w:rsidRPr="00253142" w:rsidRDefault="00253142" w:rsidP="00253142">
      <w:pPr>
        <w:pStyle w:val="BulletedLevel1"/>
      </w:pPr>
      <w:r w:rsidRPr="00253142">
        <w:t>Assessments required to be administered pursuant to §22-7-1006.3, C.R.S.</w:t>
      </w:r>
    </w:p>
    <w:p w14:paraId="3F3AB22B" w14:textId="77777777" w:rsidR="00253142" w:rsidRPr="00253142" w:rsidRDefault="00253142" w:rsidP="00253142">
      <w:pPr>
        <w:pStyle w:val="BulletedLevel1"/>
      </w:pPr>
      <w:r w:rsidRPr="00253142">
        <w:t>School performance reports pursuant to Title 22, Article 11, Part 5, C.R.S.</w:t>
      </w:r>
    </w:p>
    <w:p w14:paraId="49D2032C" w14:textId="77777777" w:rsidR="00253142" w:rsidRPr="00253142" w:rsidRDefault="00253142" w:rsidP="00253142">
      <w:pPr>
        <w:pStyle w:val="BulletedLevel1"/>
      </w:pPr>
      <w:r w:rsidRPr="00253142">
        <w:t>The Public School Finance Act of 1994, Title 22, Article 54, C.R.S.</w:t>
      </w:r>
    </w:p>
    <w:p w14:paraId="18D089E0" w14:textId="77777777" w:rsidR="00253142" w:rsidRPr="00253142" w:rsidRDefault="00253142" w:rsidP="00253142">
      <w:pPr>
        <w:pStyle w:val="BulletedLevel1"/>
      </w:pPr>
      <w:r w:rsidRPr="00253142">
        <w:t>The Children’s Internet Protection Act, Title 22, Article 87, C.R.S</w:t>
      </w:r>
    </w:p>
    <w:p w14:paraId="13461684" w14:textId="77777777" w:rsidR="00253142" w:rsidRPr="00253142" w:rsidRDefault="00253142" w:rsidP="00253142">
      <w:pPr>
        <w:pStyle w:val="BulletedLevel1"/>
      </w:pPr>
      <w:r w:rsidRPr="00253142">
        <w:t>The Exceptional Children's Educational Act, Title 22, Article 20, C.R.S.</w:t>
      </w:r>
    </w:p>
    <w:p w14:paraId="02DA8C04" w14:textId="77777777" w:rsidR="00253142" w:rsidRPr="00253142" w:rsidRDefault="00253142" w:rsidP="00253142">
      <w:pPr>
        <w:pStyle w:val="BulletedLevel1"/>
      </w:pPr>
      <w:r w:rsidRPr="00253142">
        <w:lastRenderedPageBreak/>
        <w:t>The requirement to post on the internet the statutes for which waivers are granted as provided in §22-44-305, C.R.S.</w:t>
      </w:r>
    </w:p>
    <w:p w14:paraId="153A2290" w14:textId="77777777" w:rsidR="00253142" w:rsidRPr="00253142" w:rsidRDefault="00253142" w:rsidP="00253142">
      <w:pPr>
        <w:pStyle w:val="BulletedLevel1"/>
      </w:pPr>
      <w:r w:rsidRPr="00253142">
        <w:t>Any provision of §22-1-130, relating to notification to parents of alleged criminal conduct by charter school employees</w:t>
      </w:r>
    </w:p>
    <w:p w14:paraId="724CAF20" w14:textId="77777777" w:rsidR="00253142" w:rsidRPr="00253142" w:rsidRDefault="00253142" w:rsidP="00253142">
      <w:pPr>
        <w:pStyle w:val="BulletedLevel1"/>
      </w:pPr>
      <w:r w:rsidRPr="00253142">
        <w:t>Suspension and expulsion of students in preschool through second grade pursuant to §22-33-106.1, C.R.S.</w:t>
      </w:r>
    </w:p>
    <w:p w14:paraId="02E7540B" w14:textId="77777777" w:rsidR="00253142" w:rsidRPr="00253142" w:rsidRDefault="00253142" w:rsidP="00253142">
      <w:pPr>
        <w:pStyle w:val="BulletedLevel1"/>
      </w:pPr>
      <w:r w:rsidRPr="00253142">
        <w:t>Discrimination based on hair texture, hair type, hair length or a protective hairstyle that is commonly or historically associated with race pursuant to §22-30.5-104(3), §22-32-110(1)(k) and §22-63-206(1), C.R.S.</w:t>
      </w:r>
    </w:p>
    <w:p w14:paraId="7F8FCF62" w14:textId="77777777" w:rsidR="00253142" w:rsidRPr="00253142" w:rsidRDefault="00253142" w:rsidP="00253142">
      <w:pPr>
        <w:pStyle w:val="BulletedLevel1"/>
      </w:pPr>
      <w:r w:rsidRPr="00253142">
        <w:t>The wearing of cultural or religious objects at school graduation ceremonies pursuant to §22-1-142.5, C.R.S.</w:t>
      </w:r>
    </w:p>
    <w:p w14:paraId="4B13D4F2" w14:textId="77777777" w:rsidR="00253142" w:rsidRPr="00253142" w:rsidRDefault="00253142" w:rsidP="00253142">
      <w:pPr>
        <w:pStyle w:val="BulletedLevel1"/>
      </w:pPr>
      <w:r w:rsidRPr="00253142">
        <w:t xml:space="preserve">Policies regarding data and access pursuant to Title 24, Article 74.1, C.R.S.   </w:t>
      </w:r>
    </w:p>
    <w:p w14:paraId="50EC30C1" w14:textId="0359FE98" w:rsidR="009B2B2F" w:rsidRPr="00E35606" w:rsidRDefault="00253142" w:rsidP="00253142">
      <w:pPr>
        <w:pStyle w:val="BulletedLevel1"/>
      </w:pPr>
      <w:r w:rsidRPr="00253142">
        <w:t>In addition, the State Board of Education does not have authority to grant waivers from non-education statutes (statutes outside of title 22); or Federal statutes, including ESSA and IDEA.</w:t>
      </w:r>
    </w:p>
    <w:p w14:paraId="744DAADA" w14:textId="5015482D" w:rsidR="00EE7E72" w:rsidRDefault="009B2B2F" w:rsidP="009B2B2F">
      <w:r>
        <w:t xml:space="preserve">District policies, </w:t>
      </w:r>
      <w:r w:rsidR="00E35606">
        <w:t xml:space="preserve">CBA </w:t>
      </w:r>
      <w:r>
        <w:t>provisions, and state laws or regulations that are not specifically excluded by statute may be waived</w:t>
      </w:r>
      <w:r w:rsidRPr="00FC1593">
        <w:t xml:space="preserve">. </w:t>
      </w:r>
      <w:bookmarkStart w:id="10" w:name="_Toc493512613"/>
      <w:r w:rsidR="00E35606">
        <w:t>Any policy or contract provision that is not expressly waived will remain in effect.</w:t>
      </w:r>
      <w:bookmarkEnd w:id="10"/>
      <w:r w:rsidR="00E35606">
        <w:t xml:space="preserve"> </w:t>
      </w:r>
    </w:p>
    <w:p w14:paraId="11474F08" w14:textId="10ECB86B" w:rsidR="00EE7E72" w:rsidRPr="00054C7E" w:rsidRDefault="00EE7E72" w:rsidP="00EE7E72">
      <w:pPr>
        <w:pStyle w:val="Heading2"/>
      </w:pPr>
      <w:bookmarkStart w:id="11" w:name="_Toc110947102"/>
      <w:r>
        <w:t>Collective Bargaining Agreement Waivers</w:t>
      </w:r>
      <w:bookmarkEnd w:id="11"/>
    </w:p>
    <w:p w14:paraId="7B45EAB9" w14:textId="6E1E1F37" w:rsidR="00FD63DA" w:rsidRDefault="00EE7E72" w:rsidP="00EE7E72">
      <w:r>
        <w:t>Innovation Schools or Innovation School Zones may also seek waivers from</w:t>
      </w:r>
      <w:r w:rsidR="00FD63DA">
        <w:t xml:space="preserve"> one or more provisions of a</w:t>
      </w:r>
      <w:r>
        <w:t xml:space="preserve"> CBA.  Each CBA in a District of Innovation must include a term that allows Innovation Schools to be exempt from provisions that are identified in the Innovation Plan for that school or zone.</w:t>
      </w:r>
      <w:r w:rsidR="00FD63DA">
        <w:t xml:space="preserve"> </w:t>
      </w:r>
      <w:r>
        <w:t xml:space="preserve">For the requested waivers to a CBA to occur, 60 percent of the members of the collective bargaining unit employed at the school must agree to the waivers. For Innovation School Zones, 60 percent of bargaining unit members at each school must approve the waivers. These votes must be held by secret ballot. </w:t>
      </w:r>
    </w:p>
    <w:p w14:paraId="00105366" w14:textId="77777777" w:rsidR="00FD63DA" w:rsidRDefault="00FD63DA" w:rsidP="00EE7E72"/>
    <w:p w14:paraId="55083C78" w14:textId="5E5D04B2" w:rsidR="00EE7E72" w:rsidRDefault="00EE7E72" w:rsidP="00EE7E72">
      <w:r>
        <w:t xml:space="preserve">Schools and districts should be aware that the percentage of employees whose approval is required for waiver of CBA provisions is greater than the percentage required for approval of the application to become an Innovation School. Only majority support is required to apply to become an Innovation School (and thereby obtain waivers from district and state policies), while a supermajority of 60 percent is required to waive </w:t>
      </w:r>
      <w:r w:rsidR="00FD63DA">
        <w:t>CBA</w:t>
      </w:r>
      <w:r>
        <w:t xml:space="preserve"> provisions. Thus, it is possible for an Innovation School to have obtained waivers from district and state policies but not from </w:t>
      </w:r>
      <w:r w:rsidR="00FD63DA">
        <w:t>CBA</w:t>
      </w:r>
      <w:r>
        <w:t xml:space="preserve"> policies. However, it is also possible for an Innovation School to obtain the supermajority necessary to waive </w:t>
      </w:r>
      <w:r w:rsidR="00FD63DA">
        <w:t>CBA</w:t>
      </w:r>
      <w:r>
        <w:t xml:space="preserve"> provisions in the same process used for approval of the Innovation School application, if bargaining unit members are apprised of the specific provisions sought to be waived under the Innovation Plan and the ballot is secret.</w:t>
      </w:r>
    </w:p>
    <w:p w14:paraId="3804B00B" w14:textId="77777777" w:rsidR="00EE7E72" w:rsidRDefault="00EE7E72" w:rsidP="00EE7E72"/>
    <w:p w14:paraId="26E277C8" w14:textId="13292424" w:rsidR="00EE7E72" w:rsidRDefault="00EE7E72" w:rsidP="00EE7E72">
      <w:r>
        <w:t xml:space="preserve">If waivers of </w:t>
      </w:r>
      <w:r w:rsidR="00FD63DA">
        <w:t>CBA</w:t>
      </w:r>
      <w:r>
        <w:t xml:space="preserve"> provisions are required to fully implement planned innovations, schools and districts should plan accordingly. For example, a school may wish to obtain one or more preliminary votes during the planning process, to gauge the level of support for waiving contractual provisions.</w:t>
      </w:r>
    </w:p>
    <w:p w14:paraId="49DD9B72" w14:textId="77777777" w:rsidR="00EE7E72" w:rsidRDefault="00EE7E72" w:rsidP="009B2B2F"/>
    <w:p w14:paraId="3119BB0D" w14:textId="0BCEEA3C" w:rsidR="00EE7E72" w:rsidRDefault="00EE7E72" w:rsidP="00EE7E72">
      <w:pPr>
        <w:pStyle w:val="HeadingMuseo"/>
      </w:pPr>
      <w:bookmarkStart w:id="12" w:name="_Toc110947103"/>
      <w:r>
        <w:t>Approval of Plans</w:t>
      </w:r>
      <w:bookmarkEnd w:id="12"/>
    </w:p>
    <w:p w14:paraId="3CEA3C12" w14:textId="3526EB32" w:rsidR="009B2B2F" w:rsidRDefault="009B2B2F" w:rsidP="009B2B2F">
      <w:pPr>
        <w:pStyle w:val="Heading2"/>
      </w:pPr>
      <w:bookmarkStart w:id="13" w:name="_Toc110947104"/>
      <w:r>
        <w:t>Review by Local School Board</w:t>
      </w:r>
      <w:bookmarkEnd w:id="13"/>
    </w:p>
    <w:p w14:paraId="767CFBCD" w14:textId="7650BD27" w:rsidR="009B2B2F" w:rsidRDefault="009B2B2F" w:rsidP="009B2B2F">
      <w:r>
        <w:t>Once the school or zone has created its Innovation Plan and obtained the necessary approvals and statements of support, the plan is submitted to the local school board</w:t>
      </w:r>
      <w:r w:rsidR="0006772C">
        <w:t xml:space="preserve">. The local board has 60 days to review the plan and </w:t>
      </w:r>
      <w:r w:rsidR="0006772C">
        <w:lastRenderedPageBreak/>
        <w:t>decide to approve or deny the application.</w:t>
      </w:r>
      <w:r>
        <w:t xml:space="preserve"> If the local board d</w:t>
      </w:r>
      <w:r w:rsidR="0006772C">
        <w:t>enies</w:t>
      </w:r>
      <w:r>
        <w:t xml:space="preserve"> the plan, it must provide a written explanation, and the applicant may resubmit an amended plan at any time. </w:t>
      </w:r>
      <w:r w:rsidR="0006772C">
        <w:t>Currently, there is no appeal process from a denial.</w:t>
      </w:r>
      <w:r>
        <w:t xml:space="preserve"> If the local board approves the plan, the requests for waivers from district-level policies are granted.</w:t>
      </w:r>
    </w:p>
    <w:p w14:paraId="34369CC1" w14:textId="07CABC86" w:rsidR="009B2B2F" w:rsidRDefault="00A23CB5" w:rsidP="009B2B2F">
      <w:r>
        <w:t>To</w:t>
      </w:r>
      <w:r w:rsidR="009B2B2F">
        <w:t xml:space="preserve"> obtain waivers from state laws and regulations, the local board must proceed to the next step to be designated as a District of Innovation by the </w:t>
      </w:r>
      <w:r w:rsidR="0006772C">
        <w:t>state board.</w:t>
      </w:r>
    </w:p>
    <w:p w14:paraId="00ABD863" w14:textId="53956A8D" w:rsidR="009B2B2F" w:rsidRPr="00D73B0F" w:rsidRDefault="009B2B2F" w:rsidP="002C7D45">
      <w:pPr>
        <w:pStyle w:val="Heading2"/>
      </w:pPr>
      <w:bookmarkStart w:id="14" w:name="_Toc110947105"/>
      <w:r w:rsidRPr="00D73B0F">
        <w:t>Rev</w:t>
      </w:r>
      <w:r>
        <w:t xml:space="preserve">iew by </w:t>
      </w:r>
      <w:r w:rsidR="0028059A">
        <w:t xml:space="preserve">Colorado </w:t>
      </w:r>
      <w:r>
        <w:t>State Board of Education</w:t>
      </w:r>
      <w:bookmarkEnd w:id="14"/>
    </w:p>
    <w:p w14:paraId="5B990ABB" w14:textId="6960DB7C" w:rsidR="009B2B2F" w:rsidRDefault="00A23CB5" w:rsidP="009B2B2F">
      <w:r>
        <w:t>T</w:t>
      </w:r>
      <w:r w:rsidR="009B2B2F">
        <w:t xml:space="preserve">he </w:t>
      </w:r>
      <w:r>
        <w:t>district</w:t>
      </w:r>
      <w:r w:rsidR="009B2B2F">
        <w:t xml:space="preserve"> must submit the Innovation Plan to the </w:t>
      </w:r>
      <w:r w:rsidR="0028059A">
        <w:t>state board</w:t>
      </w:r>
      <w:r w:rsidR="009B2B2F">
        <w:t>, as part of the district’s application to become a District of Innovation.</w:t>
      </w:r>
      <w:r>
        <w:t xml:space="preserve"> The Innovation Plan application must include a signed resolution from the local board indicating its approval of the Innovation Plan. </w:t>
      </w:r>
    </w:p>
    <w:p w14:paraId="43D1253A" w14:textId="77777777" w:rsidR="00A23CB5" w:rsidRDefault="00A23CB5" w:rsidP="009B2B2F"/>
    <w:p w14:paraId="69717180" w14:textId="1657C4FF" w:rsidR="009B2B2F" w:rsidRDefault="009B2B2F" w:rsidP="009B2B2F">
      <w:r>
        <w:t>The commissioner and the state board will review and comment on the plan within 60 days after receiving it.  They may make suggestions for improving the plan (including suggestions for further innovations), and the local board is free to accept them by amending and resubmitting the plan. The local board is also free to disregard the suggestions and proceed with the original plan.</w:t>
      </w:r>
    </w:p>
    <w:p w14:paraId="401C302A" w14:textId="77777777" w:rsidR="009B2B2F" w:rsidRDefault="009B2B2F" w:rsidP="009B2B2F"/>
    <w:p w14:paraId="30C83CCA" w14:textId="77777777" w:rsidR="001409CF" w:rsidRDefault="00E760AA" w:rsidP="009B2B2F">
      <w:r>
        <w:t xml:space="preserve">Within 60 days after receipt of the Innovation Plan, the state board must accept or deny the application. In making their determination, the state </w:t>
      </w:r>
      <w:r w:rsidR="001409CF">
        <w:t>board must consider the following:</w:t>
      </w:r>
    </w:p>
    <w:p w14:paraId="524C1E64" w14:textId="5DBF605B" w:rsidR="001409CF" w:rsidRDefault="001409CF" w:rsidP="00253142">
      <w:pPr>
        <w:pStyle w:val="BulletedLevel1"/>
      </w:pPr>
      <w:r>
        <w:t>Is the plan likely to enhance educational opportunity, standards, and quality within the Innovation School or Innovation School Zone; and</w:t>
      </w:r>
    </w:p>
    <w:p w14:paraId="21F516DE" w14:textId="19F521F9" w:rsidR="001409CF" w:rsidRPr="001409CF" w:rsidRDefault="001409CF" w:rsidP="00253142">
      <w:pPr>
        <w:pStyle w:val="BulletedLevel1"/>
      </w:pPr>
      <w:r>
        <w:t>Is the plan fiscally feasible.</w:t>
      </w:r>
    </w:p>
    <w:p w14:paraId="451E428B" w14:textId="77777777" w:rsidR="001409CF" w:rsidRPr="001409CF" w:rsidRDefault="001409CF" w:rsidP="001409CF"/>
    <w:p w14:paraId="24AB0A43" w14:textId="4018D17B" w:rsidR="001409CF" w:rsidRDefault="00E760AA" w:rsidP="009B2B2F">
      <w:r>
        <w:t>If the state board denies the plan, it must provide a written explanation for the denial, and local school board is free to submit amended or different Innovation Plan at any time.</w:t>
      </w:r>
      <w:r w:rsidR="001409CF">
        <w:t xml:space="preserve"> </w:t>
      </w:r>
      <w:r>
        <w:t>If the state board approves the plan and designates the school district as a District of Innovation</w:t>
      </w:r>
      <w:r w:rsidR="009B2B2F">
        <w:t xml:space="preserve">, the </w:t>
      </w:r>
      <w:r w:rsidR="00A23CB5">
        <w:t>state board</w:t>
      </w:r>
      <w:r w:rsidR="009B2B2F">
        <w:t xml:space="preserve"> waives all </w:t>
      </w:r>
      <w:r w:rsidR="00A23CB5">
        <w:t xml:space="preserve">state </w:t>
      </w:r>
      <w:r w:rsidR="009B2B2F">
        <w:t>statutes and regulations contained in the Innovation Plan</w:t>
      </w:r>
      <w:r>
        <w:t xml:space="preserve"> for the respective school or group of schools. </w:t>
      </w:r>
      <w:r w:rsidR="009B2B2F">
        <w:t>Any statutes and regulations that are not waived remain in effect.</w:t>
      </w:r>
      <w:r w:rsidR="005E455E" w:rsidRPr="005E455E">
        <w:t xml:space="preserve"> </w:t>
      </w:r>
      <w:r w:rsidR="005E455E" w:rsidRPr="00FA323D">
        <w:t>Waivers granted to an Innovation School continue for as long as the school remains an Innovation School or part of an Innovation School Zone.</w:t>
      </w:r>
    </w:p>
    <w:p w14:paraId="491F8509" w14:textId="77777777" w:rsidR="009B2B2F" w:rsidRDefault="009B2B2F" w:rsidP="009B2B2F"/>
    <w:p w14:paraId="593F9903" w14:textId="77777777" w:rsidR="009B2B2F" w:rsidRDefault="009B2B2F" w:rsidP="009B2B2F">
      <w:r>
        <w:t>Districts of Innovation are required to specify how the Innovation Schools in the district will comply with the intent of statutes and regulations that have been waived. The district is accountable to the state for ensuring compliance.</w:t>
      </w:r>
    </w:p>
    <w:p w14:paraId="77DDF3C2" w14:textId="77777777" w:rsidR="009B2B2F" w:rsidRDefault="009B2B2F" w:rsidP="009B2B2F"/>
    <w:p w14:paraId="607F68B2" w14:textId="24C04D78" w:rsidR="00713C48" w:rsidRDefault="00713C48" w:rsidP="00713C48">
      <w:pPr>
        <w:pStyle w:val="HeadingMuseo"/>
      </w:pPr>
      <w:bookmarkStart w:id="15" w:name="_Toc110947106"/>
      <w:r>
        <w:t>Implementation and Review</w:t>
      </w:r>
      <w:bookmarkEnd w:id="15"/>
    </w:p>
    <w:p w14:paraId="52A7738A" w14:textId="2901CD3B" w:rsidR="00FA323D" w:rsidRDefault="00FA323D" w:rsidP="00FA323D">
      <w:r w:rsidRPr="00FA323D">
        <w:t>Three years after a local school board approves a school’s Innovation Plan or a plan for creating an Innovation School Zone, and every three years thereafter, the local school must review the performance of the Innovation School and each school included in an Innovation School Zone to determine whether the school or zone is achieving or making adequate progress towards achieving the academic performance goals set out in the school’s or zone’s Innovation Plan.</w:t>
      </w:r>
    </w:p>
    <w:p w14:paraId="452B19F0" w14:textId="77777777" w:rsidR="005E455E" w:rsidRPr="00FA323D" w:rsidRDefault="005E455E" w:rsidP="00FA323D"/>
    <w:p w14:paraId="2F92ACF4" w14:textId="02E641FA" w:rsidR="005E455E" w:rsidRDefault="005E455E" w:rsidP="005E455E">
      <w:r>
        <w:t xml:space="preserve">The local school board may revise the Innovation Plan and may request that the state board grant additional waivers as necessary for the revision. The local school board must demonstrate that the new waiver or change to an existing waiver has the consent of the majority of teachers, administrators, and members of the school advisory committee for each affected school.  If the state board determines that the new or changed waivers </w:t>
      </w:r>
      <w:r>
        <w:lastRenderedPageBreak/>
        <w:t>would enhance educational opportunity, standards, and quality within the Innovation Schools or Innovation School Zones and are fiscally feasible, the state board will grant the request.</w:t>
      </w:r>
    </w:p>
    <w:p w14:paraId="7D085AE2" w14:textId="77777777" w:rsidR="00FA323D" w:rsidRPr="00FA323D" w:rsidRDefault="00FA323D" w:rsidP="00FA323D"/>
    <w:p w14:paraId="44938391" w14:textId="70E5EF43" w:rsidR="00FA323D" w:rsidRPr="00FA323D" w:rsidRDefault="00FA323D" w:rsidP="00FA323D">
      <w:r w:rsidRPr="00FA323D">
        <w:t xml:space="preserve">If the school is not reaching achievement goals, the local school board may work with the school or zone to revise the Innovation Plan to improve or continue to improve the academic performance in the school or zone.  Any revisions to the Innovation Plan require the consent of a majority of the teachers and a majority of the administrators employed at the school, as well as the consent of a majority of the school accountability committee at each of the affected schools. The local board also may decide to revoke the school’s Innovation status or to remove an underperforming school from an Innovation School Zone.  </w:t>
      </w:r>
    </w:p>
    <w:p w14:paraId="4CAD89A7" w14:textId="3886A309" w:rsidR="00FA323D" w:rsidRDefault="00FA323D" w:rsidP="00FA323D"/>
    <w:p w14:paraId="2602120D" w14:textId="77777777" w:rsidR="00FA323D" w:rsidRPr="00054C7E" w:rsidRDefault="00FA323D" w:rsidP="00FA323D">
      <w:pPr>
        <w:pStyle w:val="Heading1"/>
      </w:pPr>
      <w:bookmarkStart w:id="16" w:name="_Toc110947107"/>
      <w:r>
        <w:t>Reporting and Accountability Requirements</w:t>
      </w:r>
      <w:bookmarkEnd w:id="16"/>
    </w:p>
    <w:p w14:paraId="6E5E9E2D" w14:textId="1788A9C7" w:rsidR="00FA323D" w:rsidRDefault="00FA323D" w:rsidP="00FA323D">
      <w:r>
        <w:t xml:space="preserve">Innovation Schools are accountable to their districts for demonstrating student achievement. Local school boards should be clear with their Innovation Schools as to how student achievement is to be demonstrated, and how the district’s accreditation process will operate regarding Innovation Schools. </w:t>
      </w:r>
    </w:p>
    <w:p w14:paraId="3EE728BF" w14:textId="77777777" w:rsidR="00FA323D" w:rsidRDefault="00FA323D" w:rsidP="00FA323D"/>
    <w:p w14:paraId="4512FFBA" w14:textId="4DBD7F02" w:rsidR="00FA323D" w:rsidRPr="001F2F86" w:rsidRDefault="00FA323D" w:rsidP="00FA323D">
      <w:r>
        <w:t xml:space="preserve">Local boards are accountable to the state for the performance of all schools in their districts, including Innovation Schools, under state and federal accountability requirements. The Innovation Schools Act does not place any additional accountability requirements on districts for the performance of Innovation Schools. </w:t>
      </w:r>
    </w:p>
    <w:p w14:paraId="04E96255" w14:textId="77777777" w:rsidR="00FA323D" w:rsidRDefault="00FA323D" w:rsidP="00FA323D"/>
    <w:p w14:paraId="086E0F9A" w14:textId="6FA8A28F" w:rsidR="00FA323D" w:rsidRDefault="005E455E" w:rsidP="00FA323D">
      <w:r>
        <w:t>CDE is</w:t>
      </w:r>
      <w:r w:rsidR="00FA323D">
        <w:t xml:space="preserve"> required to annually report on the implementation of the Innovation Schools Act to</w:t>
      </w:r>
      <w:r w:rsidR="006C530F">
        <w:t xml:space="preserve"> the Governor and</w:t>
      </w:r>
      <w:r w:rsidR="00FA323D">
        <w:t xml:space="preserve"> the education committees of the </w:t>
      </w:r>
      <w:r w:rsidR="006C530F">
        <w:t>Colorado</w:t>
      </w:r>
      <w:r w:rsidR="00FA323D">
        <w:t xml:space="preserve"> House </w:t>
      </w:r>
      <w:r w:rsidR="006C530F">
        <w:t xml:space="preserve">of Representatives </w:t>
      </w:r>
      <w:r w:rsidR="00FA323D">
        <w:t xml:space="preserve">and the </w:t>
      </w:r>
      <w:r w:rsidR="006C530F">
        <w:t>Colorado</w:t>
      </w:r>
      <w:r w:rsidR="00FA323D">
        <w:t xml:space="preserve"> Senate. </w:t>
      </w:r>
    </w:p>
    <w:p w14:paraId="2029622B" w14:textId="6EA7D38D" w:rsidR="00FA323D" w:rsidRDefault="00FA323D" w:rsidP="00FA323D"/>
    <w:p w14:paraId="263E1F85" w14:textId="77777777" w:rsidR="00FA323D" w:rsidRDefault="00FA323D" w:rsidP="00FA323D">
      <w:pPr>
        <w:pStyle w:val="HeadingMuseo"/>
      </w:pPr>
      <w:bookmarkStart w:id="17" w:name="_Toc110947108"/>
      <w:r>
        <w:t>Contact Information</w:t>
      </w:r>
      <w:bookmarkEnd w:id="17"/>
    </w:p>
    <w:p w14:paraId="384BE731" w14:textId="79BE607E" w:rsidR="00FA323D" w:rsidRDefault="00FA323D" w:rsidP="00FA323D">
      <w:r>
        <w:t>More information about the Innovation Schools Act is located on CDE’s website. For questions about the Innovation Schools Act, or to submit an application to become a District of Innovation, please contact:</w:t>
      </w:r>
    </w:p>
    <w:p w14:paraId="52F10D47" w14:textId="716CCBA1" w:rsidR="00FA323D" w:rsidRDefault="00FA323D" w:rsidP="00FA323D">
      <w:bookmarkStart w:id="18" w:name="_Toc493512614"/>
    </w:p>
    <w:p w14:paraId="04974BC4" w14:textId="40F22686" w:rsidR="00FA323D" w:rsidRPr="009F2865" w:rsidRDefault="00FA323D" w:rsidP="00FA323D">
      <w:r>
        <w:t>Schools of Choice Office</w:t>
      </w:r>
      <w:r>
        <w:tab/>
      </w:r>
    </w:p>
    <w:p w14:paraId="3B42520E" w14:textId="77777777" w:rsidR="00FA323D" w:rsidRPr="009F2865" w:rsidRDefault="00FA323D" w:rsidP="00FA323D">
      <w:r w:rsidRPr="009F2865">
        <w:t>Colorado Department of Education</w:t>
      </w:r>
    </w:p>
    <w:p w14:paraId="7A52B13C" w14:textId="77777777" w:rsidR="00FA323D" w:rsidRPr="009F2865" w:rsidRDefault="00FA323D" w:rsidP="00FA323D">
      <w:r w:rsidRPr="009F2865">
        <w:t>201 East Colfax Avenue</w:t>
      </w:r>
    </w:p>
    <w:p w14:paraId="59305529" w14:textId="19EC820F" w:rsidR="00FA323D" w:rsidRPr="009F2865" w:rsidRDefault="00FA323D" w:rsidP="00FA323D">
      <w:r w:rsidRPr="009F2865">
        <w:t>Denver, CO  80203</w:t>
      </w:r>
    </w:p>
    <w:p w14:paraId="66F98991" w14:textId="4999A568" w:rsidR="00713C48" w:rsidRPr="009E5920" w:rsidRDefault="00FA323D" w:rsidP="009E5920">
      <w:pPr>
        <w:rPr>
          <w:color w:val="0000FF"/>
          <w:u w:val="single"/>
        </w:rPr>
      </w:pPr>
      <w:r w:rsidRPr="009F2865">
        <w:t xml:space="preserve">Email: </w:t>
      </w:r>
      <w:hyperlink r:id="rId19" w:history="1">
        <w:r>
          <w:rPr>
            <w:rStyle w:val="Hyperlink"/>
          </w:rPr>
          <w:t>SOC@cde.state.co.us</w:t>
        </w:r>
      </w:hyperlink>
      <w:bookmarkEnd w:id="18"/>
    </w:p>
    <w:p w14:paraId="2DF6DFEE" w14:textId="77777777" w:rsidR="00713C48" w:rsidRPr="00C76B15" w:rsidRDefault="00713C48" w:rsidP="00713C48"/>
    <w:sectPr w:rsidR="00713C48" w:rsidRPr="00C76B15" w:rsidSect="00D16915">
      <w:headerReference w:type="first" r:id="rId20"/>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AA19" w14:textId="77777777" w:rsidR="00645729" w:rsidRDefault="00645729" w:rsidP="009504F4">
      <w:r>
        <w:separator/>
      </w:r>
    </w:p>
  </w:endnote>
  <w:endnote w:type="continuationSeparator" w:id="0">
    <w:p w14:paraId="2D69CAA7" w14:textId="77777777" w:rsidR="00645729" w:rsidRDefault="00645729"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F25A" w14:textId="77777777" w:rsidR="00645729" w:rsidRDefault="00645729" w:rsidP="009504F4">
      <w:r>
        <w:separator/>
      </w:r>
    </w:p>
  </w:footnote>
  <w:footnote w:type="continuationSeparator" w:id="0">
    <w:p w14:paraId="5999EA4D" w14:textId="77777777" w:rsidR="00645729" w:rsidRDefault="00645729" w:rsidP="009504F4">
      <w:r>
        <w:continuationSeparator/>
      </w:r>
    </w:p>
  </w:footnote>
  <w:footnote w:id="1">
    <w:p w14:paraId="703A360A" w14:textId="17E4EF9D" w:rsidR="0066708F" w:rsidRDefault="0066708F">
      <w:pPr>
        <w:pStyle w:val="FootnoteText"/>
      </w:pPr>
      <w:r>
        <w:rPr>
          <w:rStyle w:val="FootnoteReference"/>
        </w:rPr>
        <w:footnoteRef/>
      </w:r>
      <w:r>
        <w:t xml:space="preserve"> www.denvergreenschool.org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61DC" w14:textId="3BA3659A" w:rsidR="001235B7" w:rsidRDefault="006B17DD" w:rsidP="001235B7">
    <w:pPr>
      <w:pStyle w:val="Header"/>
      <w:tabs>
        <w:tab w:val="clear" w:pos="4320"/>
        <w:tab w:val="clear" w:pos="8640"/>
        <w:tab w:val="left" w:pos="1590"/>
      </w:tabs>
    </w:pPr>
    <w:r w:rsidRPr="00672C00">
      <w:rPr>
        <w:noProof/>
      </w:rPr>
      <w:drawing>
        <wp:inline distT="0" distB="0" distL="0" distR="0" wp14:anchorId="3DDA8F32" wp14:editId="08132312">
          <wp:extent cx="1144905" cy="487045"/>
          <wp:effectExtent l="0" t="0" r="0" b="0"/>
          <wp:docPr id="8" name="Picture 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p>
  <w:p w14:paraId="7BEAE0AD" w14:textId="7FC5ECAC" w:rsidR="00807B5B" w:rsidRDefault="00713C48" w:rsidP="001235B7">
    <w:pPr>
      <w:pStyle w:val="Header"/>
      <w:tabs>
        <w:tab w:val="clear" w:pos="4320"/>
        <w:tab w:val="clear" w:pos="8640"/>
        <w:tab w:val="left" w:pos="1590"/>
      </w:tabs>
      <w:jc w:val="right"/>
    </w:pPr>
    <w:r>
      <w:rPr>
        <w:rFonts w:ascii="Museo Slab 500" w:hAnsi="Museo Slab 500"/>
        <w:b/>
        <w:bCs/>
        <w:color w:val="919BA5"/>
        <w:sz w:val="18"/>
        <w:szCs w:val="18"/>
      </w:rPr>
      <w:t>Innovation Schools Act Guidance</w:t>
    </w:r>
    <w:r w:rsidR="001235B7" w:rsidRPr="00E74AD6">
      <w:rPr>
        <w:rFonts w:ascii="Museo Slab 500" w:hAnsi="Museo Slab 500"/>
        <w:b/>
        <w:bCs/>
        <w:color w:val="919BA5"/>
        <w:sz w:val="18"/>
        <w:szCs w:val="18"/>
      </w:rPr>
      <w:tab/>
    </w:r>
    <w:r>
      <w:rPr>
        <w:rFonts w:ascii="Museo Slab 500" w:hAnsi="Museo Slab 500"/>
        <w:b/>
        <w:bCs/>
        <w:color w:val="919BA5"/>
        <w:sz w:val="18"/>
        <w:szCs w:val="18"/>
      </w:rPr>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4</w:t>
    </w:r>
    <w:r w:rsidR="001235B7" w:rsidRPr="00E74AD6">
      <w:rPr>
        <w:b/>
        <w:color w:val="919BA5"/>
        <w:szCs w:val="20"/>
      </w:rPr>
      <w:fldChar w:fldCharType="end"/>
    </w:r>
    <w:r w:rsidR="0001760D">
      <w:pict w14:anchorId="545A8BD0">
        <v:rect id="_x0000_i1025" style="width:540pt;height:1pt" o:hralign="center" o:hrstd="t" o:hr="t" fillcolor="#aaa" stroked="f"/>
      </w:pict>
    </w:r>
  </w:p>
  <w:p w14:paraId="7CBA500B" w14:textId="77777777" w:rsidR="00807B5B" w:rsidRPr="00021CF8" w:rsidRDefault="00807B5B"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10A7" w14:textId="27678D5F" w:rsidR="00C5085D" w:rsidRPr="00E74AD6" w:rsidRDefault="006B17DD" w:rsidP="00E74AD6">
    <w:pPr>
      <w:pStyle w:val="Header"/>
      <w:tabs>
        <w:tab w:val="clear" w:pos="4320"/>
        <w:tab w:val="clear" w:pos="8640"/>
      </w:tabs>
      <w:rPr>
        <w:rFonts w:ascii="Museo Slab 500" w:hAnsi="Museo Slab 500"/>
        <w:b/>
        <w:bCs/>
        <w:color w:val="919BA5"/>
        <w:sz w:val="18"/>
        <w:szCs w:val="18"/>
      </w:rPr>
    </w:pPr>
    <w:r w:rsidRPr="00672C00">
      <w:rPr>
        <w:noProof/>
      </w:rPr>
      <w:drawing>
        <wp:inline distT="0" distB="0" distL="0" distR="0" wp14:anchorId="04B4373A" wp14:editId="6A1FFE4D">
          <wp:extent cx="1144905" cy="487045"/>
          <wp:effectExtent l="0" t="0" r="0" b="0"/>
          <wp:docPr id="9" name="Picture 8"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p>
  <w:p w14:paraId="61EFB6B9" w14:textId="74215777" w:rsidR="00807B5B" w:rsidRDefault="00713C48" w:rsidP="001235B7">
    <w:pPr>
      <w:pStyle w:val="Header"/>
      <w:tabs>
        <w:tab w:val="clear" w:pos="4320"/>
        <w:tab w:val="clear" w:pos="8640"/>
        <w:tab w:val="left" w:pos="1820"/>
        <w:tab w:val="left" w:pos="4373"/>
      </w:tabs>
      <w:jc w:val="right"/>
    </w:pPr>
    <w:r>
      <w:rPr>
        <w:rFonts w:ascii="Museo Slab 500" w:hAnsi="Museo Slab 500"/>
        <w:b/>
        <w:bCs/>
        <w:color w:val="919BA5"/>
        <w:sz w:val="18"/>
        <w:szCs w:val="18"/>
      </w:rPr>
      <w:t xml:space="preserve">Innovation Schools Act Guidance     </w:t>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5</w:t>
    </w:r>
    <w:r w:rsidR="001235B7" w:rsidRPr="00E74AD6">
      <w:rPr>
        <w:b/>
        <w:color w:val="919BA5"/>
        <w:szCs w:val="20"/>
      </w:rPr>
      <w:fldChar w:fldCharType="end"/>
    </w:r>
    <w:r w:rsidR="0001760D">
      <w:pict w14:anchorId="30B28D82">
        <v:rect id="_x0000_i1026" style="width:540pt;height:1pt" o:hralign="center" o:hrstd="t" o:hr="t" fillcolor="#aaa" stroked="f"/>
      </w:pict>
    </w:r>
  </w:p>
  <w:p w14:paraId="4441D22A" w14:textId="77777777" w:rsidR="00807B5B" w:rsidRDefault="00807B5B"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3EF8" w14:textId="30DB9BFC" w:rsidR="001235B7" w:rsidRDefault="006B17DD" w:rsidP="00DB582C">
    <w:pPr>
      <w:pStyle w:val="Header"/>
      <w:tabs>
        <w:tab w:val="clear" w:pos="4320"/>
        <w:tab w:val="clear" w:pos="8640"/>
        <w:tab w:val="left" w:pos="1820"/>
        <w:tab w:val="left" w:pos="3210"/>
      </w:tabs>
    </w:pPr>
    <w:r w:rsidRPr="00672C00">
      <w:rPr>
        <w:noProof/>
      </w:rPr>
      <w:drawing>
        <wp:inline distT="0" distB="0" distL="0" distR="0" wp14:anchorId="4CEB756A" wp14:editId="4E398D87">
          <wp:extent cx="1144905" cy="487045"/>
          <wp:effectExtent l="0" t="0" r="0" b="0"/>
          <wp:docPr id="6"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p>
  <w:p w14:paraId="2C6D8A75" w14:textId="5390ABEF" w:rsidR="00807B5B" w:rsidRDefault="00807B5B" w:rsidP="001235B7">
    <w:pPr>
      <w:pStyle w:val="Header"/>
      <w:tabs>
        <w:tab w:val="clear" w:pos="4320"/>
        <w:tab w:val="clear" w:pos="8640"/>
        <w:tab w:val="left" w:pos="1820"/>
        <w:tab w:val="left" w:pos="4373"/>
      </w:tabs>
      <w:jc w:val="right"/>
    </w:pPr>
    <w:r>
      <w:tab/>
    </w:r>
    <w:r w:rsidR="00713C48">
      <w:rPr>
        <w:rFonts w:ascii="Museo Slab 500" w:hAnsi="Museo Slab 500"/>
        <w:b/>
        <w:bCs/>
        <w:color w:val="919BA5"/>
        <w:sz w:val="18"/>
        <w:szCs w:val="18"/>
      </w:rPr>
      <w:t>Innovation School Act Guidance</w:t>
    </w:r>
    <w:r w:rsidR="001235B7" w:rsidRPr="00E74AD6">
      <w:rPr>
        <w:rFonts w:ascii="Museo Slab 500" w:hAnsi="Museo Slab 500"/>
        <w:b/>
        <w:bCs/>
        <w:color w:val="919BA5"/>
        <w:sz w:val="18"/>
        <w:szCs w:val="18"/>
      </w:rPr>
      <w:tab/>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2</w:t>
    </w:r>
    <w:r w:rsidR="001235B7" w:rsidRPr="00E74AD6">
      <w:rPr>
        <w:b/>
        <w:color w:val="919BA5"/>
        <w:szCs w:val="20"/>
      </w:rPr>
      <w:fldChar w:fldCharType="end"/>
    </w:r>
    <w:r w:rsidR="0001760D">
      <w:pict w14:anchorId="12BC6F5C">
        <v:rect id="_x0000_i1027" style="width:540pt;height:1pt" o:hralign="center" o:hrstd="t" o:hr="t" fillcolor="#aaa" stroked="f"/>
      </w:pict>
    </w:r>
  </w:p>
  <w:p w14:paraId="01658698" w14:textId="77777777" w:rsidR="00807B5B" w:rsidRDefault="00807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D6B0" w14:textId="7BCEC4E4" w:rsidR="001235B7" w:rsidRDefault="006B17DD" w:rsidP="00E67DE9">
    <w:pPr>
      <w:pStyle w:val="Header"/>
      <w:tabs>
        <w:tab w:val="clear" w:pos="4320"/>
        <w:tab w:val="clear" w:pos="8640"/>
        <w:tab w:val="left" w:pos="1820"/>
        <w:tab w:val="left" w:pos="4373"/>
      </w:tabs>
    </w:pPr>
    <w:r w:rsidRPr="00672C00">
      <w:rPr>
        <w:noProof/>
      </w:rPr>
      <w:drawing>
        <wp:inline distT="0" distB="0" distL="0" distR="0" wp14:anchorId="00043E66" wp14:editId="7D61E704">
          <wp:extent cx="1144905" cy="487045"/>
          <wp:effectExtent l="0" t="0" r="0" b="0"/>
          <wp:docPr id="7"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487045"/>
                  </a:xfrm>
                  <a:prstGeom prst="rect">
                    <a:avLst/>
                  </a:prstGeom>
                  <a:noFill/>
                  <a:ln>
                    <a:noFill/>
                  </a:ln>
                </pic:spPr>
              </pic:pic>
            </a:graphicData>
          </a:graphic>
        </wp:inline>
      </w:drawing>
    </w:r>
    <w:r w:rsidR="00807B5B">
      <w:tab/>
    </w:r>
  </w:p>
  <w:p w14:paraId="440702E7" w14:textId="1751B5D9" w:rsidR="00807B5B" w:rsidRDefault="00713C48" w:rsidP="00713C48">
    <w:pPr>
      <w:pStyle w:val="Header"/>
      <w:tabs>
        <w:tab w:val="clear" w:pos="4320"/>
        <w:tab w:val="clear" w:pos="8640"/>
        <w:tab w:val="left" w:pos="1820"/>
        <w:tab w:val="left" w:pos="6480"/>
      </w:tabs>
      <w:jc w:val="right"/>
    </w:pPr>
    <w:r>
      <w:rPr>
        <w:rFonts w:ascii="Museo Slab 500" w:hAnsi="Museo Slab 500"/>
        <w:b/>
        <w:bCs/>
        <w:color w:val="919BA5"/>
        <w:sz w:val="18"/>
        <w:szCs w:val="18"/>
      </w:rPr>
      <w:t xml:space="preserve">Innovation Schools Act Guidance     </w:t>
    </w:r>
    <w:r w:rsidR="001235B7" w:rsidRPr="00E74AD6">
      <w:rPr>
        <w:b/>
        <w:color w:val="919BA5"/>
        <w:szCs w:val="20"/>
      </w:rPr>
      <w:fldChar w:fldCharType="begin"/>
    </w:r>
    <w:r w:rsidR="001235B7" w:rsidRPr="00E74AD6">
      <w:rPr>
        <w:b/>
        <w:color w:val="919BA5"/>
        <w:szCs w:val="20"/>
      </w:rPr>
      <w:instrText xml:space="preserve"> PAGE   \* MERGEFORMAT </w:instrText>
    </w:r>
    <w:r w:rsidR="001235B7" w:rsidRPr="00E74AD6">
      <w:rPr>
        <w:b/>
        <w:color w:val="919BA5"/>
        <w:szCs w:val="20"/>
      </w:rPr>
      <w:fldChar w:fldCharType="separate"/>
    </w:r>
    <w:r w:rsidR="00E74AD6" w:rsidRPr="00E74AD6">
      <w:rPr>
        <w:b/>
        <w:noProof/>
        <w:color w:val="919BA5"/>
        <w:szCs w:val="20"/>
      </w:rPr>
      <w:t>3</w:t>
    </w:r>
    <w:r w:rsidR="001235B7" w:rsidRPr="00E74AD6">
      <w:rPr>
        <w:b/>
        <w:color w:val="919BA5"/>
        <w:szCs w:val="20"/>
      </w:rPr>
      <w:fldChar w:fldCharType="end"/>
    </w:r>
    <w:r w:rsidR="0001760D">
      <w:pict w14:anchorId="2475C02F">
        <v:rect id="_x0000_i1028" style="width:540pt;height:1pt" o:hralign="center" o:hrstd="t" o:hr="t" fillcolor="#aaa" stroked="f"/>
      </w:pict>
    </w:r>
  </w:p>
  <w:p w14:paraId="5C073BB9" w14:textId="77777777" w:rsidR="00807B5B" w:rsidRDefault="0080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5505E2"/>
    <w:multiLevelType w:val="multilevel"/>
    <w:tmpl w:val="D9D69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1D2414"/>
    <w:multiLevelType w:val="hybridMultilevel"/>
    <w:tmpl w:val="B634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1717DD"/>
    <w:multiLevelType w:val="hybridMultilevel"/>
    <w:tmpl w:val="7FBE22DA"/>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8"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1DDE7F30"/>
    <w:multiLevelType w:val="hybridMultilevel"/>
    <w:tmpl w:val="4790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3A79616D"/>
    <w:multiLevelType w:val="hybridMultilevel"/>
    <w:tmpl w:val="889E92D8"/>
    <w:lvl w:ilvl="0" w:tplc="D34C97F8">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8E54781"/>
    <w:multiLevelType w:val="hybridMultilevel"/>
    <w:tmpl w:val="FF40CFFC"/>
    <w:lvl w:ilvl="0" w:tplc="9572A3E0">
      <w:start w:val="1"/>
      <w:numFmt w:val="bullet"/>
      <w:pStyle w:val="Bulleted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F0AE7"/>
    <w:multiLevelType w:val="hybridMultilevel"/>
    <w:tmpl w:val="A92A3DFE"/>
    <w:lvl w:ilvl="0" w:tplc="9806C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35"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5ABB77F7"/>
    <w:multiLevelType w:val="hybridMultilevel"/>
    <w:tmpl w:val="A684913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6C624616"/>
    <w:multiLevelType w:val="hybridMultilevel"/>
    <w:tmpl w:val="CD00F056"/>
    <w:lvl w:ilvl="0" w:tplc="A79A62D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C1097"/>
    <w:multiLevelType w:val="hybridMultilevel"/>
    <w:tmpl w:val="1922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9E2292"/>
    <w:multiLevelType w:val="hybridMultilevel"/>
    <w:tmpl w:val="EF5EA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76005990">
    <w:abstractNumId w:val="38"/>
  </w:num>
  <w:num w:numId="2" w16cid:durableId="395906688">
    <w:abstractNumId w:val="20"/>
  </w:num>
  <w:num w:numId="3" w16cid:durableId="2072920766">
    <w:abstractNumId w:val="18"/>
  </w:num>
  <w:num w:numId="4" w16cid:durableId="1116490247">
    <w:abstractNumId w:val="44"/>
  </w:num>
  <w:num w:numId="5" w16cid:durableId="774247796">
    <w:abstractNumId w:val="11"/>
  </w:num>
  <w:num w:numId="6" w16cid:durableId="1093359544">
    <w:abstractNumId w:val="28"/>
  </w:num>
  <w:num w:numId="7" w16cid:durableId="1692074420">
    <w:abstractNumId w:val="24"/>
  </w:num>
  <w:num w:numId="8" w16cid:durableId="83771592">
    <w:abstractNumId w:val="15"/>
  </w:num>
  <w:num w:numId="9" w16cid:durableId="1887639566">
    <w:abstractNumId w:val="35"/>
  </w:num>
  <w:num w:numId="10" w16cid:durableId="2094545715">
    <w:abstractNumId w:val="31"/>
  </w:num>
  <w:num w:numId="11" w16cid:durableId="1338576459">
    <w:abstractNumId w:val="29"/>
  </w:num>
  <w:num w:numId="12" w16cid:durableId="302735292">
    <w:abstractNumId w:val="37"/>
  </w:num>
  <w:num w:numId="13" w16cid:durableId="2115395194">
    <w:abstractNumId w:val="19"/>
  </w:num>
  <w:num w:numId="14" w16cid:durableId="1174493003">
    <w:abstractNumId w:val="25"/>
  </w:num>
  <w:num w:numId="15" w16cid:durableId="700279247">
    <w:abstractNumId w:val="13"/>
  </w:num>
  <w:num w:numId="16" w16cid:durableId="61299222">
    <w:abstractNumId w:val="22"/>
  </w:num>
  <w:num w:numId="17" w16cid:durableId="1280145863">
    <w:abstractNumId w:val="39"/>
  </w:num>
  <w:num w:numId="18" w16cid:durableId="338315129">
    <w:abstractNumId w:val="42"/>
  </w:num>
  <w:num w:numId="19" w16cid:durableId="1071807366">
    <w:abstractNumId w:val="47"/>
  </w:num>
  <w:num w:numId="20" w16cid:durableId="207229962">
    <w:abstractNumId w:val="41"/>
  </w:num>
  <w:num w:numId="21" w16cid:durableId="1997564512">
    <w:abstractNumId w:val="40"/>
  </w:num>
  <w:num w:numId="22" w16cid:durableId="1098142539">
    <w:abstractNumId w:val="23"/>
  </w:num>
  <w:num w:numId="23" w16cid:durableId="774792913">
    <w:abstractNumId w:val="34"/>
  </w:num>
  <w:num w:numId="24" w16cid:durableId="887454150">
    <w:abstractNumId w:val="27"/>
  </w:num>
  <w:num w:numId="25" w16cid:durableId="2075622665">
    <w:abstractNumId w:val="14"/>
  </w:num>
  <w:num w:numId="26" w16cid:durableId="127017680">
    <w:abstractNumId w:val="32"/>
  </w:num>
  <w:num w:numId="27" w16cid:durableId="1190992185">
    <w:abstractNumId w:val="43"/>
  </w:num>
  <w:num w:numId="28" w16cid:durableId="1525288861">
    <w:abstractNumId w:val="10"/>
  </w:num>
  <w:num w:numId="29" w16cid:durableId="910313702">
    <w:abstractNumId w:val="8"/>
  </w:num>
  <w:num w:numId="30" w16cid:durableId="1698628002">
    <w:abstractNumId w:val="7"/>
  </w:num>
  <w:num w:numId="31" w16cid:durableId="1655256210">
    <w:abstractNumId w:val="6"/>
  </w:num>
  <w:num w:numId="32" w16cid:durableId="102726622">
    <w:abstractNumId w:val="5"/>
  </w:num>
  <w:num w:numId="33" w16cid:durableId="1187793791">
    <w:abstractNumId w:val="9"/>
  </w:num>
  <w:num w:numId="34" w16cid:durableId="91707071">
    <w:abstractNumId w:val="4"/>
  </w:num>
  <w:num w:numId="35" w16cid:durableId="393356129">
    <w:abstractNumId w:val="3"/>
  </w:num>
  <w:num w:numId="36" w16cid:durableId="2561577">
    <w:abstractNumId w:val="2"/>
  </w:num>
  <w:num w:numId="37" w16cid:durableId="1649283935">
    <w:abstractNumId w:val="1"/>
  </w:num>
  <w:num w:numId="38" w16cid:durableId="1635671184">
    <w:abstractNumId w:val="0"/>
  </w:num>
  <w:num w:numId="39" w16cid:durableId="541672550">
    <w:abstractNumId w:val="26"/>
  </w:num>
  <w:num w:numId="40" w16cid:durableId="296451838">
    <w:abstractNumId w:val="36"/>
  </w:num>
  <w:num w:numId="41" w16cid:durableId="127481808">
    <w:abstractNumId w:val="17"/>
  </w:num>
  <w:num w:numId="42" w16cid:durableId="1059867340">
    <w:abstractNumId w:val="46"/>
  </w:num>
  <w:num w:numId="43" w16cid:durableId="813522815">
    <w:abstractNumId w:val="45"/>
  </w:num>
  <w:num w:numId="44" w16cid:durableId="1545870043">
    <w:abstractNumId w:val="21"/>
  </w:num>
  <w:num w:numId="45" w16cid:durableId="134373472">
    <w:abstractNumId w:val="16"/>
  </w:num>
  <w:num w:numId="46" w16cid:durableId="1526557818">
    <w:abstractNumId w:val="33"/>
  </w:num>
  <w:num w:numId="47" w16cid:durableId="546649693">
    <w:abstractNumId w:val="30"/>
  </w:num>
  <w:num w:numId="48" w16cid:durableId="2062821841">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4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1B"/>
    <w:rsid w:val="0000198D"/>
    <w:rsid w:val="00002726"/>
    <w:rsid w:val="00015071"/>
    <w:rsid w:val="0001760D"/>
    <w:rsid w:val="00021CF8"/>
    <w:rsid w:val="00054C7E"/>
    <w:rsid w:val="0006772C"/>
    <w:rsid w:val="00096E2B"/>
    <w:rsid w:val="000A1E84"/>
    <w:rsid w:val="000B1B9D"/>
    <w:rsid w:val="000C3014"/>
    <w:rsid w:val="000C58B2"/>
    <w:rsid w:val="000E2076"/>
    <w:rsid w:val="000E3DCB"/>
    <w:rsid w:val="000F42B0"/>
    <w:rsid w:val="000F59F5"/>
    <w:rsid w:val="001016BE"/>
    <w:rsid w:val="001202C5"/>
    <w:rsid w:val="001235B7"/>
    <w:rsid w:val="001409CF"/>
    <w:rsid w:val="0014410F"/>
    <w:rsid w:val="00161ED5"/>
    <w:rsid w:val="00175A64"/>
    <w:rsid w:val="001A69E2"/>
    <w:rsid w:val="001B4DBB"/>
    <w:rsid w:val="001B6120"/>
    <w:rsid w:val="001C6E2D"/>
    <w:rsid w:val="001D4036"/>
    <w:rsid w:val="001D63B9"/>
    <w:rsid w:val="001E3492"/>
    <w:rsid w:val="001F5C7C"/>
    <w:rsid w:val="00200B9C"/>
    <w:rsid w:val="00205C70"/>
    <w:rsid w:val="00207163"/>
    <w:rsid w:val="00236A4B"/>
    <w:rsid w:val="00240325"/>
    <w:rsid w:val="002412EF"/>
    <w:rsid w:val="00246D6D"/>
    <w:rsid w:val="00253142"/>
    <w:rsid w:val="002579D8"/>
    <w:rsid w:val="0028059A"/>
    <w:rsid w:val="0029573B"/>
    <w:rsid w:val="002965AA"/>
    <w:rsid w:val="002A06C6"/>
    <w:rsid w:val="002B5D47"/>
    <w:rsid w:val="002C38F6"/>
    <w:rsid w:val="002C3D44"/>
    <w:rsid w:val="002C7D45"/>
    <w:rsid w:val="002D6844"/>
    <w:rsid w:val="002E0D67"/>
    <w:rsid w:val="0030192B"/>
    <w:rsid w:val="00310966"/>
    <w:rsid w:val="00316BAA"/>
    <w:rsid w:val="00320E1A"/>
    <w:rsid w:val="00354A65"/>
    <w:rsid w:val="003737DF"/>
    <w:rsid w:val="00385106"/>
    <w:rsid w:val="003A617A"/>
    <w:rsid w:val="003C574C"/>
    <w:rsid w:val="003C77FC"/>
    <w:rsid w:val="003E2E99"/>
    <w:rsid w:val="003E6970"/>
    <w:rsid w:val="003F21CE"/>
    <w:rsid w:val="004261FE"/>
    <w:rsid w:val="0043561E"/>
    <w:rsid w:val="00470584"/>
    <w:rsid w:val="00471335"/>
    <w:rsid w:val="00476F13"/>
    <w:rsid w:val="004832B1"/>
    <w:rsid w:val="00486140"/>
    <w:rsid w:val="004B4F8F"/>
    <w:rsid w:val="004E4327"/>
    <w:rsid w:val="004F75A3"/>
    <w:rsid w:val="00507B7B"/>
    <w:rsid w:val="00515030"/>
    <w:rsid w:val="00515785"/>
    <w:rsid w:val="00541000"/>
    <w:rsid w:val="00546F89"/>
    <w:rsid w:val="00567165"/>
    <w:rsid w:val="00587F06"/>
    <w:rsid w:val="005A5CCC"/>
    <w:rsid w:val="005B0A24"/>
    <w:rsid w:val="005B1B67"/>
    <w:rsid w:val="005B27FE"/>
    <w:rsid w:val="005B43FA"/>
    <w:rsid w:val="005C0F06"/>
    <w:rsid w:val="005D2F40"/>
    <w:rsid w:val="005D2F4E"/>
    <w:rsid w:val="005D77BC"/>
    <w:rsid w:val="005E455E"/>
    <w:rsid w:val="005F29AC"/>
    <w:rsid w:val="0060134C"/>
    <w:rsid w:val="00603839"/>
    <w:rsid w:val="0063129E"/>
    <w:rsid w:val="00645729"/>
    <w:rsid w:val="006513F0"/>
    <w:rsid w:val="00651678"/>
    <w:rsid w:val="00652F3D"/>
    <w:rsid w:val="00664668"/>
    <w:rsid w:val="0066708F"/>
    <w:rsid w:val="006845BA"/>
    <w:rsid w:val="00694E5C"/>
    <w:rsid w:val="006B17DD"/>
    <w:rsid w:val="006B45FB"/>
    <w:rsid w:val="006C44B4"/>
    <w:rsid w:val="006C530F"/>
    <w:rsid w:val="006C7202"/>
    <w:rsid w:val="006D03A9"/>
    <w:rsid w:val="006D432C"/>
    <w:rsid w:val="006F48A1"/>
    <w:rsid w:val="0070170B"/>
    <w:rsid w:val="00706910"/>
    <w:rsid w:val="00711EFC"/>
    <w:rsid w:val="00713C48"/>
    <w:rsid w:val="007230D2"/>
    <w:rsid w:val="00730383"/>
    <w:rsid w:val="00732882"/>
    <w:rsid w:val="00735B05"/>
    <w:rsid w:val="007411E1"/>
    <w:rsid w:val="0075396C"/>
    <w:rsid w:val="00761F58"/>
    <w:rsid w:val="00767676"/>
    <w:rsid w:val="00775E27"/>
    <w:rsid w:val="00777939"/>
    <w:rsid w:val="00792F50"/>
    <w:rsid w:val="007A4BAD"/>
    <w:rsid w:val="007A6D92"/>
    <w:rsid w:val="007B622A"/>
    <w:rsid w:val="007D4F6E"/>
    <w:rsid w:val="007E4961"/>
    <w:rsid w:val="0080281D"/>
    <w:rsid w:val="008038FE"/>
    <w:rsid w:val="00807B5B"/>
    <w:rsid w:val="00821B55"/>
    <w:rsid w:val="0083178F"/>
    <w:rsid w:val="008405D9"/>
    <w:rsid w:val="0084747C"/>
    <w:rsid w:val="00872A34"/>
    <w:rsid w:val="008732AE"/>
    <w:rsid w:val="00876CA3"/>
    <w:rsid w:val="00891EF4"/>
    <w:rsid w:val="008B0074"/>
    <w:rsid w:val="008B12EA"/>
    <w:rsid w:val="008C21DA"/>
    <w:rsid w:val="008E6635"/>
    <w:rsid w:val="008E77FC"/>
    <w:rsid w:val="008F0ABD"/>
    <w:rsid w:val="009074CB"/>
    <w:rsid w:val="009305CD"/>
    <w:rsid w:val="009316E6"/>
    <w:rsid w:val="009504F4"/>
    <w:rsid w:val="00963908"/>
    <w:rsid w:val="00984D2D"/>
    <w:rsid w:val="009977A1"/>
    <w:rsid w:val="009A1D8F"/>
    <w:rsid w:val="009A633D"/>
    <w:rsid w:val="009A7020"/>
    <w:rsid w:val="009B2B2F"/>
    <w:rsid w:val="009B762E"/>
    <w:rsid w:val="009D295D"/>
    <w:rsid w:val="009D4098"/>
    <w:rsid w:val="009D6118"/>
    <w:rsid w:val="009E5920"/>
    <w:rsid w:val="009F2F6F"/>
    <w:rsid w:val="009F554C"/>
    <w:rsid w:val="009F74B0"/>
    <w:rsid w:val="009F7856"/>
    <w:rsid w:val="00A0516A"/>
    <w:rsid w:val="00A10E7F"/>
    <w:rsid w:val="00A14BE7"/>
    <w:rsid w:val="00A1543E"/>
    <w:rsid w:val="00A23CB5"/>
    <w:rsid w:val="00A31D04"/>
    <w:rsid w:val="00A33024"/>
    <w:rsid w:val="00A36F14"/>
    <w:rsid w:val="00A37B22"/>
    <w:rsid w:val="00A5611B"/>
    <w:rsid w:val="00A576DD"/>
    <w:rsid w:val="00A73DD7"/>
    <w:rsid w:val="00A77B41"/>
    <w:rsid w:val="00A80222"/>
    <w:rsid w:val="00A8676B"/>
    <w:rsid w:val="00AC344D"/>
    <w:rsid w:val="00AC452B"/>
    <w:rsid w:val="00AD7A55"/>
    <w:rsid w:val="00AE73D9"/>
    <w:rsid w:val="00B41F6C"/>
    <w:rsid w:val="00B44B10"/>
    <w:rsid w:val="00B55C58"/>
    <w:rsid w:val="00B75D0F"/>
    <w:rsid w:val="00B90A1C"/>
    <w:rsid w:val="00BB709F"/>
    <w:rsid w:val="00BC35EE"/>
    <w:rsid w:val="00BC5A83"/>
    <w:rsid w:val="00BD3D1B"/>
    <w:rsid w:val="00BD5226"/>
    <w:rsid w:val="00BE42C3"/>
    <w:rsid w:val="00BF6220"/>
    <w:rsid w:val="00C111B2"/>
    <w:rsid w:val="00C155DB"/>
    <w:rsid w:val="00C35486"/>
    <w:rsid w:val="00C4159B"/>
    <w:rsid w:val="00C5085D"/>
    <w:rsid w:val="00C75305"/>
    <w:rsid w:val="00C75694"/>
    <w:rsid w:val="00C76B15"/>
    <w:rsid w:val="00C91E53"/>
    <w:rsid w:val="00CA4CE1"/>
    <w:rsid w:val="00CC355B"/>
    <w:rsid w:val="00CC3BE2"/>
    <w:rsid w:val="00CD3DFE"/>
    <w:rsid w:val="00CE72B7"/>
    <w:rsid w:val="00CF394B"/>
    <w:rsid w:val="00CF6BFB"/>
    <w:rsid w:val="00CF7791"/>
    <w:rsid w:val="00D16915"/>
    <w:rsid w:val="00D400BD"/>
    <w:rsid w:val="00D4179B"/>
    <w:rsid w:val="00D41E47"/>
    <w:rsid w:val="00D44A0C"/>
    <w:rsid w:val="00D553AF"/>
    <w:rsid w:val="00D6547D"/>
    <w:rsid w:val="00D731CF"/>
    <w:rsid w:val="00D82B93"/>
    <w:rsid w:val="00D91E69"/>
    <w:rsid w:val="00D96D22"/>
    <w:rsid w:val="00DA064A"/>
    <w:rsid w:val="00DA22B8"/>
    <w:rsid w:val="00DB582C"/>
    <w:rsid w:val="00DB7E4C"/>
    <w:rsid w:val="00DC1454"/>
    <w:rsid w:val="00DE2217"/>
    <w:rsid w:val="00DE77A4"/>
    <w:rsid w:val="00DF1C79"/>
    <w:rsid w:val="00DF2F32"/>
    <w:rsid w:val="00E05A79"/>
    <w:rsid w:val="00E23E12"/>
    <w:rsid w:val="00E35606"/>
    <w:rsid w:val="00E361C9"/>
    <w:rsid w:val="00E41249"/>
    <w:rsid w:val="00E547A9"/>
    <w:rsid w:val="00E67DE9"/>
    <w:rsid w:val="00E74AD6"/>
    <w:rsid w:val="00E760AA"/>
    <w:rsid w:val="00E762B1"/>
    <w:rsid w:val="00E83EDF"/>
    <w:rsid w:val="00E97BC2"/>
    <w:rsid w:val="00EB0C96"/>
    <w:rsid w:val="00EB5696"/>
    <w:rsid w:val="00EE0521"/>
    <w:rsid w:val="00EE7E72"/>
    <w:rsid w:val="00EF6234"/>
    <w:rsid w:val="00F05B80"/>
    <w:rsid w:val="00F200B0"/>
    <w:rsid w:val="00F3253E"/>
    <w:rsid w:val="00F34CBA"/>
    <w:rsid w:val="00F46E70"/>
    <w:rsid w:val="00F64286"/>
    <w:rsid w:val="00F75FFA"/>
    <w:rsid w:val="00F80275"/>
    <w:rsid w:val="00FA323D"/>
    <w:rsid w:val="00FA674F"/>
    <w:rsid w:val="00FA7F64"/>
    <w:rsid w:val="00FB21FB"/>
    <w:rsid w:val="00FC0EA8"/>
    <w:rsid w:val="00FC2C7D"/>
    <w:rsid w:val="00FD51A9"/>
    <w:rsid w:val="00FD63DA"/>
    <w:rsid w:val="00FE1698"/>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61"/>
    <o:shapelayout v:ext="edit">
      <o:idmap v:ext="edit" data="1"/>
    </o:shapelayout>
  </w:shapeDefaults>
  <w:decimalSymbol w:val="."/>
  <w:listSeparator w:val=","/>
  <w14:docId w14:val="008FB740"/>
  <w14:defaultImageDpi w14:val="330"/>
  <w15:docId w15:val="{C87F8174-1BBD-42F1-B2AB-5099FE72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 w:val="22"/>
      <w:szCs w:val="24"/>
    </w:rPr>
  </w:style>
  <w:style w:type="paragraph" w:styleId="Heading1">
    <w:name w:val="heading 1"/>
    <w:next w:val="Normal"/>
    <w:link w:val="Heading1Char"/>
    <w:autoRedefine/>
    <w:uiPriority w:val="9"/>
    <w:qFormat/>
    <w:rsid w:val="002C3D44"/>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9F554C"/>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2C3D44"/>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2C3D44"/>
    <w:pPr>
      <w:spacing w:after="1000"/>
      <w:jc w:val="center"/>
    </w:pPr>
    <w:rPr>
      <w:rFonts w:ascii="Museo Slab 500" w:eastAsia="Calibri" w:hAnsi="Museo Slab 500"/>
      <w:color w:val="5C6670"/>
      <w:spacing w:val="20"/>
      <w:sz w:val="64"/>
      <w:szCs w:val="72"/>
    </w:rPr>
  </w:style>
  <w:style w:type="character" w:customStyle="1" w:styleId="TitleChar">
    <w:name w:val="Title Char"/>
    <w:link w:val="Title"/>
    <w:rsid w:val="002C3D44"/>
    <w:rPr>
      <w:rFonts w:ascii="Museo Slab 500" w:eastAsia="Calibri" w:hAnsi="Museo Slab 500"/>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9F554C"/>
    <w:rPr>
      <w:rFonts w:ascii="Trebuchet MS" w:eastAsia="MS PGothic" w:hAnsi="Trebuchet MS" w:cs="Times New Roman"/>
      <w:b/>
      <w:bCs/>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1B6120"/>
    <w:pPr>
      <w:spacing w:after="120"/>
    </w:pPr>
    <w:rPr>
      <w:b/>
      <w:bCs/>
      <w:color w:val="5C6670"/>
      <w:sz w:val="18"/>
      <w:szCs w:val="18"/>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CF394B"/>
    <w:pPr>
      <w:pBdr>
        <w:bottom w:val="single" w:sz="8" w:space="1" w:color="9AA3AC"/>
      </w:pBdr>
      <w:spacing w:before="0" w:after="60"/>
    </w:pPr>
    <w:rPr>
      <w:b/>
      <w:sz w:val="36"/>
      <w:szCs w:val="36"/>
    </w:rPr>
  </w:style>
  <w:style w:type="paragraph" w:customStyle="1" w:styleId="SubheadTrebuchet">
    <w:name w:val="Subhead Trebuchet"/>
    <w:basedOn w:val="Normal"/>
    <w:next w:val="Normal"/>
    <w:autoRedefine/>
    <w:qFormat/>
    <w:rsid w:val="003A617A"/>
    <w:pPr>
      <w:spacing w:before="120" w:after="60"/>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253142"/>
    <w:pPr>
      <w:numPr>
        <w:numId w:val="47"/>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E97BC2"/>
    <w:pPr>
      <w:spacing w:after="240"/>
    </w:pPr>
    <w:rPr>
      <w:rFonts w:ascii="Museo Slab 500" w:hAnsi="Museo Slab 500"/>
      <w:color w:val="5C6670"/>
      <w:sz w:val="36"/>
    </w:rPr>
  </w:style>
  <w:style w:type="paragraph" w:styleId="TOC2">
    <w:name w:val="toc 2"/>
    <w:basedOn w:val="SubheadTrebuchet"/>
    <w:next w:val="TOC3"/>
    <w:autoRedefine/>
    <w:uiPriority w:val="39"/>
    <w:unhideWhenUsed/>
    <w:rsid w:val="00DE2217"/>
    <w:pPr>
      <w:tabs>
        <w:tab w:val="right" w:pos="7200"/>
      </w:tabs>
      <w:spacing w:after="120"/>
    </w:pPr>
    <w:rPr>
      <w:b w:val="0"/>
      <w:sz w:val="20"/>
    </w:rPr>
  </w:style>
  <w:style w:type="paragraph" w:styleId="TOC1">
    <w:name w:val="toc 1"/>
    <w:basedOn w:val="Heading1"/>
    <w:next w:val="SubheadTrebuchet"/>
    <w:autoRedefine/>
    <w:uiPriority w:val="39"/>
    <w:unhideWhenUsed/>
    <w:qFormat/>
    <w:rsid w:val="00DE2217"/>
    <w:pPr>
      <w:tabs>
        <w:tab w:val="right" w:pos="72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styleId="FootnoteText">
    <w:name w:val="footnote text"/>
    <w:basedOn w:val="Normal"/>
    <w:link w:val="FootnoteTextChar"/>
    <w:uiPriority w:val="99"/>
    <w:semiHidden/>
    <w:unhideWhenUsed/>
    <w:rsid w:val="0066708F"/>
    <w:rPr>
      <w:sz w:val="20"/>
      <w:szCs w:val="20"/>
    </w:rPr>
  </w:style>
  <w:style w:type="character" w:customStyle="1" w:styleId="FootnoteTextChar">
    <w:name w:val="Footnote Text Char"/>
    <w:basedOn w:val="DefaultParagraphFont"/>
    <w:link w:val="FootnoteText"/>
    <w:uiPriority w:val="99"/>
    <w:semiHidden/>
    <w:rsid w:val="0066708F"/>
  </w:style>
  <w:style w:type="character" w:styleId="FootnoteReference">
    <w:name w:val="footnote reference"/>
    <w:basedOn w:val="DefaultParagraphFont"/>
    <w:uiPriority w:val="99"/>
    <w:semiHidden/>
    <w:unhideWhenUsed/>
    <w:rsid w:val="0066708F"/>
    <w:rPr>
      <w:vertAlign w:val="superscript"/>
    </w:rPr>
  </w:style>
  <w:style w:type="paragraph" w:styleId="CommentText">
    <w:name w:val="annotation text"/>
    <w:basedOn w:val="Normal"/>
    <w:link w:val="CommentTextChar"/>
    <w:unhideWhenUsed/>
    <w:rsid w:val="00E05A79"/>
    <w:rPr>
      <w:rFonts w:ascii="Times New Roman" w:eastAsia="Times New Roman" w:hAnsi="Times New Roman"/>
      <w:sz w:val="20"/>
      <w:szCs w:val="20"/>
    </w:rPr>
  </w:style>
  <w:style w:type="character" w:customStyle="1" w:styleId="CommentTextChar">
    <w:name w:val="Comment Text Char"/>
    <w:basedOn w:val="DefaultParagraphFont"/>
    <w:link w:val="CommentText"/>
    <w:rsid w:val="00E05A79"/>
    <w:rPr>
      <w:rFonts w:ascii="Times New Roman" w:eastAsia="Times New Roman" w:hAnsi="Times New Roman"/>
    </w:rPr>
  </w:style>
  <w:style w:type="character" w:styleId="CommentReference">
    <w:name w:val="annotation reference"/>
    <w:basedOn w:val="DefaultParagraphFont"/>
    <w:uiPriority w:val="99"/>
    <w:semiHidden/>
    <w:unhideWhenUsed/>
    <w:rsid w:val="00E05A79"/>
    <w:rPr>
      <w:sz w:val="16"/>
      <w:szCs w:val="16"/>
    </w:rPr>
  </w:style>
  <w:style w:type="character" w:styleId="UnresolvedMention">
    <w:name w:val="Unresolved Mention"/>
    <w:basedOn w:val="DefaultParagraphFont"/>
    <w:uiPriority w:val="99"/>
    <w:semiHidden/>
    <w:unhideWhenUsed/>
    <w:rsid w:val="009E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4973">
      <w:bodyDiv w:val="1"/>
      <w:marLeft w:val="0"/>
      <w:marRight w:val="0"/>
      <w:marTop w:val="0"/>
      <w:marBottom w:val="0"/>
      <w:divBdr>
        <w:top w:val="none" w:sz="0" w:space="0" w:color="auto"/>
        <w:left w:val="none" w:sz="0" w:space="0" w:color="auto"/>
        <w:bottom w:val="none" w:sz="0" w:space="0" w:color="auto"/>
        <w:right w:val="none" w:sz="0" w:space="0" w:color="auto"/>
      </w:divBdr>
    </w:div>
    <w:div w:id="124272519">
      <w:bodyDiv w:val="1"/>
      <w:marLeft w:val="0"/>
      <w:marRight w:val="0"/>
      <w:marTop w:val="0"/>
      <w:marBottom w:val="0"/>
      <w:divBdr>
        <w:top w:val="none" w:sz="0" w:space="0" w:color="auto"/>
        <w:left w:val="none" w:sz="0" w:space="0" w:color="auto"/>
        <w:bottom w:val="none" w:sz="0" w:space="0" w:color="auto"/>
        <w:right w:val="none" w:sz="0" w:space="0" w:color="auto"/>
      </w:divBdr>
    </w:div>
    <w:div w:id="218975342">
      <w:bodyDiv w:val="1"/>
      <w:marLeft w:val="0"/>
      <w:marRight w:val="0"/>
      <w:marTop w:val="0"/>
      <w:marBottom w:val="0"/>
      <w:divBdr>
        <w:top w:val="none" w:sz="0" w:space="0" w:color="auto"/>
        <w:left w:val="none" w:sz="0" w:space="0" w:color="auto"/>
        <w:bottom w:val="none" w:sz="0" w:space="0" w:color="auto"/>
        <w:right w:val="none" w:sz="0" w:space="0" w:color="auto"/>
      </w:divBdr>
    </w:div>
    <w:div w:id="523910026">
      <w:bodyDiv w:val="1"/>
      <w:marLeft w:val="0"/>
      <w:marRight w:val="0"/>
      <w:marTop w:val="0"/>
      <w:marBottom w:val="0"/>
      <w:divBdr>
        <w:top w:val="none" w:sz="0" w:space="0" w:color="auto"/>
        <w:left w:val="none" w:sz="0" w:space="0" w:color="auto"/>
        <w:bottom w:val="none" w:sz="0" w:space="0" w:color="auto"/>
        <w:right w:val="none" w:sz="0" w:space="0" w:color="auto"/>
      </w:divBdr>
    </w:div>
    <w:div w:id="686365415">
      <w:bodyDiv w:val="1"/>
      <w:marLeft w:val="0"/>
      <w:marRight w:val="0"/>
      <w:marTop w:val="0"/>
      <w:marBottom w:val="0"/>
      <w:divBdr>
        <w:top w:val="none" w:sz="0" w:space="0" w:color="auto"/>
        <w:left w:val="none" w:sz="0" w:space="0" w:color="auto"/>
        <w:bottom w:val="none" w:sz="0" w:space="0" w:color="auto"/>
        <w:right w:val="none" w:sz="0" w:space="0" w:color="auto"/>
      </w:divBdr>
    </w:div>
    <w:div w:id="964048433">
      <w:bodyDiv w:val="1"/>
      <w:marLeft w:val="0"/>
      <w:marRight w:val="0"/>
      <w:marTop w:val="0"/>
      <w:marBottom w:val="0"/>
      <w:divBdr>
        <w:top w:val="none" w:sz="0" w:space="0" w:color="auto"/>
        <w:left w:val="none" w:sz="0" w:space="0" w:color="auto"/>
        <w:bottom w:val="none" w:sz="0" w:space="0" w:color="auto"/>
        <w:right w:val="none" w:sz="0" w:space="0" w:color="auto"/>
      </w:divBdr>
    </w:div>
    <w:div w:id="1396244906">
      <w:bodyDiv w:val="1"/>
      <w:marLeft w:val="0"/>
      <w:marRight w:val="0"/>
      <w:marTop w:val="0"/>
      <w:marBottom w:val="0"/>
      <w:divBdr>
        <w:top w:val="none" w:sz="0" w:space="0" w:color="auto"/>
        <w:left w:val="none" w:sz="0" w:space="0" w:color="auto"/>
        <w:bottom w:val="none" w:sz="0" w:space="0" w:color="auto"/>
        <w:right w:val="none" w:sz="0" w:space="0" w:color="auto"/>
      </w:divBdr>
    </w:div>
    <w:div w:id="1618950046">
      <w:bodyDiv w:val="1"/>
      <w:marLeft w:val="0"/>
      <w:marRight w:val="0"/>
      <w:marTop w:val="0"/>
      <w:marBottom w:val="0"/>
      <w:divBdr>
        <w:top w:val="none" w:sz="0" w:space="0" w:color="auto"/>
        <w:left w:val="none" w:sz="0" w:space="0" w:color="auto"/>
        <w:bottom w:val="none" w:sz="0" w:space="0" w:color="auto"/>
        <w:right w:val="none" w:sz="0" w:space="0" w:color="auto"/>
      </w:divBdr>
    </w:div>
    <w:div w:id="1802263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www.cde.state.co.us/cdechart/automaticwaiverlist-exc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cde.state.co.us/choice/innovationplancoverpage"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hyperlink" Target="mailto:soc@cde.state.co.us?subject=Innovation%20Schools%20Act%20Question%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B3B7BF-22A9-46F8-8BF0-E06601AE44AA}"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E4270641-8E43-4A28-A7A7-56935B2CB292}">
      <dgm:prSet phldrT="[Text]"/>
      <dgm:spPr/>
      <dgm:t>
        <a:bodyPr/>
        <a:lstStyle/>
        <a:p>
          <a:r>
            <a:rPr lang="en-US"/>
            <a:t>Step 1: Develop an Innovation Plan</a:t>
          </a:r>
        </a:p>
      </dgm:t>
    </dgm:pt>
    <dgm:pt modelId="{4CE9D25D-8F39-41E7-AA24-EBF01CD51E11}" type="parTrans" cxnId="{A81FD8C7-1C1C-4309-A5AA-AF7C3365318F}">
      <dgm:prSet/>
      <dgm:spPr/>
      <dgm:t>
        <a:bodyPr/>
        <a:lstStyle/>
        <a:p>
          <a:endParaRPr lang="en-US"/>
        </a:p>
      </dgm:t>
    </dgm:pt>
    <dgm:pt modelId="{7DD314BE-D9EE-4B06-B252-26741A843F48}" type="sibTrans" cxnId="{A81FD8C7-1C1C-4309-A5AA-AF7C3365318F}">
      <dgm:prSet/>
      <dgm:spPr/>
      <dgm:t>
        <a:bodyPr/>
        <a:lstStyle/>
        <a:p>
          <a:endParaRPr lang="en-US"/>
        </a:p>
      </dgm:t>
    </dgm:pt>
    <dgm:pt modelId="{DE91F0C2-6701-4C68-A0B3-5A5FCD385AA7}">
      <dgm:prSet phldrT="[Text]"/>
      <dgm:spPr/>
      <dgm:t>
        <a:bodyPr/>
        <a:lstStyle/>
        <a:p>
          <a:r>
            <a:rPr lang="en-US"/>
            <a:t>Step 2: Obtain Consent</a:t>
          </a:r>
        </a:p>
      </dgm:t>
    </dgm:pt>
    <dgm:pt modelId="{A775E2D1-B4B0-4382-A52A-F32C223E4A53}" type="parTrans" cxnId="{2B3BCEAB-4DDF-4E7F-A0B4-156287A6A6DE}">
      <dgm:prSet/>
      <dgm:spPr/>
      <dgm:t>
        <a:bodyPr/>
        <a:lstStyle/>
        <a:p>
          <a:endParaRPr lang="en-US"/>
        </a:p>
      </dgm:t>
    </dgm:pt>
    <dgm:pt modelId="{01D16C59-BAD2-48FE-90D8-88910B5D2FFC}" type="sibTrans" cxnId="{2B3BCEAB-4DDF-4E7F-A0B4-156287A6A6DE}">
      <dgm:prSet/>
      <dgm:spPr/>
      <dgm:t>
        <a:bodyPr/>
        <a:lstStyle/>
        <a:p>
          <a:endParaRPr lang="en-US"/>
        </a:p>
      </dgm:t>
    </dgm:pt>
    <dgm:pt modelId="{D8205E25-4D2A-4C46-B8C2-9D80D41E4FFB}">
      <dgm:prSet phldrT="[Text]"/>
      <dgm:spPr/>
      <dgm:t>
        <a:bodyPr/>
        <a:lstStyle/>
        <a:p>
          <a:r>
            <a:rPr lang="en-US"/>
            <a:t>Step 3: Seek District Waivers/Approval of Plan</a:t>
          </a:r>
        </a:p>
      </dgm:t>
    </dgm:pt>
    <dgm:pt modelId="{F7611BF6-97CC-4D10-8EA4-73C09D28EB3A}" type="parTrans" cxnId="{DFCBC2A7-7489-417E-9D0D-CDF90D6C4C93}">
      <dgm:prSet/>
      <dgm:spPr/>
      <dgm:t>
        <a:bodyPr/>
        <a:lstStyle/>
        <a:p>
          <a:endParaRPr lang="en-US"/>
        </a:p>
      </dgm:t>
    </dgm:pt>
    <dgm:pt modelId="{C7F57294-4EEF-492E-A581-01826719D3E8}" type="sibTrans" cxnId="{DFCBC2A7-7489-417E-9D0D-CDF90D6C4C93}">
      <dgm:prSet/>
      <dgm:spPr/>
      <dgm:t>
        <a:bodyPr/>
        <a:lstStyle/>
        <a:p>
          <a:endParaRPr lang="en-US"/>
        </a:p>
      </dgm:t>
    </dgm:pt>
    <dgm:pt modelId="{3B2099BE-EDCA-4DDE-B9F7-584905458F9A}">
      <dgm:prSet phldrT="[Text]"/>
      <dgm:spPr/>
      <dgm:t>
        <a:bodyPr/>
        <a:lstStyle/>
        <a:p>
          <a:r>
            <a:rPr lang="en-US"/>
            <a:t>Step 4: Seek State Waivers/ Approval of Plan</a:t>
          </a:r>
        </a:p>
      </dgm:t>
    </dgm:pt>
    <dgm:pt modelId="{45A6E824-D815-4658-AA8B-F1D2FB0BD750}" type="parTrans" cxnId="{BE829331-618B-4B36-873C-4A5B8CDE4FD6}">
      <dgm:prSet/>
      <dgm:spPr/>
      <dgm:t>
        <a:bodyPr/>
        <a:lstStyle/>
        <a:p>
          <a:endParaRPr lang="en-US"/>
        </a:p>
      </dgm:t>
    </dgm:pt>
    <dgm:pt modelId="{97DD948A-B6B1-415D-91C6-10C4CECA9A44}" type="sibTrans" cxnId="{BE829331-618B-4B36-873C-4A5B8CDE4FD6}">
      <dgm:prSet/>
      <dgm:spPr/>
      <dgm:t>
        <a:bodyPr/>
        <a:lstStyle/>
        <a:p>
          <a:endParaRPr lang="en-US"/>
        </a:p>
      </dgm:t>
    </dgm:pt>
    <dgm:pt modelId="{0D4A0D2C-C244-4737-82DD-C15988CEBA76}">
      <dgm:prSet phldrT="[Text]"/>
      <dgm:spPr/>
      <dgm:t>
        <a:bodyPr/>
        <a:lstStyle/>
        <a:p>
          <a:r>
            <a:rPr lang="en-US"/>
            <a:t>Step 5: Seek Approval of Collective Bargaining Waivers</a:t>
          </a:r>
        </a:p>
      </dgm:t>
    </dgm:pt>
    <dgm:pt modelId="{4DA9DAA2-EDEC-4E8C-8A07-EE3B20AD148A}" type="parTrans" cxnId="{C74E160E-0407-4185-B64C-154C99EE63F2}">
      <dgm:prSet/>
      <dgm:spPr/>
      <dgm:t>
        <a:bodyPr/>
        <a:lstStyle/>
        <a:p>
          <a:endParaRPr lang="en-US"/>
        </a:p>
      </dgm:t>
    </dgm:pt>
    <dgm:pt modelId="{CAEC5CC8-F3C6-4A91-9DFE-2EE913704F0A}" type="sibTrans" cxnId="{C74E160E-0407-4185-B64C-154C99EE63F2}">
      <dgm:prSet/>
      <dgm:spPr/>
      <dgm:t>
        <a:bodyPr/>
        <a:lstStyle/>
        <a:p>
          <a:endParaRPr lang="en-US"/>
        </a:p>
      </dgm:t>
    </dgm:pt>
    <dgm:pt modelId="{8A971B90-1EA5-47F1-AAD8-8CB09F63B198}">
      <dgm:prSet phldrT="[Text]"/>
      <dgm:spPr/>
      <dgm:t>
        <a:bodyPr/>
        <a:lstStyle/>
        <a:p>
          <a:r>
            <a:rPr lang="en-US"/>
            <a:t>Step 6: Implementation</a:t>
          </a:r>
        </a:p>
      </dgm:t>
    </dgm:pt>
    <dgm:pt modelId="{096353D2-1B6B-4016-9A2A-7C09DDC1248C}" type="parTrans" cxnId="{FEEA6C19-5758-4EDD-B886-D143500E2AF6}">
      <dgm:prSet/>
      <dgm:spPr/>
      <dgm:t>
        <a:bodyPr/>
        <a:lstStyle/>
        <a:p>
          <a:endParaRPr lang="en-US"/>
        </a:p>
      </dgm:t>
    </dgm:pt>
    <dgm:pt modelId="{0D6D55F4-27DC-4C4E-B175-E64988DD384E}" type="sibTrans" cxnId="{FEEA6C19-5758-4EDD-B886-D143500E2AF6}">
      <dgm:prSet/>
      <dgm:spPr/>
      <dgm:t>
        <a:bodyPr/>
        <a:lstStyle/>
        <a:p>
          <a:endParaRPr lang="en-US"/>
        </a:p>
      </dgm:t>
    </dgm:pt>
    <dgm:pt modelId="{C6574395-A930-4616-8524-DC127BA709CB}">
      <dgm:prSet phldrT="[Text]"/>
      <dgm:spPr/>
      <dgm:t>
        <a:bodyPr/>
        <a:lstStyle/>
        <a:p>
          <a:r>
            <a:rPr lang="en-US"/>
            <a:t>Collaborate with school administrators and staff</a:t>
          </a:r>
        </a:p>
      </dgm:t>
    </dgm:pt>
    <dgm:pt modelId="{32275DB1-1CD3-475D-92A8-47A45E986554}" type="parTrans" cxnId="{41EB4C8F-7973-4E0A-8AEE-864958C2F49F}">
      <dgm:prSet/>
      <dgm:spPr/>
      <dgm:t>
        <a:bodyPr/>
        <a:lstStyle/>
        <a:p>
          <a:endParaRPr lang="en-US"/>
        </a:p>
      </dgm:t>
    </dgm:pt>
    <dgm:pt modelId="{FBE7782F-90C8-4F6C-923C-D2A9FCB7A363}" type="sibTrans" cxnId="{41EB4C8F-7973-4E0A-8AEE-864958C2F49F}">
      <dgm:prSet/>
      <dgm:spPr/>
      <dgm:t>
        <a:bodyPr/>
        <a:lstStyle/>
        <a:p>
          <a:endParaRPr lang="en-US"/>
        </a:p>
      </dgm:t>
    </dgm:pt>
    <dgm:pt modelId="{933F22BC-06FF-474B-9505-DDF234D06F53}">
      <dgm:prSet phldrT="[Text]"/>
      <dgm:spPr/>
      <dgm:t>
        <a:bodyPr/>
        <a:lstStyle/>
        <a:p>
          <a:r>
            <a:rPr lang="en-US"/>
            <a:t>Engage School Accaountability Committee (SAC)</a:t>
          </a:r>
        </a:p>
      </dgm:t>
    </dgm:pt>
    <dgm:pt modelId="{B29E8098-2FB4-4734-9F62-645897815C57}" type="parTrans" cxnId="{1D33138A-3564-4BBA-A18A-C9C6643254BF}">
      <dgm:prSet/>
      <dgm:spPr/>
      <dgm:t>
        <a:bodyPr/>
        <a:lstStyle/>
        <a:p>
          <a:endParaRPr lang="en-US"/>
        </a:p>
      </dgm:t>
    </dgm:pt>
    <dgm:pt modelId="{52F94870-DB87-40D0-B0E5-838E2CD957A5}" type="sibTrans" cxnId="{1D33138A-3564-4BBA-A18A-C9C6643254BF}">
      <dgm:prSet/>
      <dgm:spPr/>
      <dgm:t>
        <a:bodyPr/>
        <a:lstStyle/>
        <a:p>
          <a:endParaRPr lang="en-US"/>
        </a:p>
      </dgm:t>
    </dgm:pt>
    <dgm:pt modelId="{F9B93FB7-FC9A-43B5-A3E2-469113F32B65}">
      <dgm:prSet phldrT="[Text]"/>
      <dgm:spPr/>
      <dgm:t>
        <a:bodyPr/>
        <a:lstStyle/>
        <a:p>
          <a:r>
            <a:rPr lang="en-US"/>
            <a:t>Engage boarder school community</a:t>
          </a:r>
        </a:p>
      </dgm:t>
    </dgm:pt>
    <dgm:pt modelId="{97BC4544-EC83-4265-86BD-147266CF6A13}" type="parTrans" cxnId="{60B2BF98-1F99-485F-A704-6B8EB0C1F0C6}">
      <dgm:prSet/>
      <dgm:spPr/>
      <dgm:t>
        <a:bodyPr/>
        <a:lstStyle/>
        <a:p>
          <a:endParaRPr lang="en-US"/>
        </a:p>
      </dgm:t>
    </dgm:pt>
    <dgm:pt modelId="{EC49C050-694C-404F-BDCC-8E93AC834DD1}" type="sibTrans" cxnId="{60B2BF98-1F99-485F-A704-6B8EB0C1F0C6}">
      <dgm:prSet/>
      <dgm:spPr/>
      <dgm:t>
        <a:bodyPr/>
        <a:lstStyle/>
        <a:p>
          <a:endParaRPr lang="en-US"/>
        </a:p>
      </dgm:t>
    </dgm:pt>
    <dgm:pt modelId="{5A93FDFA-B03A-4093-8B2B-0FB1ABFC3FE5}">
      <dgm:prSet phldrT="[Text]"/>
      <dgm:spPr/>
      <dgm:t>
        <a:bodyPr/>
        <a:lstStyle/>
        <a:p>
          <a:r>
            <a:rPr lang="en-US"/>
            <a:t>Innovation applications must include consent to designate as an innovation school by the majority of administrators, teachers and SAC members</a:t>
          </a:r>
        </a:p>
      </dgm:t>
    </dgm:pt>
    <dgm:pt modelId="{60F5308B-A524-4000-92D6-CC587E175801}" type="parTrans" cxnId="{74CED666-4EE4-47FE-88CA-E5DE3124E1E8}">
      <dgm:prSet/>
      <dgm:spPr/>
      <dgm:t>
        <a:bodyPr/>
        <a:lstStyle/>
        <a:p>
          <a:endParaRPr lang="en-US"/>
        </a:p>
      </dgm:t>
    </dgm:pt>
    <dgm:pt modelId="{67A52F60-0DBE-4548-A6F8-1B7F7CFF04C3}" type="sibTrans" cxnId="{74CED666-4EE4-47FE-88CA-E5DE3124E1E8}">
      <dgm:prSet/>
      <dgm:spPr/>
      <dgm:t>
        <a:bodyPr/>
        <a:lstStyle/>
        <a:p>
          <a:endParaRPr lang="en-US"/>
        </a:p>
      </dgm:t>
    </dgm:pt>
    <dgm:pt modelId="{6589BC37-38A5-4B38-8A50-3BDAD794ADC6}">
      <dgm:prSet phldrT="[Text]"/>
      <dgm:spPr/>
      <dgm:t>
        <a:bodyPr/>
        <a:lstStyle/>
        <a:p>
          <a:r>
            <a:rPr lang="en-US"/>
            <a:t>Submit plan to local school board, including any waivers from local rules and policies</a:t>
          </a:r>
        </a:p>
      </dgm:t>
    </dgm:pt>
    <dgm:pt modelId="{56B31219-EF34-4700-A1D8-C1513D17C29A}" type="parTrans" cxnId="{8855D384-C069-458E-9035-853414F152DA}">
      <dgm:prSet/>
      <dgm:spPr/>
      <dgm:t>
        <a:bodyPr/>
        <a:lstStyle/>
        <a:p>
          <a:endParaRPr lang="en-US"/>
        </a:p>
      </dgm:t>
    </dgm:pt>
    <dgm:pt modelId="{ABA1A462-FCDF-4A1C-854B-FD732BC9D8C4}" type="sibTrans" cxnId="{8855D384-C069-458E-9035-853414F152DA}">
      <dgm:prSet/>
      <dgm:spPr/>
      <dgm:t>
        <a:bodyPr/>
        <a:lstStyle/>
        <a:p>
          <a:endParaRPr lang="en-US"/>
        </a:p>
      </dgm:t>
    </dgm:pt>
    <dgm:pt modelId="{1FB8C2FF-6EB1-4470-8C34-B7473F090B8C}">
      <dgm:prSet phldrT="[Text]"/>
      <dgm:spPr/>
      <dgm:t>
        <a:bodyPr/>
        <a:lstStyle/>
        <a:p>
          <a:r>
            <a:rPr lang="en-US"/>
            <a:t>The local board has 60 days to approve or deny the plan</a:t>
          </a:r>
        </a:p>
      </dgm:t>
    </dgm:pt>
    <dgm:pt modelId="{41BB2B8C-D5BE-41D0-94D7-742B7882377D}" type="parTrans" cxnId="{9C7333CC-6F56-4CF4-A44A-64F3BBE31EF7}">
      <dgm:prSet/>
      <dgm:spPr/>
      <dgm:t>
        <a:bodyPr/>
        <a:lstStyle/>
        <a:p>
          <a:endParaRPr lang="en-US"/>
        </a:p>
      </dgm:t>
    </dgm:pt>
    <dgm:pt modelId="{CE6F677D-AE32-4AC1-B045-527AF1230DA7}" type="sibTrans" cxnId="{9C7333CC-6F56-4CF4-A44A-64F3BBE31EF7}">
      <dgm:prSet/>
      <dgm:spPr/>
      <dgm:t>
        <a:bodyPr/>
        <a:lstStyle/>
        <a:p>
          <a:endParaRPr lang="en-US"/>
        </a:p>
      </dgm:t>
    </dgm:pt>
    <dgm:pt modelId="{8660B1A3-2A4E-4BF6-8779-995BDEFADD66}">
      <dgm:prSet phldrT="[Text]"/>
      <dgm:spPr/>
      <dgm:t>
        <a:bodyPr/>
        <a:lstStyle/>
        <a:p>
          <a:r>
            <a:rPr lang="en-US"/>
            <a:t>Once approved, the local board submits plan to the commissioner, including any waivers to state statute or rule</a:t>
          </a:r>
        </a:p>
      </dgm:t>
    </dgm:pt>
    <dgm:pt modelId="{51D36E8B-FEEA-40AA-AEE8-3FAB07A90AEF}" type="parTrans" cxnId="{60252BDD-234C-4985-BF15-4183FC1FFB64}">
      <dgm:prSet/>
      <dgm:spPr/>
      <dgm:t>
        <a:bodyPr/>
        <a:lstStyle/>
        <a:p>
          <a:endParaRPr lang="en-US"/>
        </a:p>
      </dgm:t>
    </dgm:pt>
    <dgm:pt modelId="{056D9192-B63E-43D6-A801-29C617C44E01}" type="sibTrans" cxnId="{60252BDD-234C-4985-BF15-4183FC1FFB64}">
      <dgm:prSet/>
      <dgm:spPr/>
      <dgm:t>
        <a:bodyPr/>
        <a:lstStyle/>
        <a:p>
          <a:endParaRPr lang="en-US"/>
        </a:p>
      </dgm:t>
    </dgm:pt>
    <dgm:pt modelId="{966EAECE-80D9-4CE2-99D8-EA18F47EE3E8}">
      <dgm:prSet phldrT="[Text]"/>
      <dgm:spPr/>
      <dgm:t>
        <a:bodyPr/>
        <a:lstStyle/>
        <a:p>
          <a:r>
            <a:rPr lang="en-US"/>
            <a:t>The Colorado State Board of Education (state board) has 60 days to approve or deny the plan</a:t>
          </a:r>
        </a:p>
      </dgm:t>
    </dgm:pt>
    <dgm:pt modelId="{DA390158-5733-4DE3-9C49-ED92CE6A01D6}" type="parTrans" cxnId="{54999BEA-3F78-45F5-BBF5-B79041C74023}">
      <dgm:prSet/>
      <dgm:spPr/>
      <dgm:t>
        <a:bodyPr/>
        <a:lstStyle/>
        <a:p>
          <a:endParaRPr lang="en-US"/>
        </a:p>
      </dgm:t>
    </dgm:pt>
    <dgm:pt modelId="{B26BC891-87CC-4584-9349-663D63742632}" type="sibTrans" cxnId="{54999BEA-3F78-45F5-BBF5-B79041C74023}">
      <dgm:prSet/>
      <dgm:spPr/>
      <dgm:t>
        <a:bodyPr/>
        <a:lstStyle/>
        <a:p>
          <a:endParaRPr lang="en-US"/>
        </a:p>
      </dgm:t>
    </dgm:pt>
    <dgm:pt modelId="{CE1691DA-9A38-4502-A037-B8FD2ED4D3D7}">
      <dgm:prSet phldrT="[Text]"/>
      <dgm:spPr/>
      <dgm:t>
        <a:bodyPr/>
        <a:lstStyle/>
        <a:p>
          <a:r>
            <a:rPr lang="en-US"/>
            <a:t>The commissioner or state board may provide suggestions to the plan</a:t>
          </a:r>
        </a:p>
      </dgm:t>
    </dgm:pt>
    <dgm:pt modelId="{100068B4-598F-40BA-87CA-757172356480}" type="parTrans" cxnId="{0A9409C2-693A-4915-AB69-DB6DFBAA6B8D}">
      <dgm:prSet/>
      <dgm:spPr/>
      <dgm:t>
        <a:bodyPr/>
        <a:lstStyle/>
        <a:p>
          <a:endParaRPr lang="en-US"/>
        </a:p>
      </dgm:t>
    </dgm:pt>
    <dgm:pt modelId="{0479982E-1E5B-4C23-8A7B-2652E9E81FC9}" type="sibTrans" cxnId="{0A9409C2-693A-4915-AB69-DB6DFBAA6B8D}">
      <dgm:prSet/>
      <dgm:spPr/>
      <dgm:t>
        <a:bodyPr/>
        <a:lstStyle/>
        <a:p>
          <a:endParaRPr lang="en-US"/>
        </a:p>
      </dgm:t>
    </dgm:pt>
    <dgm:pt modelId="{03DE2553-8EF2-46DE-A65D-74799BAB3F06}">
      <dgm:prSet phldrT="[Text]"/>
      <dgm:spPr/>
      <dgm:t>
        <a:bodyPr/>
        <a:lstStyle/>
        <a:p>
          <a:r>
            <a:rPr lang="en-US"/>
            <a:t>Waiver of one or more provisions of the collective bargaining agreement (CBA) requires approval of at least 60 percent of members via a secret ballot vote</a:t>
          </a:r>
        </a:p>
      </dgm:t>
    </dgm:pt>
    <dgm:pt modelId="{B750D049-5555-44E5-B026-BFE7469FE45C}" type="parTrans" cxnId="{3927ED2F-A27C-4807-A809-635C145B07E2}">
      <dgm:prSet/>
      <dgm:spPr/>
      <dgm:t>
        <a:bodyPr/>
        <a:lstStyle/>
        <a:p>
          <a:endParaRPr lang="en-US"/>
        </a:p>
      </dgm:t>
    </dgm:pt>
    <dgm:pt modelId="{30703FEA-E527-4014-94FD-930EA910BDD5}" type="sibTrans" cxnId="{3927ED2F-A27C-4807-A809-635C145B07E2}">
      <dgm:prSet/>
      <dgm:spPr/>
      <dgm:t>
        <a:bodyPr/>
        <a:lstStyle/>
        <a:p>
          <a:endParaRPr lang="en-US"/>
        </a:p>
      </dgm:t>
    </dgm:pt>
    <dgm:pt modelId="{5C70FC1C-45B4-40C6-BE3B-E2862CED5FF7}">
      <dgm:prSet phldrT="[Text]"/>
      <dgm:spPr/>
      <dgm:t>
        <a:bodyPr/>
        <a:lstStyle/>
        <a:p>
          <a:r>
            <a:rPr lang="en-US"/>
            <a:t>Step 7: Review</a:t>
          </a:r>
        </a:p>
      </dgm:t>
    </dgm:pt>
    <dgm:pt modelId="{7EB8E532-48FB-4333-A2E0-B7A1AF15DD45}" type="parTrans" cxnId="{341C6938-C4E7-47B5-B014-8B6EE3F4DA11}">
      <dgm:prSet/>
      <dgm:spPr/>
      <dgm:t>
        <a:bodyPr/>
        <a:lstStyle/>
        <a:p>
          <a:endParaRPr lang="en-US"/>
        </a:p>
      </dgm:t>
    </dgm:pt>
    <dgm:pt modelId="{B4A4320F-D29F-478B-BA95-B4098C841AEF}" type="sibTrans" cxnId="{341C6938-C4E7-47B5-B014-8B6EE3F4DA11}">
      <dgm:prSet/>
      <dgm:spPr/>
      <dgm:t>
        <a:bodyPr/>
        <a:lstStyle/>
        <a:p>
          <a:endParaRPr lang="en-US"/>
        </a:p>
      </dgm:t>
    </dgm:pt>
    <dgm:pt modelId="{F7174491-B705-41B0-A95A-A138EF52B308}">
      <dgm:prSet phldrT="[Text]"/>
      <dgm:spPr/>
      <dgm:t>
        <a:bodyPr/>
        <a:lstStyle/>
        <a:p>
          <a:r>
            <a:rPr lang="en-US"/>
            <a:t>Once approved by the state board, waivers in the plan are in effect immediately</a:t>
          </a:r>
        </a:p>
      </dgm:t>
    </dgm:pt>
    <dgm:pt modelId="{504DECD7-A5A7-4F86-A835-A3B26CABF63B}" type="parTrans" cxnId="{898708C9-06A2-4ABA-924E-FE4006AE21D1}">
      <dgm:prSet/>
      <dgm:spPr/>
      <dgm:t>
        <a:bodyPr/>
        <a:lstStyle/>
        <a:p>
          <a:endParaRPr lang="en-US"/>
        </a:p>
      </dgm:t>
    </dgm:pt>
    <dgm:pt modelId="{57EC3D9D-4C28-4F5C-9BA8-6B44AFCF7C7D}" type="sibTrans" cxnId="{898708C9-06A2-4ABA-924E-FE4006AE21D1}">
      <dgm:prSet/>
      <dgm:spPr/>
      <dgm:t>
        <a:bodyPr/>
        <a:lstStyle/>
        <a:p>
          <a:endParaRPr lang="en-US"/>
        </a:p>
      </dgm:t>
    </dgm:pt>
    <dgm:pt modelId="{F67632CF-6FC9-400F-BBF0-D96CC86E3C1D}">
      <dgm:prSet phldrT="[Text]"/>
      <dgm:spPr/>
      <dgm:t>
        <a:bodyPr/>
        <a:lstStyle/>
        <a:p>
          <a:r>
            <a:rPr lang="en-US"/>
            <a:t>Every three years after the plan has been approved, the local school board must review the performance of the school and the plan</a:t>
          </a:r>
        </a:p>
      </dgm:t>
    </dgm:pt>
    <dgm:pt modelId="{0E0C78C0-4D61-4FFE-BDDD-03A7BA14504C}" type="parTrans" cxnId="{E2A0F589-CEC1-40A8-A2A8-D964E9E766F2}">
      <dgm:prSet/>
      <dgm:spPr/>
      <dgm:t>
        <a:bodyPr/>
        <a:lstStyle/>
        <a:p>
          <a:endParaRPr lang="en-US"/>
        </a:p>
      </dgm:t>
    </dgm:pt>
    <dgm:pt modelId="{4E6A8E3A-039D-4068-8612-38E99FB82FF8}" type="sibTrans" cxnId="{E2A0F589-CEC1-40A8-A2A8-D964E9E766F2}">
      <dgm:prSet/>
      <dgm:spPr/>
      <dgm:t>
        <a:bodyPr/>
        <a:lstStyle/>
        <a:p>
          <a:endParaRPr lang="en-US"/>
        </a:p>
      </dgm:t>
    </dgm:pt>
    <dgm:pt modelId="{3020865A-EEA2-4DC6-9221-05CED4B4D032}">
      <dgm:prSet phldrT="[Text]"/>
      <dgm:spPr/>
      <dgm:t>
        <a:bodyPr/>
        <a:lstStyle/>
        <a:p>
          <a:r>
            <a:rPr lang="en-US"/>
            <a:t>If edits are made to the plan, the school needs to once again obtain the constent of administrators, teachers and SAC members</a:t>
          </a:r>
        </a:p>
      </dgm:t>
    </dgm:pt>
    <dgm:pt modelId="{CAA318BD-95CA-411E-A9C8-2141F1FC1811}" type="parTrans" cxnId="{C4973102-6CFC-4BE4-9179-107FBA4A3126}">
      <dgm:prSet/>
      <dgm:spPr/>
      <dgm:t>
        <a:bodyPr/>
        <a:lstStyle/>
        <a:p>
          <a:endParaRPr lang="en-US"/>
        </a:p>
      </dgm:t>
    </dgm:pt>
    <dgm:pt modelId="{E03D3885-FBA2-4EBC-9FC8-B3A00484B34D}" type="sibTrans" cxnId="{C4973102-6CFC-4BE4-9179-107FBA4A3126}">
      <dgm:prSet/>
      <dgm:spPr/>
      <dgm:t>
        <a:bodyPr/>
        <a:lstStyle/>
        <a:p>
          <a:endParaRPr lang="en-US"/>
        </a:p>
      </dgm:t>
    </dgm:pt>
    <dgm:pt modelId="{D1183F40-F908-4CC0-9B18-FD54B3370BAB}">
      <dgm:prSet phldrT="[Text]"/>
      <dgm:spPr/>
      <dgm:t>
        <a:bodyPr/>
        <a:lstStyle/>
        <a:p>
          <a:r>
            <a:rPr lang="en-US"/>
            <a:t>If academic performance of an Innovation school is not improving sufficiently, the local board may revoke a school's Innovation status</a:t>
          </a:r>
        </a:p>
      </dgm:t>
    </dgm:pt>
    <dgm:pt modelId="{48151B9E-3374-4C86-80B6-355C7AF01320}" type="parTrans" cxnId="{2DA82364-12FC-4D50-AF89-1166EC662497}">
      <dgm:prSet/>
      <dgm:spPr/>
      <dgm:t>
        <a:bodyPr/>
        <a:lstStyle/>
        <a:p>
          <a:endParaRPr lang="en-US"/>
        </a:p>
      </dgm:t>
    </dgm:pt>
    <dgm:pt modelId="{5FEC752F-A039-443C-A95A-BEDE8EB2B152}" type="sibTrans" cxnId="{2DA82364-12FC-4D50-AF89-1166EC662497}">
      <dgm:prSet/>
      <dgm:spPr/>
      <dgm:t>
        <a:bodyPr/>
        <a:lstStyle/>
        <a:p>
          <a:endParaRPr lang="en-US"/>
        </a:p>
      </dgm:t>
    </dgm:pt>
    <dgm:pt modelId="{EE3A618A-00F7-4BCB-BD23-2510156E3EC1}">
      <dgm:prSet phldrT="[Text]"/>
      <dgm:spPr/>
      <dgm:t>
        <a:bodyPr/>
        <a:lstStyle/>
        <a:p>
          <a:r>
            <a:rPr lang="en-US"/>
            <a:t>For Zones: Evidence of consent is required for each school that would be included in the zone</a:t>
          </a:r>
        </a:p>
      </dgm:t>
    </dgm:pt>
    <dgm:pt modelId="{DF858D4B-9EB5-4F7B-95B0-85876273BBE3}" type="parTrans" cxnId="{B7CAC645-4BB2-4624-A93B-27813FAD4AAF}">
      <dgm:prSet/>
      <dgm:spPr/>
      <dgm:t>
        <a:bodyPr/>
        <a:lstStyle/>
        <a:p>
          <a:endParaRPr lang="en-US"/>
        </a:p>
      </dgm:t>
    </dgm:pt>
    <dgm:pt modelId="{01101E5E-899E-4A19-8283-F5D7806529C4}" type="sibTrans" cxnId="{B7CAC645-4BB2-4624-A93B-27813FAD4AAF}">
      <dgm:prSet/>
      <dgm:spPr/>
      <dgm:t>
        <a:bodyPr/>
        <a:lstStyle/>
        <a:p>
          <a:endParaRPr lang="en-US"/>
        </a:p>
      </dgm:t>
    </dgm:pt>
    <dgm:pt modelId="{6106756F-2171-45AE-A462-5F37022CAA32}">
      <dgm:prSet phldrT="[Text]"/>
      <dgm:spPr/>
      <dgm:t>
        <a:bodyPr/>
        <a:lstStyle/>
        <a:p>
          <a:r>
            <a:rPr lang="en-US"/>
            <a:t>The school(s) may resubmit an amended plan at any time after denial</a:t>
          </a:r>
        </a:p>
      </dgm:t>
    </dgm:pt>
    <dgm:pt modelId="{24938A87-654F-4331-B331-36713DEB3736}" type="parTrans" cxnId="{E6782BBF-23D1-48D1-927B-BFB1F9DD6096}">
      <dgm:prSet/>
      <dgm:spPr/>
      <dgm:t>
        <a:bodyPr/>
        <a:lstStyle/>
        <a:p>
          <a:endParaRPr lang="en-US"/>
        </a:p>
      </dgm:t>
    </dgm:pt>
    <dgm:pt modelId="{E6E33727-EC34-4398-A30E-3C7AC17AAC2A}" type="sibTrans" cxnId="{E6782BBF-23D1-48D1-927B-BFB1F9DD6096}">
      <dgm:prSet/>
      <dgm:spPr/>
      <dgm:t>
        <a:bodyPr/>
        <a:lstStyle/>
        <a:p>
          <a:endParaRPr lang="en-US"/>
        </a:p>
      </dgm:t>
    </dgm:pt>
    <dgm:pt modelId="{C51FBB8F-082A-42A9-83EB-3F7F8F0F9A2E}">
      <dgm:prSet phldrT="[Text]"/>
      <dgm:spPr/>
      <dgm:t>
        <a:bodyPr/>
        <a:lstStyle/>
        <a:p>
          <a:r>
            <a:rPr lang="en-US"/>
            <a:t>Once approved by the state board, the CBA agreement must include a terms that allows Innovation School and/or Zone to waive provisions as outlined in the plan</a:t>
          </a:r>
        </a:p>
      </dgm:t>
    </dgm:pt>
    <dgm:pt modelId="{69FBF39A-027F-4261-A60F-4E9B74CD365C}" type="parTrans" cxnId="{C17BBBC5-E59B-4A2E-AED5-FBB123E251BA}">
      <dgm:prSet/>
      <dgm:spPr/>
      <dgm:t>
        <a:bodyPr/>
        <a:lstStyle/>
        <a:p>
          <a:endParaRPr lang="en-US"/>
        </a:p>
      </dgm:t>
    </dgm:pt>
    <dgm:pt modelId="{C6EB0FF1-BBF5-482B-824C-0C0A5FCF5649}" type="sibTrans" cxnId="{C17BBBC5-E59B-4A2E-AED5-FBB123E251BA}">
      <dgm:prSet/>
      <dgm:spPr/>
      <dgm:t>
        <a:bodyPr/>
        <a:lstStyle/>
        <a:p>
          <a:endParaRPr lang="en-US"/>
        </a:p>
      </dgm:t>
    </dgm:pt>
    <dgm:pt modelId="{C514C79B-5649-41BD-9446-594CB6910A4D}" type="pres">
      <dgm:prSet presAssocID="{B4B3B7BF-22A9-46F8-8BF0-E06601AE44AA}" presName="linear" presStyleCnt="0">
        <dgm:presLayoutVars>
          <dgm:dir/>
          <dgm:animLvl val="lvl"/>
          <dgm:resizeHandles val="exact"/>
        </dgm:presLayoutVars>
      </dgm:prSet>
      <dgm:spPr/>
    </dgm:pt>
    <dgm:pt modelId="{489DB7CE-7D70-4072-95B0-55C71F8972B2}" type="pres">
      <dgm:prSet presAssocID="{E4270641-8E43-4A28-A7A7-56935B2CB292}" presName="parentLin" presStyleCnt="0"/>
      <dgm:spPr/>
    </dgm:pt>
    <dgm:pt modelId="{CC00943C-6BA1-447E-99BE-FA4B5DB8EE64}" type="pres">
      <dgm:prSet presAssocID="{E4270641-8E43-4A28-A7A7-56935B2CB292}" presName="parentLeftMargin" presStyleLbl="node1" presStyleIdx="0" presStyleCnt="7"/>
      <dgm:spPr/>
    </dgm:pt>
    <dgm:pt modelId="{978A7674-A72A-4E13-A06F-AFF7A7971A3E}" type="pres">
      <dgm:prSet presAssocID="{E4270641-8E43-4A28-A7A7-56935B2CB292}" presName="parentText" presStyleLbl="node1" presStyleIdx="0" presStyleCnt="7">
        <dgm:presLayoutVars>
          <dgm:chMax val="0"/>
          <dgm:bulletEnabled val="1"/>
        </dgm:presLayoutVars>
      </dgm:prSet>
      <dgm:spPr/>
    </dgm:pt>
    <dgm:pt modelId="{E3CA21AB-154A-42E6-8942-4396D9B74594}" type="pres">
      <dgm:prSet presAssocID="{E4270641-8E43-4A28-A7A7-56935B2CB292}" presName="negativeSpace" presStyleCnt="0"/>
      <dgm:spPr/>
    </dgm:pt>
    <dgm:pt modelId="{37CFBF19-54FA-4A7A-84E6-B2D7D83BD1E5}" type="pres">
      <dgm:prSet presAssocID="{E4270641-8E43-4A28-A7A7-56935B2CB292}" presName="childText" presStyleLbl="conFgAcc1" presStyleIdx="0" presStyleCnt="7">
        <dgm:presLayoutVars>
          <dgm:bulletEnabled val="1"/>
        </dgm:presLayoutVars>
      </dgm:prSet>
      <dgm:spPr/>
    </dgm:pt>
    <dgm:pt modelId="{A2358440-8B1E-406D-9058-0F6C106F0963}" type="pres">
      <dgm:prSet presAssocID="{7DD314BE-D9EE-4B06-B252-26741A843F48}" presName="spaceBetweenRectangles" presStyleCnt="0"/>
      <dgm:spPr/>
    </dgm:pt>
    <dgm:pt modelId="{1A6076B4-26DE-4972-86C1-60E3CF48E7DF}" type="pres">
      <dgm:prSet presAssocID="{DE91F0C2-6701-4C68-A0B3-5A5FCD385AA7}" presName="parentLin" presStyleCnt="0"/>
      <dgm:spPr/>
    </dgm:pt>
    <dgm:pt modelId="{812B1CF9-4663-4463-9659-13F9D9735AF0}" type="pres">
      <dgm:prSet presAssocID="{DE91F0C2-6701-4C68-A0B3-5A5FCD385AA7}" presName="parentLeftMargin" presStyleLbl="node1" presStyleIdx="0" presStyleCnt="7"/>
      <dgm:spPr/>
    </dgm:pt>
    <dgm:pt modelId="{253890F5-A4B8-4842-BD4F-C27D0E373070}" type="pres">
      <dgm:prSet presAssocID="{DE91F0C2-6701-4C68-A0B3-5A5FCD385AA7}" presName="parentText" presStyleLbl="node1" presStyleIdx="1" presStyleCnt="7">
        <dgm:presLayoutVars>
          <dgm:chMax val="0"/>
          <dgm:bulletEnabled val="1"/>
        </dgm:presLayoutVars>
      </dgm:prSet>
      <dgm:spPr/>
    </dgm:pt>
    <dgm:pt modelId="{2795972D-245A-4273-A78E-CBF0F330792D}" type="pres">
      <dgm:prSet presAssocID="{DE91F0C2-6701-4C68-A0B3-5A5FCD385AA7}" presName="negativeSpace" presStyleCnt="0"/>
      <dgm:spPr/>
    </dgm:pt>
    <dgm:pt modelId="{2597B6F7-4A08-44E7-9593-25999E72DFEE}" type="pres">
      <dgm:prSet presAssocID="{DE91F0C2-6701-4C68-A0B3-5A5FCD385AA7}" presName="childText" presStyleLbl="conFgAcc1" presStyleIdx="1" presStyleCnt="7">
        <dgm:presLayoutVars>
          <dgm:bulletEnabled val="1"/>
        </dgm:presLayoutVars>
      </dgm:prSet>
      <dgm:spPr/>
    </dgm:pt>
    <dgm:pt modelId="{09491002-E1B5-452E-A740-01A702B1B743}" type="pres">
      <dgm:prSet presAssocID="{01D16C59-BAD2-48FE-90D8-88910B5D2FFC}" presName="spaceBetweenRectangles" presStyleCnt="0"/>
      <dgm:spPr/>
    </dgm:pt>
    <dgm:pt modelId="{81D3469C-43A8-465F-953B-765EEE6B4A54}" type="pres">
      <dgm:prSet presAssocID="{D8205E25-4D2A-4C46-B8C2-9D80D41E4FFB}" presName="parentLin" presStyleCnt="0"/>
      <dgm:spPr/>
    </dgm:pt>
    <dgm:pt modelId="{39488C94-B927-46DD-B031-A5EB7AD7DDCD}" type="pres">
      <dgm:prSet presAssocID="{D8205E25-4D2A-4C46-B8C2-9D80D41E4FFB}" presName="parentLeftMargin" presStyleLbl="node1" presStyleIdx="1" presStyleCnt="7"/>
      <dgm:spPr/>
    </dgm:pt>
    <dgm:pt modelId="{F19EB76B-1845-4042-A563-3A86C713660C}" type="pres">
      <dgm:prSet presAssocID="{D8205E25-4D2A-4C46-B8C2-9D80D41E4FFB}" presName="parentText" presStyleLbl="node1" presStyleIdx="2" presStyleCnt="7">
        <dgm:presLayoutVars>
          <dgm:chMax val="0"/>
          <dgm:bulletEnabled val="1"/>
        </dgm:presLayoutVars>
      </dgm:prSet>
      <dgm:spPr/>
    </dgm:pt>
    <dgm:pt modelId="{750D4209-AB7D-4919-8A6E-E94AD2EDC8BD}" type="pres">
      <dgm:prSet presAssocID="{D8205E25-4D2A-4C46-B8C2-9D80D41E4FFB}" presName="negativeSpace" presStyleCnt="0"/>
      <dgm:spPr/>
    </dgm:pt>
    <dgm:pt modelId="{8DABBCD7-8EFB-4C2C-8D51-31F5573F6215}" type="pres">
      <dgm:prSet presAssocID="{D8205E25-4D2A-4C46-B8C2-9D80D41E4FFB}" presName="childText" presStyleLbl="conFgAcc1" presStyleIdx="2" presStyleCnt="7">
        <dgm:presLayoutVars>
          <dgm:bulletEnabled val="1"/>
        </dgm:presLayoutVars>
      </dgm:prSet>
      <dgm:spPr/>
    </dgm:pt>
    <dgm:pt modelId="{EC97A251-2A77-4AC9-B04B-858067D04C21}" type="pres">
      <dgm:prSet presAssocID="{C7F57294-4EEF-492E-A581-01826719D3E8}" presName="spaceBetweenRectangles" presStyleCnt="0"/>
      <dgm:spPr/>
    </dgm:pt>
    <dgm:pt modelId="{40CD4057-2889-4A20-AB6E-2CBC3331E156}" type="pres">
      <dgm:prSet presAssocID="{3B2099BE-EDCA-4DDE-B9F7-584905458F9A}" presName="parentLin" presStyleCnt="0"/>
      <dgm:spPr/>
    </dgm:pt>
    <dgm:pt modelId="{ED3BB2B5-491A-4DA3-B1A4-4FE9075CDCB4}" type="pres">
      <dgm:prSet presAssocID="{3B2099BE-EDCA-4DDE-B9F7-584905458F9A}" presName="parentLeftMargin" presStyleLbl="node1" presStyleIdx="2" presStyleCnt="7"/>
      <dgm:spPr/>
    </dgm:pt>
    <dgm:pt modelId="{E6B605B9-B0B1-4E88-939C-97DC2E8DDDAF}" type="pres">
      <dgm:prSet presAssocID="{3B2099BE-EDCA-4DDE-B9F7-584905458F9A}" presName="parentText" presStyleLbl="node1" presStyleIdx="3" presStyleCnt="7">
        <dgm:presLayoutVars>
          <dgm:chMax val="0"/>
          <dgm:bulletEnabled val="1"/>
        </dgm:presLayoutVars>
      </dgm:prSet>
      <dgm:spPr/>
    </dgm:pt>
    <dgm:pt modelId="{17DC560C-2B08-4DE9-9648-5F598759F5E3}" type="pres">
      <dgm:prSet presAssocID="{3B2099BE-EDCA-4DDE-B9F7-584905458F9A}" presName="negativeSpace" presStyleCnt="0"/>
      <dgm:spPr/>
    </dgm:pt>
    <dgm:pt modelId="{2BD373EB-04DB-4D1F-9C2C-0EF035034ED7}" type="pres">
      <dgm:prSet presAssocID="{3B2099BE-EDCA-4DDE-B9F7-584905458F9A}" presName="childText" presStyleLbl="conFgAcc1" presStyleIdx="3" presStyleCnt="7">
        <dgm:presLayoutVars>
          <dgm:bulletEnabled val="1"/>
        </dgm:presLayoutVars>
      </dgm:prSet>
      <dgm:spPr/>
    </dgm:pt>
    <dgm:pt modelId="{A2C55AE5-776A-4355-9EBF-081B880B7B57}" type="pres">
      <dgm:prSet presAssocID="{97DD948A-B6B1-415D-91C6-10C4CECA9A44}" presName="spaceBetweenRectangles" presStyleCnt="0"/>
      <dgm:spPr/>
    </dgm:pt>
    <dgm:pt modelId="{08C44FD1-0165-4EEC-9AE0-AD4BDEA2FB8D}" type="pres">
      <dgm:prSet presAssocID="{0D4A0D2C-C244-4737-82DD-C15988CEBA76}" presName="parentLin" presStyleCnt="0"/>
      <dgm:spPr/>
    </dgm:pt>
    <dgm:pt modelId="{47A31838-19E3-4123-A5C2-1B3C7677462B}" type="pres">
      <dgm:prSet presAssocID="{0D4A0D2C-C244-4737-82DD-C15988CEBA76}" presName="parentLeftMargin" presStyleLbl="node1" presStyleIdx="3" presStyleCnt="7"/>
      <dgm:spPr/>
    </dgm:pt>
    <dgm:pt modelId="{BD9FAF55-A88A-407D-B778-AD8F01563FC6}" type="pres">
      <dgm:prSet presAssocID="{0D4A0D2C-C244-4737-82DD-C15988CEBA76}" presName="parentText" presStyleLbl="node1" presStyleIdx="4" presStyleCnt="7">
        <dgm:presLayoutVars>
          <dgm:chMax val="0"/>
          <dgm:bulletEnabled val="1"/>
        </dgm:presLayoutVars>
      </dgm:prSet>
      <dgm:spPr/>
    </dgm:pt>
    <dgm:pt modelId="{1580E3E8-23BA-4732-B3D6-7DA49F41F26E}" type="pres">
      <dgm:prSet presAssocID="{0D4A0D2C-C244-4737-82DD-C15988CEBA76}" presName="negativeSpace" presStyleCnt="0"/>
      <dgm:spPr/>
    </dgm:pt>
    <dgm:pt modelId="{15C3DFE9-3A32-4CA4-899E-90FDCAB2C7A9}" type="pres">
      <dgm:prSet presAssocID="{0D4A0D2C-C244-4737-82DD-C15988CEBA76}" presName="childText" presStyleLbl="conFgAcc1" presStyleIdx="4" presStyleCnt="7">
        <dgm:presLayoutVars>
          <dgm:bulletEnabled val="1"/>
        </dgm:presLayoutVars>
      </dgm:prSet>
      <dgm:spPr/>
    </dgm:pt>
    <dgm:pt modelId="{59472A54-C908-4A54-A4EE-CC53D74CE69D}" type="pres">
      <dgm:prSet presAssocID="{CAEC5CC8-F3C6-4A91-9DFE-2EE913704F0A}" presName="spaceBetweenRectangles" presStyleCnt="0"/>
      <dgm:spPr/>
    </dgm:pt>
    <dgm:pt modelId="{AF6CE232-81A1-40D4-89FA-E1F694334719}" type="pres">
      <dgm:prSet presAssocID="{8A971B90-1EA5-47F1-AAD8-8CB09F63B198}" presName="parentLin" presStyleCnt="0"/>
      <dgm:spPr/>
    </dgm:pt>
    <dgm:pt modelId="{FEDECA5F-4B35-43A1-8CF7-23F4FD2B96E5}" type="pres">
      <dgm:prSet presAssocID="{8A971B90-1EA5-47F1-AAD8-8CB09F63B198}" presName="parentLeftMargin" presStyleLbl="node1" presStyleIdx="4" presStyleCnt="7"/>
      <dgm:spPr/>
    </dgm:pt>
    <dgm:pt modelId="{EBC2315C-71DC-452B-B88E-611FD438F04F}" type="pres">
      <dgm:prSet presAssocID="{8A971B90-1EA5-47F1-AAD8-8CB09F63B198}" presName="parentText" presStyleLbl="node1" presStyleIdx="5" presStyleCnt="7">
        <dgm:presLayoutVars>
          <dgm:chMax val="0"/>
          <dgm:bulletEnabled val="1"/>
        </dgm:presLayoutVars>
      </dgm:prSet>
      <dgm:spPr/>
    </dgm:pt>
    <dgm:pt modelId="{62393BE4-97DA-48C7-9E42-92A58A60CD91}" type="pres">
      <dgm:prSet presAssocID="{8A971B90-1EA5-47F1-AAD8-8CB09F63B198}" presName="negativeSpace" presStyleCnt="0"/>
      <dgm:spPr/>
    </dgm:pt>
    <dgm:pt modelId="{98E416FB-9EC9-474D-A5A1-BC33956891FC}" type="pres">
      <dgm:prSet presAssocID="{8A971B90-1EA5-47F1-AAD8-8CB09F63B198}" presName="childText" presStyleLbl="conFgAcc1" presStyleIdx="5" presStyleCnt="7">
        <dgm:presLayoutVars>
          <dgm:bulletEnabled val="1"/>
        </dgm:presLayoutVars>
      </dgm:prSet>
      <dgm:spPr/>
    </dgm:pt>
    <dgm:pt modelId="{445D0AD4-8FD1-4E21-81C4-13351E26FEA7}" type="pres">
      <dgm:prSet presAssocID="{0D6D55F4-27DC-4C4E-B175-E64988DD384E}" presName="spaceBetweenRectangles" presStyleCnt="0"/>
      <dgm:spPr/>
    </dgm:pt>
    <dgm:pt modelId="{0A4C8BB0-E83E-4817-BFD2-AB9DF83EAF7E}" type="pres">
      <dgm:prSet presAssocID="{5C70FC1C-45B4-40C6-BE3B-E2862CED5FF7}" presName="parentLin" presStyleCnt="0"/>
      <dgm:spPr/>
    </dgm:pt>
    <dgm:pt modelId="{54B7C66A-78E3-49BA-A0A1-1BBD14A15B00}" type="pres">
      <dgm:prSet presAssocID="{5C70FC1C-45B4-40C6-BE3B-E2862CED5FF7}" presName="parentLeftMargin" presStyleLbl="node1" presStyleIdx="5" presStyleCnt="7"/>
      <dgm:spPr/>
    </dgm:pt>
    <dgm:pt modelId="{C2532497-C228-419D-BE03-A927FD0341D1}" type="pres">
      <dgm:prSet presAssocID="{5C70FC1C-45B4-40C6-BE3B-E2862CED5FF7}" presName="parentText" presStyleLbl="node1" presStyleIdx="6" presStyleCnt="7">
        <dgm:presLayoutVars>
          <dgm:chMax val="0"/>
          <dgm:bulletEnabled val="1"/>
        </dgm:presLayoutVars>
      </dgm:prSet>
      <dgm:spPr/>
    </dgm:pt>
    <dgm:pt modelId="{AC294F13-9D86-47C1-A6D5-69434AE0D62C}" type="pres">
      <dgm:prSet presAssocID="{5C70FC1C-45B4-40C6-BE3B-E2862CED5FF7}" presName="negativeSpace" presStyleCnt="0"/>
      <dgm:spPr/>
    </dgm:pt>
    <dgm:pt modelId="{FD2127E9-7CBA-4985-AB1F-A3FE5AAA6189}" type="pres">
      <dgm:prSet presAssocID="{5C70FC1C-45B4-40C6-BE3B-E2862CED5FF7}" presName="childText" presStyleLbl="conFgAcc1" presStyleIdx="6" presStyleCnt="7">
        <dgm:presLayoutVars>
          <dgm:bulletEnabled val="1"/>
        </dgm:presLayoutVars>
      </dgm:prSet>
      <dgm:spPr/>
    </dgm:pt>
  </dgm:ptLst>
  <dgm:cxnLst>
    <dgm:cxn modelId="{C4973102-6CFC-4BE4-9179-107FBA4A3126}" srcId="{5C70FC1C-45B4-40C6-BE3B-E2862CED5FF7}" destId="{3020865A-EEA2-4DC6-9221-05CED4B4D032}" srcOrd="1" destOrd="0" parTransId="{CAA318BD-95CA-411E-A9C8-2141F1FC1811}" sibTransId="{E03D3885-FBA2-4EBC-9FC8-B3A00484B34D}"/>
    <dgm:cxn modelId="{0EECAF0B-74B3-4705-8C64-43A3BF736AF5}" type="presOf" srcId="{D8205E25-4D2A-4C46-B8C2-9D80D41E4FFB}" destId="{F19EB76B-1845-4042-A563-3A86C713660C}" srcOrd="1" destOrd="0" presId="urn:microsoft.com/office/officeart/2005/8/layout/list1"/>
    <dgm:cxn modelId="{B847580C-59E4-49A2-9E7C-8E43D34BAA8B}" type="presOf" srcId="{03DE2553-8EF2-46DE-A65D-74799BAB3F06}" destId="{15C3DFE9-3A32-4CA4-899E-90FDCAB2C7A9}" srcOrd="0" destOrd="0" presId="urn:microsoft.com/office/officeart/2005/8/layout/list1"/>
    <dgm:cxn modelId="{C74E160E-0407-4185-B64C-154C99EE63F2}" srcId="{B4B3B7BF-22A9-46F8-8BF0-E06601AE44AA}" destId="{0D4A0D2C-C244-4737-82DD-C15988CEBA76}" srcOrd="4" destOrd="0" parTransId="{4DA9DAA2-EDEC-4E8C-8A07-EE3B20AD148A}" sibTransId="{CAEC5CC8-F3C6-4A91-9DFE-2EE913704F0A}"/>
    <dgm:cxn modelId="{F88BF816-8037-41D5-8626-D9844282F6EC}" type="presOf" srcId="{C6574395-A930-4616-8524-DC127BA709CB}" destId="{37CFBF19-54FA-4A7A-84E6-B2D7D83BD1E5}" srcOrd="0" destOrd="0" presId="urn:microsoft.com/office/officeart/2005/8/layout/list1"/>
    <dgm:cxn modelId="{FEEA6C19-5758-4EDD-B886-D143500E2AF6}" srcId="{B4B3B7BF-22A9-46F8-8BF0-E06601AE44AA}" destId="{8A971B90-1EA5-47F1-AAD8-8CB09F63B198}" srcOrd="5" destOrd="0" parTransId="{096353D2-1B6B-4016-9A2A-7C09DDC1248C}" sibTransId="{0D6D55F4-27DC-4C4E-B175-E64988DD384E}"/>
    <dgm:cxn modelId="{3A33E42C-3A8E-4595-96DA-11B4ACFABC0D}" type="presOf" srcId="{8A971B90-1EA5-47F1-AAD8-8CB09F63B198}" destId="{FEDECA5F-4B35-43A1-8CF7-23F4FD2B96E5}" srcOrd="0" destOrd="0" presId="urn:microsoft.com/office/officeart/2005/8/layout/list1"/>
    <dgm:cxn modelId="{3927ED2F-A27C-4807-A809-635C145B07E2}" srcId="{0D4A0D2C-C244-4737-82DD-C15988CEBA76}" destId="{03DE2553-8EF2-46DE-A65D-74799BAB3F06}" srcOrd="0" destOrd="0" parTransId="{B750D049-5555-44E5-B026-BFE7469FE45C}" sibTransId="{30703FEA-E527-4014-94FD-930EA910BDD5}"/>
    <dgm:cxn modelId="{BE829331-618B-4B36-873C-4A5B8CDE4FD6}" srcId="{B4B3B7BF-22A9-46F8-8BF0-E06601AE44AA}" destId="{3B2099BE-EDCA-4DDE-B9F7-584905458F9A}" srcOrd="3" destOrd="0" parTransId="{45A6E824-D815-4658-AA8B-F1D2FB0BD750}" sibTransId="{97DD948A-B6B1-415D-91C6-10C4CECA9A44}"/>
    <dgm:cxn modelId="{341C6938-C4E7-47B5-B014-8B6EE3F4DA11}" srcId="{B4B3B7BF-22A9-46F8-8BF0-E06601AE44AA}" destId="{5C70FC1C-45B4-40C6-BE3B-E2862CED5FF7}" srcOrd="6" destOrd="0" parTransId="{7EB8E532-48FB-4333-A2E0-B7A1AF15DD45}" sibTransId="{B4A4320F-D29F-478B-BA95-B4098C841AEF}"/>
    <dgm:cxn modelId="{E6912041-0B2B-4E37-871F-F268EAF1A7E9}" type="presOf" srcId="{6106756F-2171-45AE-A462-5F37022CAA32}" destId="{8DABBCD7-8EFB-4C2C-8D51-31F5573F6215}" srcOrd="0" destOrd="2" presId="urn:microsoft.com/office/officeart/2005/8/layout/list1"/>
    <dgm:cxn modelId="{070D0742-6601-4DC8-AE5B-B2875AA5F67E}" type="presOf" srcId="{C51FBB8F-082A-42A9-83EB-3F7F8F0F9A2E}" destId="{15C3DFE9-3A32-4CA4-899E-90FDCAB2C7A9}" srcOrd="0" destOrd="1" presId="urn:microsoft.com/office/officeart/2005/8/layout/list1"/>
    <dgm:cxn modelId="{2DA82364-12FC-4D50-AF89-1166EC662497}" srcId="{5C70FC1C-45B4-40C6-BE3B-E2862CED5FF7}" destId="{D1183F40-F908-4CC0-9B18-FD54B3370BAB}" srcOrd="2" destOrd="0" parTransId="{48151B9E-3374-4C86-80B6-355C7AF01320}" sibTransId="{5FEC752F-A039-443C-A95A-BEDE8EB2B152}"/>
    <dgm:cxn modelId="{B7CAC645-4BB2-4624-A93B-27813FAD4AAF}" srcId="{DE91F0C2-6701-4C68-A0B3-5A5FCD385AA7}" destId="{EE3A618A-00F7-4BCB-BD23-2510156E3EC1}" srcOrd="1" destOrd="0" parTransId="{DF858D4B-9EB5-4F7B-95B0-85876273BBE3}" sibTransId="{01101E5E-899E-4A19-8283-F5D7806529C4}"/>
    <dgm:cxn modelId="{74CED666-4EE4-47FE-88CA-E5DE3124E1E8}" srcId="{DE91F0C2-6701-4C68-A0B3-5A5FCD385AA7}" destId="{5A93FDFA-B03A-4093-8B2B-0FB1ABFC3FE5}" srcOrd="0" destOrd="0" parTransId="{60F5308B-A524-4000-92D6-CC587E175801}" sibTransId="{67A52F60-0DBE-4548-A6F8-1B7F7CFF04C3}"/>
    <dgm:cxn modelId="{6F42404D-FE23-45CA-B592-6714822A238B}" type="presOf" srcId="{3B2099BE-EDCA-4DDE-B9F7-584905458F9A}" destId="{E6B605B9-B0B1-4E88-939C-97DC2E8DDDAF}" srcOrd="1" destOrd="0" presId="urn:microsoft.com/office/officeart/2005/8/layout/list1"/>
    <dgm:cxn modelId="{572BFD50-2DB8-4B9D-A132-06F7DBAFD9D5}" type="presOf" srcId="{966EAECE-80D9-4CE2-99D8-EA18F47EE3E8}" destId="{2BD373EB-04DB-4D1F-9C2C-0EF035034ED7}" srcOrd="0" destOrd="2" presId="urn:microsoft.com/office/officeart/2005/8/layout/list1"/>
    <dgm:cxn modelId="{78BB8F74-9FA0-4307-8945-F3F84C5B42CC}" type="presOf" srcId="{933F22BC-06FF-474B-9505-DDF234D06F53}" destId="{37CFBF19-54FA-4A7A-84E6-B2D7D83BD1E5}" srcOrd="0" destOrd="1" presId="urn:microsoft.com/office/officeart/2005/8/layout/list1"/>
    <dgm:cxn modelId="{63BC9377-B0A7-4F69-B013-57E3C81692B4}" type="presOf" srcId="{F67632CF-6FC9-400F-BBF0-D96CC86E3C1D}" destId="{FD2127E9-7CBA-4985-AB1F-A3FE5AAA6189}" srcOrd="0" destOrd="0" presId="urn:microsoft.com/office/officeart/2005/8/layout/list1"/>
    <dgm:cxn modelId="{943B8A58-F148-43F5-BB65-24C853DC6F58}" type="presOf" srcId="{DE91F0C2-6701-4C68-A0B3-5A5FCD385AA7}" destId="{812B1CF9-4663-4463-9659-13F9D9735AF0}" srcOrd="0" destOrd="0" presId="urn:microsoft.com/office/officeart/2005/8/layout/list1"/>
    <dgm:cxn modelId="{894FF15A-4F78-44E7-8E5B-73F4A44A856B}" type="presOf" srcId="{6589BC37-38A5-4B38-8A50-3BDAD794ADC6}" destId="{8DABBCD7-8EFB-4C2C-8D51-31F5573F6215}" srcOrd="0" destOrd="0" presId="urn:microsoft.com/office/officeart/2005/8/layout/list1"/>
    <dgm:cxn modelId="{8855D384-C069-458E-9035-853414F152DA}" srcId="{D8205E25-4D2A-4C46-B8C2-9D80D41E4FFB}" destId="{6589BC37-38A5-4B38-8A50-3BDAD794ADC6}" srcOrd="0" destOrd="0" parTransId="{56B31219-EF34-4700-A1D8-C1513D17C29A}" sibTransId="{ABA1A462-FCDF-4A1C-854B-FD732BC9D8C4}"/>
    <dgm:cxn modelId="{81794A87-F825-4A3F-B8D5-0D03344AA02E}" type="presOf" srcId="{0D4A0D2C-C244-4737-82DD-C15988CEBA76}" destId="{47A31838-19E3-4123-A5C2-1B3C7677462B}" srcOrd="0" destOrd="0" presId="urn:microsoft.com/office/officeart/2005/8/layout/list1"/>
    <dgm:cxn modelId="{E2A0F589-CEC1-40A8-A2A8-D964E9E766F2}" srcId="{5C70FC1C-45B4-40C6-BE3B-E2862CED5FF7}" destId="{F67632CF-6FC9-400F-BBF0-D96CC86E3C1D}" srcOrd="0" destOrd="0" parTransId="{0E0C78C0-4D61-4FFE-BDDD-03A7BA14504C}" sibTransId="{4E6A8E3A-039D-4068-8612-38E99FB82FF8}"/>
    <dgm:cxn modelId="{1D33138A-3564-4BBA-A18A-C9C6643254BF}" srcId="{E4270641-8E43-4A28-A7A7-56935B2CB292}" destId="{933F22BC-06FF-474B-9505-DDF234D06F53}" srcOrd="1" destOrd="0" parTransId="{B29E8098-2FB4-4734-9F62-645897815C57}" sibTransId="{52F94870-DB87-40D0-B0E5-838E2CD957A5}"/>
    <dgm:cxn modelId="{098BA08A-68A6-4AD4-A638-392186958FD7}" type="presOf" srcId="{D1183F40-F908-4CC0-9B18-FD54B3370BAB}" destId="{FD2127E9-7CBA-4985-AB1F-A3FE5AAA6189}" srcOrd="0" destOrd="2" presId="urn:microsoft.com/office/officeart/2005/8/layout/list1"/>
    <dgm:cxn modelId="{0C15E58B-FD1D-49E6-B7CC-CFB484014503}" type="presOf" srcId="{B4B3B7BF-22A9-46F8-8BF0-E06601AE44AA}" destId="{C514C79B-5649-41BD-9446-594CB6910A4D}" srcOrd="0" destOrd="0" presId="urn:microsoft.com/office/officeart/2005/8/layout/list1"/>
    <dgm:cxn modelId="{41EB4C8F-7973-4E0A-8AEE-864958C2F49F}" srcId="{E4270641-8E43-4A28-A7A7-56935B2CB292}" destId="{C6574395-A930-4616-8524-DC127BA709CB}" srcOrd="0" destOrd="0" parTransId="{32275DB1-1CD3-475D-92A8-47A45E986554}" sibTransId="{FBE7782F-90C8-4F6C-923C-D2A9FCB7A363}"/>
    <dgm:cxn modelId="{60B2BF98-1F99-485F-A704-6B8EB0C1F0C6}" srcId="{E4270641-8E43-4A28-A7A7-56935B2CB292}" destId="{F9B93FB7-FC9A-43B5-A3E2-469113F32B65}" srcOrd="2" destOrd="0" parTransId="{97BC4544-EC83-4265-86BD-147266CF6A13}" sibTransId="{EC49C050-694C-404F-BDCC-8E93AC834DD1}"/>
    <dgm:cxn modelId="{C64347A4-DE63-4244-8ACD-D78C02596B21}" type="presOf" srcId="{3B2099BE-EDCA-4DDE-B9F7-584905458F9A}" destId="{ED3BB2B5-491A-4DA3-B1A4-4FE9075CDCB4}" srcOrd="0" destOrd="0" presId="urn:microsoft.com/office/officeart/2005/8/layout/list1"/>
    <dgm:cxn modelId="{E10E53A7-8CDF-402D-8BFF-87CA96DCB8FA}" type="presOf" srcId="{F9B93FB7-FC9A-43B5-A3E2-469113F32B65}" destId="{37CFBF19-54FA-4A7A-84E6-B2D7D83BD1E5}" srcOrd="0" destOrd="2" presId="urn:microsoft.com/office/officeart/2005/8/layout/list1"/>
    <dgm:cxn modelId="{DFCBC2A7-7489-417E-9D0D-CDF90D6C4C93}" srcId="{B4B3B7BF-22A9-46F8-8BF0-E06601AE44AA}" destId="{D8205E25-4D2A-4C46-B8C2-9D80D41E4FFB}" srcOrd="2" destOrd="0" parTransId="{F7611BF6-97CC-4D10-8EA4-73C09D28EB3A}" sibTransId="{C7F57294-4EEF-492E-A581-01826719D3E8}"/>
    <dgm:cxn modelId="{7341F9A9-7AA5-4A6B-8839-62D0DCED1A8F}" type="presOf" srcId="{5C70FC1C-45B4-40C6-BE3B-E2862CED5FF7}" destId="{54B7C66A-78E3-49BA-A0A1-1BBD14A15B00}" srcOrd="0" destOrd="0" presId="urn:microsoft.com/office/officeart/2005/8/layout/list1"/>
    <dgm:cxn modelId="{2B3BCEAB-4DDF-4E7F-A0B4-156287A6A6DE}" srcId="{B4B3B7BF-22A9-46F8-8BF0-E06601AE44AA}" destId="{DE91F0C2-6701-4C68-A0B3-5A5FCD385AA7}" srcOrd="1" destOrd="0" parTransId="{A775E2D1-B4B0-4382-A52A-F32C223E4A53}" sibTransId="{01D16C59-BAD2-48FE-90D8-88910B5D2FFC}"/>
    <dgm:cxn modelId="{3E1F67B3-9C67-4AF5-B714-219D2989283D}" type="presOf" srcId="{1FB8C2FF-6EB1-4470-8C34-B7473F090B8C}" destId="{8DABBCD7-8EFB-4C2C-8D51-31F5573F6215}" srcOrd="0" destOrd="1" presId="urn:microsoft.com/office/officeart/2005/8/layout/list1"/>
    <dgm:cxn modelId="{E6782BBF-23D1-48D1-927B-BFB1F9DD6096}" srcId="{D8205E25-4D2A-4C46-B8C2-9D80D41E4FFB}" destId="{6106756F-2171-45AE-A462-5F37022CAA32}" srcOrd="2" destOrd="0" parTransId="{24938A87-654F-4331-B331-36713DEB3736}" sibTransId="{E6E33727-EC34-4398-A30E-3C7AC17AAC2A}"/>
    <dgm:cxn modelId="{1296B6BF-D275-4D8B-BDC6-2BA02891B32A}" type="presOf" srcId="{5A93FDFA-B03A-4093-8B2B-0FB1ABFC3FE5}" destId="{2597B6F7-4A08-44E7-9593-25999E72DFEE}" srcOrd="0" destOrd="0" presId="urn:microsoft.com/office/officeart/2005/8/layout/list1"/>
    <dgm:cxn modelId="{D56FDCC1-2064-436E-AC9A-BFE512AA8ED1}" type="presOf" srcId="{5C70FC1C-45B4-40C6-BE3B-E2862CED5FF7}" destId="{C2532497-C228-419D-BE03-A927FD0341D1}" srcOrd="1" destOrd="0" presId="urn:microsoft.com/office/officeart/2005/8/layout/list1"/>
    <dgm:cxn modelId="{0A9409C2-693A-4915-AB69-DB6DFBAA6B8D}" srcId="{3B2099BE-EDCA-4DDE-B9F7-584905458F9A}" destId="{CE1691DA-9A38-4502-A037-B8FD2ED4D3D7}" srcOrd="1" destOrd="0" parTransId="{100068B4-598F-40BA-87CA-757172356480}" sibTransId="{0479982E-1E5B-4C23-8A7B-2652E9E81FC9}"/>
    <dgm:cxn modelId="{C17BBBC5-E59B-4A2E-AED5-FBB123E251BA}" srcId="{0D4A0D2C-C244-4737-82DD-C15988CEBA76}" destId="{C51FBB8F-082A-42A9-83EB-3F7F8F0F9A2E}" srcOrd="1" destOrd="0" parTransId="{69FBF39A-027F-4261-A60F-4E9B74CD365C}" sibTransId="{C6EB0FF1-BBF5-482B-824C-0C0A5FCF5649}"/>
    <dgm:cxn modelId="{3A514FC6-8BA1-4F5D-B820-5F042C36A6E2}" type="presOf" srcId="{DE91F0C2-6701-4C68-A0B3-5A5FCD385AA7}" destId="{253890F5-A4B8-4842-BD4F-C27D0E373070}" srcOrd="1" destOrd="0" presId="urn:microsoft.com/office/officeart/2005/8/layout/list1"/>
    <dgm:cxn modelId="{A81FD8C7-1C1C-4309-A5AA-AF7C3365318F}" srcId="{B4B3B7BF-22A9-46F8-8BF0-E06601AE44AA}" destId="{E4270641-8E43-4A28-A7A7-56935B2CB292}" srcOrd="0" destOrd="0" parTransId="{4CE9D25D-8F39-41E7-AA24-EBF01CD51E11}" sibTransId="{7DD314BE-D9EE-4B06-B252-26741A843F48}"/>
    <dgm:cxn modelId="{2E4A7CC8-3FB1-43F6-8604-1C2FCAD37844}" type="presOf" srcId="{CE1691DA-9A38-4502-A037-B8FD2ED4D3D7}" destId="{2BD373EB-04DB-4D1F-9C2C-0EF035034ED7}" srcOrd="0" destOrd="1" presId="urn:microsoft.com/office/officeart/2005/8/layout/list1"/>
    <dgm:cxn modelId="{898708C9-06A2-4ABA-924E-FE4006AE21D1}" srcId="{8A971B90-1EA5-47F1-AAD8-8CB09F63B198}" destId="{F7174491-B705-41B0-A95A-A138EF52B308}" srcOrd="0" destOrd="0" parTransId="{504DECD7-A5A7-4F86-A835-A3B26CABF63B}" sibTransId="{57EC3D9D-4C28-4F5C-9BA8-6B44AFCF7C7D}"/>
    <dgm:cxn modelId="{CF3442CB-3454-4877-B2D5-81E8D99B0053}" type="presOf" srcId="{EE3A618A-00F7-4BCB-BD23-2510156E3EC1}" destId="{2597B6F7-4A08-44E7-9593-25999E72DFEE}" srcOrd="0" destOrd="1" presId="urn:microsoft.com/office/officeart/2005/8/layout/list1"/>
    <dgm:cxn modelId="{9C7333CC-6F56-4CF4-A44A-64F3BBE31EF7}" srcId="{D8205E25-4D2A-4C46-B8C2-9D80D41E4FFB}" destId="{1FB8C2FF-6EB1-4470-8C34-B7473F090B8C}" srcOrd="1" destOrd="0" parTransId="{41BB2B8C-D5BE-41D0-94D7-742B7882377D}" sibTransId="{CE6F677D-AE32-4AC1-B045-527AF1230DA7}"/>
    <dgm:cxn modelId="{B2428DD8-0100-41F3-A570-36BD06E83FC1}" type="presOf" srcId="{F7174491-B705-41B0-A95A-A138EF52B308}" destId="{98E416FB-9EC9-474D-A5A1-BC33956891FC}" srcOrd="0" destOrd="0" presId="urn:microsoft.com/office/officeart/2005/8/layout/list1"/>
    <dgm:cxn modelId="{2C8C0AD9-84A7-4E6F-BF22-CDCD9B9883C0}" type="presOf" srcId="{8A971B90-1EA5-47F1-AAD8-8CB09F63B198}" destId="{EBC2315C-71DC-452B-B88E-611FD438F04F}" srcOrd="1" destOrd="0" presId="urn:microsoft.com/office/officeart/2005/8/layout/list1"/>
    <dgm:cxn modelId="{60252BDD-234C-4985-BF15-4183FC1FFB64}" srcId="{3B2099BE-EDCA-4DDE-B9F7-584905458F9A}" destId="{8660B1A3-2A4E-4BF6-8779-995BDEFADD66}" srcOrd="0" destOrd="0" parTransId="{51D36E8B-FEEA-40AA-AEE8-3FAB07A90AEF}" sibTransId="{056D9192-B63E-43D6-A801-29C617C44E01}"/>
    <dgm:cxn modelId="{4DB0F2E9-69A9-48A4-AFCC-38758AD39D1E}" type="presOf" srcId="{D8205E25-4D2A-4C46-B8C2-9D80D41E4FFB}" destId="{39488C94-B927-46DD-B031-A5EB7AD7DDCD}" srcOrd="0" destOrd="0" presId="urn:microsoft.com/office/officeart/2005/8/layout/list1"/>
    <dgm:cxn modelId="{54999BEA-3F78-45F5-BBF5-B79041C74023}" srcId="{3B2099BE-EDCA-4DDE-B9F7-584905458F9A}" destId="{966EAECE-80D9-4CE2-99D8-EA18F47EE3E8}" srcOrd="2" destOrd="0" parTransId="{DA390158-5733-4DE3-9C49-ED92CE6A01D6}" sibTransId="{B26BC891-87CC-4584-9349-663D63742632}"/>
    <dgm:cxn modelId="{093372EF-BE67-4F7D-9CFD-D2B8E069F75F}" type="presOf" srcId="{3020865A-EEA2-4DC6-9221-05CED4B4D032}" destId="{FD2127E9-7CBA-4985-AB1F-A3FE5AAA6189}" srcOrd="0" destOrd="1" presId="urn:microsoft.com/office/officeart/2005/8/layout/list1"/>
    <dgm:cxn modelId="{53C158F2-8448-4E9A-9F10-64CF4A347C56}" type="presOf" srcId="{0D4A0D2C-C244-4737-82DD-C15988CEBA76}" destId="{BD9FAF55-A88A-407D-B778-AD8F01563FC6}" srcOrd="1" destOrd="0" presId="urn:microsoft.com/office/officeart/2005/8/layout/list1"/>
    <dgm:cxn modelId="{488CC8F2-4175-465D-BE39-3577574948C7}" type="presOf" srcId="{8660B1A3-2A4E-4BF6-8779-995BDEFADD66}" destId="{2BD373EB-04DB-4D1F-9C2C-0EF035034ED7}" srcOrd="0" destOrd="0" presId="urn:microsoft.com/office/officeart/2005/8/layout/list1"/>
    <dgm:cxn modelId="{132FD5FC-A1B5-4F96-8822-DFC0AF2137DC}" type="presOf" srcId="{E4270641-8E43-4A28-A7A7-56935B2CB292}" destId="{CC00943C-6BA1-447E-99BE-FA4B5DB8EE64}" srcOrd="0" destOrd="0" presId="urn:microsoft.com/office/officeart/2005/8/layout/list1"/>
    <dgm:cxn modelId="{86B105FF-ED6B-4AEE-9DB0-8A71DA2EA968}" type="presOf" srcId="{E4270641-8E43-4A28-A7A7-56935B2CB292}" destId="{978A7674-A72A-4E13-A06F-AFF7A7971A3E}" srcOrd="1" destOrd="0" presId="urn:microsoft.com/office/officeart/2005/8/layout/list1"/>
    <dgm:cxn modelId="{00751BDB-D0F5-4F1E-B671-4A1FEA06F13A}" type="presParOf" srcId="{C514C79B-5649-41BD-9446-594CB6910A4D}" destId="{489DB7CE-7D70-4072-95B0-55C71F8972B2}" srcOrd="0" destOrd="0" presId="urn:microsoft.com/office/officeart/2005/8/layout/list1"/>
    <dgm:cxn modelId="{94AA3729-5CD8-4081-ACD3-BD76D2FC74AD}" type="presParOf" srcId="{489DB7CE-7D70-4072-95B0-55C71F8972B2}" destId="{CC00943C-6BA1-447E-99BE-FA4B5DB8EE64}" srcOrd="0" destOrd="0" presId="urn:microsoft.com/office/officeart/2005/8/layout/list1"/>
    <dgm:cxn modelId="{65AE6154-BD50-4CBE-B7EF-34F124BFBDBF}" type="presParOf" srcId="{489DB7CE-7D70-4072-95B0-55C71F8972B2}" destId="{978A7674-A72A-4E13-A06F-AFF7A7971A3E}" srcOrd="1" destOrd="0" presId="urn:microsoft.com/office/officeart/2005/8/layout/list1"/>
    <dgm:cxn modelId="{E661734A-ACDA-4C46-BFDA-082A8ECAB931}" type="presParOf" srcId="{C514C79B-5649-41BD-9446-594CB6910A4D}" destId="{E3CA21AB-154A-42E6-8942-4396D9B74594}" srcOrd="1" destOrd="0" presId="urn:microsoft.com/office/officeart/2005/8/layout/list1"/>
    <dgm:cxn modelId="{9C6C1160-01F0-4B60-962E-941A5FDC59B9}" type="presParOf" srcId="{C514C79B-5649-41BD-9446-594CB6910A4D}" destId="{37CFBF19-54FA-4A7A-84E6-B2D7D83BD1E5}" srcOrd="2" destOrd="0" presId="urn:microsoft.com/office/officeart/2005/8/layout/list1"/>
    <dgm:cxn modelId="{C173318C-1355-408F-8B78-0278C3181677}" type="presParOf" srcId="{C514C79B-5649-41BD-9446-594CB6910A4D}" destId="{A2358440-8B1E-406D-9058-0F6C106F0963}" srcOrd="3" destOrd="0" presId="urn:microsoft.com/office/officeart/2005/8/layout/list1"/>
    <dgm:cxn modelId="{694F90E3-C5E9-4316-AF5D-0CE1CE9D07B4}" type="presParOf" srcId="{C514C79B-5649-41BD-9446-594CB6910A4D}" destId="{1A6076B4-26DE-4972-86C1-60E3CF48E7DF}" srcOrd="4" destOrd="0" presId="urn:microsoft.com/office/officeart/2005/8/layout/list1"/>
    <dgm:cxn modelId="{D20E619C-7845-4565-A019-59CD263BE167}" type="presParOf" srcId="{1A6076B4-26DE-4972-86C1-60E3CF48E7DF}" destId="{812B1CF9-4663-4463-9659-13F9D9735AF0}" srcOrd="0" destOrd="0" presId="urn:microsoft.com/office/officeart/2005/8/layout/list1"/>
    <dgm:cxn modelId="{E73276B6-A9E7-4AF5-B151-00C77C298E4C}" type="presParOf" srcId="{1A6076B4-26DE-4972-86C1-60E3CF48E7DF}" destId="{253890F5-A4B8-4842-BD4F-C27D0E373070}" srcOrd="1" destOrd="0" presId="urn:microsoft.com/office/officeart/2005/8/layout/list1"/>
    <dgm:cxn modelId="{1FA28516-3DCA-4512-BEE5-BA61B4C30878}" type="presParOf" srcId="{C514C79B-5649-41BD-9446-594CB6910A4D}" destId="{2795972D-245A-4273-A78E-CBF0F330792D}" srcOrd="5" destOrd="0" presId="urn:microsoft.com/office/officeart/2005/8/layout/list1"/>
    <dgm:cxn modelId="{C9DB7242-5F04-402E-8BBE-D5A16594A97B}" type="presParOf" srcId="{C514C79B-5649-41BD-9446-594CB6910A4D}" destId="{2597B6F7-4A08-44E7-9593-25999E72DFEE}" srcOrd="6" destOrd="0" presId="urn:microsoft.com/office/officeart/2005/8/layout/list1"/>
    <dgm:cxn modelId="{FCB1C132-0205-43CF-9F63-9ED70B2338D2}" type="presParOf" srcId="{C514C79B-5649-41BD-9446-594CB6910A4D}" destId="{09491002-E1B5-452E-A740-01A702B1B743}" srcOrd="7" destOrd="0" presId="urn:microsoft.com/office/officeart/2005/8/layout/list1"/>
    <dgm:cxn modelId="{DDFA6AC9-9ED8-4C7D-988B-AF424E90BE27}" type="presParOf" srcId="{C514C79B-5649-41BD-9446-594CB6910A4D}" destId="{81D3469C-43A8-465F-953B-765EEE6B4A54}" srcOrd="8" destOrd="0" presId="urn:microsoft.com/office/officeart/2005/8/layout/list1"/>
    <dgm:cxn modelId="{6B01585B-5A18-4DF5-A987-7E0C201B692F}" type="presParOf" srcId="{81D3469C-43A8-465F-953B-765EEE6B4A54}" destId="{39488C94-B927-46DD-B031-A5EB7AD7DDCD}" srcOrd="0" destOrd="0" presId="urn:microsoft.com/office/officeart/2005/8/layout/list1"/>
    <dgm:cxn modelId="{AA0920F6-54E1-4BDA-A48F-090F34FB809A}" type="presParOf" srcId="{81D3469C-43A8-465F-953B-765EEE6B4A54}" destId="{F19EB76B-1845-4042-A563-3A86C713660C}" srcOrd="1" destOrd="0" presId="urn:microsoft.com/office/officeart/2005/8/layout/list1"/>
    <dgm:cxn modelId="{E36AE6F7-0595-4CF9-B4BC-D709A5659B38}" type="presParOf" srcId="{C514C79B-5649-41BD-9446-594CB6910A4D}" destId="{750D4209-AB7D-4919-8A6E-E94AD2EDC8BD}" srcOrd="9" destOrd="0" presId="urn:microsoft.com/office/officeart/2005/8/layout/list1"/>
    <dgm:cxn modelId="{252381B9-0E85-4204-AAC0-E6CBF6917CCB}" type="presParOf" srcId="{C514C79B-5649-41BD-9446-594CB6910A4D}" destId="{8DABBCD7-8EFB-4C2C-8D51-31F5573F6215}" srcOrd="10" destOrd="0" presId="urn:microsoft.com/office/officeart/2005/8/layout/list1"/>
    <dgm:cxn modelId="{F6FAA3C3-EFE8-40F2-985A-6AA9A1E97EB8}" type="presParOf" srcId="{C514C79B-5649-41BD-9446-594CB6910A4D}" destId="{EC97A251-2A77-4AC9-B04B-858067D04C21}" srcOrd="11" destOrd="0" presId="urn:microsoft.com/office/officeart/2005/8/layout/list1"/>
    <dgm:cxn modelId="{FF32FDFA-78E3-4F0F-BA83-9390A241EC8B}" type="presParOf" srcId="{C514C79B-5649-41BD-9446-594CB6910A4D}" destId="{40CD4057-2889-4A20-AB6E-2CBC3331E156}" srcOrd="12" destOrd="0" presId="urn:microsoft.com/office/officeart/2005/8/layout/list1"/>
    <dgm:cxn modelId="{3AB4D913-F889-4DBD-A206-1A8288B0F31B}" type="presParOf" srcId="{40CD4057-2889-4A20-AB6E-2CBC3331E156}" destId="{ED3BB2B5-491A-4DA3-B1A4-4FE9075CDCB4}" srcOrd="0" destOrd="0" presId="urn:microsoft.com/office/officeart/2005/8/layout/list1"/>
    <dgm:cxn modelId="{3DAD788D-29B6-4DCD-AF1A-151AA3870BD1}" type="presParOf" srcId="{40CD4057-2889-4A20-AB6E-2CBC3331E156}" destId="{E6B605B9-B0B1-4E88-939C-97DC2E8DDDAF}" srcOrd="1" destOrd="0" presId="urn:microsoft.com/office/officeart/2005/8/layout/list1"/>
    <dgm:cxn modelId="{F7580D24-2B52-45D6-8DEC-8A42C804B7D8}" type="presParOf" srcId="{C514C79B-5649-41BD-9446-594CB6910A4D}" destId="{17DC560C-2B08-4DE9-9648-5F598759F5E3}" srcOrd="13" destOrd="0" presId="urn:microsoft.com/office/officeart/2005/8/layout/list1"/>
    <dgm:cxn modelId="{9F88DE28-3547-4FA2-99ED-DC7CC8D2FC78}" type="presParOf" srcId="{C514C79B-5649-41BD-9446-594CB6910A4D}" destId="{2BD373EB-04DB-4D1F-9C2C-0EF035034ED7}" srcOrd="14" destOrd="0" presId="urn:microsoft.com/office/officeart/2005/8/layout/list1"/>
    <dgm:cxn modelId="{B3A210A2-A0EB-4DD1-B07A-86590064D3E5}" type="presParOf" srcId="{C514C79B-5649-41BD-9446-594CB6910A4D}" destId="{A2C55AE5-776A-4355-9EBF-081B880B7B57}" srcOrd="15" destOrd="0" presId="urn:microsoft.com/office/officeart/2005/8/layout/list1"/>
    <dgm:cxn modelId="{3A3F906B-DF53-473E-81CD-25794FBD6579}" type="presParOf" srcId="{C514C79B-5649-41BD-9446-594CB6910A4D}" destId="{08C44FD1-0165-4EEC-9AE0-AD4BDEA2FB8D}" srcOrd="16" destOrd="0" presId="urn:microsoft.com/office/officeart/2005/8/layout/list1"/>
    <dgm:cxn modelId="{45ED78E0-AB5F-44F3-9339-535D763F80DB}" type="presParOf" srcId="{08C44FD1-0165-4EEC-9AE0-AD4BDEA2FB8D}" destId="{47A31838-19E3-4123-A5C2-1B3C7677462B}" srcOrd="0" destOrd="0" presId="urn:microsoft.com/office/officeart/2005/8/layout/list1"/>
    <dgm:cxn modelId="{EF9F80C0-67E1-4986-942E-2B5CEFCF4332}" type="presParOf" srcId="{08C44FD1-0165-4EEC-9AE0-AD4BDEA2FB8D}" destId="{BD9FAF55-A88A-407D-B778-AD8F01563FC6}" srcOrd="1" destOrd="0" presId="urn:microsoft.com/office/officeart/2005/8/layout/list1"/>
    <dgm:cxn modelId="{B01A0569-E407-43F5-9493-67C330DE0C44}" type="presParOf" srcId="{C514C79B-5649-41BD-9446-594CB6910A4D}" destId="{1580E3E8-23BA-4732-B3D6-7DA49F41F26E}" srcOrd="17" destOrd="0" presId="urn:microsoft.com/office/officeart/2005/8/layout/list1"/>
    <dgm:cxn modelId="{AD0466B3-6EA6-4DF8-B805-A300E5A86CE2}" type="presParOf" srcId="{C514C79B-5649-41BD-9446-594CB6910A4D}" destId="{15C3DFE9-3A32-4CA4-899E-90FDCAB2C7A9}" srcOrd="18" destOrd="0" presId="urn:microsoft.com/office/officeart/2005/8/layout/list1"/>
    <dgm:cxn modelId="{37B380CC-5FA5-49C0-B969-D81B4E45BA96}" type="presParOf" srcId="{C514C79B-5649-41BD-9446-594CB6910A4D}" destId="{59472A54-C908-4A54-A4EE-CC53D74CE69D}" srcOrd="19" destOrd="0" presId="urn:microsoft.com/office/officeart/2005/8/layout/list1"/>
    <dgm:cxn modelId="{E6F89AF2-E4B1-4325-B579-BB7528F37DAD}" type="presParOf" srcId="{C514C79B-5649-41BD-9446-594CB6910A4D}" destId="{AF6CE232-81A1-40D4-89FA-E1F694334719}" srcOrd="20" destOrd="0" presId="urn:microsoft.com/office/officeart/2005/8/layout/list1"/>
    <dgm:cxn modelId="{D89F4CBB-AF64-439E-9998-FE72198E0C12}" type="presParOf" srcId="{AF6CE232-81A1-40D4-89FA-E1F694334719}" destId="{FEDECA5F-4B35-43A1-8CF7-23F4FD2B96E5}" srcOrd="0" destOrd="0" presId="urn:microsoft.com/office/officeart/2005/8/layout/list1"/>
    <dgm:cxn modelId="{EBF6C1AF-B2FA-44FD-B5BC-4D0391A85D08}" type="presParOf" srcId="{AF6CE232-81A1-40D4-89FA-E1F694334719}" destId="{EBC2315C-71DC-452B-B88E-611FD438F04F}" srcOrd="1" destOrd="0" presId="urn:microsoft.com/office/officeart/2005/8/layout/list1"/>
    <dgm:cxn modelId="{39CFEF49-0D01-4D30-AA54-A0A99A9C7A1A}" type="presParOf" srcId="{C514C79B-5649-41BD-9446-594CB6910A4D}" destId="{62393BE4-97DA-48C7-9E42-92A58A60CD91}" srcOrd="21" destOrd="0" presId="urn:microsoft.com/office/officeart/2005/8/layout/list1"/>
    <dgm:cxn modelId="{1D9264AC-DDC7-4814-ACB4-56758126C75C}" type="presParOf" srcId="{C514C79B-5649-41BD-9446-594CB6910A4D}" destId="{98E416FB-9EC9-474D-A5A1-BC33956891FC}" srcOrd="22" destOrd="0" presId="urn:microsoft.com/office/officeart/2005/8/layout/list1"/>
    <dgm:cxn modelId="{FBE45B3C-C294-44A2-BBAE-CE686148F935}" type="presParOf" srcId="{C514C79B-5649-41BD-9446-594CB6910A4D}" destId="{445D0AD4-8FD1-4E21-81C4-13351E26FEA7}" srcOrd="23" destOrd="0" presId="urn:microsoft.com/office/officeart/2005/8/layout/list1"/>
    <dgm:cxn modelId="{50B74C75-A644-4415-9372-8A3869078C70}" type="presParOf" srcId="{C514C79B-5649-41BD-9446-594CB6910A4D}" destId="{0A4C8BB0-E83E-4817-BFD2-AB9DF83EAF7E}" srcOrd="24" destOrd="0" presId="urn:microsoft.com/office/officeart/2005/8/layout/list1"/>
    <dgm:cxn modelId="{A771F337-1F8A-44AC-9E4E-588F69EDA416}" type="presParOf" srcId="{0A4C8BB0-E83E-4817-BFD2-AB9DF83EAF7E}" destId="{54B7C66A-78E3-49BA-A0A1-1BBD14A15B00}" srcOrd="0" destOrd="0" presId="urn:microsoft.com/office/officeart/2005/8/layout/list1"/>
    <dgm:cxn modelId="{E5DF2EC1-5307-4DE3-92C1-5273BC8B3D76}" type="presParOf" srcId="{0A4C8BB0-E83E-4817-BFD2-AB9DF83EAF7E}" destId="{C2532497-C228-419D-BE03-A927FD0341D1}" srcOrd="1" destOrd="0" presId="urn:microsoft.com/office/officeart/2005/8/layout/list1"/>
    <dgm:cxn modelId="{F5CEA951-C27A-4AB9-BE5A-69810A2D0CA0}" type="presParOf" srcId="{C514C79B-5649-41BD-9446-594CB6910A4D}" destId="{AC294F13-9D86-47C1-A6D5-69434AE0D62C}" srcOrd="25" destOrd="0" presId="urn:microsoft.com/office/officeart/2005/8/layout/list1"/>
    <dgm:cxn modelId="{4EF319B6-452E-4225-830A-F574A6B3B88F}" type="presParOf" srcId="{C514C79B-5649-41BD-9446-594CB6910A4D}" destId="{FD2127E9-7CBA-4985-AB1F-A3FE5AAA6189}" srcOrd="26"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FBF19-54FA-4A7A-84E6-B2D7D83BD1E5}">
      <dsp:nvSpPr>
        <dsp:cNvPr id="0" name=""/>
        <dsp:cNvSpPr/>
      </dsp:nvSpPr>
      <dsp:spPr>
        <a:xfrm>
          <a:off x="0" y="469087"/>
          <a:ext cx="6353175" cy="7560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Collaborate with school administrators and staff</a:t>
          </a:r>
        </a:p>
        <a:p>
          <a:pPr marL="57150" lvl="1" indent="-57150" algn="l" defTabSz="444500">
            <a:lnSpc>
              <a:spcPct val="90000"/>
            </a:lnSpc>
            <a:spcBef>
              <a:spcPct val="0"/>
            </a:spcBef>
            <a:spcAft>
              <a:spcPct val="15000"/>
            </a:spcAft>
            <a:buChar char="•"/>
          </a:pPr>
          <a:r>
            <a:rPr lang="en-US" sz="1000" kern="1200"/>
            <a:t>Engage School Accaountability Committee (SAC)</a:t>
          </a:r>
        </a:p>
        <a:p>
          <a:pPr marL="57150" lvl="1" indent="-57150" algn="l" defTabSz="444500">
            <a:lnSpc>
              <a:spcPct val="90000"/>
            </a:lnSpc>
            <a:spcBef>
              <a:spcPct val="0"/>
            </a:spcBef>
            <a:spcAft>
              <a:spcPct val="15000"/>
            </a:spcAft>
            <a:buChar char="•"/>
          </a:pPr>
          <a:r>
            <a:rPr lang="en-US" sz="1000" kern="1200"/>
            <a:t>Engage boarder school community</a:t>
          </a:r>
        </a:p>
      </dsp:txBody>
      <dsp:txXfrm>
        <a:off x="0" y="469087"/>
        <a:ext cx="6353175" cy="756000"/>
      </dsp:txXfrm>
    </dsp:sp>
    <dsp:sp modelId="{978A7674-A72A-4E13-A06F-AFF7A7971A3E}">
      <dsp:nvSpPr>
        <dsp:cNvPr id="0" name=""/>
        <dsp:cNvSpPr/>
      </dsp:nvSpPr>
      <dsp:spPr>
        <a:xfrm>
          <a:off x="317658" y="321487"/>
          <a:ext cx="4447222" cy="2952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1: Develop an Innovation Plan</a:t>
          </a:r>
        </a:p>
      </dsp:txBody>
      <dsp:txXfrm>
        <a:off x="332068" y="335897"/>
        <a:ext cx="4418402" cy="266380"/>
      </dsp:txXfrm>
    </dsp:sp>
    <dsp:sp modelId="{2597B6F7-4A08-44E7-9593-25999E72DFEE}">
      <dsp:nvSpPr>
        <dsp:cNvPr id="0" name=""/>
        <dsp:cNvSpPr/>
      </dsp:nvSpPr>
      <dsp:spPr>
        <a:xfrm>
          <a:off x="0" y="1426687"/>
          <a:ext cx="6353175" cy="7245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Innovation applications must include consent to designate as an innovation school by the majority of administrators, teachers and SAC members</a:t>
          </a:r>
        </a:p>
        <a:p>
          <a:pPr marL="57150" lvl="1" indent="-57150" algn="l" defTabSz="444500">
            <a:lnSpc>
              <a:spcPct val="90000"/>
            </a:lnSpc>
            <a:spcBef>
              <a:spcPct val="0"/>
            </a:spcBef>
            <a:spcAft>
              <a:spcPct val="15000"/>
            </a:spcAft>
            <a:buChar char="•"/>
          </a:pPr>
          <a:r>
            <a:rPr lang="en-US" sz="1000" kern="1200"/>
            <a:t>For Zones: Evidence of consent is required for each school that would be included in the zone</a:t>
          </a:r>
        </a:p>
      </dsp:txBody>
      <dsp:txXfrm>
        <a:off x="0" y="1426687"/>
        <a:ext cx="6353175" cy="724500"/>
      </dsp:txXfrm>
    </dsp:sp>
    <dsp:sp modelId="{253890F5-A4B8-4842-BD4F-C27D0E373070}">
      <dsp:nvSpPr>
        <dsp:cNvPr id="0" name=""/>
        <dsp:cNvSpPr/>
      </dsp:nvSpPr>
      <dsp:spPr>
        <a:xfrm>
          <a:off x="317658" y="1279087"/>
          <a:ext cx="4447222" cy="2952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2: Obtain Consent</a:t>
          </a:r>
        </a:p>
      </dsp:txBody>
      <dsp:txXfrm>
        <a:off x="332068" y="1293497"/>
        <a:ext cx="4418402" cy="266380"/>
      </dsp:txXfrm>
    </dsp:sp>
    <dsp:sp modelId="{8DABBCD7-8EFB-4C2C-8D51-31F5573F6215}">
      <dsp:nvSpPr>
        <dsp:cNvPr id="0" name=""/>
        <dsp:cNvSpPr/>
      </dsp:nvSpPr>
      <dsp:spPr>
        <a:xfrm>
          <a:off x="0" y="2352787"/>
          <a:ext cx="6353175" cy="7560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Submit plan to local school board, including any waivers from local rules and policies</a:t>
          </a:r>
        </a:p>
        <a:p>
          <a:pPr marL="57150" lvl="1" indent="-57150" algn="l" defTabSz="444500">
            <a:lnSpc>
              <a:spcPct val="90000"/>
            </a:lnSpc>
            <a:spcBef>
              <a:spcPct val="0"/>
            </a:spcBef>
            <a:spcAft>
              <a:spcPct val="15000"/>
            </a:spcAft>
            <a:buChar char="•"/>
          </a:pPr>
          <a:r>
            <a:rPr lang="en-US" sz="1000" kern="1200"/>
            <a:t>The local board has 60 days to approve or deny the plan</a:t>
          </a:r>
        </a:p>
        <a:p>
          <a:pPr marL="57150" lvl="1" indent="-57150" algn="l" defTabSz="444500">
            <a:lnSpc>
              <a:spcPct val="90000"/>
            </a:lnSpc>
            <a:spcBef>
              <a:spcPct val="0"/>
            </a:spcBef>
            <a:spcAft>
              <a:spcPct val="15000"/>
            </a:spcAft>
            <a:buChar char="•"/>
          </a:pPr>
          <a:r>
            <a:rPr lang="en-US" sz="1000" kern="1200"/>
            <a:t>The school(s) may resubmit an amended plan at any time after denial</a:t>
          </a:r>
        </a:p>
      </dsp:txBody>
      <dsp:txXfrm>
        <a:off x="0" y="2352787"/>
        <a:ext cx="6353175" cy="756000"/>
      </dsp:txXfrm>
    </dsp:sp>
    <dsp:sp modelId="{F19EB76B-1845-4042-A563-3A86C713660C}">
      <dsp:nvSpPr>
        <dsp:cNvPr id="0" name=""/>
        <dsp:cNvSpPr/>
      </dsp:nvSpPr>
      <dsp:spPr>
        <a:xfrm>
          <a:off x="317658" y="2205187"/>
          <a:ext cx="4447222" cy="29520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3: Seek District Waivers/Approval of Plan</a:t>
          </a:r>
        </a:p>
      </dsp:txBody>
      <dsp:txXfrm>
        <a:off x="332068" y="2219597"/>
        <a:ext cx="4418402" cy="266380"/>
      </dsp:txXfrm>
    </dsp:sp>
    <dsp:sp modelId="{2BD373EB-04DB-4D1F-9C2C-0EF035034ED7}">
      <dsp:nvSpPr>
        <dsp:cNvPr id="0" name=""/>
        <dsp:cNvSpPr/>
      </dsp:nvSpPr>
      <dsp:spPr>
        <a:xfrm>
          <a:off x="0" y="3310387"/>
          <a:ext cx="6353175" cy="89775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Once approved, the local board submits plan to the commissioner, including any waivers to state statute or rule</a:t>
          </a:r>
        </a:p>
        <a:p>
          <a:pPr marL="57150" lvl="1" indent="-57150" algn="l" defTabSz="444500">
            <a:lnSpc>
              <a:spcPct val="90000"/>
            </a:lnSpc>
            <a:spcBef>
              <a:spcPct val="0"/>
            </a:spcBef>
            <a:spcAft>
              <a:spcPct val="15000"/>
            </a:spcAft>
            <a:buChar char="•"/>
          </a:pPr>
          <a:r>
            <a:rPr lang="en-US" sz="1000" kern="1200"/>
            <a:t>The commissioner or state board may provide suggestions to the plan</a:t>
          </a:r>
        </a:p>
        <a:p>
          <a:pPr marL="57150" lvl="1" indent="-57150" algn="l" defTabSz="444500">
            <a:lnSpc>
              <a:spcPct val="90000"/>
            </a:lnSpc>
            <a:spcBef>
              <a:spcPct val="0"/>
            </a:spcBef>
            <a:spcAft>
              <a:spcPct val="15000"/>
            </a:spcAft>
            <a:buChar char="•"/>
          </a:pPr>
          <a:r>
            <a:rPr lang="en-US" sz="1000" kern="1200"/>
            <a:t>The Colorado State Board of Education (state board) has 60 days to approve or deny the plan</a:t>
          </a:r>
        </a:p>
      </dsp:txBody>
      <dsp:txXfrm>
        <a:off x="0" y="3310387"/>
        <a:ext cx="6353175" cy="897750"/>
      </dsp:txXfrm>
    </dsp:sp>
    <dsp:sp modelId="{E6B605B9-B0B1-4E88-939C-97DC2E8DDDAF}">
      <dsp:nvSpPr>
        <dsp:cNvPr id="0" name=""/>
        <dsp:cNvSpPr/>
      </dsp:nvSpPr>
      <dsp:spPr>
        <a:xfrm>
          <a:off x="317658" y="3162787"/>
          <a:ext cx="4447222" cy="29520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4: Seek State Waivers/ Approval of Plan</a:t>
          </a:r>
        </a:p>
      </dsp:txBody>
      <dsp:txXfrm>
        <a:off x="332068" y="3177197"/>
        <a:ext cx="4418402" cy="266380"/>
      </dsp:txXfrm>
    </dsp:sp>
    <dsp:sp modelId="{15C3DFE9-3A32-4CA4-899E-90FDCAB2C7A9}">
      <dsp:nvSpPr>
        <dsp:cNvPr id="0" name=""/>
        <dsp:cNvSpPr/>
      </dsp:nvSpPr>
      <dsp:spPr>
        <a:xfrm>
          <a:off x="0" y="4409737"/>
          <a:ext cx="6353175" cy="86625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Waiver of one or more provisions of the collective bargaining agreement (CBA) requires approval of at least 60 percent of members via a secret ballot vote</a:t>
          </a:r>
        </a:p>
        <a:p>
          <a:pPr marL="57150" lvl="1" indent="-57150" algn="l" defTabSz="444500">
            <a:lnSpc>
              <a:spcPct val="90000"/>
            </a:lnSpc>
            <a:spcBef>
              <a:spcPct val="0"/>
            </a:spcBef>
            <a:spcAft>
              <a:spcPct val="15000"/>
            </a:spcAft>
            <a:buChar char="•"/>
          </a:pPr>
          <a:r>
            <a:rPr lang="en-US" sz="1000" kern="1200"/>
            <a:t>Once approved by the state board, the CBA agreement must include a terms that allows Innovation School and/or Zone to waive provisions as outlined in the plan</a:t>
          </a:r>
        </a:p>
      </dsp:txBody>
      <dsp:txXfrm>
        <a:off x="0" y="4409737"/>
        <a:ext cx="6353175" cy="866250"/>
      </dsp:txXfrm>
    </dsp:sp>
    <dsp:sp modelId="{BD9FAF55-A88A-407D-B778-AD8F01563FC6}">
      <dsp:nvSpPr>
        <dsp:cNvPr id="0" name=""/>
        <dsp:cNvSpPr/>
      </dsp:nvSpPr>
      <dsp:spPr>
        <a:xfrm>
          <a:off x="317658" y="4262137"/>
          <a:ext cx="4447222" cy="29520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5: Seek Approval of Collective Bargaining Waivers</a:t>
          </a:r>
        </a:p>
      </dsp:txBody>
      <dsp:txXfrm>
        <a:off x="332068" y="4276547"/>
        <a:ext cx="4418402" cy="266380"/>
      </dsp:txXfrm>
    </dsp:sp>
    <dsp:sp modelId="{98E416FB-9EC9-474D-A5A1-BC33956891FC}">
      <dsp:nvSpPr>
        <dsp:cNvPr id="0" name=""/>
        <dsp:cNvSpPr/>
      </dsp:nvSpPr>
      <dsp:spPr>
        <a:xfrm>
          <a:off x="0" y="5477587"/>
          <a:ext cx="6353175" cy="42525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Once approved by the state board, waivers in the plan are in effect immediately</a:t>
          </a:r>
        </a:p>
      </dsp:txBody>
      <dsp:txXfrm>
        <a:off x="0" y="5477587"/>
        <a:ext cx="6353175" cy="425250"/>
      </dsp:txXfrm>
    </dsp:sp>
    <dsp:sp modelId="{EBC2315C-71DC-452B-B88E-611FD438F04F}">
      <dsp:nvSpPr>
        <dsp:cNvPr id="0" name=""/>
        <dsp:cNvSpPr/>
      </dsp:nvSpPr>
      <dsp:spPr>
        <a:xfrm>
          <a:off x="317658" y="5329987"/>
          <a:ext cx="4447222" cy="2952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6: Implementation</a:t>
          </a:r>
        </a:p>
      </dsp:txBody>
      <dsp:txXfrm>
        <a:off x="332068" y="5344397"/>
        <a:ext cx="4418402" cy="266380"/>
      </dsp:txXfrm>
    </dsp:sp>
    <dsp:sp modelId="{FD2127E9-7CBA-4985-AB1F-A3FE5AAA6189}">
      <dsp:nvSpPr>
        <dsp:cNvPr id="0" name=""/>
        <dsp:cNvSpPr/>
      </dsp:nvSpPr>
      <dsp:spPr>
        <a:xfrm>
          <a:off x="0" y="6104437"/>
          <a:ext cx="6353175" cy="11655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3077" tIns="208280" rIns="49307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Every three years after the plan has been approved, the local school board must review the performance of the school and the plan</a:t>
          </a:r>
        </a:p>
        <a:p>
          <a:pPr marL="57150" lvl="1" indent="-57150" algn="l" defTabSz="444500">
            <a:lnSpc>
              <a:spcPct val="90000"/>
            </a:lnSpc>
            <a:spcBef>
              <a:spcPct val="0"/>
            </a:spcBef>
            <a:spcAft>
              <a:spcPct val="15000"/>
            </a:spcAft>
            <a:buChar char="•"/>
          </a:pPr>
          <a:r>
            <a:rPr lang="en-US" sz="1000" kern="1200"/>
            <a:t>If edits are made to the plan, the school needs to once again obtain the constent of administrators, teachers and SAC members</a:t>
          </a:r>
        </a:p>
        <a:p>
          <a:pPr marL="57150" lvl="1" indent="-57150" algn="l" defTabSz="444500">
            <a:lnSpc>
              <a:spcPct val="90000"/>
            </a:lnSpc>
            <a:spcBef>
              <a:spcPct val="0"/>
            </a:spcBef>
            <a:spcAft>
              <a:spcPct val="15000"/>
            </a:spcAft>
            <a:buChar char="•"/>
          </a:pPr>
          <a:r>
            <a:rPr lang="en-US" sz="1000" kern="1200"/>
            <a:t>If academic performance of an Innovation school is not improving sufficiently, the local board may revoke a school's Innovation status</a:t>
          </a:r>
        </a:p>
      </dsp:txBody>
      <dsp:txXfrm>
        <a:off x="0" y="6104437"/>
        <a:ext cx="6353175" cy="1165500"/>
      </dsp:txXfrm>
    </dsp:sp>
    <dsp:sp modelId="{C2532497-C228-419D-BE03-A927FD0341D1}">
      <dsp:nvSpPr>
        <dsp:cNvPr id="0" name=""/>
        <dsp:cNvSpPr/>
      </dsp:nvSpPr>
      <dsp:spPr>
        <a:xfrm>
          <a:off x="317658" y="5956837"/>
          <a:ext cx="4447222" cy="2952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8094" tIns="0" rIns="168094" bIns="0" numCol="1" spcCol="1270" anchor="ctr" anchorCtr="0">
          <a:noAutofit/>
        </a:bodyPr>
        <a:lstStyle/>
        <a:p>
          <a:pPr marL="0" lvl="0" indent="0" algn="l" defTabSz="444500">
            <a:lnSpc>
              <a:spcPct val="90000"/>
            </a:lnSpc>
            <a:spcBef>
              <a:spcPct val="0"/>
            </a:spcBef>
            <a:spcAft>
              <a:spcPct val="35000"/>
            </a:spcAft>
            <a:buNone/>
          </a:pPr>
          <a:r>
            <a:rPr lang="en-US" sz="1000" kern="1200"/>
            <a:t>Step 7: Review</a:t>
          </a:r>
        </a:p>
      </dsp:txBody>
      <dsp:txXfrm>
        <a:off x="332068" y="5971247"/>
        <a:ext cx="441840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0247-25AA-48A0-BC14-97F7A8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3654</Words>
  <Characters>20176</Characters>
  <Application>Microsoft Office Word</Application>
  <DocSecurity>0</DocSecurity>
  <Lines>341</Lines>
  <Paragraphs>250</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Skalla, Janyse</cp:lastModifiedBy>
  <cp:revision>3</cp:revision>
  <cp:lastPrinted>2012-06-28T18:16:00Z</cp:lastPrinted>
  <dcterms:created xsi:type="dcterms:W3CDTF">2025-08-19T16:26:00Z</dcterms:created>
  <dcterms:modified xsi:type="dcterms:W3CDTF">2025-08-19T16:27:00Z</dcterms:modified>
</cp:coreProperties>
</file>