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3F78" w14:textId="505B0004" w:rsidR="007818E3" w:rsidRDefault="007818E3" w:rsidP="007818E3">
      <w:pPr>
        <w:spacing w:after="600"/>
        <w:ind w:left="0"/>
      </w:pPr>
      <w:r w:rsidRPr="009F42B7">
        <w:rPr>
          <w:noProof/>
        </w:rPr>
        <w:drawing>
          <wp:inline distT="0" distB="0" distL="0" distR="0" wp14:anchorId="4E1C8593" wp14:editId="004F956F">
            <wp:extent cx="7315200" cy="805180"/>
            <wp:effectExtent l="0" t="0" r="0" b="0"/>
            <wp:docPr id="79749160" name="Picture 1" descr="Colorado Department of Educat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916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4C3F" w14:textId="2AAECF6A" w:rsidR="00B74EB5" w:rsidRDefault="00B74EB5" w:rsidP="00B74EB5">
      <w:pPr>
        <w:pStyle w:val="Heading1"/>
      </w:pPr>
      <w:r>
        <w:t>Fact Sheet: Third-Party Reports for New or Reorganized Administrative Units (AUs)</w:t>
      </w:r>
    </w:p>
    <w:p w14:paraId="1105B09F" w14:textId="7B8EBA95" w:rsidR="00271BD6" w:rsidRPr="00194D04" w:rsidRDefault="00B74EB5" w:rsidP="00194D04">
      <w:pPr>
        <w:pStyle w:val="Heading2"/>
      </w:pPr>
      <w:r>
        <w:t>Purpose</w:t>
      </w:r>
      <w:r w:rsidR="00872858">
        <w:t xml:space="preserve"> </w:t>
      </w:r>
    </w:p>
    <w:p w14:paraId="6160C70D" w14:textId="77777777" w:rsidR="00B74EB5" w:rsidRPr="005D5C65" w:rsidRDefault="00B74EB5" w:rsidP="00B74EB5">
      <w:r w:rsidRPr="005D5C65">
        <w:t>This fact sheet outlines the requirements and timeline for third-party reports as mandated by</w:t>
      </w:r>
      <w:r>
        <w:t xml:space="preserve"> </w:t>
      </w:r>
      <w:r w:rsidRPr="001D70AF">
        <w:t>Section 3.01(3)-(4)</w:t>
      </w:r>
      <w:r>
        <w:t xml:space="preserve"> of</w:t>
      </w:r>
      <w:r w:rsidRPr="005D5C65">
        <w:t xml:space="preserve"> the Exceptional Children’s Educational Act (ECEA) Rules. These reports provide an independent analysis of the financial, programming, and personnel impacts of forming or reorganizing an Administrative Unit (AU).</w:t>
      </w:r>
    </w:p>
    <w:p w14:paraId="6948E124" w14:textId="77777777" w:rsidR="00B74EB5" w:rsidRDefault="00B74EB5" w:rsidP="0060667E">
      <w:pPr>
        <w:rPr>
          <w:rFonts w:eastAsiaTheme="majorEastAsia" w:cstheme="majorBidi"/>
          <w:b/>
          <w:color w:val="0F4761" w:themeColor="accent1" w:themeShade="BF"/>
          <w:sz w:val="32"/>
          <w:szCs w:val="32"/>
        </w:rPr>
      </w:pPr>
      <w:r w:rsidRPr="00B74EB5">
        <w:rPr>
          <w:rFonts w:eastAsiaTheme="majorEastAsia" w:cstheme="majorBidi"/>
          <w:b/>
          <w:color w:val="0F4761" w:themeColor="accent1" w:themeShade="BF"/>
          <w:sz w:val="32"/>
          <w:szCs w:val="32"/>
        </w:rPr>
        <w:t>Pre-Filing Conferral Process</w:t>
      </w:r>
    </w:p>
    <w:p w14:paraId="59641760" w14:textId="77777777" w:rsidR="00B74EB5" w:rsidRPr="005D5C65" w:rsidRDefault="00B74EB5" w:rsidP="00B74EB5">
      <w:pPr>
        <w:pStyle w:val="Heading3"/>
      </w:pPr>
      <w:r w:rsidRPr="005D5C65">
        <w:t>Pre-Filing Conferral Process</w:t>
      </w:r>
    </w:p>
    <w:p w14:paraId="6FE1B17D" w14:textId="77777777" w:rsidR="00B74EB5" w:rsidRPr="005D5C65" w:rsidRDefault="00B74EB5" w:rsidP="00B74EB5">
      <w:pPr>
        <w:numPr>
          <w:ilvl w:val="0"/>
          <w:numId w:val="2"/>
        </w:numPr>
        <w:spacing w:line="278" w:lineRule="auto"/>
        <w:ind w:right="0"/>
      </w:pPr>
      <w:r w:rsidRPr="005D5C65">
        <w:t xml:space="preserve">Before applying, the prospective applicant </w:t>
      </w:r>
      <w:r>
        <w:t>must m</w:t>
      </w:r>
      <w:r w:rsidRPr="005D5C65">
        <w:t>eet and confer with impacted entities (e.g., the existing AU and its members) to discuss the</w:t>
      </w:r>
      <w:r>
        <w:t xml:space="preserve"> applicant district’s</w:t>
      </w:r>
      <w:r w:rsidRPr="005D5C65">
        <w:t xml:space="preserve"> intent to apply.</w:t>
      </w:r>
    </w:p>
    <w:p w14:paraId="4062ECAA" w14:textId="77777777" w:rsidR="00B74EB5" w:rsidRPr="005D5C65" w:rsidRDefault="00B74EB5" w:rsidP="00B74EB5">
      <w:pPr>
        <w:numPr>
          <w:ilvl w:val="0"/>
          <w:numId w:val="2"/>
        </w:numPr>
        <w:spacing w:line="278" w:lineRule="auto"/>
        <w:ind w:right="0"/>
      </w:pPr>
      <w:r w:rsidRPr="005D5C65">
        <w:t xml:space="preserve">During this process, the applicant </w:t>
      </w:r>
      <w:r>
        <w:t xml:space="preserve">district </w:t>
      </w:r>
      <w:r w:rsidRPr="005D5C65">
        <w:t>will confirm whether any impacted entities request a third-party review of the application.</w:t>
      </w:r>
    </w:p>
    <w:p w14:paraId="2E1E1119" w14:textId="77777777" w:rsidR="00B74EB5" w:rsidRDefault="00B74EB5" w:rsidP="00B74EB5">
      <w:pPr>
        <w:numPr>
          <w:ilvl w:val="0"/>
          <w:numId w:val="2"/>
        </w:numPr>
        <w:spacing w:line="278" w:lineRule="auto"/>
        <w:ind w:right="0"/>
      </w:pPr>
      <w:r w:rsidRPr="005D5C65">
        <w:t>If an impacted party requests a third-party report during the pre-filing conferral process,</w:t>
      </w:r>
      <w:r>
        <w:t xml:space="preserve"> the parties should select an agreed-upon independent, third party to complete the report. </w:t>
      </w:r>
    </w:p>
    <w:p w14:paraId="5282AFAB" w14:textId="77777777" w:rsidR="00B74EB5" w:rsidRPr="005D5C65" w:rsidRDefault="00B74EB5" w:rsidP="00B74EB5">
      <w:pPr>
        <w:numPr>
          <w:ilvl w:val="0"/>
          <w:numId w:val="2"/>
        </w:numPr>
        <w:spacing w:line="278" w:lineRule="auto"/>
        <w:ind w:right="0"/>
      </w:pPr>
      <w:r w:rsidRPr="005D5C65">
        <w:t>If an impacted party requests a third-party report during the pre-filing conferral process, the report must be sent with the application of a new or reorganized AU.</w:t>
      </w:r>
    </w:p>
    <w:p w14:paraId="7A9A06D0" w14:textId="77777777" w:rsidR="00B74EB5" w:rsidRPr="005D5C65" w:rsidRDefault="00B74EB5" w:rsidP="00B74EB5">
      <w:pPr>
        <w:numPr>
          <w:ilvl w:val="0"/>
          <w:numId w:val="2"/>
        </w:numPr>
        <w:spacing w:line="278" w:lineRule="auto"/>
        <w:ind w:right="0"/>
      </w:pPr>
      <w:r w:rsidRPr="005D5C65">
        <w:t>Conferral conversations should begin early enough to ensure completion of the third-party report by the required deadline.</w:t>
      </w:r>
    </w:p>
    <w:p w14:paraId="5A7669F1" w14:textId="77777777" w:rsidR="00B74EB5" w:rsidRDefault="00B74EB5" w:rsidP="00B74EB5">
      <w:pPr>
        <w:pStyle w:val="Heading2"/>
      </w:pPr>
      <w:r w:rsidRPr="00B74EB5">
        <w:t>Application &amp; Review Timeline</w:t>
      </w:r>
    </w:p>
    <w:p w14:paraId="680D1BB2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t>Standard Application Deadline: Applications for a new or reorganized AU must be sent by June 1 (or the next business day if June 1 falls on a weekend).</w:t>
      </w:r>
    </w:p>
    <w:p w14:paraId="59EC5893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rPr>
          <w:i/>
          <w:iCs/>
        </w:rPr>
        <w:t>2025 Application Year Exception</w:t>
      </w:r>
      <w:r w:rsidRPr="005D5C65">
        <w:t>: Applicants must notify impacted parties of their intent to file by June 1, but the application and third-party report will not be due until August 1, 2025.</w:t>
      </w:r>
    </w:p>
    <w:p w14:paraId="5B0EE23B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t>Review Process: The Department will begin reviewing applications on September 1 to allow for additional conferrals and/or mediation over the summer.</w:t>
      </w:r>
    </w:p>
    <w:p w14:paraId="6509E1AD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t xml:space="preserve">Revisions: If mediation or </w:t>
      </w:r>
      <w:proofErr w:type="gramStart"/>
      <w:r w:rsidRPr="005D5C65">
        <w:t>conferrals</w:t>
      </w:r>
      <w:proofErr w:type="gramEnd"/>
      <w:r w:rsidRPr="005D5C65">
        <w:t xml:space="preserve"> result in the need for modifications, the applicant may send a revised application and/or third-party report by September 1.</w:t>
      </w:r>
    </w:p>
    <w:p w14:paraId="4723876F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lastRenderedPageBreak/>
        <w:t>Additional Information Submission: Applicants have until September 29 (or the next business day, if September 29 falls on a weekend) to provide any additional requested information or to resubmit applications jointly.</w:t>
      </w:r>
    </w:p>
    <w:p w14:paraId="390F8225" w14:textId="77777777" w:rsidR="00B74EB5" w:rsidRPr="005D5C65" w:rsidRDefault="00B74EB5" w:rsidP="00B74EB5">
      <w:pPr>
        <w:numPr>
          <w:ilvl w:val="0"/>
          <w:numId w:val="3"/>
        </w:numPr>
        <w:spacing w:line="278" w:lineRule="auto"/>
        <w:ind w:right="0"/>
      </w:pPr>
      <w:r w:rsidRPr="005D5C65">
        <w:t>Incomplete Applications: If an applicant does not send a complete application with all required documentation and information by the deadline, the application will be deemed incomplete and denied.</w:t>
      </w:r>
    </w:p>
    <w:p w14:paraId="23009099" w14:textId="77777777" w:rsidR="00B74EB5" w:rsidRPr="005D5C65" w:rsidRDefault="00B74EB5" w:rsidP="00B74EB5">
      <w:pPr>
        <w:pStyle w:val="ListParagraph"/>
        <w:numPr>
          <w:ilvl w:val="0"/>
          <w:numId w:val="3"/>
        </w:numPr>
      </w:pPr>
      <w:r w:rsidRPr="005D5C65">
        <w:t>Decision Timeline: This process ensures that all parties have adequate time to review budgetary and operational impacts, with the goal of issuing a decision early enough to support budget planning and staffing needs for the upcoming school year.</w:t>
      </w:r>
    </w:p>
    <w:p w14:paraId="671B3239" w14:textId="77777777" w:rsidR="00B74EB5" w:rsidRDefault="00B74EB5" w:rsidP="00B74EB5">
      <w:pPr>
        <w:pStyle w:val="Heading2"/>
        <w:rPr>
          <w:bCs/>
        </w:rPr>
      </w:pPr>
      <w:r w:rsidRPr="00B74EB5">
        <w:rPr>
          <w:bCs/>
        </w:rPr>
        <w:t>Key Requirements for Third-Party Reports</w:t>
      </w:r>
    </w:p>
    <w:p w14:paraId="2C7A2AA0" w14:textId="77777777" w:rsidR="00B74EB5" w:rsidRPr="005D5C65" w:rsidRDefault="00B74EB5" w:rsidP="00B74EB5">
      <w:pPr>
        <w:pStyle w:val="Heading3"/>
      </w:pPr>
      <w:r w:rsidRPr="005D5C65">
        <w:t xml:space="preserve">Analysis Components </w:t>
      </w:r>
    </w:p>
    <w:p w14:paraId="692A7DDA" w14:textId="77777777" w:rsidR="00B74EB5" w:rsidRPr="005D5C65" w:rsidRDefault="00B74EB5" w:rsidP="00B74EB5">
      <w:r w:rsidRPr="005D5C65">
        <w:t>The third-party report must address:</w:t>
      </w:r>
    </w:p>
    <w:p w14:paraId="1E2B0736" w14:textId="77777777" w:rsidR="00B74EB5" w:rsidRPr="005D5C65" w:rsidRDefault="00B74EB5" w:rsidP="00B74EB5">
      <w:pPr>
        <w:numPr>
          <w:ilvl w:val="0"/>
          <w:numId w:val="4"/>
        </w:numPr>
        <w:spacing w:line="278" w:lineRule="auto"/>
        <w:ind w:right="0"/>
      </w:pPr>
      <w:r w:rsidRPr="005D5C65">
        <w:t>Financial Impact</w:t>
      </w:r>
    </w:p>
    <w:p w14:paraId="73C0757C" w14:textId="77777777" w:rsidR="00B74EB5" w:rsidRPr="005D5C65" w:rsidRDefault="00B74EB5" w:rsidP="00B74EB5">
      <w:pPr>
        <w:numPr>
          <w:ilvl w:val="1"/>
          <w:numId w:val="4"/>
        </w:numPr>
        <w:spacing w:line="278" w:lineRule="auto"/>
        <w:ind w:right="0"/>
      </w:pPr>
      <w:r w:rsidRPr="005D5C65">
        <w:t xml:space="preserve">Projected revenues and expenditures for the newly formed/reorganized AU(s) and any existing </w:t>
      </w:r>
      <w:proofErr w:type="spellStart"/>
      <w:r w:rsidRPr="005D5C65">
        <w:t>AUs.</w:t>
      </w:r>
      <w:proofErr w:type="spellEnd"/>
    </w:p>
    <w:p w14:paraId="39681234" w14:textId="77777777" w:rsidR="00B74EB5" w:rsidRPr="005D5C65" w:rsidRDefault="00B74EB5" w:rsidP="00B74EB5">
      <w:pPr>
        <w:numPr>
          <w:ilvl w:val="0"/>
          <w:numId w:val="4"/>
        </w:numPr>
        <w:spacing w:line="278" w:lineRule="auto"/>
        <w:ind w:right="0"/>
      </w:pPr>
      <w:r w:rsidRPr="005D5C65">
        <w:t>Programmatic Impact</w:t>
      </w:r>
    </w:p>
    <w:p w14:paraId="688F2DFA" w14:textId="77777777" w:rsidR="00B74EB5" w:rsidRPr="005D5C65" w:rsidRDefault="00B74EB5" w:rsidP="00B74EB5">
      <w:pPr>
        <w:numPr>
          <w:ilvl w:val="1"/>
          <w:numId w:val="4"/>
        </w:numPr>
        <w:spacing w:line="278" w:lineRule="auto"/>
        <w:ind w:right="0"/>
      </w:pPr>
      <w:r w:rsidRPr="005D5C65">
        <w:t>Effects on special education services for the newly formed/reorganized AU and existing administrative units.</w:t>
      </w:r>
    </w:p>
    <w:p w14:paraId="57E3CEE6" w14:textId="77777777" w:rsidR="00B74EB5" w:rsidRPr="005D5C65" w:rsidRDefault="00B74EB5" w:rsidP="00B74EB5">
      <w:pPr>
        <w:numPr>
          <w:ilvl w:val="0"/>
          <w:numId w:val="4"/>
        </w:numPr>
        <w:spacing w:line="278" w:lineRule="auto"/>
        <w:ind w:right="0"/>
      </w:pPr>
      <w:r w:rsidRPr="005D5C65">
        <w:t>Personnel Considerations</w:t>
      </w:r>
    </w:p>
    <w:p w14:paraId="598529CA" w14:textId="77777777" w:rsidR="00B74EB5" w:rsidRPr="005D5C65" w:rsidRDefault="00B74EB5" w:rsidP="00B74EB5">
      <w:pPr>
        <w:numPr>
          <w:ilvl w:val="1"/>
          <w:numId w:val="4"/>
        </w:numPr>
        <w:spacing w:line="278" w:lineRule="auto"/>
        <w:ind w:right="0"/>
      </w:pPr>
      <w:r w:rsidRPr="005D5C65">
        <w:t>Potential impact on recruiting and retaining qualified special education teachers and service providers.</w:t>
      </w:r>
    </w:p>
    <w:p w14:paraId="64A11B39" w14:textId="77777777" w:rsidR="00B74EB5" w:rsidRPr="005D5C65" w:rsidRDefault="00B74EB5" w:rsidP="00B74EB5">
      <w:pPr>
        <w:numPr>
          <w:ilvl w:val="0"/>
          <w:numId w:val="4"/>
        </w:numPr>
        <w:spacing w:line="278" w:lineRule="auto"/>
        <w:ind w:right="0"/>
      </w:pPr>
      <w:r w:rsidRPr="005D5C65">
        <w:t>Service Disruptions &amp; Mitigation</w:t>
      </w:r>
    </w:p>
    <w:p w14:paraId="139E48AE" w14:textId="77777777" w:rsidR="00B74EB5" w:rsidRPr="005D5C65" w:rsidRDefault="00B74EB5" w:rsidP="00B74EB5">
      <w:pPr>
        <w:numPr>
          <w:ilvl w:val="1"/>
          <w:numId w:val="4"/>
        </w:numPr>
        <w:spacing w:line="278" w:lineRule="auto"/>
        <w:ind w:right="0"/>
      </w:pPr>
      <w:r w:rsidRPr="005D5C65">
        <w:t>Identification of potential negative impacts on services for eligible special education students and proposed strategies to mitigate them.</w:t>
      </w:r>
    </w:p>
    <w:p w14:paraId="3A56EF10" w14:textId="77777777" w:rsidR="00B74EB5" w:rsidRPr="005D5C65" w:rsidRDefault="00B74EB5" w:rsidP="00B74EB5">
      <w:pPr>
        <w:numPr>
          <w:ilvl w:val="0"/>
          <w:numId w:val="4"/>
        </w:numPr>
        <w:spacing w:line="278" w:lineRule="auto"/>
        <w:ind w:right="0"/>
      </w:pPr>
      <w:r w:rsidRPr="005D5C65">
        <w:t>Student Outcomes</w:t>
      </w:r>
    </w:p>
    <w:p w14:paraId="341E06F7" w14:textId="77777777" w:rsidR="00B74EB5" w:rsidRPr="005D5C65" w:rsidRDefault="00B74EB5" w:rsidP="00B74EB5">
      <w:pPr>
        <w:numPr>
          <w:ilvl w:val="1"/>
          <w:numId w:val="4"/>
        </w:numPr>
        <w:spacing w:line="278" w:lineRule="auto"/>
        <w:ind w:right="0"/>
      </w:pPr>
      <w:r w:rsidRPr="005D5C65">
        <w:t>Evaluation of whether the newly formed/reorganized AU will enhance academic and functional outcomes through efficient and effective service delivery.</w:t>
      </w:r>
    </w:p>
    <w:p w14:paraId="37E98107" w14:textId="77777777" w:rsidR="00B74EB5" w:rsidRPr="005D5C65" w:rsidRDefault="00B74EB5" w:rsidP="00B74EB5">
      <w:pPr>
        <w:pStyle w:val="Heading3"/>
      </w:pPr>
      <w:r w:rsidRPr="00B74EB5">
        <w:t>Submission Requirements</w:t>
      </w:r>
      <w:r w:rsidRPr="005D5C65">
        <w:t xml:space="preserve"> </w:t>
      </w:r>
    </w:p>
    <w:p w14:paraId="38C86E56" w14:textId="77777777" w:rsidR="00B74EB5" w:rsidRPr="005D5C65" w:rsidRDefault="00B74EB5" w:rsidP="00B74EB5">
      <w:pPr>
        <w:numPr>
          <w:ilvl w:val="0"/>
          <w:numId w:val="5"/>
        </w:numPr>
        <w:spacing w:line="278" w:lineRule="auto"/>
        <w:ind w:right="0"/>
      </w:pPr>
      <w:r w:rsidRPr="005D5C65">
        <w:t>If requested during the pre-filing conferral process, the third-party report must be sent with the application for a new/reorganized AU.</w:t>
      </w:r>
    </w:p>
    <w:p w14:paraId="7C3DA8F7" w14:textId="77777777" w:rsidR="00B74EB5" w:rsidRPr="005D5C65" w:rsidRDefault="00B74EB5" w:rsidP="00B74EB5">
      <w:pPr>
        <w:numPr>
          <w:ilvl w:val="0"/>
          <w:numId w:val="5"/>
        </w:numPr>
        <w:spacing w:line="278" w:lineRule="auto"/>
        <w:ind w:right="0"/>
      </w:pPr>
      <w:r w:rsidRPr="005D5C65">
        <w:t>The applicant is responsible for covering the cost of the third-party report.</w:t>
      </w:r>
    </w:p>
    <w:p w14:paraId="648806C3" w14:textId="77777777" w:rsidR="00B74EB5" w:rsidRPr="005D5C65" w:rsidRDefault="00B74EB5" w:rsidP="00B74EB5">
      <w:pPr>
        <w:pStyle w:val="Heading3"/>
      </w:pPr>
      <w:r w:rsidRPr="005D5C65">
        <w:t xml:space="preserve">Third-Party Expertise </w:t>
      </w:r>
    </w:p>
    <w:p w14:paraId="51784A92" w14:textId="77777777" w:rsidR="00B74EB5" w:rsidRPr="005D5C65" w:rsidRDefault="00B74EB5" w:rsidP="00B74EB5">
      <w:r w:rsidRPr="005D5C65">
        <w:t>The independent third-party analyst must have expertise in:</w:t>
      </w:r>
    </w:p>
    <w:p w14:paraId="0ED193D1" w14:textId="77777777" w:rsidR="00B74EB5" w:rsidRPr="005D5C65" w:rsidRDefault="00B74EB5" w:rsidP="00B74EB5">
      <w:pPr>
        <w:numPr>
          <w:ilvl w:val="0"/>
          <w:numId w:val="6"/>
        </w:numPr>
        <w:spacing w:line="278" w:lineRule="auto"/>
        <w:ind w:right="0"/>
      </w:pPr>
      <w:r w:rsidRPr="005D5C65">
        <w:t>Accounting</w:t>
      </w:r>
    </w:p>
    <w:p w14:paraId="19206510" w14:textId="77777777" w:rsidR="00B74EB5" w:rsidRPr="005D5C65" w:rsidRDefault="00B74EB5" w:rsidP="00B74EB5">
      <w:pPr>
        <w:numPr>
          <w:ilvl w:val="0"/>
          <w:numId w:val="6"/>
        </w:numPr>
        <w:spacing w:line="278" w:lineRule="auto"/>
        <w:ind w:right="0"/>
      </w:pPr>
      <w:r w:rsidRPr="005D5C65">
        <w:t>Special education budget development and projection</w:t>
      </w:r>
    </w:p>
    <w:p w14:paraId="0AD1C9C4" w14:textId="77777777" w:rsidR="00B74EB5" w:rsidRPr="005D5C65" w:rsidRDefault="00B74EB5" w:rsidP="00B74EB5">
      <w:pPr>
        <w:numPr>
          <w:ilvl w:val="0"/>
          <w:numId w:val="6"/>
        </w:numPr>
        <w:spacing w:line="278" w:lineRule="auto"/>
        <w:ind w:right="0"/>
      </w:pPr>
      <w:r w:rsidRPr="005D5C65">
        <w:t>Special education fiscal requirements</w:t>
      </w:r>
    </w:p>
    <w:p w14:paraId="2D362B76" w14:textId="77777777" w:rsidR="00B74EB5" w:rsidRPr="005D5C65" w:rsidRDefault="00B74EB5" w:rsidP="00B74EB5">
      <w:pPr>
        <w:numPr>
          <w:ilvl w:val="0"/>
          <w:numId w:val="6"/>
        </w:numPr>
        <w:spacing w:line="278" w:lineRule="auto"/>
        <w:ind w:right="0"/>
      </w:pPr>
      <w:r w:rsidRPr="005D5C65">
        <w:lastRenderedPageBreak/>
        <w:t>Delivery of special education services</w:t>
      </w:r>
    </w:p>
    <w:p w14:paraId="122E1DBE" w14:textId="77777777" w:rsidR="00B74EB5" w:rsidRPr="005D5C65" w:rsidRDefault="00B74EB5" w:rsidP="00B74EB5">
      <w:pPr>
        <w:pStyle w:val="Heading3"/>
      </w:pPr>
      <w:r w:rsidRPr="005D5C65">
        <w:t xml:space="preserve">Technical Assistance </w:t>
      </w:r>
    </w:p>
    <w:p w14:paraId="0E37CDA1" w14:textId="77777777" w:rsidR="00B74EB5" w:rsidRPr="005D5C65" w:rsidRDefault="00B74EB5" w:rsidP="00B74EB5">
      <w:pPr>
        <w:numPr>
          <w:ilvl w:val="0"/>
          <w:numId w:val="7"/>
        </w:numPr>
        <w:spacing w:line="278" w:lineRule="auto"/>
        <w:ind w:right="0"/>
      </w:pPr>
      <w:r w:rsidRPr="005D5C65">
        <w:t>The Department offers technical assistance upon request to support the completion of third-party reports.</w:t>
      </w:r>
    </w:p>
    <w:p w14:paraId="4FDDAE7A" w14:textId="75556C59" w:rsidR="54B89B6F" w:rsidRPr="00B74EB5" w:rsidRDefault="54B89B6F" w:rsidP="00B74EB5">
      <w:pPr>
        <w:pStyle w:val="Heading3"/>
        <w:ind w:left="0"/>
      </w:pPr>
    </w:p>
    <w:sectPr w:rsidR="54B89B6F" w:rsidRPr="00B74EB5" w:rsidSect="007818E3">
      <w:headerReference w:type="default" r:id="rId9"/>
      <w:footerReference w:type="default" r:id="rId10"/>
      <w:pgSz w:w="12240" w:h="15840"/>
      <w:pgMar w:top="360" w:right="360" w:bottom="360" w:left="36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BDDF" w14:textId="77777777" w:rsidR="006A0E67" w:rsidRDefault="006A0E67" w:rsidP="00271BD6">
      <w:pPr>
        <w:spacing w:after="0"/>
      </w:pPr>
      <w:r>
        <w:separator/>
      </w:r>
    </w:p>
  </w:endnote>
  <w:endnote w:type="continuationSeparator" w:id="0">
    <w:p w14:paraId="1ED96E71" w14:textId="77777777" w:rsidR="006A0E67" w:rsidRDefault="006A0E67" w:rsidP="00271BD6">
      <w:pPr>
        <w:spacing w:after="0"/>
      </w:pPr>
      <w:r>
        <w:continuationSeparator/>
      </w:r>
    </w:p>
  </w:endnote>
  <w:endnote w:type="continuationNotice" w:id="1">
    <w:p w14:paraId="2E28AA55" w14:textId="77777777" w:rsidR="006A0E67" w:rsidRDefault="006A0E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3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C3DD0" w14:textId="44CAAE10" w:rsidR="00271BD6" w:rsidRDefault="00800BC4">
        <w:pPr>
          <w:pStyle w:val="Footer"/>
          <w:jc w:val="right"/>
        </w:pPr>
        <w:r w:rsidRPr="00800BC4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E84859D" wp14:editId="5DEC1E2D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95580</wp:posOffset>
                  </wp:positionV>
                  <wp:extent cx="6539788" cy="0"/>
                  <wp:effectExtent l="0" t="0" r="0" b="0"/>
                  <wp:wrapNone/>
                  <wp:docPr id="72091874" name="Straight Connector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397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6342A91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7.55pt" to="53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" strokecolor="#156082 [3204]" strokeweight="1pt">
                  <v:stroke joinstyle="miter"/>
                </v:line>
              </w:pict>
            </mc:Fallback>
          </mc:AlternateContent>
        </w:r>
        <w:r w:rsidR="00271BD6" w:rsidRPr="00800BC4">
          <w:fldChar w:fldCharType="begin"/>
        </w:r>
        <w:r w:rsidR="00271BD6" w:rsidRPr="00800BC4">
          <w:instrText xml:space="preserve"> PAGE   \* MERGEFORMAT </w:instrText>
        </w:r>
        <w:r w:rsidR="00271BD6" w:rsidRPr="00800BC4">
          <w:fldChar w:fldCharType="separate"/>
        </w:r>
        <w:r w:rsidR="00271BD6" w:rsidRPr="00800BC4">
          <w:t>2</w:t>
        </w:r>
        <w:r w:rsidR="00271BD6" w:rsidRPr="00800BC4">
          <w:fldChar w:fldCharType="end"/>
        </w:r>
      </w:p>
    </w:sdtContent>
  </w:sdt>
  <w:p w14:paraId="59395C7D" w14:textId="1F92EB91" w:rsidR="00271BD6" w:rsidRDefault="00B74EB5" w:rsidP="00B74EB5">
    <w:pPr>
      <w:pStyle w:val="Footer"/>
      <w:jc w:val="right"/>
    </w:pPr>
    <w:r>
      <w:t>6/4/25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B80D" w14:textId="77777777" w:rsidR="006A0E67" w:rsidRDefault="006A0E67" w:rsidP="00271BD6">
      <w:pPr>
        <w:spacing w:after="0"/>
      </w:pPr>
      <w:r>
        <w:separator/>
      </w:r>
    </w:p>
  </w:footnote>
  <w:footnote w:type="continuationSeparator" w:id="0">
    <w:p w14:paraId="4A89AB21" w14:textId="77777777" w:rsidR="006A0E67" w:rsidRDefault="006A0E67" w:rsidP="00271BD6">
      <w:pPr>
        <w:spacing w:after="0"/>
      </w:pPr>
      <w:r>
        <w:continuationSeparator/>
      </w:r>
    </w:p>
  </w:footnote>
  <w:footnote w:type="continuationNotice" w:id="1">
    <w:p w14:paraId="5201E55C" w14:textId="77777777" w:rsidR="006A0E67" w:rsidRDefault="006A0E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BEA9AD3" w14:paraId="2D27F615" w14:textId="77777777" w:rsidTr="6BEA9AD3">
      <w:trPr>
        <w:trHeight w:val="300"/>
      </w:trPr>
      <w:tc>
        <w:tcPr>
          <w:tcW w:w="3840" w:type="dxa"/>
        </w:tcPr>
        <w:p w14:paraId="6C90FD1F" w14:textId="5BBC9E34" w:rsidR="6BEA9AD3" w:rsidRDefault="6BEA9AD3" w:rsidP="6BEA9AD3">
          <w:pPr>
            <w:pStyle w:val="Header"/>
            <w:ind w:left="-115"/>
          </w:pPr>
        </w:p>
      </w:tc>
      <w:tc>
        <w:tcPr>
          <w:tcW w:w="3840" w:type="dxa"/>
        </w:tcPr>
        <w:p w14:paraId="619F6AFA" w14:textId="1D579A78" w:rsidR="6BEA9AD3" w:rsidRDefault="6BEA9AD3" w:rsidP="6BEA9AD3">
          <w:pPr>
            <w:pStyle w:val="Header"/>
            <w:jc w:val="center"/>
          </w:pPr>
        </w:p>
      </w:tc>
      <w:tc>
        <w:tcPr>
          <w:tcW w:w="3840" w:type="dxa"/>
        </w:tcPr>
        <w:p w14:paraId="230FA6C7" w14:textId="6E813A20" w:rsidR="6BEA9AD3" w:rsidRDefault="6BEA9AD3" w:rsidP="6BEA9AD3">
          <w:pPr>
            <w:pStyle w:val="Header"/>
            <w:ind w:right="-115"/>
            <w:jc w:val="right"/>
          </w:pPr>
        </w:p>
      </w:tc>
    </w:tr>
  </w:tbl>
  <w:p w14:paraId="7E806274" w14:textId="0AD5F1BD" w:rsidR="6BEA9AD3" w:rsidRDefault="6BEA9AD3" w:rsidP="6BEA9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93A"/>
    <w:multiLevelType w:val="multilevel"/>
    <w:tmpl w:val="EA46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C4754"/>
    <w:multiLevelType w:val="multilevel"/>
    <w:tmpl w:val="4B6A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4DBCB"/>
    <w:multiLevelType w:val="hybridMultilevel"/>
    <w:tmpl w:val="A6882ED4"/>
    <w:lvl w:ilvl="0" w:tplc="06D8C9B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F74506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240230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010AD24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646E08A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B688F02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6346FEA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61CC3E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CF5CBB2A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F246D7E"/>
    <w:multiLevelType w:val="multilevel"/>
    <w:tmpl w:val="82A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A3751"/>
    <w:multiLevelType w:val="multilevel"/>
    <w:tmpl w:val="C37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CA6A2D"/>
    <w:multiLevelType w:val="multilevel"/>
    <w:tmpl w:val="2B4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76A27"/>
    <w:multiLevelType w:val="multilevel"/>
    <w:tmpl w:val="2B2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908962">
    <w:abstractNumId w:val="2"/>
  </w:num>
  <w:num w:numId="2" w16cid:durableId="1377195343">
    <w:abstractNumId w:val="0"/>
  </w:num>
  <w:num w:numId="3" w16cid:durableId="680207329">
    <w:abstractNumId w:val="6"/>
  </w:num>
  <w:num w:numId="4" w16cid:durableId="87315909">
    <w:abstractNumId w:val="4"/>
  </w:num>
  <w:num w:numId="5" w16cid:durableId="2014213501">
    <w:abstractNumId w:val="3"/>
  </w:num>
  <w:num w:numId="6" w16cid:durableId="1117338547">
    <w:abstractNumId w:val="1"/>
  </w:num>
  <w:num w:numId="7" w16cid:durableId="306713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gAbTjC441F2nsCtmssAm/EiFdWIF74Zlcy5m0t2KIR5p0Gg9VvEB3KV+SlkFc4TwOAumrIkiarwYPMgvlF7Dw==" w:salt="FSBhbhy6KjSsBDvZ+3msE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5"/>
    <w:rsid w:val="000368D0"/>
    <w:rsid w:val="00062068"/>
    <w:rsid w:val="000803B8"/>
    <w:rsid w:val="00087158"/>
    <w:rsid w:val="00090426"/>
    <w:rsid w:val="000F0D43"/>
    <w:rsid w:val="00194D04"/>
    <w:rsid w:val="00220348"/>
    <w:rsid w:val="00257995"/>
    <w:rsid w:val="00271BD6"/>
    <w:rsid w:val="002866C2"/>
    <w:rsid w:val="002933D8"/>
    <w:rsid w:val="002B44CF"/>
    <w:rsid w:val="002E41BC"/>
    <w:rsid w:val="00347913"/>
    <w:rsid w:val="00347FC5"/>
    <w:rsid w:val="00350B15"/>
    <w:rsid w:val="00385B40"/>
    <w:rsid w:val="003A1E43"/>
    <w:rsid w:val="003C1EE2"/>
    <w:rsid w:val="003D6325"/>
    <w:rsid w:val="003E7A47"/>
    <w:rsid w:val="003F06E3"/>
    <w:rsid w:val="003F4054"/>
    <w:rsid w:val="0042101B"/>
    <w:rsid w:val="00470DF3"/>
    <w:rsid w:val="004B2802"/>
    <w:rsid w:val="004C6457"/>
    <w:rsid w:val="004F3890"/>
    <w:rsid w:val="004F76BE"/>
    <w:rsid w:val="0050764C"/>
    <w:rsid w:val="0051003A"/>
    <w:rsid w:val="00521466"/>
    <w:rsid w:val="0053152C"/>
    <w:rsid w:val="005333DF"/>
    <w:rsid w:val="005338B2"/>
    <w:rsid w:val="005626BD"/>
    <w:rsid w:val="005C2CA4"/>
    <w:rsid w:val="005D4857"/>
    <w:rsid w:val="005D69FA"/>
    <w:rsid w:val="0060667E"/>
    <w:rsid w:val="0061395A"/>
    <w:rsid w:val="00635127"/>
    <w:rsid w:val="00643235"/>
    <w:rsid w:val="0066783F"/>
    <w:rsid w:val="00671555"/>
    <w:rsid w:val="00672122"/>
    <w:rsid w:val="006734C2"/>
    <w:rsid w:val="00684EA7"/>
    <w:rsid w:val="006A0E67"/>
    <w:rsid w:val="006C5F81"/>
    <w:rsid w:val="006D1089"/>
    <w:rsid w:val="0071689B"/>
    <w:rsid w:val="007470F3"/>
    <w:rsid w:val="007532EB"/>
    <w:rsid w:val="007818E3"/>
    <w:rsid w:val="007A0C15"/>
    <w:rsid w:val="007B13B1"/>
    <w:rsid w:val="007C4375"/>
    <w:rsid w:val="007F2B86"/>
    <w:rsid w:val="00800BC4"/>
    <w:rsid w:val="008226BB"/>
    <w:rsid w:val="00846376"/>
    <w:rsid w:val="00872858"/>
    <w:rsid w:val="008824E9"/>
    <w:rsid w:val="0089365E"/>
    <w:rsid w:val="0089532C"/>
    <w:rsid w:val="00897925"/>
    <w:rsid w:val="009646A5"/>
    <w:rsid w:val="009678EE"/>
    <w:rsid w:val="009859C0"/>
    <w:rsid w:val="00992993"/>
    <w:rsid w:val="009A6020"/>
    <w:rsid w:val="009B397E"/>
    <w:rsid w:val="009F42B7"/>
    <w:rsid w:val="00A16654"/>
    <w:rsid w:val="00A61C63"/>
    <w:rsid w:val="00A73672"/>
    <w:rsid w:val="00A76F4B"/>
    <w:rsid w:val="00AC14E3"/>
    <w:rsid w:val="00AD7D2D"/>
    <w:rsid w:val="00AE0A1F"/>
    <w:rsid w:val="00B27BA9"/>
    <w:rsid w:val="00B30393"/>
    <w:rsid w:val="00B41F6C"/>
    <w:rsid w:val="00B54819"/>
    <w:rsid w:val="00B74EB5"/>
    <w:rsid w:val="00BA015A"/>
    <w:rsid w:val="00BB53A5"/>
    <w:rsid w:val="00BD428E"/>
    <w:rsid w:val="00BF7E68"/>
    <w:rsid w:val="00C24C37"/>
    <w:rsid w:val="00C444F7"/>
    <w:rsid w:val="00C60781"/>
    <w:rsid w:val="00C86FB8"/>
    <w:rsid w:val="00CA4077"/>
    <w:rsid w:val="00CC446C"/>
    <w:rsid w:val="00CC6156"/>
    <w:rsid w:val="00CC7A7D"/>
    <w:rsid w:val="00CD6299"/>
    <w:rsid w:val="00CE0A48"/>
    <w:rsid w:val="00CF044C"/>
    <w:rsid w:val="00D01ABF"/>
    <w:rsid w:val="00D01ED0"/>
    <w:rsid w:val="00D24BA9"/>
    <w:rsid w:val="00DA7B02"/>
    <w:rsid w:val="00DB371F"/>
    <w:rsid w:val="00DB51BD"/>
    <w:rsid w:val="00DC4626"/>
    <w:rsid w:val="00DD0F67"/>
    <w:rsid w:val="00DE5305"/>
    <w:rsid w:val="00E4109F"/>
    <w:rsid w:val="00E607BF"/>
    <w:rsid w:val="00E77A91"/>
    <w:rsid w:val="00E80FB1"/>
    <w:rsid w:val="00EA26C3"/>
    <w:rsid w:val="00EB76B0"/>
    <w:rsid w:val="00EF14BD"/>
    <w:rsid w:val="00F4632A"/>
    <w:rsid w:val="00F56CAF"/>
    <w:rsid w:val="00F62302"/>
    <w:rsid w:val="00F9372C"/>
    <w:rsid w:val="00FB7B4A"/>
    <w:rsid w:val="00FD1868"/>
    <w:rsid w:val="01FA27D5"/>
    <w:rsid w:val="062F05BB"/>
    <w:rsid w:val="0646AA3A"/>
    <w:rsid w:val="088476AA"/>
    <w:rsid w:val="1069D906"/>
    <w:rsid w:val="1137F2AF"/>
    <w:rsid w:val="1410383F"/>
    <w:rsid w:val="1DB8E84D"/>
    <w:rsid w:val="22315180"/>
    <w:rsid w:val="2494926D"/>
    <w:rsid w:val="26921991"/>
    <w:rsid w:val="2A0992CD"/>
    <w:rsid w:val="32CEA8D0"/>
    <w:rsid w:val="337DEB0B"/>
    <w:rsid w:val="3E1767DA"/>
    <w:rsid w:val="50C9750D"/>
    <w:rsid w:val="54B89B6F"/>
    <w:rsid w:val="574512B1"/>
    <w:rsid w:val="583C63B5"/>
    <w:rsid w:val="5A6D45D4"/>
    <w:rsid w:val="60067891"/>
    <w:rsid w:val="685C592C"/>
    <w:rsid w:val="6BEA9AD3"/>
    <w:rsid w:val="71753B9C"/>
    <w:rsid w:val="790C876A"/>
    <w:rsid w:val="798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CBED1"/>
  <w15:chartTrackingRefBased/>
  <w15:docId w15:val="{9F7FED88-AECE-4CA2-B27B-A972B51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DF"/>
    <w:pPr>
      <w:spacing w:line="240" w:lineRule="auto"/>
      <w:ind w:left="432" w:right="432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2B7"/>
    <w:pPr>
      <w:keepNext/>
      <w:keepLines/>
      <w:spacing w:before="360" w:after="0"/>
      <w:outlineLvl w:val="0"/>
    </w:pPr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04"/>
    <w:pPr>
      <w:keepNext/>
      <w:keepLines/>
      <w:spacing w:before="120" w:after="1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857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B7"/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D04"/>
    <w:rPr>
      <w:rFonts w:ascii="Calibri" w:eastAsiaTheme="majorEastAsia" w:hAnsi="Calibr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857"/>
    <w:rPr>
      <w:rFonts w:ascii="Calibri" w:eastAsiaTheme="majorEastAsia" w:hAnsi="Calibr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15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BD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BD6"/>
    <w:rPr>
      <w:rFonts w:ascii="Calibri" w:hAnsi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44F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80FB1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7480-F212-41AF-A4D2-1214D082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611</Words>
  <Characters>3403</Characters>
  <Application>Microsoft Office Word</Application>
  <DocSecurity>8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Shotts, Suzann</cp:lastModifiedBy>
  <cp:revision>5</cp:revision>
  <cp:lastPrinted>2025-06-09T21:41:00Z</cp:lastPrinted>
  <dcterms:created xsi:type="dcterms:W3CDTF">2025-06-05T04:48:00Z</dcterms:created>
  <dcterms:modified xsi:type="dcterms:W3CDTF">2025-06-09T22:25:00Z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5a659545-17e4-46c2-93ef-f961a51b863d</vt:lpwstr>
  </property>
</Properties>
</file>