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9C" w:rsidRPr="0037349C" w:rsidRDefault="00AE1382" w:rsidP="0037349C">
      <w:pPr>
        <w:jc w:val="center"/>
        <w:rPr>
          <w:rFonts w:ascii="Museo Slab 500" w:hAnsi="Museo Slab 500"/>
        </w:rPr>
      </w:pPr>
      <w:bookmarkStart w:id="0" w:name="_GoBack"/>
      <w:bookmarkEnd w:id="0"/>
      <w:r>
        <w:rPr>
          <w:rFonts w:ascii="Museo Slab 500" w:hAnsi="Museo Slab 500" w:cs="Arial"/>
          <w:b/>
          <w:bCs/>
          <w:color w:val="000000"/>
          <w:sz w:val="20"/>
          <w:szCs w:val="20"/>
        </w:rPr>
        <w:t xml:space="preserve">Crosswalk Linking </w:t>
      </w:r>
      <w:r w:rsidR="0037349C" w:rsidRPr="0037349C">
        <w:rPr>
          <w:rFonts w:ascii="Museo Slab 500" w:hAnsi="Museo Slab 500" w:cs="Arial"/>
          <w:b/>
          <w:bCs/>
          <w:color w:val="000000"/>
          <w:sz w:val="20"/>
          <w:szCs w:val="20"/>
        </w:rPr>
        <w:t>1 CCR 301-3: F</w:t>
      </w:r>
      <w:r>
        <w:rPr>
          <w:rFonts w:ascii="Museo Slab 500" w:hAnsi="Museo Slab 500" w:cs="Arial"/>
          <w:b/>
          <w:bCs/>
          <w:color w:val="000000"/>
          <w:sz w:val="20"/>
          <w:szCs w:val="20"/>
        </w:rPr>
        <w:t>ood and Nutrition Services Rules to Statute</w:t>
      </w:r>
    </w:p>
    <w:tbl>
      <w:tblPr>
        <w:tblStyle w:val="TableGrid"/>
        <w:tblW w:w="14508" w:type="dxa"/>
        <w:tblLook w:val="04A0" w:firstRow="1" w:lastRow="0" w:firstColumn="1" w:lastColumn="0" w:noHBand="0" w:noVBand="1"/>
      </w:tblPr>
      <w:tblGrid>
        <w:gridCol w:w="7308"/>
        <w:gridCol w:w="7200"/>
      </w:tblGrid>
      <w:tr w:rsidR="004B016E" w:rsidRPr="00432ED9" w:rsidTr="004B016E">
        <w:trPr>
          <w:tblHeader/>
        </w:trPr>
        <w:tc>
          <w:tcPr>
            <w:tcW w:w="7308" w:type="dxa"/>
          </w:tcPr>
          <w:p w:rsidR="004B016E" w:rsidRPr="0037349C" w:rsidRDefault="004B016E" w:rsidP="0037349C">
            <w:pPr>
              <w:rPr>
                <w:rFonts w:ascii="Palatino Linotype" w:hAnsi="Palatino Linotype"/>
                <w:b/>
                <w:sz w:val="20"/>
                <w:szCs w:val="20"/>
              </w:rPr>
            </w:pPr>
            <w:r w:rsidRPr="0037349C">
              <w:rPr>
                <w:rFonts w:ascii="Palatino Linotype" w:hAnsi="Palatino Linotype"/>
                <w:b/>
                <w:sz w:val="20"/>
                <w:szCs w:val="20"/>
              </w:rPr>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4B016E" w:rsidRPr="0037349C" w:rsidRDefault="004B016E" w:rsidP="003179CF">
            <w:pPr>
              <w:tabs>
                <w:tab w:val="left" w:pos="5760"/>
              </w:tabs>
              <w:rPr>
                <w:rFonts w:ascii="Palatino Linotype" w:hAnsi="Palatino Linotype"/>
                <w:b/>
                <w:sz w:val="20"/>
                <w:szCs w:val="20"/>
              </w:rPr>
            </w:pPr>
            <w:r w:rsidRPr="0037349C">
              <w:rPr>
                <w:rFonts w:ascii="Palatino Linotype" w:hAnsi="Palatino Linotype"/>
                <w:b/>
                <w:sz w:val="20"/>
                <w:szCs w:val="20"/>
              </w:rPr>
              <w:t xml:space="preserve">Statutory and Federal Regulation Citation </w:t>
            </w:r>
            <w:r>
              <w:rPr>
                <w:rFonts w:ascii="Palatino Linotype" w:hAnsi="Palatino Linotype"/>
                <w:b/>
                <w:sz w:val="20"/>
                <w:szCs w:val="20"/>
              </w:rPr>
              <w:tab/>
            </w:r>
          </w:p>
        </w:tc>
      </w:tr>
      <w:tr w:rsidR="004B016E" w:rsidRPr="00432ED9" w:rsidTr="00A72759">
        <w:trPr>
          <w:cantSplit/>
        </w:trPr>
        <w:tc>
          <w:tcPr>
            <w:tcW w:w="7308" w:type="dxa"/>
          </w:tcPr>
          <w:p w:rsidR="004B016E" w:rsidRPr="003C090A" w:rsidRDefault="004B016E" w:rsidP="00E36653">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201.01 In those schools participating in the School Breakfast and/or National School Lunch Program(s), competitive food service is any food or beverage available to students that is separate from the district's nonprofit federally reimbursed food service program, and is provided by a school-approved organization or by a school-approved outside vendor. </w:t>
            </w:r>
          </w:p>
        </w:tc>
        <w:tc>
          <w:tcPr>
            <w:tcW w:w="7200" w:type="dxa"/>
          </w:tcPr>
          <w:p w:rsidR="004B016E" w:rsidRPr="00432ED9" w:rsidRDefault="004B016E" w:rsidP="003179CF">
            <w:pPr>
              <w:pStyle w:val="Heading2"/>
              <w:spacing w:before="0" w:after="0"/>
              <w:jc w:val="left"/>
              <w:outlineLvl w:val="1"/>
              <w:rPr>
                <w:rFonts w:asciiTheme="minorHAnsi" w:hAnsiTheme="minorHAnsi" w:cs="Arial"/>
                <w:b w:val="0"/>
              </w:rPr>
            </w:pPr>
            <w:r>
              <w:rPr>
                <w:rFonts w:asciiTheme="minorHAnsi" w:hAnsiTheme="minorHAnsi" w:cs="Arial"/>
                <w:spacing w:val="1"/>
              </w:rPr>
              <w:t xml:space="preserve">Section </w:t>
            </w:r>
            <w:r w:rsidRPr="0013016B">
              <w:rPr>
                <w:rFonts w:asciiTheme="minorHAnsi" w:hAnsiTheme="minorHAnsi" w:cs="Arial"/>
                <w:spacing w:val="1"/>
              </w:rPr>
              <w:t>22-32-136</w:t>
            </w:r>
            <w:r>
              <w:rPr>
                <w:rFonts w:asciiTheme="minorHAnsi" w:hAnsiTheme="minorHAnsi" w:cs="Arial"/>
                <w:spacing w:val="1"/>
              </w:rPr>
              <w:t>(2)(a), C.R.S.</w:t>
            </w:r>
            <w:r w:rsidRPr="00843A0E">
              <w:rPr>
                <w:rFonts w:asciiTheme="minorHAnsi" w:hAnsiTheme="minorHAnsi" w:cs="Arial"/>
                <w:b w:val="0"/>
                <w:color w:val="000000"/>
              </w:rPr>
              <w:t xml:space="preserve"> "Competitive food" means any food or beverage available to students that is separate from the school district's nonprofit, federally reimbursed food service program and is provided by a school-approved organization or a school-approved outside vendor.</w:t>
            </w:r>
          </w:p>
        </w:tc>
      </w:tr>
      <w:tr w:rsidR="004B016E" w:rsidRPr="00432ED9" w:rsidTr="004B016E">
        <w:tc>
          <w:tcPr>
            <w:tcW w:w="7308" w:type="dxa"/>
          </w:tcPr>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201.02 Competitive food service, except as outlined in Section 201.03, shall not operate in competition with the district's food service program. Such competitive foods cannot be sold 30 minutes before to 30 minutes after each scheduled meal service on any area of the school campus that is accessible to students.</w:t>
            </w:r>
            <w:r w:rsidRPr="003C090A" w:rsidDel="00941727">
              <w:rPr>
                <w:rFonts w:asciiTheme="minorHAnsi" w:eastAsia="Times New Roman" w:hAnsiTheme="minorHAnsi"/>
                <w:color w:val="auto"/>
                <w:sz w:val="20"/>
                <w:szCs w:val="20"/>
              </w:rPr>
              <w:t xml:space="preserve"> </w:t>
            </w:r>
          </w:p>
          <w:p w:rsidR="004B016E" w:rsidRPr="003C090A" w:rsidRDefault="004B016E" w:rsidP="00095AFC">
            <w:pPr>
              <w:pStyle w:val="Default"/>
              <w:rPr>
                <w:rFonts w:asciiTheme="minorHAnsi" w:eastAsia="Times New Roman" w:hAnsiTheme="minorHAnsi"/>
                <w:color w:val="auto"/>
                <w:sz w:val="20"/>
                <w:szCs w:val="20"/>
              </w:rPr>
            </w:pPr>
          </w:p>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201.03 The restriction in Section 202.02 does not apply to the service of competitive, mechanically-vended beverages offered to students at the senior high level. </w:t>
            </w:r>
          </w:p>
          <w:p w:rsidR="004B016E" w:rsidRPr="003C090A" w:rsidRDefault="004B016E" w:rsidP="00E36653">
            <w:pPr>
              <w:pStyle w:val="Default"/>
              <w:rPr>
                <w:rFonts w:asciiTheme="minorHAnsi" w:eastAsia="Times New Roman" w:hAnsiTheme="minorHAnsi"/>
                <w:color w:val="auto"/>
                <w:sz w:val="20"/>
                <w:szCs w:val="20"/>
              </w:rPr>
            </w:pPr>
          </w:p>
        </w:tc>
        <w:tc>
          <w:tcPr>
            <w:tcW w:w="7200" w:type="dxa"/>
          </w:tcPr>
          <w:p w:rsidR="004B016E" w:rsidRDefault="004B016E" w:rsidP="003179CF">
            <w:pPr>
              <w:pStyle w:val="Heading2"/>
              <w:spacing w:before="0" w:after="0"/>
              <w:jc w:val="left"/>
              <w:outlineLvl w:val="1"/>
              <w:rPr>
                <w:rFonts w:asciiTheme="minorHAnsi" w:hAnsiTheme="minorHAnsi" w:cs="Arial"/>
                <w:b w:val="0"/>
              </w:rPr>
            </w:pPr>
            <w:r w:rsidRPr="000E1AF3">
              <w:rPr>
                <w:rFonts w:asciiTheme="minorHAnsi" w:hAnsiTheme="minorHAnsi" w:cs="Arial"/>
              </w:rPr>
              <w:t>7 Code of Federal Regulations §210.11(5)(b)(1)(b) General.</w:t>
            </w:r>
            <w:r w:rsidRPr="00E36653">
              <w:rPr>
                <w:rFonts w:asciiTheme="minorHAnsi" w:hAnsiTheme="minorHAnsi" w:cs="Arial"/>
                <w:b w:val="0"/>
              </w:rPr>
              <w:t xml:space="preserve"> State agencies and school food authorities shall establish such rules or regulations as are necessary to control the sale of foods in competition with lunches served under the Program. Such rules or regulations shall prohibit the sale of foods of minimal nutritional value, as listed in appendix B of this part, in the food service areas during the lunch periods. The sale of other competitive foods may, at the</w:t>
            </w:r>
            <w:r w:rsidRPr="00D25EA1">
              <w:rPr>
                <w:rFonts w:asciiTheme="minorHAnsi" w:hAnsiTheme="minorHAnsi" w:cs="Arial"/>
                <w:b w:val="0"/>
              </w:rPr>
              <w:t xml:space="preserve"> discretion of the State agency and school food authority, be allowed in the food service area during the lunch period only if all income from the sale of such foods accrues to the benefit of the nonprofit school food service. State agencies and school food authorities may impose additional restrictions on the sale of and income from all foods sold at any time</w:t>
            </w:r>
            <w:r>
              <w:rPr>
                <w:rFonts w:asciiTheme="minorHAnsi" w:hAnsiTheme="minorHAnsi" w:cs="Arial"/>
                <w:b w:val="0"/>
              </w:rPr>
              <w:t xml:space="preserve"> </w:t>
            </w:r>
            <w:r w:rsidRPr="00D25EA1">
              <w:rPr>
                <w:rFonts w:asciiTheme="minorHAnsi" w:hAnsiTheme="minorHAnsi" w:cs="Arial"/>
                <w:b w:val="0"/>
              </w:rPr>
              <w:t>throughout schools participating in the Program.</w:t>
            </w:r>
          </w:p>
        </w:tc>
      </w:tr>
      <w:tr w:rsidR="004B016E" w:rsidRPr="00432ED9" w:rsidTr="004B016E">
        <w:tc>
          <w:tcPr>
            <w:tcW w:w="7308" w:type="dxa"/>
          </w:tcPr>
          <w:p w:rsidR="004B016E" w:rsidRPr="003C090A" w:rsidRDefault="004B016E" w:rsidP="00E36653">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201.04 As stated in Section 22-32-136(4), C.R.S., each district’s board of education is encouraged to establish rules specifying the time and place at which competitive foods may be sold on school property in order to encourage the selection of healthful food choices by students.</w:t>
            </w:r>
          </w:p>
        </w:tc>
        <w:tc>
          <w:tcPr>
            <w:tcW w:w="7200" w:type="dxa"/>
          </w:tcPr>
          <w:p w:rsidR="004B016E" w:rsidRDefault="004B016E" w:rsidP="003179CF">
            <w:pPr>
              <w:pStyle w:val="Heading2"/>
              <w:spacing w:before="0" w:after="0"/>
              <w:jc w:val="left"/>
              <w:outlineLvl w:val="1"/>
              <w:rPr>
                <w:rFonts w:asciiTheme="minorHAnsi" w:hAnsiTheme="minorHAnsi" w:cs="Arial"/>
                <w:b w:val="0"/>
              </w:rPr>
            </w:pPr>
            <w:r>
              <w:rPr>
                <w:rFonts w:asciiTheme="minorHAnsi" w:hAnsiTheme="minorHAnsi" w:cs="Arial"/>
                <w:spacing w:val="1"/>
              </w:rPr>
              <w:t xml:space="preserve">Section </w:t>
            </w:r>
            <w:r w:rsidRPr="0013016B">
              <w:rPr>
                <w:rFonts w:asciiTheme="minorHAnsi" w:hAnsiTheme="minorHAnsi" w:cs="Arial"/>
                <w:spacing w:val="1"/>
              </w:rPr>
              <w:t>22-32-136</w:t>
            </w:r>
            <w:r>
              <w:rPr>
                <w:rFonts w:asciiTheme="minorHAnsi" w:hAnsiTheme="minorHAnsi" w:cs="Arial"/>
                <w:spacing w:val="1"/>
              </w:rPr>
              <w:t>(4), C.R.S.</w:t>
            </w:r>
            <w:r w:rsidRPr="00843A0E">
              <w:rPr>
                <w:rFonts w:asciiTheme="minorHAnsi" w:hAnsiTheme="minorHAnsi" w:cs="Arial"/>
                <w:b w:val="0"/>
                <w:color w:val="000000"/>
              </w:rPr>
              <w:t xml:space="preserve"> Each school district board of education is encouraged to establish rules specifying the time and place at which competitive foods may be sold on school property in order to encourage the selection of healthful </w:t>
            </w:r>
            <w:r>
              <w:rPr>
                <w:rFonts w:asciiTheme="minorHAnsi" w:hAnsiTheme="minorHAnsi" w:cs="Arial"/>
                <w:b w:val="0"/>
                <w:color w:val="000000"/>
              </w:rPr>
              <w:t>food choices by students.</w:t>
            </w:r>
          </w:p>
        </w:tc>
      </w:tr>
    </w:tbl>
    <w:p w:rsidR="00A72759" w:rsidRDefault="00A72759">
      <w:r>
        <w:br w:type="page"/>
      </w:r>
    </w:p>
    <w:tbl>
      <w:tblPr>
        <w:tblStyle w:val="TableGrid"/>
        <w:tblW w:w="14508" w:type="dxa"/>
        <w:tblLook w:val="04A0" w:firstRow="1" w:lastRow="0" w:firstColumn="1" w:lastColumn="0" w:noHBand="0" w:noVBand="1"/>
      </w:tblPr>
      <w:tblGrid>
        <w:gridCol w:w="7308"/>
        <w:gridCol w:w="7200"/>
      </w:tblGrid>
      <w:tr w:rsidR="00A72759" w:rsidRPr="0037349C" w:rsidTr="003179CF">
        <w:trPr>
          <w:tblHeader/>
        </w:trPr>
        <w:tc>
          <w:tcPr>
            <w:tcW w:w="7308" w:type="dxa"/>
          </w:tcPr>
          <w:p w:rsidR="00A72759" w:rsidRPr="0037349C" w:rsidRDefault="00A72759" w:rsidP="003179CF">
            <w:pPr>
              <w:rPr>
                <w:rFonts w:ascii="Palatino Linotype" w:hAnsi="Palatino Linotype"/>
                <w:b/>
                <w:sz w:val="20"/>
                <w:szCs w:val="20"/>
              </w:rPr>
            </w:pPr>
            <w:r w:rsidRPr="0037349C">
              <w:rPr>
                <w:rFonts w:ascii="Palatino Linotype" w:hAnsi="Palatino Linotype"/>
                <w:b/>
                <w:sz w:val="20"/>
                <w:szCs w:val="20"/>
              </w:rPr>
              <w:lastRenderedPageBreak/>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A72759" w:rsidRPr="0037349C" w:rsidRDefault="00A72759" w:rsidP="003179CF">
            <w:pPr>
              <w:tabs>
                <w:tab w:val="left" w:pos="5760"/>
              </w:tabs>
              <w:rPr>
                <w:rFonts w:ascii="Palatino Linotype" w:hAnsi="Palatino Linotype"/>
                <w:b/>
                <w:sz w:val="20"/>
                <w:szCs w:val="20"/>
              </w:rPr>
            </w:pPr>
            <w:r w:rsidRPr="0037349C">
              <w:rPr>
                <w:rFonts w:ascii="Palatino Linotype" w:hAnsi="Palatino Linotype"/>
                <w:b/>
                <w:sz w:val="20"/>
                <w:szCs w:val="20"/>
              </w:rPr>
              <w:t xml:space="preserve">Statutory and Federal Regulation Citation </w:t>
            </w:r>
            <w:r>
              <w:rPr>
                <w:rFonts w:ascii="Palatino Linotype" w:hAnsi="Palatino Linotype"/>
                <w:b/>
                <w:sz w:val="20"/>
                <w:szCs w:val="20"/>
              </w:rPr>
              <w:tab/>
            </w:r>
          </w:p>
        </w:tc>
      </w:tr>
      <w:tr w:rsidR="004B016E" w:rsidRPr="00432ED9" w:rsidTr="004B016E">
        <w:tc>
          <w:tcPr>
            <w:tcW w:w="7308" w:type="dxa"/>
          </w:tcPr>
          <w:p w:rsidR="004B016E" w:rsidRPr="00432ED9" w:rsidRDefault="004B016E" w:rsidP="00095AFC">
            <w:pPr>
              <w:pStyle w:val="Default"/>
              <w:rPr>
                <w:sz w:val="20"/>
                <w:szCs w:val="20"/>
              </w:rPr>
            </w:pPr>
            <w:r w:rsidRPr="003C090A">
              <w:rPr>
                <w:rFonts w:asciiTheme="minorHAnsi" w:eastAsia="Times New Roman" w:hAnsiTheme="minorHAnsi"/>
                <w:color w:val="auto"/>
                <w:sz w:val="20"/>
                <w:szCs w:val="20"/>
              </w:rPr>
              <w:t>202.01 Records must be kept in such a way as to substantiate the claims of the district and meet the requirements of the USDA. At a minimum, all records pertaining to the federal child nutrition programs, including claims, financial records and supporting documentation, must be retained for a period of three years after the end of the federal fiscal year (October 1 through September 30) to which they pertain.</w:t>
            </w:r>
            <w:r w:rsidRPr="00962A6E">
              <w:rPr>
                <w:rFonts w:ascii="Palatino Linotype" w:hAnsi="Palatino Linotype"/>
                <w:sz w:val="20"/>
                <w:szCs w:val="20"/>
              </w:rPr>
              <w:t xml:space="preserve"> </w:t>
            </w:r>
          </w:p>
        </w:tc>
        <w:tc>
          <w:tcPr>
            <w:tcW w:w="7200" w:type="dxa"/>
          </w:tcPr>
          <w:p w:rsidR="004B016E" w:rsidRPr="00432ED9" w:rsidRDefault="004B016E" w:rsidP="003179CF">
            <w:pPr>
              <w:pStyle w:val="NormalWeb"/>
              <w:spacing w:before="0" w:beforeAutospacing="0" w:after="0" w:afterAutospacing="0"/>
              <w:ind w:firstLine="0"/>
              <w:rPr>
                <w:rFonts w:asciiTheme="minorHAnsi" w:hAnsiTheme="minorHAnsi" w:cs="Arial"/>
              </w:rPr>
            </w:pPr>
            <w:r>
              <w:br w:type="page"/>
            </w:r>
            <w:r>
              <w:rPr>
                <w:rFonts w:asciiTheme="minorHAnsi" w:hAnsiTheme="minorHAnsi" w:cs="Arial"/>
                <w:b/>
                <w:bCs/>
                <w:sz w:val="20"/>
                <w:szCs w:val="20"/>
              </w:rPr>
              <w:t>7 C</w:t>
            </w:r>
            <w:r w:rsidRPr="0065263B">
              <w:rPr>
                <w:rFonts w:asciiTheme="minorHAnsi" w:hAnsiTheme="minorHAnsi" w:cs="Arial"/>
                <w:b/>
                <w:bCs/>
                <w:sz w:val="20"/>
                <w:szCs w:val="20"/>
              </w:rPr>
              <w:t>ode of Federal Regulations §210.15  </w:t>
            </w:r>
          </w:p>
          <w:p w:rsidR="004B016E" w:rsidRPr="005E50F2" w:rsidRDefault="004B016E" w:rsidP="003179CF">
            <w:pPr>
              <w:pStyle w:val="NormalWeb"/>
              <w:spacing w:before="0" w:beforeAutospacing="0" w:after="0" w:afterAutospacing="0"/>
              <w:ind w:firstLine="0"/>
              <w:rPr>
                <w:rFonts w:asciiTheme="minorHAnsi" w:hAnsiTheme="minorHAnsi" w:cs="Arial"/>
                <w:bCs/>
                <w:color w:val="000000"/>
                <w:sz w:val="20"/>
                <w:szCs w:val="20"/>
              </w:rPr>
            </w:pPr>
            <w:r>
              <w:rPr>
                <w:rFonts w:asciiTheme="minorHAnsi" w:hAnsiTheme="minorHAnsi" w:cs="Arial"/>
                <w:bCs/>
                <w:color w:val="000000"/>
                <w:sz w:val="20"/>
                <w:szCs w:val="20"/>
              </w:rPr>
              <w:t>(a</w:t>
            </w:r>
            <w:r w:rsidRPr="005E50F2">
              <w:rPr>
                <w:rFonts w:asciiTheme="minorHAnsi" w:hAnsiTheme="minorHAnsi" w:cs="Arial"/>
                <w:bCs/>
                <w:color w:val="000000"/>
                <w:sz w:val="20"/>
                <w:szCs w:val="20"/>
              </w:rPr>
              <w:t xml:space="preserve">) Reporting summary. Participating school food authorities are required to submit forms and reports to the State agency or the distributing agency, as appropriate, to demonstrate compliance with Program requirements…… </w:t>
            </w:r>
          </w:p>
          <w:p w:rsidR="004B016E" w:rsidRPr="005E50F2" w:rsidRDefault="004B016E" w:rsidP="003179CF">
            <w:pPr>
              <w:pStyle w:val="NormalWeb"/>
              <w:spacing w:before="0" w:beforeAutospacing="0" w:after="0" w:afterAutospacing="0"/>
              <w:ind w:firstLine="0"/>
              <w:rPr>
                <w:rFonts w:asciiTheme="minorHAnsi" w:hAnsiTheme="minorHAnsi" w:cs="Arial"/>
                <w:bCs/>
                <w:color w:val="000000"/>
                <w:sz w:val="20"/>
                <w:szCs w:val="20"/>
              </w:rPr>
            </w:pPr>
            <w:r w:rsidRPr="005E50F2">
              <w:rPr>
                <w:rFonts w:asciiTheme="minorHAnsi" w:hAnsiTheme="minorHAnsi" w:cs="Arial"/>
                <w:bCs/>
                <w:color w:val="000000"/>
                <w:sz w:val="20"/>
                <w:szCs w:val="20"/>
              </w:rPr>
              <w:t>(b) Recordkeeping summary. In order to participate in the Program, a school food authority or a school, as applicable, must maintain records to demonstrate compliance with Program requirements…...</w:t>
            </w:r>
          </w:p>
          <w:p w:rsidR="004B016E" w:rsidRDefault="004B016E" w:rsidP="003179CF">
            <w:pPr>
              <w:pStyle w:val="NormalWeb"/>
              <w:spacing w:before="0" w:beforeAutospacing="0" w:after="0" w:afterAutospacing="0"/>
              <w:ind w:firstLine="0"/>
              <w:rPr>
                <w:rFonts w:asciiTheme="minorHAnsi" w:hAnsiTheme="minorHAnsi" w:cs="Arial"/>
                <w:b/>
                <w:bCs/>
                <w:sz w:val="20"/>
                <w:szCs w:val="20"/>
              </w:rPr>
            </w:pPr>
          </w:p>
          <w:p w:rsidR="004B016E" w:rsidRPr="00832555" w:rsidRDefault="004B016E" w:rsidP="003179CF">
            <w:pPr>
              <w:pStyle w:val="NormalWeb"/>
              <w:spacing w:before="0" w:beforeAutospacing="0" w:after="0" w:afterAutospacing="0"/>
              <w:ind w:firstLine="0"/>
              <w:rPr>
                <w:rFonts w:asciiTheme="minorHAnsi" w:hAnsiTheme="minorHAnsi" w:cs="Arial"/>
                <w:b/>
                <w:bCs/>
                <w:sz w:val="20"/>
                <w:szCs w:val="20"/>
              </w:rPr>
            </w:pPr>
            <w:r w:rsidRPr="00832555">
              <w:rPr>
                <w:rFonts w:asciiTheme="minorHAnsi" w:hAnsiTheme="minorHAnsi" w:cs="Arial"/>
                <w:b/>
                <w:bCs/>
                <w:sz w:val="20"/>
                <w:szCs w:val="20"/>
              </w:rPr>
              <w:t xml:space="preserve">7 Code of Federal Regulations §210.23(a) </w:t>
            </w:r>
          </w:p>
          <w:p w:rsidR="004B016E" w:rsidRPr="00832555" w:rsidRDefault="004B016E" w:rsidP="003179CF">
            <w:pPr>
              <w:pStyle w:val="NormalWeb"/>
              <w:spacing w:before="0" w:beforeAutospacing="0" w:after="0" w:afterAutospacing="0"/>
              <w:ind w:firstLine="0"/>
              <w:rPr>
                <w:rFonts w:asciiTheme="minorHAnsi" w:hAnsiTheme="minorHAnsi" w:cs="Arial"/>
                <w:bCs/>
                <w:color w:val="000000"/>
                <w:sz w:val="20"/>
                <w:szCs w:val="20"/>
              </w:rPr>
            </w:pPr>
            <w:r w:rsidRPr="00832555">
              <w:rPr>
                <w:rFonts w:asciiTheme="minorHAnsi" w:hAnsiTheme="minorHAnsi" w:cs="Arial"/>
                <w:bCs/>
                <w:color w:val="000000"/>
                <w:sz w:val="20"/>
                <w:szCs w:val="20"/>
              </w:rPr>
              <w:t>Retention of records. State agencies and school food authorities may retain necessary records in their original form or on microfilm. State agency records shall be retained for a period of 3 years after the date of submission of the final Financial Status Report for the fiscal year. School food authority records shall be retained for a period of 3 years after submission of the final Claim for Reimbursement for the fiscal year. In either case, if audit findings have not been resolved, the records shall be retained beyond the 3-year period as long as required for the resolution of</w:t>
            </w:r>
            <w:r>
              <w:rPr>
                <w:rFonts w:asciiTheme="minorHAnsi" w:hAnsiTheme="minorHAnsi" w:cs="Arial"/>
                <w:bCs/>
                <w:color w:val="000000"/>
                <w:sz w:val="20"/>
                <w:szCs w:val="20"/>
              </w:rPr>
              <w:t xml:space="preserve"> the issues raised by the audit</w:t>
            </w:r>
            <w:r w:rsidRPr="00432ED9">
              <w:rPr>
                <w:rFonts w:asciiTheme="minorHAnsi" w:hAnsiTheme="minorHAnsi" w:cs="Arial"/>
                <w:sz w:val="20"/>
                <w:szCs w:val="20"/>
              </w:rPr>
              <w:t>.</w:t>
            </w:r>
          </w:p>
        </w:tc>
      </w:tr>
      <w:tr w:rsidR="004B016E" w:rsidRPr="00432ED9" w:rsidTr="004B016E">
        <w:tc>
          <w:tcPr>
            <w:tcW w:w="7308" w:type="dxa"/>
          </w:tcPr>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202.02 Records pertaining to the Public School Finance Act of 1996, including direct certification listings, applications for free and reduced price school meals, family economic data survey forms, district listings of migrant, homeless, runaway or foster students, and Head Start documented participation must be retained until audited by CDE or until five years from the certification due date whichever comes first.  </w:t>
            </w:r>
          </w:p>
          <w:p w:rsidR="004B016E" w:rsidRPr="003C090A" w:rsidRDefault="004B016E" w:rsidP="000E1AF3">
            <w:pPr>
              <w:pStyle w:val="Default"/>
              <w:rPr>
                <w:rFonts w:asciiTheme="minorHAnsi" w:eastAsia="Times New Roman" w:hAnsiTheme="minorHAnsi"/>
                <w:color w:val="auto"/>
                <w:sz w:val="20"/>
                <w:szCs w:val="20"/>
              </w:rPr>
            </w:pPr>
          </w:p>
        </w:tc>
        <w:tc>
          <w:tcPr>
            <w:tcW w:w="7200" w:type="dxa"/>
          </w:tcPr>
          <w:p w:rsidR="004B016E" w:rsidRDefault="004B016E" w:rsidP="003179CF">
            <w:pPr>
              <w:pStyle w:val="Heading2"/>
              <w:spacing w:before="0" w:after="0"/>
              <w:jc w:val="left"/>
              <w:outlineLvl w:val="1"/>
              <w:rPr>
                <w:rFonts w:asciiTheme="minorHAnsi" w:hAnsiTheme="minorHAnsi"/>
              </w:rPr>
            </w:pPr>
            <w:r>
              <w:rPr>
                <w:rFonts w:asciiTheme="minorHAnsi" w:hAnsiTheme="minorHAnsi"/>
              </w:rPr>
              <w:t>1 Code of Colorado Regulations 301-39</w:t>
            </w:r>
          </w:p>
          <w:p w:rsidR="004B016E" w:rsidRPr="00432ED9" w:rsidRDefault="004B016E" w:rsidP="003179CF">
            <w:pPr>
              <w:pStyle w:val="Heading2"/>
              <w:spacing w:before="0" w:after="0"/>
              <w:jc w:val="left"/>
              <w:outlineLvl w:val="1"/>
              <w:rPr>
                <w:rFonts w:asciiTheme="minorHAnsi" w:hAnsiTheme="minorHAnsi" w:cs="Arial"/>
              </w:rPr>
            </w:pPr>
            <w:r w:rsidRPr="003B442C">
              <w:rPr>
                <w:rFonts w:asciiTheme="minorHAnsi" w:hAnsiTheme="minorHAnsi" w:cs="Arial"/>
                <w:b w:val="0"/>
                <w:bCs w:val="0"/>
              </w:rPr>
              <w:t>8.01 Each district and eligible facility pursuant to Rule 2254-R-14.03 shall retain complete documentation supporting any certification made to the Department or any other data given to the Department for purposes of administering the Public School Finance Act of 1994 until audited by the Department or until five years from the certification due date whichever comes first.</w:t>
            </w:r>
          </w:p>
        </w:tc>
      </w:tr>
      <w:tr w:rsidR="004B016E" w:rsidRPr="00432ED9" w:rsidTr="004B016E">
        <w:tc>
          <w:tcPr>
            <w:tcW w:w="7308" w:type="dxa"/>
          </w:tcPr>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203.01 Districts and school food authorities may contract for the services of a food service management company (FSMC). </w:t>
            </w:r>
          </w:p>
          <w:p w:rsidR="004B016E" w:rsidRPr="003C090A" w:rsidRDefault="004B016E" w:rsidP="00095AFC">
            <w:pPr>
              <w:pStyle w:val="Default"/>
              <w:rPr>
                <w:rFonts w:asciiTheme="minorHAnsi" w:eastAsia="Times New Roman" w:hAnsiTheme="minorHAnsi"/>
                <w:color w:val="auto"/>
                <w:sz w:val="20"/>
                <w:szCs w:val="20"/>
              </w:rPr>
            </w:pPr>
          </w:p>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2037.02 School food authorities wishing to enter into a FSMC contract must comply with all federal rules and regulations pertaining to such FSMC contracts. </w:t>
            </w:r>
          </w:p>
          <w:p w:rsidR="004B016E" w:rsidRPr="003C090A" w:rsidRDefault="004B016E" w:rsidP="00095AFC">
            <w:pPr>
              <w:pStyle w:val="Default"/>
              <w:rPr>
                <w:rFonts w:asciiTheme="minorHAnsi" w:eastAsia="Times New Roman" w:hAnsiTheme="minorHAnsi"/>
                <w:color w:val="auto"/>
                <w:sz w:val="20"/>
                <w:szCs w:val="20"/>
              </w:rPr>
            </w:pPr>
          </w:p>
          <w:p w:rsidR="004B016E" w:rsidRPr="003C090A" w:rsidRDefault="004B016E" w:rsidP="003C090A">
            <w:pPr>
              <w:rPr>
                <w:rFonts w:eastAsia="Times New Roman" w:cs="Arial"/>
                <w:sz w:val="20"/>
                <w:szCs w:val="20"/>
              </w:rPr>
            </w:pPr>
            <w:r w:rsidRPr="003C090A">
              <w:rPr>
                <w:rFonts w:eastAsia="Times New Roman" w:cs="Arial"/>
                <w:sz w:val="20"/>
                <w:szCs w:val="20"/>
              </w:rPr>
              <w:t>203.05 The school food authorities must maintain control of meal prices, and retain signature authority on all agreements, reimbursement claims, free and reduced price policy implementation, and any other required forms and reports.</w:t>
            </w:r>
          </w:p>
        </w:tc>
        <w:tc>
          <w:tcPr>
            <w:tcW w:w="7200" w:type="dxa"/>
          </w:tcPr>
          <w:p w:rsidR="004B016E" w:rsidRPr="00432ED9" w:rsidRDefault="004B016E" w:rsidP="003179CF">
            <w:pPr>
              <w:pStyle w:val="Heading2"/>
              <w:spacing w:before="0" w:after="0"/>
              <w:jc w:val="left"/>
              <w:outlineLvl w:val="1"/>
              <w:rPr>
                <w:rFonts w:asciiTheme="minorHAnsi" w:hAnsiTheme="minorHAnsi" w:cs="Arial"/>
              </w:rPr>
            </w:pPr>
            <w:r w:rsidRPr="000E1AF3">
              <w:rPr>
                <w:rFonts w:asciiTheme="minorHAnsi" w:hAnsiTheme="minorHAnsi" w:cs="Arial"/>
              </w:rPr>
              <w:t xml:space="preserve">7 Code of Federal Regulations </w:t>
            </w:r>
            <w:r w:rsidRPr="00432ED9">
              <w:rPr>
                <w:rFonts w:asciiTheme="minorHAnsi" w:hAnsiTheme="minorHAnsi" w:cs="Arial"/>
              </w:rPr>
              <w:t>§210.16   Food service management companies.</w:t>
            </w:r>
          </w:p>
          <w:p w:rsidR="004B016E" w:rsidRPr="00922F15" w:rsidRDefault="004B016E" w:rsidP="003179CF">
            <w:pPr>
              <w:pStyle w:val="NormalWeb"/>
              <w:spacing w:before="0" w:beforeAutospacing="0" w:after="0" w:afterAutospacing="0"/>
              <w:ind w:firstLine="0"/>
              <w:rPr>
                <w:rFonts w:asciiTheme="minorHAnsi" w:hAnsiTheme="minorHAnsi" w:cs="Arial"/>
                <w:sz w:val="20"/>
                <w:szCs w:val="20"/>
              </w:rPr>
            </w:pPr>
            <w:r w:rsidRPr="00432ED9">
              <w:rPr>
                <w:rFonts w:asciiTheme="minorHAnsi" w:hAnsiTheme="minorHAnsi" w:cs="Arial"/>
                <w:sz w:val="20"/>
                <w:szCs w:val="20"/>
              </w:rPr>
              <w:t xml:space="preserve">(a) </w:t>
            </w:r>
            <w:r w:rsidRPr="00432ED9">
              <w:rPr>
                <w:rFonts w:asciiTheme="minorHAnsi" w:hAnsiTheme="minorHAnsi" w:cs="Arial"/>
                <w:i/>
                <w:iCs/>
                <w:sz w:val="20"/>
                <w:szCs w:val="20"/>
              </w:rPr>
              <w:t>General.</w:t>
            </w:r>
            <w:r w:rsidRPr="00432ED9">
              <w:rPr>
                <w:rFonts w:asciiTheme="minorHAnsi" w:hAnsiTheme="minorHAnsi" w:cs="Arial"/>
                <w:sz w:val="20"/>
                <w:szCs w:val="20"/>
              </w:rPr>
              <w:t xml:space="preserve"> Any school food authority (including a State agency acting in the capacity of a school food authority) may contract with a food service management company to manage its food service operation in one or more of its schools</w:t>
            </w:r>
            <w:r>
              <w:rPr>
                <w:rFonts w:asciiTheme="minorHAnsi" w:hAnsiTheme="minorHAnsi" w:cs="Arial"/>
                <w:sz w:val="20"/>
                <w:szCs w:val="20"/>
              </w:rPr>
              <w:t>…….</w:t>
            </w:r>
            <w:r w:rsidRPr="00432ED9">
              <w:rPr>
                <w:rFonts w:asciiTheme="minorHAnsi" w:hAnsiTheme="minorHAnsi" w:cs="Arial"/>
                <w:sz w:val="20"/>
                <w:szCs w:val="20"/>
              </w:rPr>
              <w:t xml:space="preserve"> </w:t>
            </w:r>
          </w:p>
        </w:tc>
      </w:tr>
    </w:tbl>
    <w:p w:rsidR="00A72759" w:rsidRDefault="00A72759">
      <w:r>
        <w:br w:type="page"/>
      </w:r>
    </w:p>
    <w:tbl>
      <w:tblPr>
        <w:tblStyle w:val="TableGrid"/>
        <w:tblW w:w="14508" w:type="dxa"/>
        <w:tblLook w:val="04A0" w:firstRow="1" w:lastRow="0" w:firstColumn="1" w:lastColumn="0" w:noHBand="0" w:noVBand="1"/>
      </w:tblPr>
      <w:tblGrid>
        <w:gridCol w:w="7308"/>
        <w:gridCol w:w="7200"/>
      </w:tblGrid>
      <w:tr w:rsidR="00A72759" w:rsidRPr="0037349C" w:rsidTr="003179CF">
        <w:trPr>
          <w:tblHeader/>
        </w:trPr>
        <w:tc>
          <w:tcPr>
            <w:tcW w:w="7308" w:type="dxa"/>
          </w:tcPr>
          <w:p w:rsidR="00A72759" w:rsidRPr="0037349C" w:rsidRDefault="00A72759" w:rsidP="003179CF">
            <w:pPr>
              <w:rPr>
                <w:rFonts w:ascii="Palatino Linotype" w:hAnsi="Palatino Linotype"/>
                <w:b/>
                <w:sz w:val="20"/>
                <w:szCs w:val="20"/>
              </w:rPr>
            </w:pPr>
            <w:r w:rsidRPr="0037349C">
              <w:rPr>
                <w:rFonts w:ascii="Palatino Linotype" w:hAnsi="Palatino Linotype"/>
                <w:b/>
                <w:sz w:val="20"/>
                <w:szCs w:val="20"/>
              </w:rPr>
              <w:lastRenderedPageBreak/>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A72759" w:rsidRPr="0037349C" w:rsidRDefault="00A72759" w:rsidP="003179CF">
            <w:pPr>
              <w:tabs>
                <w:tab w:val="left" w:pos="5760"/>
              </w:tabs>
              <w:rPr>
                <w:rFonts w:ascii="Palatino Linotype" w:hAnsi="Palatino Linotype"/>
                <w:b/>
                <w:sz w:val="20"/>
                <w:szCs w:val="20"/>
              </w:rPr>
            </w:pPr>
            <w:r w:rsidRPr="0037349C">
              <w:rPr>
                <w:rFonts w:ascii="Palatino Linotype" w:hAnsi="Palatino Linotype"/>
                <w:b/>
                <w:sz w:val="20"/>
                <w:szCs w:val="20"/>
              </w:rPr>
              <w:t xml:space="preserve">Statutory and Federal Regulation Citation </w:t>
            </w:r>
            <w:r>
              <w:rPr>
                <w:rFonts w:ascii="Palatino Linotype" w:hAnsi="Palatino Linotype"/>
                <w:b/>
                <w:sz w:val="20"/>
                <w:szCs w:val="20"/>
              </w:rPr>
              <w:tab/>
            </w:r>
          </w:p>
        </w:tc>
      </w:tr>
      <w:tr w:rsidR="004B016E" w:rsidRPr="00432ED9" w:rsidTr="004B016E">
        <w:tc>
          <w:tcPr>
            <w:tcW w:w="7308" w:type="dxa"/>
          </w:tcPr>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203.03 To ensure compliance with state and federal requirements relating to contracting with FSMC's, school food authorities must utilize the request for proposal (RFP) and contract prototypes and procedures as provided by CDE. </w:t>
            </w:r>
          </w:p>
          <w:p w:rsidR="004B016E" w:rsidRPr="003C090A" w:rsidRDefault="004B016E" w:rsidP="00095AFC">
            <w:pPr>
              <w:pStyle w:val="Default"/>
              <w:rPr>
                <w:rFonts w:asciiTheme="minorHAnsi" w:eastAsia="Times New Roman" w:hAnsiTheme="minorHAnsi"/>
                <w:color w:val="auto"/>
                <w:sz w:val="20"/>
                <w:szCs w:val="20"/>
              </w:rPr>
            </w:pPr>
          </w:p>
          <w:p w:rsidR="004B016E" w:rsidRPr="003C090A" w:rsidRDefault="004B016E" w:rsidP="00095AFC">
            <w:pPr>
              <w:pStyle w:val="Default"/>
              <w:rPr>
                <w:rFonts w:asciiTheme="minorHAnsi" w:eastAsia="Times New Roman" w:hAnsiTheme="minorHAnsi"/>
                <w:color w:val="auto"/>
                <w:sz w:val="20"/>
                <w:szCs w:val="20"/>
              </w:rPr>
            </w:pPr>
            <w:r w:rsidRPr="003C090A">
              <w:rPr>
                <w:rFonts w:asciiTheme="minorHAnsi" w:eastAsia="Times New Roman" w:hAnsiTheme="minorHAnsi"/>
                <w:color w:val="auto"/>
                <w:sz w:val="20"/>
                <w:szCs w:val="20"/>
              </w:rPr>
              <w:t xml:space="preserve">203.04 All RFP documents must be approved by CDE prior to release of the RFP. All contracts must be approved by CDE prior to the inception of the contract. </w:t>
            </w:r>
          </w:p>
          <w:p w:rsidR="004B016E" w:rsidRPr="003C090A" w:rsidRDefault="004B016E" w:rsidP="00095AFC">
            <w:pPr>
              <w:widowControl w:val="0"/>
              <w:autoSpaceDE w:val="0"/>
              <w:autoSpaceDN w:val="0"/>
              <w:adjustRightInd w:val="0"/>
              <w:spacing w:line="228" w:lineRule="exact"/>
              <w:ind w:right="182"/>
              <w:rPr>
                <w:rFonts w:eastAsia="Times New Roman" w:cs="Arial"/>
                <w:bCs/>
                <w:color w:val="000000"/>
                <w:sz w:val="20"/>
                <w:szCs w:val="20"/>
              </w:rPr>
            </w:pPr>
          </w:p>
          <w:p w:rsidR="004B016E" w:rsidRPr="00432ED9" w:rsidRDefault="004B016E" w:rsidP="005C1A88">
            <w:pPr>
              <w:widowControl w:val="0"/>
              <w:autoSpaceDE w:val="0"/>
              <w:autoSpaceDN w:val="0"/>
              <w:adjustRightInd w:val="0"/>
              <w:spacing w:before="17" w:line="220" w:lineRule="exact"/>
              <w:rPr>
                <w:rFonts w:eastAsiaTheme="minorEastAsia" w:cs="Arial"/>
                <w:sz w:val="20"/>
                <w:szCs w:val="20"/>
              </w:rPr>
            </w:pPr>
          </w:p>
          <w:p w:rsidR="004B016E" w:rsidRPr="00432ED9" w:rsidRDefault="004B016E" w:rsidP="0057501E">
            <w:pPr>
              <w:widowControl w:val="0"/>
              <w:autoSpaceDE w:val="0"/>
              <w:autoSpaceDN w:val="0"/>
              <w:adjustRightInd w:val="0"/>
              <w:ind w:right="-20"/>
              <w:rPr>
                <w:rFonts w:eastAsiaTheme="minorEastAsia" w:cs="Arial"/>
                <w:b/>
                <w:bCs/>
                <w:sz w:val="20"/>
                <w:szCs w:val="20"/>
              </w:rPr>
            </w:pPr>
          </w:p>
        </w:tc>
        <w:tc>
          <w:tcPr>
            <w:tcW w:w="7200" w:type="dxa"/>
          </w:tcPr>
          <w:p w:rsidR="004B016E" w:rsidRPr="005C1A88" w:rsidRDefault="004B016E" w:rsidP="003179CF">
            <w:pPr>
              <w:pStyle w:val="NormalWeb"/>
              <w:spacing w:before="0" w:beforeAutospacing="0" w:after="0" w:afterAutospacing="0"/>
              <w:ind w:firstLine="0"/>
              <w:rPr>
                <w:rFonts w:asciiTheme="minorHAnsi" w:hAnsiTheme="minorHAnsi" w:cs="Arial"/>
                <w:b/>
                <w:sz w:val="20"/>
                <w:szCs w:val="20"/>
              </w:rPr>
            </w:pPr>
            <w:r>
              <w:br w:type="page"/>
            </w:r>
            <w:r w:rsidRPr="005C1A88">
              <w:rPr>
                <w:rFonts w:asciiTheme="minorHAnsi" w:hAnsiTheme="minorHAnsi" w:cs="Arial"/>
                <w:b/>
                <w:sz w:val="20"/>
                <w:szCs w:val="20"/>
              </w:rPr>
              <w:t>7 Code of Federal Regulations §210.16   Food service management companies.</w:t>
            </w:r>
          </w:p>
          <w:p w:rsidR="004B016E" w:rsidRPr="00432ED9" w:rsidRDefault="004B016E" w:rsidP="003179CF">
            <w:pPr>
              <w:pStyle w:val="NormalWeb"/>
              <w:spacing w:before="0" w:beforeAutospacing="0" w:after="0" w:afterAutospacing="0"/>
              <w:ind w:firstLine="0"/>
              <w:rPr>
                <w:rFonts w:asciiTheme="minorHAnsi" w:hAnsiTheme="minorHAnsi" w:cs="Arial"/>
                <w:sz w:val="20"/>
                <w:szCs w:val="20"/>
              </w:rPr>
            </w:pPr>
            <w:r w:rsidRPr="00432ED9">
              <w:rPr>
                <w:rFonts w:asciiTheme="minorHAnsi" w:hAnsiTheme="minorHAnsi" w:cs="Arial"/>
                <w:sz w:val="20"/>
                <w:szCs w:val="20"/>
              </w:rPr>
              <w:t>(9) Obtain written approval of invitations for bids and requests for proposals before their issuance when required by the State agency. The school food authority must incorporate all State agency required changes to its solicitation documents before issuing those documents; and</w:t>
            </w:r>
          </w:p>
          <w:p w:rsidR="004B016E" w:rsidRPr="000E1AF3" w:rsidRDefault="004B016E" w:rsidP="003179CF">
            <w:pPr>
              <w:pStyle w:val="NormalWeb"/>
              <w:spacing w:before="0" w:beforeAutospacing="0" w:after="0" w:afterAutospacing="0"/>
              <w:ind w:firstLine="0"/>
              <w:rPr>
                <w:rFonts w:asciiTheme="minorHAnsi" w:hAnsiTheme="minorHAnsi" w:cs="Arial"/>
              </w:rPr>
            </w:pPr>
            <w:r w:rsidRPr="00432ED9">
              <w:rPr>
                <w:rFonts w:asciiTheme="minorHAnsi" w:hAnsiTheme="minorHAnsi" w:cs="Arial"/>
                <w:sz w:val="20"/>
                <w:szCs w:val="20"/>
              </w:rPr>
              <w:t>(10) Ensure that the State agency has reviewed and approved the contract terms and that the school food authority has incorporated all State agency required changes into the contract or amendment before any contract or amendment to an existing food service management company contract is executed. Any changes made by the school food authority or a food service management company to a State agency pre-approved prototype contract or State agency approved contract term must be approved in writing by the State agency before the contract is executed. When requested, the school food authority must submit all procurement documents, including responses submitted by potential contractors, to the State agency, by the due date established by the State agency.</w:t>
            </w:r>
          </w:p>
        </w:tc>
      </w:tr>
    </w:tbl>
    <w:p w:rsidR="005040FD" w:rsidRDefault="005040FD"/>
    <w:sectPr w:rsidR="005040FD" w:rsidSect="00473953">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70" w:rsidRDefault="00915970" w:rsidP="009D4F4A">
      <w:pPr>
        <w:spacing w:after="0" w:line="240" w:lineRule="auto"/>
      </w:pPr>
      <w:r>
        <w:separator/>
      </w:r>
    </w:p>
  </w:endnote>
  <w:endnote w:type="continuationSeparator" w:id="0">
    <w:p w:rsidR="00915970" w:rsidRDefault="00915970" w:rsidP="009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A7" w:rsidRDefault="003C090A">
    <w:pPr>
      <w:pStyle w:val="Footer"/>
      <w:jc w:val="right"/>
    </w:pPr>
    <w:r>
      <w:t xml:space="preserve">Page </w:t>
    </w:r>
    <w:sdt>
      <w:sdtPr>
        <w:id w:val="293260697"/>
        <w:docPartObj>
          <w:docPartGallery w:val="Page Numbers (Bottom of Page)"/>
          <w:docPartUnique/>
        </w:docPartObj>
      </w:sdtPr>
      <w:sdtEndPr>
        <w:rPr>
          <w:noProof/>
        </w:rPr>
      </w:sdtEndPr>
      <w:sdtContent>
        <w:r w:rsidR="00587BA7">
          <w:fldChar w:fldCharType="begin"/>
        </w:r>
        <w:r w:rsidR="00587BA7">
          <w:instrText xml:space="preserve"> PAGE   \* MERGEFORMAT </w:instrText>
        </w:r>
        <w:r w:rsidR="00587BA7">
          <w:fldChar w:fldCharType="separate"/>
        </w:r>
        <w:r w:rsidR="00B03A3A">
          <w:rPr>
            <w:noProof/>
          </w:rPr>
          <w:t>1</w:t>
        </w:r>
        <w:r w:rsidR="00587BA7">
          <w:rPr>
            <w:noProof/>
          </w:rPr>
          <w:fldChar w:fldCharType="end"/>
        </w:r>
      </w:sdtContent>
    </w:sdt>
  </w:p>
  <w:p w:rsidR="00587BA7" w:rsidRDefault="00AE1382">
    <w:r>
      <w:rPr>
        <w:sz w:val="24"/>
        <w:szCs w:val="24"/>
      </w:rPr>
      <w:t xml:space="preserve">State Board of Education Notice of Rulemaking </w:t>
    </w:r>
    <w:r w:rsidRPr="00AE57BB">
      <w:rPr>
        <w:sz w:val="24"/>
        <w:szCs w:val="24"/>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70" w:rsidRDefault="00915970" w:rsidP="009D4F4A">
      <w:pPr>
        <w:spacing w:after="0" w:line="240" w:lineRule="auto"/>
      </w:pPr>
      <w:r>
        <w:separator/>
      </w:r>
    </w:p>
  </w:footnote>
  <w:footnote w:type="continuationSeparator" w:id="0">
    <w:p w:rsidR="00915970" w:rsidRDefault="00915970" w:rsidP="009D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A7" w:rsidRPr="00AE57BB" w:rsidRDefault="00587BA7">
    <w:pPr>
      <w:pStyle w:val="Header"/>
      <w:rPr>
        <w:sz w:val="24"/>
        <w:szCs w:val="24"/>
      </w:rPr>
    </w:pPr>
  </w:p>
  <w:p w:rsidR="00587BA7" w:rsidRDefault="00587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668"/>
    <w:multiLevelType w:val="hybridMultilevel"/>
    <w:tmpl w:val="DE72363A"/>
    <w:lvl w:ilvl="0" w:tplc="34027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933F6"/>
    <w:multiLevelType w:val="hybridMultilevel"/>
    <w:tmpl w:val="54DCF644"/>
    <w:lvl w:ilvl="0" w:tplc="A4304E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11514A"/>
    <w:multiLevelType w:val="hybridMultilevel"/>
    <w:tmpl w:val="668A2FEC"/>
    <w:lvl w:ilvl="0" w:tplc="AD1ECF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F04C5"/>
    <w:multiLevelType w:val="hybridMultilevel"/>
    <w:tmpl w:val="B1B0369A"/>
    <w:lvl w:ilvl="0" w:tplc="DF6845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654508"/>
    <w:multiLevelType w:val="hybridMultilevel"/>
    <w:tmpl w:val="FE187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B5D"/>
    <w:multiLevelType w:val="hybridMultilevel"/>
    <w:tmpl w:val="5394C1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BF196D"/>
    <w:multiLevelType w:val="hybridMultilevel"/>
    <w:tmpl w:val="41DE4E76"/>
    <w:lvl w:ilvl="0" w:tplc="23B42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53"/>
    <w:rsid w:val="000202A1"/>
    <w:rsid w:val="00022331"/>
    <w:rsid w:val="00024C79"/>
    <w:rsid w:val="00037C44"/>
    <w:rsid w:val="00042A51"/>
    <w:rsid w:val="000526B1"/>
    <w:rsid w:val="00053874"/>
    <w:rsid w:val="00060A3F"/>
    <w:rsid w:val="000776C3"/>
    <w:rsid w:val="000861C7"/>
    <w:rsid w:val="00093C21"/>
    <w:rsid w:val="00095AFC"/>
    <w:rsid w:val="00096469"/>
    <w:rsid w:val="000B063B"/>
    <w:rsid w:val="000B0794"/>
    <w:rsid w:val="000B5F7E"/>
    <w:rsid w:val="000B7A31"/>
    <w:rsid w:val="000C11FA"/>
    <w:rsid w:val="000C2BF8"/>
    <w:rsid w:val="000E09B1"/>
    <w:rsid w:val="000E1AF3"/>
    <w:rsid w:val="000E7CB1"/>
    <w:rsid w:val="000F568E"/>
    <w:rsid w:val="00104A34"/>
    <w:rsid w:val="00107982"/>
    <w:rsid w:val="00116C37"/>
    <w:rsid w:val="00126CAF"/>
    <w:rsid w:val="0013016B"/>
    <w:rsid w:val="001A530B"/>
    <w:rsid w:val="001B1852"/>
    <w:rsid w:val="001B44BD"/>
    <w:rsid w:val="001C2C09"/>
    <w:rsid w:val="001E403D"/>
    <w:rsid w:val="001F5E95"/>
    <w:rsid w:val="002013EB"/>
    <w:rsid w:val="00202DD4"/>
    <w:rsid w:val="00206228"/>
    <w:rsid w:val="00223047"/>
    <w:rsid w:val="00233C2E"/>
    <w:rsid w:val="00235675"/>
    <w:rsid w:val="00243862"/>
    <w:rsid w:val="00276137"/>
    <w:rsid w:val="0027728F"/>
    <w:rsid w:val="00281AF6"/>
    <w:rsid w:val="0028486A"/>
    <w:rsid w:val="002867AC"/>
    <w:rsid w:val="002B3F7B"/>
    <w:rsid w:val="002C0BD1"/>
    <w:rsid w:val="002C3513"/>
    <w:rsid w:val="002D2C22"/>
    <w:rsid w:val="002F7A27"/>
    <w:rsid w:val="00310C27"/>
    <w:rsid w:val="00315F1C"/>
    <w:rsid w:val="003233EB"/>
    <w:rsid w:val="00331FDF"/>
    <w:rsid w:val="00332114"/>
    <w:rsid w:val="0033311A"/>
    <w:rsid w:val="003647CE"/>
    <w:rsid w:val="0037349C"/>
    <w:rsid w:val="003848A2"/>
    <w:rsid w:val="003A02EF"/>
    <w:rsid w:val="003A0DF3"/>
    <w:rsid w:val="003A23F1"/>
    <w:rsid w:val="003B410A"/>
    <w:rsid w:val="003B442C"/>
    <w:rsid w:val="003B5FEE"/>
    <w:rsid w:val="003C090A"/>
    <w:rsid w:val="003C36B2"/>
    <w:rsid w:val="003D4918"/>
    <w:rsid w:val="00402B3A"/>
    <w:rsid w:val="00405B11"/>
    <w:rsid w:val="0041198E"/>
    <w:rsid w:val="004236AE"/>
    <w:rsid w:val="00425BE5"/>
    <w:rsid w:val="00432937"/>
    <w:rsid w:val="00432ED9"/>
    <w:rsid w:val="00444681"/>
    <w:rsid w:val="00451597"/>
    <w:rsid w:val="0046175F"/>
    <w:rsid w:val="00465DC5"/>
    <w:rsid w:val="00471E09"/>
    <w:rsid w:val="00472178"/>
    <w:rsid w:val="00473953"/>
    <w:rsid w:val="004B016E"/>
    <w:rsid w:val="004C4B50"/>
    <w:rsid w:val="004C5296"/>
    <w:rsid w:val="004F4FB6"/>
    <w:rsid w:val="005040FD"/>
    <w:rsid w:val="0050470E"/>
    <w:rsid w:val="0051252A"/>
    <w:rsid w:val="005126D1"/>
    <w:rsid w:val="005177CC"/>
    <w:rsid w:val="00533C0D"/>
    <w:rsid w:val="00536F40"/>
    <w:rsid w:val="00537AED"/>
    <w:rsid w:val="00541C98"/>
    <w:rsid w:val="00567FF0"/>
    <w:rsid w:val="0057501E"/>
    <w:rsid w:val="00586428"/>
    <w:rsid w:val="00587BA7"/>
    <w:rsid w:val="005A5093"/>
    <w:rsid w:val="005C1A88"/>
    <w:rsid w:val="005E1E3E"/>
    <w:rsid w:val="005E50F2"/>
    <w:rsid w:val="005E63D1"/>
    <w:rsid w:val="0061004D"/>
    <w:rsid w:val="00620664"/>
    <w:rsid w:val="006446BB"/>
    <w:rsid w:val="0065263B"/>
    <w:rsid w:val="00685B45"/>
    <w:rsid w:val="00695648"/>
    <w:rsid w:val="006A6FA1"/>
    <w:rsid w:val="006C7B1E"/>
    <w:rsid w:val="006D70E1"/>
    <w:rsid w:val="006E23BB"/>
    <w:rsid w:val="006E5F8F"/>
    <w:rsid w:val="0070061F"/>
    <w:rsid w:val="007074E4"/>
    <w:rsid w:val="007111DD"/>
    <w:rsid w:val="00736B55"/>
    <w:rsid w:val="00756A6A"/>
    <w:rsid w:val="00764A21"/>
    <w:rsid w:val="00773E24"/>
    <w:rsid w:val="007842BF"/>
    <w:rsid w:val="00793395"/>
    <w:rsid w:val="00795CBE"/>
    <w:rsid w:val="007A4241"/>
    <w:rsid w:val="007A4510"/>
    <w:rsid w:val="007A4EEA"/>
    <w:rsid w:val="007B2414"/>
    <w:rsid w:val="007B3FC3"/>
    <w:rsid w:val="007D46ED"/>
    <w:rsid w:val="007E00A8"/>
    <w:rsid w:val="007E15A5"/>
    <w:rsid w:val="007E7ADB"/>
    <w:rsid w:val="007F37A9"/>
    <w:rsid w:val="00804ADB"/>
    <w:rsid w:val="0083121A"/>
    <w:rsid w:val="00832555"/>
    <w:rsid w:val="008367D5"/>
    <w:rsid w:val="00843A0E"/>
    <w:rsid w:val="00854D25"/>
    <w:rsid w:val="00855BA4"/>
    <w:rsid w:val="008757AD"/>
    <w:rsid w:val="00875B94"/>
    <w:rsid w:val="0087726A"/>
    <w:rsid w:val="00891D9A"/>
    <w:rsid w:val="00892141"/>
    <w:rsid w:val="008A5EA6"/>
    <w:rsid w:val="008C6153"/>
    <w:rsid w:val="008D2186"/>
    <w:rsid w:val="008D6C78"/>
    <w:rsid w:val="008E2F4E"/>
    <w:rsid w:val="008E484B"/>
    <w:rsid w:val="008E576C"/>
    <w:rsid w:val="008F5A0B"/>
    <w:rsid w:val="0091193C"/>
    <w:rsid w:val="00912BDC"/>
    <w:rsid w:val="00915970"/>
    <w:rsid w:val="009227B4"/>
    <w:rsid w:val="00922F15"/>
    <w:rsid w:val="00937761"/>
    <w:rsid w:val="00944321"/>
    <w:rsid w:val="009A5993"/>
    <w:rsid w:val="009C2100"/>
    <w:rsid w:val="009C4DD5"/>
    <w:rsid w:val="009C507D"/>
    <w:rsid w:val="009C5F31"/>
    <w:rsid w:val="009D4F4A"/>
    <w:rsid w:val="009E76BC"/>
    <w:rsid w:val="009F265B"/>
    <w:rsid w:val="00A016C5"/>
    <w:rsid w:val="00A02A0D"/>
    <w:rsid w:val="00A0475D"/>
    <w:rsid w:val="00A05ABD"/>
    <w:rsid w:val="00A07BCE"/>
    <w:rsid w:val="00A52E46"/>
    <w:rsid w:val="00A5354E"/>
    <w:rsid w:val="00A700FA"/>
    <w:rsid w:val="00A72759"/>
    <w:rsid w:val="00A76AEC"/>
    <w:rsid w:val="00A8251C"/>
    <w:rsid w:val="00AA315B"/>
    <w:rsid w:val="00AC28B2"/>
    <w:rsid w:val="00AC4C6D"/>
    <w:rsid w:val="00AC5CC5"/>
    <w:rsid w:val="00AC6ACF"/>
    <w:rsid w:val="00AE1382"/>
    <w:rsid w:val="00AE1A61"/>
    <w:rsid w:val="00AE3271"/>
    <w:rsid w:val="00AE57BB"/>
    <w:rsid w:val="00AF0BBC"/>
    <w:rsid w:val="00B03A3A"/>
    <w:rsid w:val="00B073CA"/>
    <w:rsid w:val="00B4000A"/>
    <w:rsid w:val="00B45B5B"/>
    <w:rsid w:val="00B5480A"/>
    <w:rsid w:val="00B656A6"/>
    <w:rsid w:val="00B77C35"/>
    <w:rsid w:val="00B83047"/>
    <w:rsid w:val="00B901EE"/>
    <w:rsid w:val="00B95003"/>
    <w:rsid w:val="00B96A76"/>
    <w:rsid w:val="00BA553A"/>
    <w:rsid w:val="00BB2056"/>
    <w:rsid w:val="00BB7B6E"/>
    <w:rsid w:val="00BC2977"/>
    <w:rsid w:val="00BC567C"/>
    <w:rsid w:val="00BF2816"/>
    <w:rsid w:val="00BF3AD0"/>
    <w:rsid w:val="00C17AAE"/>
    <w:rsid w:val="00C20DDF"/>
    <w:rsid w:val="00C36049"/>
    <w:rsid w:val="00C47E85"/>
    <w:rsid w:val="00C63814"/>
    <w:rsid w:val="00C70D79"/>
    <w:rsid w:val="00C735D6"/>
    <w:rsid w:val="00C82A80"/>
    <w:rsid w:val="00C87A85"/>
    <w:rsid w:val="00CA5232"/>
    <w:rsid w:val="00CB0710"/>
    <w:rsid w:val="00CC5188"/>
    <w:rsid w:val="00CE19A7"/>
    <w:rsid w:val="00D15BEC"/>
    <w:rsid w:val="00D2514A"/>
    <w:rsid w:val="00D25EA1"/>
    <w:rsid w:val="00D3476B"/>
    <w:rsid w:val="00D45E6E"/>
    <w:rsid w:val="00D60D93"/>
    <w:rsid w:val="00D6246E"/>
    <w:rsid w:val="00D72A4F"/>
    <w:rsid w:val="00D8202D"/>
    <w:rsid w:val="00D9073D"/>
    <w:rsid w:val="00D94DA6"/>
    <w:rsid w:val="00D97636"/>
    <w:rsid w:val="00DC04DF"/>
    <w:rsid w:val="00DC36CB"/>
    <w:rsid w:val="00DC7F2F"/>
    <w:rsid w:val="00DE3AAB"/>
    <w:rsid w:val="00E00311"/>
    <w:rsid w:val="00E10763"/>
    <w:rsid w:val="00E20AA8"/>
    <w:rsid w:val="00E24062"/>
    <w:rsid w:val="00E358C7"/>
    <w:rsid w:val="00E36653"/>
    <w:rsid w:val="00E55DE3"/>
    <w:rsid w:val="00E77549"/>
    <w:rsid w:val="00E85110"/>
    <w:rsid w:val="00E86C45"/>
    <w:rsid w:val="00E91733"/>
    <w:rsid w:val="00E9762D"/>
    <w:rsid w:val="00EB0649"/>
    <w:rsid w:val="00EB185E"/>
    <w:rsid w:val="00EC0069"/>
    <w:rsid w:val="00EC0609"/>
    <w:rsid w:val="00EC5403"/>
    <w:rsid w:val="00EE4FE2"/>
    <w:rsid w:val="00F17096"/>
    <w:rsid w:val="00F211B0"/>
    <w:rsid w:val="00F259C5"/>
    <w:rsid w:val="00F312A6"/>
    <w:rsid w:val="00F375BA"/>
    <w:rsid w:val="00F407FC"/>
    <w:rsid w:val="00F44750"/>
    <w:rsid w:val="00F52D09"/>
    <w:rsid w:val="00F53C32"/>
    <w:rsid w:val="00F57463"/>
    <w:rsid w:val="00F779CB"/>
    <w:rsid w:val="00FA6160"/>
    <w:rsid w:val="00FB0FCC"/>
    <w:rsid w:val="00FD01B6"/>
    <w:rsid w:val="00FD755C"/>
    <w:rsid w:val="00FE0D88"/>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43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CE"/>
    <w:pPr>
      <w:spacing w:after="0" w:line="240" w:lineRule="auto"/>
      <w:ind w:left="720"/>
      <w:contextualSpacing/>
    </w:pPr>
  </w:style>
  <w:style w:type="paragraph" w:styleId="Header">
    <w:name w:val="header"/>
    <w:basedOn w:val="Normal"/>
    <w:link w:val="HeaderChar"/>
    <w:uiPriority w:val="99"/>
    <w:unhideWhenUsed/>
    <w:rsid w:val="009D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4A"/>
  </w:style>
  <w:style w:type="paragraph" w:styleId="Footer">
    <w:name w:val="footer"/>
    <w:basedOn w:val="Normal"/>
    <w:link w:val="FooterChar"/>
    <w:uiPriority w:val="99"/>
    <w:unhideWhenUsed/>
    <w:rsid w:val="009D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4A"/>
  </w:style>
  <w:style w:type="paragraph" w:styleId="BalloonText">
    <w:name w:val="Balloon Text"/>
    <w:basedOn w:val="Normal"/>
    <w:link w:val="BalloonTextChar"/>
    <w:uiPriority w:val="99"/>
    <w:semiHidden/>
    <w:unhideWhenUsed/>
    <w:rsid w:val="009D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4A"/>
    <w:rPr>
      <w:rFonts w:ascii="Tahoma" w:hAnsi="Tahoma" w:cs="Tahoma"/>
      <w:sz w:val="16"/>
      <w:szCs w:val="16"/>
    </w:rPr>
  </w:style>
  <w:style w:type="character" w:styleId="CommentReference">
    <w:name w:val="annotation reference"/>
    <w:basedOn w:val="DefaultParagraphFont"/>
    <w:uiPriority w:val="99"/>
    <w:semiHidden/>
    <w:unhideWhenUsed/>
    <w:rsid w:val="00FD01B6"/>
    <w:rPr>
      <w:sz w:val="16"/>
      <w:szCs w:val="16"/>
    </w:rPr>
  </w:style>
  <w:style w:type="paragraph" w:styleId="CommentText">
    <w:name w:val="annotation text"/>
    <w:basedOn w:val="Normal"/>
    <w:link w:val="CommentTextChar"/>
    <w:uiPriority w:val="99"/>
    <w:unhideWhenUsed/>
    <w:rsid w:val="00FD01B6"/>
    <w:pPr>
      <w:spacing w:line="240" w:lineRule="auto"/>
    </w:pPr>
    <w:rPr>
      <w:sz w:val="20"/>
      <w:szCs w:val="20"/>
    </w:rPr>
  </w:style>
  <w:style w:type="character" w:customStyle="1" w:styleId="CommentTextChar">
    <w:name w:val="Comment Text Char"/>
    <w:basedOn w:val="DefaultParagraphFont"/>
    <w:link w:val="CommentText"/>
    <w:uiPriority w:val="99"/>
    <w:rsid w:val="00FD01B6"/>
    <w:rPr>
      <w:sz w:val="20"/>
      <w:szCs w:val="20"/>
    </w:rPr>
  </w:style>
  <w:style w:type="paragraph" w:styleId="CommentSubject">
    <w:name w:val="annotation subject"/>
    <w:basedOn w:val="CommentText"/>
    <w:next w:val="CommentText"/>
    <w:link w:val="CommentSubjectChar"/>
    <w:uiPriority w:val="99"/>
    <w:semiHidden/>
    <w:unhideWhenUsed/>
    <w:rsid w:val="00FD01B6"/>
    <w:rPr>
      <w:b/>
      <w:bCs/>
    </w:rPr>
  </w:style>
  <w:style w:type="character" w:customStyle="1" w:styleId="CommentSubjectChar">
    <w:name w:val="Comment Subject Char"/>
    <w:basedOn w:val="CommentTextChar"/>
    <w:link w:val="CommentSubject"/>
    <w:uiPriority w:val="99"/>
    <w:semiHidden/>
    <w:rsid w:val="00FD01B6"/>
    <w:rPr>
      <w:b/>
      <w:bCs/>
      <w:sz w:val="20"/>
      <w:szCs w:val="20"/>
    </w:rPr>
  </w:style>
  <w:style w:type="character" w:styleId="Hyperlink">
    <w:name w:val="Hyperlink"/>
    <w:basedOn w:val="DefaultParagraphFont"/>
    <w:uiPriority w:val="99"/>
    <w:semiHidden/>
    <w:unhideWhenUsed/>
    <w:rsid w:val="006446BB"/>
    <w:rPr>
      <w:strike w:val="0"/>
      <w:dstrike w:val="0"/>
      <w:color w:val="004B91"/>
      <w:u w:val="none"/>
      <w:effect w:val="none"/>
    </w:rPr>
  </w:style>
  <w:style w:type="paragraph" w:customStyle="1" w:styleId="Default">
    <w:name w:val="Default"/>
    <w:rsid w:val="00D45E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4321"/>
    <w:rPr>
      <w:rFonts w:ascii="Times New Roman" w:eastAsia="Times New Roman" w:hAnsi="Times New Roman" w:cs="Times New Roman"/>
      <w:b/>
      <w:bCs/>
      <w:sz w:val="20"/>
      <w:szCs w:val="20"/>
    </w:rPr>
  </w:style>
  <w:style w:type="paragraph" w:styleId="NormalWeb">
    <w:name w:val="Normal (Web)"/>
    <w:basedOn w:val="Normal"/>
    <w:uiPriority w:val="99"/>
    <w:unhideWhenUsed/>
    <w:rsid w:val="009443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7D46ED"/>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43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CE"/>
    <w:pPr>
      <w:spacing w:after="0" w:line="240" w:lineRule="auto"/>
      <w:ind w:left="720"/>
      <w:contextualSpacing/>
    </w:pPr>
  </w:style>
  <w:style w:type="paragraph" w:styleId="Header">
    <w:name w:val="header"/>
    <w:basedOn w:val="Normal"/>
    <w:link w:val="HeaderChar"/>
    <w:uiPriority w:val="99"/>
    <w:unhideWhenUsed/>
    <w:rsid w:val="009D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4A"/>
  </w:style>
  <w:style w:type="paragraph" w:styleId="Footer">
    <w:name w:val="footer"/>
    <w:basedOn w:val="Normal"/>
    <w:link w:val="FooterChar"/>
    <w:uiPriority w:val="99"/>
    <w:unhideWhenUsed/>
    <w:rsid w:val="009D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4A"/>
  </w:style>
  <w:style w:type="paragraph" w:styleId="BalloonText">
    <w:name w:val="Balloon Text"/>
    <w:basedOn w:val="Normal"/>
    <w:link w:val="BalloonTextChar"/>
    <w:uiPriority w:val="99"/>
    <w:semiHidden/>
    <w:unhideWhenUsed/>
    <w:rsid w:val="009D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4A"/>
    <w:rPr>
      <w:rFonts w:ascii="Tahoma" w:hAnsi="Tahoma" w:cs="Tahoma"/>
      <w:sz w:val="16"/>
      <w:szCs w:val="16"/>
    </w:rPr>
  </w:style>
  <w:style w:type="character" w:styleId="CommentReference">
    <w:name w:val="annotation reference"/>
    <w:basedOn w:val="DefaultParagraphFont"/>
    <w:uiPriority w:val="99"/>
    <w:semiHidden/>
    <w:unhideWhenUsed/>
    <w:rsid w:val="00FD01B6"/>
    <w:rPr>
      <w:sz w:val="16"/>
      <w:szCs w:val="16"/>
    </w:rPr>
  </w:style>
  <w:style w:type="paragraph" w:styleId="CommentText">
    <w:name w:val="annotation text"/>
    <w:basedOn w:val="Normal"/>
    <w:link w:val="CommentTextChar"/>
    <w:uiPriority w:val="99"/>
    <w:unhideWhenUsed/>
    <w:rsid w:val="00FD01B6"/>
    <w:pPr>
      <w:spacing w:line="240" w:lineRule="auto"/>
    </w:pPr>
    <w:rPr>
      <w:sz w:val="20"/>
      <w:szCs w:val="20"/>
    </w:rPr>
  </w:style>
  <w:style w:type="character" w:customStyle="1" w:styleId="CommentTextChar">
    <w:name w:val="Comment Text Char"/>
    <w:basedOn w:val="DefaultParagraphFont"/>
    <w:link w:val="CommentText"/>
    <w:uiPriority w:val="99"/>
    <w:rsid w:val="00FD01B6"/>
    <w:rPr>
      <w:sz w:val="20"/>
      <w:szCs w:val="20"/>
    </w:rPr>
  </w:style>
  <w:style w:type="paragraph" w:styleId="CommentSubject">
    <w:name w:val="annotation subject"/>
    <w:basedOn w:val="CommentText"/>
    <w:next w:val="CommentText"/>
    <w:link w:val="CommentSubjectChar"/>
    <w:uiPriority w:val="99"/>
    <w:semiHidden/>
    <w:unhideWhenUsed/>
    <w:rsid w:val="00FD01B6"/>
    <w:rPr>
      <w:b/>
      <w:bCs/>
    </w:rPr>
  </w:style>
  <w:style w:type="character" w:customStyle="1" w:styleId="CommentSubjectChar">
    <w:name w:val="Comment Subject Char"/>
    <w:basedOn w:val="CommentTextChar"/>
    <w:link w:val="CommentSubject"/>
    <w:uiPriority w:val="99"/>
    <w:semiHidden/>
    <w:rsid w:val="00FD01B6"/>
    <w:rPr>
      <w:b/>
      <w:bCs/>
      <w:sz w:val="20"/>
      <w:szCs w:val="20"/>
    </w:rPr>
  </w:style>
  <w:style w:type="character" w:styleId="Hyperlink">
    <w:name w:val="Hyperlink"/>
    <w:basedOn w:val="DefaultParagraphFont"/>
    <w:uiPriority w:val="99"/>
    <w:semiHidden/>
    <w:unhideWhenUsed/>
    <w:rsid w:val="006446BB"/>
    <w:rPr>
      <w:strike w:val="0"/>
      <w:dstrike w:val="0"/>
      <w:color w:val="004B91"/>
      <w:u w:val="none"/>
      <w:effect w:val="none"/>
    </w:rPr>
  </w:style>
  <w:style w:type="paragraph" w:customStyle="1" w:styleId="Default">
    <w:name w:val="Default"/>
    <w:rsid w:val="00D45E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4321"/>
    <w:rPr>
      <w:rFonts w:ascii="Times New Roman" w:eastAsia="Times New Roman" w:hAnsi="Times New Roman" w:cs="Times New Roman"/>
      <w:b/>
      <w:bCs/>
      <w:sz w:val="20"/>
      <w:szCs w:val="20"/>
    </w:rPr>
  </w:style>
  <w:style w:type="paragraph" w:styleId="NormalWeb">
    <w:name w:val="Normal (Web)"/>
    <w:basedOn w:val="Normal"/>
    <w:uiPriority w:val="99"/>
    <w:unhideWhenUsed/>
    <w:rsid w:val="009443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7D46ED"/>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0761">
      <w:bodyDiv w:val="1"/>
      <w:marLeft w:val="0"/>
      <w:marRight w:val="0"/>
      <w:marTop w:val="0"/>
      <w:marBottom w:val="0"/>
      <w:divBdr>
        <w:top w:val="none" w:sz="0" w:space="0" w:color="auto"/>
        <w:left w:val="none" w:sz="0" w:space="0" w:color="auto"/>
        <w:bottom w:val="none" w:sz="0" w:space="0" w:color="auto"/>
        <w:right w:val="none" w:sz="0" w:space="0" w:color="auto"/>
      </w:divBdr>
    </w:div>
    <w:div w:id="713119768">
      <w:bodyDiv w:val="1"/>
      <w:marLeft w:val="0"/>
      <w:marRight w:val="0"/>
      <w:marTop w:val="30"/>
      <w:marBottom w:val="750"/>
      <w:divBdr>
        <w:top w:val="none" w:sz="0" w:space="0" w:color="auto"/>
        <w:left w:val="none" w:sz="0" w:space="0" w:color="auto"/>
        <w:bottom w:val="none" w:sz="0" w:space="0" w:color="auto"/>
        <w:right w:val="none" w:sz="0" w:space="0" w:color="auto"/>
      </w:divBdr>
      <w:divsChild>
        <w:div w:id="22638940">
          <w:marLeft w:val="0"/>
          <w:marRight w:val="0"/>
          <w:marTop w:val="0"/>
          <w:marBottom w:val="0"/>
          <w:divBdr>
            <w:top w:val="none" w:sz="0" w:space="0" w:color="auto"/>
            <w:left w:val="none" w:sz="0" w:space="0" w:color="auto"/>
            <w:bottom w:val="none" w:sz="0" w:space="0" w:color="auto"/>
            <w:right w:val="none" w:sz="0" w:space="0" w:color="auto"/>
          </w:divBdr>
        </w:div>
      </w:divsChild>
    </w:div>
    <w:div w:id="1066149253">
      <w:bodyDiv w:val="1"/>
      <w:marLeft w:val="0"/>
      <w:marRight w:val="0"/>
      <w:marTop w:val="30"/>
      <w:marBottom w:val="750"/>
      <w:divBdr>
        <w:top w:val="none" w:sz="0" w:space="0" w:color="auto"/>
        <w:left w:val="none" w:sz="0" w:space="0" w:color="auto"/>
        <w:bottom w:val="none" w:sz="0" w:space="0" w:color="auto"/>
        <w:right w:val="none" w:sz="0" w:space="0" w:color="auto"/>
      </w:divBdr>
      <w:divsChild>
        <w:div w:id="418990983">
          <w:marLeft w:val="0"/>
          <w:marRight w:val="0"/>
          <w:marTop w:val="0"/>
          <w:marBottom w:val="0"/>
          <w:divBdr>
            <w:top w:val="none" w:sz="0" w:space="0" w:color="auto"/>
            <w:left w:val="none" w:sz="0" w:space="0" w:color="auto"/>
            <w:bottom w:val="none" w:sz="0" w:space="0" w:color="auto"/>
            <w:right w:val="none" w:sz="0" w:space="0" w:color="auto"/>
          </w:divBdr>
        </w:div>
      </w:divsChild>
    </w:div>
    <w:div w:id="1352684978">
      <w:bodyDiv w:val="1"/>
      <w:marLeft w:val="0"/>
      <w:marRight w:val="0"/>
      <w:marTop w:val="30"/>
      <w:marBottom w:val="750"/>
      <w:divBdr>
        <w:top w:val="none" w:sz="0" w:space="0" w:color="auto"/>
        <w:left w:val="none" w:sz="0" w:space="0" w:color="auto"/>
        <w:bottom w:val="none" w:sz="0" w:space="0" w:color="auto"/>
        <w:right w:val="none" w:sz="0" w:space="0" w:color="auto"/>
      </w:divBdr>
      <w:divsChild>
        <w:div w:id="1148790381">
          <w:marLeft w:val="0"/>
          <w:marRight w:val="0"/>
          <w:marTop w:val="0"/>
          <w:marBottom w:val="0"/>
          <w:divBdr>
            <w:top w:val="none" w:sz="0" w:space="0" w:color="auto"/>
            <w:left w:val="none" w:sz="0" w:space="0" w:color="auto"/>
            <w:bottom w:val="none" w:sz="0" w:space="0" w:color="auto"/>
            <w:right w:val="none" w:sz="0" w:space="0" w:color="auto"/>
          </w:divBdr>
        </w:div>
      </w:divsChild>
    </w:div>
    <w:div w:id="1369799255">
      <w:bodyDiv w:val="1"/>
      <w:marLeft w:val="0"/>
      <w:marRight w:val="0"/>
      <w:marTop w:val="30"/>
      <w:marBottom w:val="750"/>
      <w:divBdr>
        <w:top w:val="none" w:sz="0" w:space="0" w:color="auto"/>
        <w:left w:val="none" w:sz="0" w:space="0" w:color="auto"/>
        <w:bottom w:val="none" w:sz="0" w:space="0" w:color="auto"/>
        <w:right w:val="none" w:sz="0" w:space="0" w:color="auto"/>
      </w:divBdr>
      <w:divsChild>
        <w:div w:id="1537280279">
          <w:marLeft w:val="0"/>
          <w:marRight w:val="0"/>
          <w:marTop w:val="0"/>
          <w:marBottom w:val="0"/>
          <w:divBdr>
            <w:top w:val="none" w:sz="0" w:space="0" w:color="auto"/>
            <w:left w:val="none" w:sz="0" w:space="0" w:color="auto"/>
            <w:bottom w:val="none" w:sz="0" w:space="0" w:color="auto"/>
            <w:right w:val="none" w:sz="0" w:space="0" w:color="auto"/>
          </w:divBdr>
        </w:div>
      </w:divsChild>
    </w:div>
    <w:div w:id="1433431177">
      <w:bodyDiv w:val="1"/>
      <w:marLeft w:val="0"/>
      <w:marRight w:val="0"/>
      <w:marTop w:val="30"/>
      <w:marBottom w:val="750"/>
      <w:divBdr>
        <w:top w:val="none" w:sz="0" w:space="0" w:color="auto"/>
        <w:left w:val="none" w:sz="0" w:space="0" w:color="auto"/>
        <w:bottom w:val="none" w:sz="0" w:space="0" w:color="auto"/>
        <w:right w:val="none" w:sz="0" w:space="0" w:color="auto"/>
      </w:divBdr>
      <w:divsChild>
        <w:div w:id="2034335357">
          <w:marLeft w:val="0"/>
          <w:marRight w:val="0"/>
          <w:marTop w:val="0"/>
          <w:marBottom w:val="0"/>
          <w:divBdr>
            <w:top w:val="none" w:sz="0" w:space="0" w:color="auto"/>
            <w:left w:val="none" w:sz="0" w:space="0" w:color="auto"/>
            <w:bottom w:val="none" w:sz="0" w:space="0" w:color="auto"/>
            <w:right w:val="none" w:sz="0" w:space="0" w:color="auto"/>
          </w:divBdr>
        </w:div>
      </w:divsChild>
    </w:div>
    <w:div w:id="1722829598">
      <w:bodyDiv w:val="1"/>
      <w:marLeft w:val="0"/>
      <w:marRight w:val="0"/>
      <w:marTop w:val="30"/>
      <w:marBottom w:val="750"/>
      <w:divBdr>
        <w:top w:val="none" w:sz="0" w:space="0" w:color="auto"/>
        <w:left w:val="none" w:sz="0" w:space="0" w:color="auto"/>
        <w:bottom w:val="none" w:sz="0" w:space="0" w:color="auto"/>
        <w:right w:val="none" w:sz="0" w:space="0" w:color="auto"/>
      </w:divBdr>
      <w:divsChild>
        <w:div w:id="599794325">
          <w:marLeft w:val="0"/>
          <w:marRight w:val="0"/>
          <w:marTop w:val="0"/>
          <w:marBottom w:val="0"/>
          <w:divBdr>
            <w:top w:val="none" w:sz="0" w:space="0" w:color="auto"/>
            <w:left w:val="none" w:sz="0" w:space="0" w:color="auto"/>
            <w:bottom w:val="none" w:sz="0" w:space="0" w:color="auto"/>
            <w:right w:val="none" w:sz="0" w:space="0" w:color="auto"/>
          </w:divBdr>
        </w:div>
      </w:divsChild>
    </w:div>
    <w:div w:id="2066756314">
      <w:bodyDiv w:val="1"/>
      <w:marLeft w:val="0"/>
      <w:marRight w:val="0"/>
      <w:marTop w:val="0"/>
      <w:marBottom w:val="0"/>
      <w:divBdr>
        <w:top w:val="none" w:sz="0" w:space="0" w:color="auto"/>
        <w:left w:val="none" w:sz="0" w:space="0" w:color="auto"/>
        <w:bottom w:val="none" w:sz="0" w:space="0" w:color="auto"/>
        <w:right w:val="none" w:sz="0" w:space="0" w:color="auto"/>
      </w:divBdr>
      <w:divsChild>
        <w:div w:id="1717197627">
          <w:marLeft w:val="0"/>
          <w:marRight w:val="0"/>
          <w:marTop w:val="0"/>
          <w:marBottom w:val="0"/>
          <w:divBdr>
            <w:top w:val="none" w:sz="0" w:space="0" w:color="auto"/>
            <w:left w:val="none" w:sz="0" w:space="0" w:color="auto"/>
            <w:bottom w:val="none" w:sz="0" w:space="0" w:color="auto"/>
            <w:right w:val="none" w:sz="0" w:space="0" w:color="auto"/>
          </w:divBdr>
          <w:divsChild>
            <w:div w:id="1378161558">
              <w:marLeft w:val="0"/>
              <w:marRight w:val="0"/>
              <w:marTop w:val="0"/>
              <w:marBottom w:val="0"/>
              <w:divBdr>
                <w:top w:val="none" w:sz="0" w:space="0" w:color="auto"/>
                <w:left w:val="none" w:sz="0" w:space="0" w:color="auto"/>
                <w:bottom w:val="none" w:sz="0" w:space="0" w:color="auto"/>
                <w:right w:val="none" w:sz="0" w:space="0" w:color="auto"/>
              </w:divBdr>
              <w:divsChild>
                <w:div w:id="908809331">
                  <w:marLeft w:val="0"/>
                  <w:marRight w:val="0"/>
                  <w:marTop w:val="0"/>
                  <w:marBottom w:val="0"/>
                  <w:divBdr>
                    <w:top w:val="none" w:sz="0" w:space="0" w:color="auto"/>
                    <w:left w:val="none" w:sz="0" w:space="0" w:color="auto"/>
                    <w:bottom w:val="none" w:sz="0" w:space="0" w:color="auto"/>
                    <w:right w:val="none" w:sz="0" w:space="0" w:color="auto"/>
                  </w:divBdr>
                  <w:divsChild>
                    <w:div w:id="474611817">
                      <w:marLeft w:val="0"/>
                      <w:marRight w:val="0"/>
                      <w:marTop w:val="0"/>
                      <w:marBottom w:val="0"/>
                      <w:divBdr>
                        <w:top w:val="none" w:sz="0" w:space="0" w:color="auto"/>
                        <w:left w:val="none" w:sz="0" w:space="0" w:color="auto"/>
                        <w:bottom w:val="none" w:sz="0" w:space="0" w:color="auto"/>
                        <w:right w:val="none" w:sz="0" w:space="0" w:color="auto"/>
                      </w:divBdr>
                      <w:divsChild>
                        <w:div w:id="1626425383">
                          <w:marLeft w:val="0"/>
                          <w:marRight w:val="0"/>
                          <w:marTop w:val="0"/>
                          <w:marBottom w:val="0"/>
                          <w:divBdr>
                            <w:top w:val="none" w:sz="0" w:space="0" w:color="auto"/>
                            <w:left w:val="none" w:sz="0" w:space="0" w:color="auto"/>
                            <w:bottom w:val="none" w:sz="0" w:space="0" w:color="auto"/>
                            <w:right w:val="none" w:sz="0" w:space="0" w:color="auto"/>
                          </w:divBdr>
                          <w:divsChild>
                            <w:div w:id="2045009792">
                              <w:marLeft w:val="0"/>
                              <w:marRight w:val="0"/>
                              <w:marTop w:val="0"/>
                              <w:marBottom w:val="0"/>
                              <w:divBdr>
                                <w:top w:val="none" w:sz="0" w:space="0" w:color="auto"/>
                                <w:left w:val="none" w:sz="0" w:space="0" w:color="auto"/>
                                <w:bottom w:val="none" w:sz="0" w:space="0" w:color="auto"/>
                                <w:right w:val="none" w:sz="0" w:space="0" w:color="auto"/>
                              </w:divBdr>
                              <w:divsChild>
                                <w:div w:id="1194419710">
                                  <w:marLeft w:val="0"/>
                                  <w:marRight w:val="0"/>
                                  <w:marTop w:val="0"/>
                                  <w:marBottom w:val="0"/>
                                  <w:divBdr>
                                    <w:top w:val="none" w:sz="0" w:space="0" w:color="auto"/>
                                    <w:left w:val="none" w:sz="0" w:space="0" w:color="auto"/>
                                    <w:bottom w:val="none" w:sz="0" w:space="0" w:color="auto"/>
                                    <w:right w:val="none" w:sz="0" w:space="0" w:color="auto"/>
                                  </w:divBdr>
                                  <w:divsChild>
                                    <w:div w:id="1231765704">
                                      <w:marLeft w:val="0"/>
                                      <w:marRight w:val="0"/>
                                      <w:marTop w:val="0"/>
                                      <w:marBottom w:val="0"/>
                                      <w:divBdr>
                                        <w:top w:val="none" w:sz="0" w:space="0" w:color="auto"/>
                                        <w:left w:val="none" w:sz="0" w:space="0" w:color="auto"/>
                                        <w:bottom w:val="none" w:sz="0" w:space="0" w:color="auto"/>
                                        <w:right w:val="none" w:sz="0" w:space="0" w:color="auto"/>
                                      </w:divBdr>
                                      <w:divsChild>
                                        <w:div w:id="1226334226">
                                          <w:marLeft w:val="0"/>
                                          <w:marRight w:val="0"/>
                                          <w:marTop w:val="0"/>
                                          <w:marBottom w:val="0"/>
                                          <w:divBdr>
                                            <w:top w:val="none" w:sz="0" w:space="0" w:color="auto"/>
                                            <w:left w:val="none" w:sz="0" w:space="0" w:color="auto"/>
                                            <w:bottom w:val="none" w:sz="0" w:space="0" w:color="auto"/>
                                            <w:right w:val="none" w:sz="0" w:space="0" w:color="auto"/>
                                          </w:divBdr>
                                          <w:divsChild>
                                            <w:div w:id="1752116241">
                                              <w:marLeft w:val="0"/>
                                              <w:marRight w:val="0"/>
                                              <w:marTop w:val="240"/>
                                              <w:marBottom w:val="240"/>
                                              <w:divBdr>
                                                <w:top w:val="none" w:sz="0" w:space="0" w:color="auto"/>
                                                <w:left w:val="none" w:sz="0" w:space="0" w:color="auto"/>
                                                <w:bottom w:val="none" w:sz="0" w:space="0" w:color="auto"/>
                                                <w:right w:val="none" w:sz="0" w:space="0" w:color="auto"/>
                                              </w:divBdr>
                                            </w:div>
                                            <w:div w:id="620065181">
                                              <w:marLeft w:val="0"/>
                                              <w:marRight w:val="0"/>
                                              <w:marTop w:val="240"/>
                                              <w:marBottom w:val="240"/>
                                              <w:divBdr>
                                                <w:top w:val="none" w:sz="0" w:space="0" w:color="auto"/>
                                                <w:left w:val="none" w:sz="0" w:space="0" w:color="auto"/>
                                                <w:bottom w:val="none" w:sz="0" w:space="0" w:color="auto"/>
                                                <w:right w:val="none" w:sz="0" w:space="0" w:color="auto"/>
                                              </w:divBdr>
                                            </w:div>
                                            <w:div w:id="1338119962">
                                              <w:marLeft w:val="0"/>
                                              <w:marRight w:val="0"/>
                                              <w:marTop w:val="240"/>
                                              <w:marBottom w:val="240"/>
                                              <w:divBdr>
                                                <w:top w:val="none" w:sz="0" w:space="0" w:color="auto"/>
                                                <w:left w:val="none" w:sz="0" w:space="0" w:color="auto"/>
                                                <w:bottom w:val="none" w:sz="0" w:space="0" w:color="auto"/>
                                                <w:right w:val="none" w:sz="0" w:space="0" w:color="auto"/>
                                              </w:divBdr>
                                            </w:div>
                                            <w:div w:id="1572152747">
                                              <w:marLeft w:val="0"/>
                                              <w:marRight w:val="0"/>
                                              <w:marTop w:val="240"/>
                                              <w:marBottom w:val="240"/>
                                              <w:divBdr>
                                                <w:top w:val="none" w:sz="0" w:space="0" w:color="auto"/>
                                                <w:left w:val="none" w:sz="0" w:space="0" w:color="auto"/>
                                                <w:bottom w:val="none" w:sz="0" w:space="0" w:color="auto"/>
                                                <w:right w:val="none" w:sz="0" w:space="0" w:color="auto"/>
                                              </w:divBdr>
                                            </w:div>
                                            <w:div w:id="77386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99CA-E06A-40E2-A4FF-E3D152E3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Ottenbreit, Rebekah</dc:creator>
  <cp:lastModifiedBy>Jennifer Okes</cp:lastModifiedBy>
  <cp:revision>10</cp:revision>
  <cp:lastPrinted>2015-02-25T00:24:00Z</cp:lastPrinted>
  <dcterms:created xsi:type="dcterms:W3CDTF">2015-02-25T00:25:00Z</dcterms:created>
  <dcterms:modified xsi:type="dcterms:W3CDTF">2015-02-25T20:08:00Z</dcterms:modified>
</cp:coreProperties>
</file>