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4D9E0" w14:textId="77777777" w:rsidR="00F44F2D" w:rsidRDefault="00F44F2D"/>
    <w:p w14:paraId="43771C06" w14:textId="77777777" w:rsidR="00F44F2D" w:rsidRDefault="00C529C0" w:rsidP="00F44F2D">
      <w:pPr>
        <w:pStyle w:val="HeadingMuseo"/>
      </w:pPr>
      <w:r>
        <w:rPr>
          <w:noProof/>
        </w:rPr>
        <mc:AlternateContent>
          <mc:Choice Requires="wps">
            <w:drawing>
              <wp:anchor distT="0" distB="0" distL="114300" distR="114300" simplePos="0" relativeHeight="251658752" behindDoc="0" locked="1" layoutInCell="1" allowOverlap="1" wp14:anchorId="6312B070" wp14:editId="5F07AFBF">
                <wp:simplePos x="0" y="0"/>
                <wp:positionH relativeFrom="page">
                  <wp:posOffset>457200</wp:posOffset>
                </wp:positionH>
                <wp:positionV relativeFrom="page">
                  <wp:posOffset>457200</wp:posOffset>
                </wp:positionV>
                <wp:extent cx="3771900" cy="800100"/>
                <wp:effectExtent l="0" t="0" r="0" b="0"/>
                <wp:wrapSquare wrapText="bothSides"/>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1900" cy="800100"/>
                        </a:xfrm>
                        <a:prstGeom prst="rect">
                          <a:avLst/>
                        </a:prstGeom>
                        <a:noFill/>
                        <a:ln>
                          <a:noFill/>
                        </a:ln>
                        <a:effectLst/>
                        <a:extLst>
                          <a:ext uri="{C572A759-6A51-4108-AA02-DFA0A04FC94B}"/>
                        </a:extLst>
                      </wps:spPr>
                      <wps:txbx>
                        <w:txbxContent>
                          <w:p w14:paraId="701FCF9C" w14:textId="77777777" w:rsidR="005C2DE1" w:rsidRPr="00456DAE" w:rsidRDefault="00456DAE">
                            <w:pPr>
                              <w:rPr>
                                <w:caps/>
                                <w:sz w:val="36"/>
                                <w:szCs w:val="36"/>
                              </w:rPr>
                            </w:pPr>
                            <w:r w:rsidRPr="00456DAE">
                              <w:rPr>
                                <w:rFonts w:ascii="Museo Slab 500" w:hAnsi="Museo Slab 500"/>
                                <w:caps/>
                                <w:color w:val="FFFFFF"/>
                                <w:sz w:val="36"/>
                                <w:szCs w:val="36"/>
                              </w:rPr>
                              <w:t>Charter School Waiver Request Guidance</w:t>
                            </w:r>
                          </w:p>
                          <w:p w14:paraId="0F6C7695" w14:textId="77777777" w:rsidR="005C2DE1" w:rsidRPr="002C4AFE" w:rsidRDefault="00456DAE" w:rsidP="002C42EF">
                            <w:pPr>
                              <w:rPr>
                                <w:rFonts w:ascii="Trebuchet MS" w:hAnsi="Trebuchet MS"/>
                                <w:color w:val="DAE7F4"/>
                                <w:sz w:val="28"/>
                                <w:szCs w:val="28"/>
                              </w:rPr>
                            </w:pPr>
                            <w:r>
                              <w:rPr>
                                <w:rFonts w:ascii="Trebuchet MS" w:hAnsi="Trebuchet MS"/>
                                <w:color w:val="DAE7F4"/>
                                <w:sz w:val="28"/>
                                <w:szCs w:val="28"/>
                              </w:rPr>
                              <w:t xml:space="preserve">Prepared by </w:t>
                            </w:r>
                            <w:r w:rsidR="00C37435">
                              <w:rPr>
                                <w:rFonts w:ascii="Trebuchet MS" w:hAnsi="Trebuchet MS"/>
                                <w:color w:val="DAE7F4"/>
                                <w:sz w:val="28"/>
                                <w:szCs w:val="28"/>
                              </w:rPr>
                              <w:t xml:space="preserve">the CDE </w:t>
                            </w:r>
                            <w:r>
                              <w:rPr>
                                <w:rFonts w:ascii="Trebuchet MS" w:hAnsi="Trebuchet MS"/>
                                <w:color w:val="DAE7F4"/>
                                <w:sz w:val="28"/>
                                <w:szCs w:val="28"/>
                              </w:rPr>
                              <w:t>School of Choice Office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312B070" id="_x0000_t202" coordsize="21600,21600" o:spt="202" path="m,l,21600r21600,l21600,xe">
                <v:stroke joinstyle="miter"/>
                <v:path gradientshapeok="t" o:connecttype="rect"/>
              </v:shapetype>
              <v:shape id="Text Box 3" o:spid="_x0000_s1026" type="#_x0000_t202" style="position:absolute;margin-left:36pt;margin-top:36pt;width:297pt;height:6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" filled="f" stroked="f">
                <v:textbox>
                  <w:txbxContent>
                    <w:p w14:paraId="701FCF9C" w14:textId="77777777" w:rsidR="005C2DE1" w:rsidRPr="00456DAE" w:rsidRDefault="00456DAE">
                      <w:pPr>
                        <w:rPr>
                          <w:caps/>
                          <w:sz w:val="36"/>
                          <w:szCs w:val="36"/>
                        </w:rPr>
                      </w:pPr>
                      <w:r w:rsidRPr="00456DAE">
                        <w:rPr>
                          <w:rFonts w:ascii="Museo Slab 500" w:hAnsi="Museo Slab 500"/>
                          <w:caps/>
                          <w:color w:val="FFFFFF"/>
                          <w:sz w:val="36"/>
                          <w:szCs w:val="36"/>
                        </w:rPr>
                        <w:t>Charter School Waiver Request Guidance</w:t>
                      </w:r>
                    </w:p>
                    <w:p w14:paraId="0F6C7695" w14:textId="77777777" w:rsidR="005C2DE1" w:rsidRPr="002C4AFE" w:rsidRDefault="00456DAE" w:rsidP="002C42EF">
                      <w:pPr>
                        <w:rPr>
                          <w:rFonts w:ascii="Trebuchet MS" w:hAnsi="Trebuchet MS"/>
                          <w:color w:val="DAE7F4"/>
                          <w:sz w:val="28"/>
                          <w:szCs w:val="28"/>
                        </w:rPr>
                      </w:pPr>
                      <w:r>
                        <w:rPr>
                          <w:rFonts w:ascii="Trebuchet MS" w:hAnsi="Trebuchet MS"/>
                          <w:color w:val="DAE7F4"/>
                          <w:sz w:val="28"/>
                          <w:szCs w:val="28"/>
                        </w:rPr>
                        <w:t xml:space="preserve">Prepared by </w:t>
                      </w:r>
                      <w:r w:rsidR="00C37435">
                        <w:rPr>
                          <w:rFonts w:ascii="Trebuchet MS" w:hAnsi="Trebuchet MS"/>
                          <w:color w:val="DAE7F4"/>
                          <w:sz w:val="28"/>
                          <w:szCs w:val="28"/>
                        </w:rPr>
                        <w:t xml:space="preserve">the CDE </w:t>
                      </w:r>
                      <w:r>
                        <w:rPr>
                          <w:rFonts w:ascii="Trebuchet MS" w:hAnsi="Trebuchet MS"/>
                          <w:color w:val="DAE7F4"/>
                          <w:sz w:val="28"/>
                          <w:szCs w:val="28"/>
                        </w:rPr>
                        <w:t>School of Choice Office</w:t>
                      </w:r>
                    </w:p>
                  </w:txbxContent>
                </v:textbox>
                <w10:wrap type="square" anchorx="page" anchory="page"/>
                <w10:anchorlock/>
              </v:shape>
            </w:pict>
          </mc:Fallback>
        </mc:AlternateContent>
      </w:r>
      <w:r>
        <w:rPr>
          <w:noProof/>
        </w:rPr>
        <w:drawing>
          <wp:anchor distT="0" distB="0" distL="114300" distR="114300" simplePos="0" relativeHeight="251657728" behindDoc="0" locked="1" layoutInCell="1" allowOverlap="1" wp14:anchorId="44EE2447" wp14:editId="7EF2953A">
            <wp:simplePos x="0" y="0"/>
            <wp:positionH relativeFrom="column">
              <wp:posOffset>4000500</wp:posOffset>
            </wp:positionH>
            <wp:positionV relativeFrom="page">
              <wp:posOffset>585470</wp:posOffset>
            </wp:positionV>
            <wp:extent cx="2841625" cy="487680"/>
            <wp:effectExtent l="0" t="0" r="0" b="7620"/>
            <wp:wrapSquare wrapText="bothSides"/>
            <wp:docPr id="5" name="Picture 2" title="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1625" cy="4876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6704" behindDoc="0" locked="1" layoutInCell="1" allowOverlap="1" wp14:anchorId="3B53BF51" wp14:editId="16DF59F9">
                <wp:simplePos x="0" y="0"/>
                <wp:positionH relativeFrom="page">
                  <wp:posOffset>0</wp:posOffset>
                </wp:positionH>
                <wp:positionV relativeFrom="page">
                  <wp:posOffset>0</wp:posOffset>
                </wp:positionV>
                <wp:extent cx="7772400" cy="1600200"/>
                <wp:effectExtent l="0" t="0" r="0" b="0"/>
                <wp:wrapThrough wrapText="bothSides">
                  <wp:wrapPolygon edited="0">
                    <wp:start x="0" y="0"/>
                    <wp:lineTo x="0" y="21343"/>
                    <wp:lineTo x="21547" y="21343"/>
                    <wp:lineTo x="21547" y="0"/>
                    <wp:lineTo x="0" y="0"/>
                  </wp:wrapPolygon>
                </wp:wrapThrough>
                <wp:docPr id="1" name="Rectangle 1" title="Decorative 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600200"/>
                        </a:xfrm>
                        <a:prstGeom prst="rect">
                          <a:avLst/>
                        </a:prstGeom>
                        <a:solidFill>
                          <a:srgbClr val="488BC9"/>
                        </a:solidFill>
                        <a:ln w="10000" cap="flat" cmpd="sng" algn="ctr">
                          <a:noFill/>
                          <a:prstDash val="solid"/>
                        </a:ln>
                        <a:effectLst/>
                        <a:extLst>
                          <a:ext uri="{FAA26D3D-D897-4be2-8F04-BA451C77F1D7}"/>
                          <a:ext uri="{C572A759-6A51-4108-AA02-DFA0A04FC94B}"/>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4B9D83" id="Rectangle 1" o:spid="_x0000_s1026" alt="Title: Decorative Rectangle" style="position:absolute;margin-left:0;margin-top:0;width:612pt;height:12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" fillcolor="#488bc9" stroked="f" strokeweight=".27778mm">
                <v:path arrowok="t"/>
                <w10:wrap type="through" anchorx="page" anchory="page"/>
                <w10:anchorlock/>
              </v:rect>
            </w:pict>
          </mc:Fallback>
        </mc:AlternateContent>
      </w:r>
      <w:r w:rsidR="00456DAE">
        <w:t>Overview</w:t>
      </w:r>
    </w:p>
    <w:p w14:paraId="4B7AEE1E" w14:textId="77777777" w:rsidR="00C679C7" w:rsidRPr="00C679C7" w:rsidRDefault="00C679C7" w:rsidP="00C679C7">
      <w:pPr>
        <w:pStyle w:val="Body"/>
        <w:rPr>
          <w:color w:val="000000"/>
        </w:rPr>
      </w:pPr>
      <w:r w:rsidRPr="00C679C7">
        <w:rPr>
          <w:color w:val="000000"/>
        </w:rPr>
        <w:t xml:space="preserve">Charter schools may receive waivers from specified areas of statute once a charter contract has been established. This flexibility is intended to provide charters with </w:t>
      </w:r>
      <w:proofErr w:type="gramStart"/>
      <w:r w:rsidRPr="00C679C7">
        <w:rPr>
          <w:color w:val="000000"/>
        </w:rPr>
        <w:t>the autonomy</w:t>
      </w:r>
      <w:proofErr w:type="gramEnd"/>
      <w:r w:rsidRPr="00C679C7">
        <w:rPr>
          <w:color w:val="000000"/>
        </w:rPr>
        <w:t xml:space="preserve"> to fully implement the educational plan outlined in the school’s contract with the authorizing district. Charter school waiver requests must meet the requirements set in the Charter School Act (22-30.5-101, C.R.S.).</w:t>
      </w:r>
    </w:p>
    <w:p w14:paraId="460DC9DE" w14:textId="77777777" w:rsidR="00C679C7" w:rsidRPr="00C679C7" w:rsidRDefault="00C679C7" w:rsidP="00C679C7">
      <w:pPr>
        <w:pStyle w:val="Body"/>
        <w:rPr>
          <w:color w:val="000000"/>
        </w:rPr>
      </w:pPr>
      <w:r w:rsidRPr="00C679C7">
        <w:rPr>
          <w:color w:val="000000"/>
        </w:rPr>
        <w:t>There are two types of waivers that apply to charter schools</w:t>
      </w:r>
      <w:r w:rsidR="00B636B6">
        <w:rPr>
          <w:color w:val="000000"/>
        </w:rPr>
        <w:t>:</w:t>
      </w:r>
      <w:r w:rsidRPr="00C679C7">
        <w:rPr>
          <w:color w:val="000000"/>
        </w:rPr>
        <w:t xml:space="preserve"> automatic and non-automatic. </w:t>
      </w:r>
      <w:r w:rsidRPr="00C679C7">
        <w:rPr>
          <w:b/>
          <w:i/>
          <w:color w:val="000000"/>
        </w:rPr>
        <w:t>Automatic waivers</w:t>
      </w:r>
      <w:r w:rsidRPr="00C679C7">
        <w:rPr>
          <w:color w:val="000000"/>
        </w:rPr>
        <w:t xml:space="preserve"> are those that are automatically granted to all charter schools upon the establishment of a charter contract, renewal or extension, for the term of the contract. Although they are automatic, a charter school contract must list the automatic waivers the school is invok</w:t>
      </w:r>
      <w:r w:rsidR="00B636B6">
        <w:rPr>
          <w:color w:val="000000"/>
        </w:rPr>
        <w:t>ing, but it need not include a Rationale and Replacement P</w:t>
      </w:r>
      <w:r w:rsidRPr="00C679C7">
        <w:rPr>
          <w:color w:val="000000"/>
        </w:rPr>
        <w:t>lan</w:t>
      </w:r>
      <w:r w:rsidR="00B636B6">
        <w:rPr>
          <w:color w:val="000000"/>
        </w:rPr>
        <w:t xml:space="preserve"> (RRP)</w:t>
      </w:r>
      <w:r w:rsidRPr="00C679C7">
        <w:rPr>
          <w:color w:val="000000"/>
        </w:rPr>
        <w:t xml:space="preserve"> for those automatic waivers. (22-30.5-105(3), C.R.S.). The current automatic waiver list is included in the </w:t>
      </w:r>
      <w:r w:rsidRPr="00C679C7">
        <w:rPr>
          <w:i/>
          <w:color w:val="000000"/>
        </w:rPr>
        <w:t>Automatic Waiver</w:t>
      </w:r>
      <w:r w:rsidRPr="00C679C7">
        <w:rPr>
          <w:color w:val="000000"/>
        </w:rPr>
        <w:t xml:space="preserve"> section below and can also be found on the Colorado Department of Education’s (CDE’s) </w:t>
      </w:r>
      <w:hyperlink r:id="rId9" w:history="1">
        <w:r w:rsidRPr="00EE3586">
          <w:rPr>
            <w:rStyle w:val="Hyperlink"/>
          </w:rPr>
          <w:t>waiver webpage</w:t>
        </w:r>
      </w:hyperlink>
      <w:r w:rsidRPr="00C679C7">
        <w:rPr>
          <w:color w:val="000000"/>
        </w:rPr>
        <w:t xml:space="preserve"> </w:t>
      </w:r>
      <w:r w:rsidRPr="00EE3586">
        <w:rPr>
          <w:color w:val="000000"/>
        </w:rPr>
        <w:t>(</w:t>
      </w:r>
      <w:r w:rsidR="00B636B6" w:rsidRPr="00EE3586">
        <w:rPr>
          <w:rStyle w:val="Hyperlink"/>
          <w:color w:val="000000"/>
          <w:u w:val="none"/>
        </w:rPr>
        <w:t>http://www.cde.state.co.us/cdechart/waivers)</w:t>
      </w:r>
      <w:r w:rsidRPr="00EE3586">
        <w:rPr>
          <w:color w:val="000000"/>
        </w:rPr>
        <w:t>.</w:t>
      </w:r>
    </w:p>
    <w:p w14:paraId="1A0622BE" w14:textId="77777777" w:rsidR="00C679C7" w:rsidRPr="00C679C7" w:rsidRDefault="00C679C7" w:rsidP="00C679C7">
      <w:pPr>
        <w:pStyle w:val="Body"/>
        <w:rPr>
          <w:color w:val="000000"/>
        </w:rPr>
      </w:pPr>
      <w:r w:rsidRPr="00C679C7">
        <w:rPr>
          <w:color w:val="000000"/>
        </w:rPr>
        <w:t xml:space="preserve">All other waivers from state statute and rule are considered </w:t>
      </w:r>
      <w:r w:rsidRPr="00C679C7">
        <w:rPr>
          <w:b/>
          <w:i/>
          <w:color w:val="000000"/>
        </w:rPr>
        <w:t>non-automatic waiver</w:t>
      </w:r>
      <w:r w:rsidRPr="00C679C7">
        <w:rPr>
          <w:color w:val="000000"/>
        </w:rPr>
        <w:t xml:space="preserve"> requests and must be reviewed and approved by the State Board of Education. See the </w:t>
      </w:r>
      <w:r w:rsidRPr="00C679C7">
        <w:rPr>
          <w:i/>
          <w:color w:val="000000"/>
        </w:rPr>
        <w:t>Non-</w:t>
      </w:r>
      <w:proofErr w:type="gramStart"/>
      <w:r w:rsidRPr="00C679C7">
        <w:rPr>
          <w:i/>
          <w:color w:val="000000"/>
        </w:rPr>
        <w:t>automatic</w:t>
      </w:r>
      <w:proofErr w:type="gramEnd"/>
      <w:r w:rsidRPr="00C679C7">
        <w:rPr>
          <w:i/>
          <w:color w:val="000000"/>
        </w:rPr>
        <w:t xml:space="preserve"> Waiver</w:t>
      </w:r>
      <w:r w:rsidRPr="00C679C7">
        <w:rPr>
          <w:color w:val="000000"/>
        </w:rPr>
        <w:t xml:space="preserve"> section of this document for more information. Unlike automatic waivers, non-autom</w:t>
      </w:r>
      <w:r w:rsidR="00B636B6">
        <w:rPr>
          <w:color w:val="000000"/>
        </w:rPr>
        <w:t xml:space="preserve">atic waivers must include </w:t>
      </w:r>
      <w:proofErr w:type="gramStart"/>
      <w:r w:rsidR="00B636B6">
        <w:rPr>
          <w:color w:val="000000"/>
        </w:rPr>
        <w:t>a</w:t>
      </w:r>
      <w:proofErr w:type="gramEnd"/>
      <w:r w:rsidR="00B636B6">
        <w:rPr>
          <w:color w:val="000000"/>
        </w:rPr>
        <w:t xml:space="preserve"> RRP</w:t>
      </w:r>
      <w:r w:rsidRPr="00C679C7">
        <w:rPr>
          <w:color w:val="000000"/>
        </w:rPr>
        <w:t>.</w:t>
      </w:r>
      <w:r w:rsidR="00B636B6">
        <w:rPr>
          <w:color w:val="000000"/>
        </w:rPr>
        <w:t xml:space="preserve"> A sample RRP can be viewed on the CDE </w:t>
      </w:r>
      <w:hyperlink r:id="rId10" w:history="1">
        <w:r w:rsidR="00B636B6" w:rsidRPr="00EE3586">
          <w:rPr>
            <w:rStyle w:val="Hyperlink"/>
          </w:rPr>
          <w:t>waiver webpage</w:t>
        </w:r>
      </w:hyperlink>
      <w:r w:rsidR="00B636B6" w:rsidRPr="00EE3586">
        <w:rPr>
          <w:color w:val="000000"/>
        </w:rPr>
        <w:t xml:space="preserve"> (</w:t>
      </w:r>
      <w:r w:rsidR="00B636B6" w:rsidRPr="00EE3586">
        <w:rPr>
          <w:rStyle w:val="Hyperlink"/>
          <w:color w:val="000000"/>
          <w:u w:val="none"/>
        </w:rPr>
        <w:t>http://www.cde.state.co.us/cdechart/waivers).</w:t>
      </w:r>
    </w:p>
    <w:p w14:paraId="695C901C" w14:textId="20AE0FEA" w:rsidR="00BF5460" w:rsidRPr="007944E5" w:rsidRDefault="00C679C7" w:rsidP="007944E5">
      <w:pPr>
        <w:pStyle w:val="Body"/>
        <w:rPr>
          <w:color w:val="000000"/>
        </w:rPr>
      </w:pPr>
      <w:r w:rsidRPr="00C679C7">
        <w:rPr>
          <w:color w:val="000000"/>
        </w:rPr>
        <w:t>Local school boards may approve waivers to district policy for a charter within their district; these kinds of waivers do not need to be approved by the State Board of Education.</w:t>
      </w:r>
    </w:p>
    <w:p w14:paraId="1F117317" w14:textId="77777777" w:rsidR="00BF5460" w:rsidRDefault="00456DAE" w:rsidP="00BF5460">
      <w:pPr>
        <w:pStyle w:val="HeadingMuseo"/>
      </w:pPr>
      <w:r>
        <w:t>Areas of Statute Charter May Not Waive</w:t>
      </w:r>
    </w:p>
    <w:p w14:paraId="7B7908ED" w14:textId="77777777" w:rsidR="00BF5460" w:rsidRDefault="00C679C7" w:rsidP="00456DAE">
      <w:pPr>
        <w:pStyle w:val="SubheadTrebuchet"/>
      </w:pPr>
      <w:r w:rsidRPr="00C679C7">
        <w:rPr>
          <w:color w:val="000000"/>
        </w:rPr>
        <w:t>Please be aware that, under state law, charter schools may not seek waivers from any of the following areas of statute (as outlined in 22-30.5-104(6)(c), C.R.S.):</w:t>
      </w:r>
    </w:p>
    <w:p w14:paraId="19FA385A" w14:textId="77777777" w:rsidR="003501BC" w:rsidRPr="003501BC" w:rsidRDefault="003501BC" w:rsidP="003501BC">
      <w:pPr>
        <w:pStyle w:val="Body"/>
        <w:numPr>
          <w:ilvl w:val="0"/>
          <w:numId w:val="25"/>
        </w:numPr>
        <w:spacing w:after="0" w:line="276" w:lineRule="auto"/>
        <w:rPr>
          <w:color w:val="000000"/>
        </w:rPr>
      </w:pPr>
      <w:r w:rsidRPr="003501BC">
        <w:rPr>
          <w:color w:val="000000"/>
        </w:rPr>
        <w:t>School accountability committees as described in §22-11-401, C.R.S.</w:t>
      </w:r>
    </w:p>
    <w:p w14:paraId="2F508387" w14:textId="77777777" w:rsidR="003501BC" w:rsidRPr="003501BC" w:rsidRDefault="003501BC" w:rsidP="003501BC">
      <w:pPr>
        <w:pStyle w:val="Body"/>
        <w:numPr>
          <w:ilvl w:val="0"/>
          <w:numId w:val="25"/>
        </w:numPr>
        <w:spacing w:after="0" w:line="276" w:lineRule="auto"/>
        <w:rPr>
          <w:color w:val="000000"/>
        </w:rPr>
      </w:pPr>
      <w:r w:rsidRPr="003501BC">
        <w:rPr>
          <w:color w:val="000000"/>
        </w:rPr>
        <w:t>Assessments required to be administered pursuant to §22-7-1006.3, C.R.S.</w:t>
      </w:r>
    </w:p>
    <w:p w14:paraId="3ED299AD" w14:textId="77777777" w:rsidR="003501BC" w:rsidRPr="003501BC" w:rsidRDefault="003501BC" w:rsidP="003501BC">
      <w:pPr>
        <w:pStyle w:val="Body"/>
        <w:numPr>
          <w:ilvl w:val="0"/>
          <w:numId w:val="25"/>
        </w:numPr>
        <w:spacing w:after="0" w:line="276" w:lineRule="auto"/>
        <w:rPr>
          <w:color w:val="000000"/>
        </w:rPr>
      </w:pPr>
      <w:r w:rsidRPr="003501BC">
        <w:rPr>
          <w:color w:val="000000"/>
        </w:rPr>
        <w:t>School performance reports pursuant to Title 22, Article 11, Part 5, C.R.S.</w:t>
      </w:r>
    </w:p>
    <w:p w14:paraId="305E4E33" w14:textId="77777777" w:rsidR="003501BC" w:rsidRPr="003501BC" w:rsidRDefault="003501BC" w:rsidP="003501BC">
      <w:pPr>
        <w:pStyle w:val="Body"/>
        <w:numPr>
          <w:ilvl w:val="0"/>
          <w:numId w:val="25"/>
        </w:numPr>
        <w:spacing w:after="0" w:line="276" w:lineRule="auto"/>
        <w:rPr>
          <w:color w:val="000000"/>
        </w:rPr>
      </w:pPr>
      <w:r w:rsidRPr="003501BC">
        <w:rPr>
          <w:color w:val="000000"/>
        </w:rPr>
        <w:t>The Public School Finance Act of 1994, Title 22, Article 54, C.R.S.</w:t>
      </w:r>
    </w:p>
    <w:p w14:paraId="2CEAD7E4" w14:textId="77777777" w:rsidR="003501BC" w:rsidRPr="003501BC" w:rsidRDefault="003501BC" w:rsidP="003501BC">
      <w:pPr>
        <w:pStyle w:val="Body"/>
        <w:numPr>
          <w:ilvl w:val="0"/>
          <w:numId w:val="25"/>
        </w:numPr>
        <w:spacing w:after="0" w:line="276" w:lineRule="auto"/>
        <w:rPr>
          <w:color w:val="000000"/>
        </w:rPr>
      </w:pPr>
      <w:r w:rsidRPr="003501BC">
        <w:rPr>
          <w:color w:val="000000"/>
        </w:rPr>
        <w:t>The Children’s Internet Protection Act, Title 22, Article 87, C.R.S</w:t>
      </w:r>
    </w:p>
    <w:p w14:paraId="486905BE" w14:textId="77777777" w:rsidR="003501BC" w:rsidRPr="003501BC" w:rsidRDefault="003501BC" w:rsidP="003501BC">
      <w:pPr>
        <w:pStyle w:val="Body"/>
        <w:numPr>
          <w:ilvl w:val="0"/>
          <w:numId w:val="25"/>
        </w:numPr>
        <w:spacing w:after="0" w:line="276" w:lineRule="auto"/>
        <w:rPr>
          <w:color w:val="000000"/>
        </w:rPr>
      </w:pPr>
      <w:r w:rsidRPr="003501BC">
        <w:rPr>
          <w:color w:val="000000"/>
        </w:rPr>
        <w:t>The Exceptional Children's Educational Act, Title 22, Article 20, C.R.S.</w:t>
      </w:r>
    </w:p>
    <w:p w14:paraId="000E218B" w14:textId="77777777" w:rsidR="003501BC" w:rsidRPr="003501BC" w:rsidRDefault="003501BC" w:rsidP="003501BC">
      <w:pPr>
        <w:pStyle w:val="Body"/>
        <w:numPr>
          <w:ilvl w:val="0"/>
          <w:numId w:val="25"/>
        </w:numPr>
        <w:spacing w:after="0" w:line="276" w:lineRule="auto"/>
        <w:rPr>
          <w:color w:val="000000"/>
        </w:rPr>
      </w:pPr>
      <w:r w:rsidRPr="003501BC">
        <w:rPr>
          <w:color w:val="000000"/>
        </w:rPr>
        <w:t>The requirement to post on the internet the statutes for which waivers are granted as provided in §22-44-305, C.R.S.</w:t>
      </w:r>
    </w:p>
    <w:p w14:paraId="39298AF8" w14:textId="77777777" w:rsidR="003501BC" w:rsidRPr="003501BC" w:rsidRDefault="003501BC" w:rsidP="003501BC">
      <w:pPr>
        <w:pStyle w:val="Body"/>
        <w:numPr>
          <w:ilvl w:val="0"/>
          <w:numId w:val="25"/>
        </w:numPr>
        <w:spacing w:after="0" w:line="276" w:lineRule="auto"/>
        <w:rPr>
          <w:color w:val="000000"/>
        </w:rPr>
      </w:pPr>
      <w:r w:rsidRPr="003501BC">
        <w:rPr>
          <w:color w:val="000000"/>
        </w:rPr>
        <w:t>Any provision of §22-1-130, relating to notification to parents of alleged criminal conduct by charter school employees</w:t>
      </w:r>
    </w:p>
    <w:p w14:paraId="09C50BCA" w14:textId="77777777" w:rsidR="003501BC" w:rsidRPr="003501BC" w:rsidRDefault="003501BC" w:rsidP="003501BC">
      <w:pPr>
        <w:pStyle w:val="Body"/>
        <w:numPr>
          <w:ilvl w:val="0"/>
          <w:numId w:val="25"/>
        </w:numPr>
        <w:spacing w:after="0" w:line="276" w:lineRule="auto"/>
        <w:rPr>
          <w:color w:val="000000"/>
        </w:rPr>
      </w:pPr>
      <w:r w:rsidRPr="003501BC">
        <w:rPr>
          <w:color w:val="000000"/>
        </w:rPr>
        <w:t>Suspension and expulsion of students in preschool through second grade pursuant to §22-33-106.1, C.R.S.</w:t>
      </w:r>
    </w:p>
    <w:p w14:paraId="1F135904" w14:textId="77777777" w:rsidR="00B849BA" w:rsidRDefault="003501BC" w:rsidP="007944E5">
      <w:pPr>
        <w:pStyle w:val="Body"/>
        <w:numPr>
          <w:ilvl w:val="0"/>
          <w:numId w:val="25"/>
        </w:numPr>
        <w:spacing w:after="0"/>
        <w:rPr>
          <w:color w:val="000000"/>
        </w:rPr>
      </w:pPr>
      <w:r w:rsidRPr="003501BC">
        <w:rPr>
          <w:color w:val="000000"/>
        </w:rPr>
        <w:t xml:space="preserve">Discrimination based on hair texture, hair type, </w:t>
      </w:r>
      <w:r>
        <w:rPr>
          <w:color w:val="000000"/>
        </w:rPr>
        <w:t xml:space="preserve">hair length </w:t>
      </w:r>
      <w:r w:rsidRPr="003501BC">
        <w:rPr>
          <w:color w:val="000000"/>
        </w:rPr>
        <w:t>or a protective hairstyle that is commonly or historically associated with race pursuant to §22-30.5-104(3), §22-32-110(1)(k) and §22-63-206(1), C.R.S.</w:t>
      </w:r>
    </w:p>
    <w:p w14:paraId="188A167C" w14:textId="282B456E" w:rsidR="00B849BA" w:rsidRPr="00B849BA" w:rsidRDefault="00B849BA" w:rsidP="007944E5">
      <w:pPr>
        <w:pStyle w:val="Body"/>
        <w:numPr>
          <w:ilvl w:val="0"/>
          <w:numId w:val="25"/>
        </w:numPr>
        <w:spacing w:after="0"/>
        <w:rPr>
          <w:color w:val="000000"/>
        </w:rPr>
      </w:pPr>
      <w:r w:rsidRPr="00B849BA">
        <w:rPr>
          <w:color w:val="000000"/>
        </w:rPr>
        <w:t>The wearing of cultural or religious objects at school graduation ceremonies pursuant to §22-1-142.5, C.R.S.</w:t>
      </w:r>
    </w:p>
    <w:p w14:paraId="0EA423EC" w14:textId="77777777" w:rsidR="0049200C" w:rsidRDefault="0049200C" w:rsidP="0049200C">
      <w:pPr>
        <w:pStyle w:val="Body"/>
        <w:numPr>
          <w:ilvl w:val="0"/>
          <w:numId w:val="25"/>
        </w:numPr>
        <w:rPr>
          <w:color w:val="000000"/>
        </w:rPr>
      </w:pPr>
      <w:r w:rsidRPr="0049200C">
        <w:rPr>
          <w:color w:val="000000"/>
        </w:rPr>
        <w:t>Policies required by Title 24, Article 74.1, concerning the collection and sharing of information related to citizenship and immigration status</w:t>
      </w:r>
    </w:p>
    <w:p w14:paraId="1432A6F2" w14:textId="254CCEBE" w:rsidR="00C679C7" w:rsidRPr="00C679C7" w:rsidRDefault="00C679C7" w:rsidP="00C679C7">
      <w:pPr>
        <w:pStyle w:val="Body"/>
        <w:rPr>
          <w:color w:val="000000"/>
        </w:rPr>
      </w:pPr>
      <w:r w:rsidRPr="00C679C7">
        <w:rPr>
          <w:color w:val="000000"/>
        </w:rPr>
        <w:lastRenderedPageBreak/>
        <w:t>In addition, the State Board of Education does not have authority to grant waivers from non-education statutes (statutes outside of title 22); or Federal statutes, including ESSA and IDEA.</w:t>
      </w:r>
    </w:p>
    <w:p w14:paraId="763B5160" w14:textId="77777777" w:rsidR="00456DAE" w:rsidRDefault="00456DAE" w:rsidP="00456DAE">
      <w:pPr>
        <w:pStyle w:val="HeadingMuseo"/>
      </w:pPr>
      <w:r>
        <w:t>Automatic Waivers</w:t>
      </w:r>
    </w:p>
    <w:p w14:paraId="5CADCA4E" w14:textId="77777777" w:rsidR="00456DAE" w:rsidRDefault="005F442F" w:rsidP="00456DAE">
      <w:r w:rsidRPr="005F442F">
        <w:t xml:space="preserve">Pursuant to 22-30.5-103, C.R.S., automatic waivers are now defined as those being granted automatically to all charter schools upon the establishment of a charter contract, renewal or extension, for the term of the contract. A charter school </w:t>
      </w:r>
      <w:r w:rsidRPr="005F442F">
        <w:rPr>
          <w:b/>
          <w:u w:val="single"/>
        </w:rPr>
        <w:t>is not required</w:t>
      </w:r>
      <w:r w:rsidRPr="005F442F">
        <w:t xml:space="preserve"> to submit an RRP for an automatic waiver; however, a charter school must identify which automatic waivers it plans to invoke. The list of automatic waivers that have been approved by the state board are as follows:</w:t>
      </w:r>
    </w:p>
    <w:p w14:paraId="12370B0C" w14:textId="77777777" w:rsidR="005F442F" w:rsidRDefault="005F442F" w:rsidP="00456DAE"/>
    <w:tbl>
      <w:tblPr>
        <w:tblW w:w="10908" w:type="dxa"/>
        <w:tblInd w:w="108" w:type="dxa"/>
        <w:tblBorders>
          <w:top w:val="single" w:sz="4" w:space="0" w:color="5C6670"/>
          <w:left w:val="single" w:sz="4" w:space="0" w:color="5C6670"/>
          <w:bottom w:val="single" w:sz="4" w:space="0" w:color="5C6670"/>
          <w:right w:val="single" w:sz="4" w:space="0" w:color="5C6670"/>
          <w:insideH w:val="single" w:sz="4" w:space="0" w:color="5C6670"/>
          <w:insideV w:val="single" w:sz="4" w:space="0" w:color="5C6670"/>
        </w:tblBorders>
        <w:tblLook w:val="04A0" w:firstRow="1" w:lastRow="0" w:firstColumn="1" w:lastColumn="0" w:noHBand="0" w:noVBand="1"/>
      </w:tblPr>
      <w:tblGrid>
        <w:gridCol w:w="2520"/>
        <w:gridCol w:w="8388"/>
      </w:tblGrid>
      <w:tr w:rsidR="005F442F" w14:paraId="3F36A029" w14:textId="77777777" w:rsidTr="00B636B6">
        <w:trPr>
          <w:trHeight w:val="305"/>
        </w:trPr>
        <w:tc>
          <w:tcPr>
            <w:tcW w:w="10908" w:type="dxa"/>
            <w:gridSpan w:val="2"/>
            <w:shd w:val="clear" w:color="auto" w:fill="BDD6EE"/>
          </w:tcPr>
          <w:p w14:paraId="64AF96BC" w14:textId="77777777" w:rsidR="005F442F" w:rsidRPr="00D2388A" w:rsidRDefault="005F442F" w:rsidP="00D2388A">
            <w:pPr>
              <w:jc w:val="center"/>
              <w:rPr>
                <w:rFonts w:ascii="Trebuchet MS" w:hAnsi="Trebuchet MS"/>
                <w:szCs w:val="22"/>
              </w:rPr>
            </w:pPr>
            <w:r w:rsidRPr="00D2388A">
              <w:rPr>
                <w:rFonts w:ascii="Trebuchet MS" w:hAnsi="Trebuchet MS"/>
                <w:b/>
                <w:sz w:val="24"/>
                <w:szCs w:val="22"/>
              </w:rPr>
              <w:t>Automatic Waiver List (As of 6/2/17)</w:t>
            </w:r>
          </w:p>
        </w:tc>
      </w:tr>
      <w:tr w:rsidR="005F442F" w14:paraId="07CF541F" w14:textId="77777777" w:rsidTr="002E7CAD">
        <w:tc>
          <w:tcPr>
            <w:tcW w:w="2520" w:type="dxa"/>
            <w:shd w:val="clear" w:color="auto" w:fill="CCCCCC"/>
          </w:tcPr>
          <w:p w14:paraId="2DAB1405" w14:textId="77777777" w:rsidR="005F442F" w:rsidRPr="00D2388A" w:rsidRDefault="005F442F" w:rsidP="00D2388A">
            <w:pPr>
              <w:pStyle w:val="TableParagraph"/>
              <w:spacing w:line="292" w:lineRule="exact"/>
              <w:ind w:left="100"/>
              <w:rPr>
                <w:rFonts w:ascii="Trebuchet MS" w:hAnsi="Trebuchet MS"/>
                <w:b/>
                <w:sz w:val="24"/>
              </w:rPr>
            </w:pPr>
            <w:r w:rsidRPr="00D2388A">
              <w:rPr>
                <w:rFonts w:ascii="Trebuchet MS" w:hAnsi="Trebuchet MS"/>
                <w:b/>
                <w:sz w:val="24"/>
              </w:rPr>
              <w:t>Statutory Citation</w:t>
            </w:r>
          </w:p>
        </w:tc>
        <w:tc>
          <w:tcPr>
            <w:tcW w:w="8388" w:type="dxa"/>
            <w:shd w:val="clear" w:color="auto" w:fill="CCCCCC"/>
          </w:tcPr>
          <w:p w14:paraId="172BD677" w14:textId="77777777" w:rsidR="005F442F" w:rsidRPr="00D2388A" w:rsidRDefault="005F442F" w:rsidP="00D2388A">
            <w:pPr>
              <w:pStyle w:val="TableParagraph"/>
              <w:spacing w:line="292" w:lineRule="exact"/>
              <w:ind w:left="100"/>
              <w:rPr>
                <w:rFonts w:ascii="Trebuchet MS" w:hAnsi="Trebuchet MS"/>
                <w:b/>
                <w:sz w:val="24"/>
              </w:rPr>
            </w:pPr>
            <w:r w:rsidRPr="00D2388A">
              <w:rPr>
                <w:rFonts w:ascii="Trebuchet MS" w:hAnsi="Trebuchet MS"/>
                <w:b/>
                <w:sz w:val="24"/>
              </w:rPr>
              <w:t>Description</w:t>
            </w:r>
          </w:p>
        </w:tc>
      </w:tr>
      <w:tr w:rsidR="005F442F" w14:paraId="7E02196D" w14:textId="77777777" w:rsidTr="002E7CAD">
        <w:tc>
          <w:tcPr>
            <w:tcW w:w="2520" w:type="dxa"/>
          </w:tcPr>
          <w:p w14:paraId="37DAE847" w14:textId="77777777" w:rsidR="005F442F" w:rsidRPr="00D2388A" w:rsidRDefault="005F442F" w:rsidP="00D2388A">
            <w:pPr>
              <w:pStyle w:val="TableParagraph"/>
              <w:ind w:left="100"/>
              <w:rPr>
                <w:color w:val="000000"/>
              </w:rPr>
            </w:pPr>
            <w:r w:rsidRPr="00D2388A">
              <w:rPr>
                <w:i/>
              </w:rPr>
              <w:t>22-32-109(1)(f), C.R.S.</w:t>
            </w:r>
          </w:p>
        </w:tc>
        <w:tc>
          <w:tcPr>
            <w:tcW w:w="8388" w:type="dxa"/>
          </w:tcPr>
          <w:p w14:paraId="640DBC6A" w14:textId="77777777" w:rsidR="005F442F" w:rsidRPr="00D2388A" w:rsidRDefault="005F442F" w:rsidP="00D2388A">
            <w:pPr>
              <w:pStyle w:val="TableParagraph"/>
              <w:ind w:left="100"/>
              <w:rPr>
                <w:color w:val="000000"/>
              </w:rPr>
            </w:pPr>
            <w:r w:rsidRPr="00D2388A">
              <w:rPr>
                <w:color w:val="000000"/>
              </w:rPr>
              <w:t>Local board duties concerning selection of staff and pay</w:t>
            </w:r>
          </w:p>
        </w:tc>
      </w:tr>
      <w:tr w:rsidR="005F442F" w14:paraId="60151B4F" w14:textId="77777777" w:rsidTr="002E7CAD">
        <w:tc>
          <w:tcPr>
            <w:tcW w:w="2520" w:type="dxa"/>
          </w:tcPr>
          <w:p w14:paraId="31967285" w14:textId="77777777" w:rsidR="005F442F" w:rsidRPr="00D2388A" w:rsidRDefault="005F442F" w:rsidP="00D2388A">
            <w:pPr>
              <w:pStyle w:val="TableParagraph"/>
              <w:ind w:left="100"/>
              <w:rPr>
                <w:color w:val="000000"/>
              </w:rPr>
            </w:pPr>
            <w:r w:rsidRPr="00D2388A">
              <w:rPr>
                <w:i/>
              </w:rPr>
              <w:t>22-32-109(1)(t), C.R.S.</w:t>
            </w:r>
          </w:p>
        </w:tc>
        <w:tc>
          <w:tcPr>
            <w:tcW w:w="8388" w:type="dxa"/>
          </w:tcPr>
          <w:p w14:paraId="73B41EF9" w14:textId="77777777" w:rsidR="005F442F" w:rsidRPr="00D2388A" w:rsidRDefault="005F442F" w:rsidP="00D2388A">
            <w:pPr>
              <w:pStyle w:val="TableParagraph"/>
              <w:ind w:left="100"/>
              <w:rPr>
                <w:color w:val="000000"/>
              </w:rPr>
            </w:pPr>
            <w:r w:rsidRPr="00D2388A">
              <w:rPr>
                <w:color w:val="000000"/>
              </w:rPr>
              <w:t xml:space="preserve">Determine educational </w:t>
            </w:r>
            <w:proofErr w:type="gramStart"/>
            <w:r w:rsidRPr="00D2388A">
              <w:rPr>
                <w:color w:val="000000"/>
              </w:rPr>
              <w:t>program</w:t>
            </w:r>
            <w:proofErr w:type="gramEnd"/>
            <w:r w:rsidRPr="00D2388A">
              <w:rPr>
                <w:color w:val="000000"/>
              </w:rPr>
              <w:t xml:space="preserve"> and prescribe textbooks</w:t>
            </w:r>
          </w:p>
        </w:tc>
      </w:tr>
      <w:tr w:rsidR="005F442F" w14:paraId="6B54CEAC" w14:textId="77777777" w:rsidTr="002E7CAD">
        <w:tc>
          <w:tcPr>
            <w:tcW w:w="2520" w:type="dxa"/>
          </w:tcPr>
          <w:p w14:paraId="24C5926C" w14:textId="77777777" w:rsidR="005F442F" w:rsidRPr="00D2388A" w:rsidRDefault="005F442F" w:rsidP="00D2388A">
            <w:pPr>
              <w:pStyle w:val="TableParagraph"/>
              <w:ind w:left="100"/>
              <w:rPr>
                <w:color w:val="000000"/>
              </w:rPr>
            </w:pPr>
            <w:r w:rsidRPr="00D2388A">
              <w:rPr>
                <w:i/>
              </w:rPr>
              <w:t>22-32-110(1)(h), C.R.S.</w:t>
            </w:r>
          </w:p>
        </w:tc>
        <w:tc>
          <w:tcPr>
            <w:tcW w:w="8388" w:type="dxa"/>
          </w:tcPr>
          <w:p w14:paraId="4A8F0237" w14:textId="77777777" w:rsidR="005F442F" w:rsidRPr="00D2388A" w:rsidRDefault="005F442F" w:rsidP="00D2388A">
            <w:pPr>
              <w:pStyle w:val="TableParagraph"/>
              <w:ind w:left="100"/>
              <w:rPr>
                <w:color w:val="000000"/>
              </w:rPr>
            </w:pPr>
            <w:r w:rsidRPr="00D2388A">
              <w:rPr>
                <w:color w:val="000000"/>
              </w:rPr>
              <w:t>Local board powers-Terminate employment of personnel</w:t>
            </w:r>
          </w:p>
        </w:tc>
      </w:tr>
      <w:tr w:rsidR="005F442F" w14:paraId="70523C2F" w14:textId="77777777" w:rsidTr="002E7CAD">
        <w:tc>
          <w:tcPr>
            <w:tcW w:w="2520" w:type="dxa"/>
          </w:tcPr>
          <w:p w14:paraId="2F897C65" w14:textId="77777777" w:rsidR="005F442F" w:rsidRPr="00D2388A" w:rsidRDefault="005F442F" w:rsidP="00D2388A">
            <w:pPr>
              <w:pStyle w:val="TableParagraph"/>
              <w:ind w:left="100"/>
              <w:rPr>
                <w:color w:val="000000"/>
              </w:rPr>
            </w:pPr>
            <w:r w:rsidRPr="00D2388A">
              <w:rPr>
                <w:i/>
              </w:rPr>
              <w:t>22-32-110(1)(</w:t>
            </w:r>
            <w:proofErr w:type="spellStart"/>
            <w:r w:rsidRPr="00D2388A">
              <w:rPr>
                <w:i/>
              </w:rPr>
              <w:t>i</w:t>
            </w:r>
            <w:proofErr w:type="spellEnd"/>
            <w:r w:rsidRPr="00D2388A">
              <w:rPr>
                <w:i/>
              </w:rPr>
              <w:t>), C.R.S.</w:t>
            </w:r>
          </w:p>
        </w:tc>
        <w:tc>
          <w:tcPr>
            <w:tcW w:w="8388" w:type="dxa"/>
          </w:tcPr>
          <w:p w14:paraId="4875F559" w14:textId="77777777" w:rsidR="005F442F" w:rsidRPr="00D2388A" w:rsidRDefault="005F442F" w:rsidP="00D2388A">
            <w:pPr>
              <w:pStyle w:val="TableParagraph"/>
              <w:ind w:left="100"/>
              <w:rPr>
                <w:color w:val="000000"/>
              </w:rPr>
            </w:pPr>
            <w:r w:rsidRPr="00D2388A">
              <w:rPr>
                <w:color w:val="000000"/>
              </w:rPr>
              <w:t>Local board duties-Reimburse employees for expenses</w:t>
            </w:r>
          </w:p>
        </w:tc>
      </w:tr>
      <w:tr w:rsidR="005F442F" w14:paraId="3A4B7F23" w14:textId="77777777" w:rsidTr="002E7CAD">
        <w:tc>
          <w:tcPr>
            <w:tcW w:w="2520" w:type="dxa"/>
          </w:tcPr>
          <w:p w14:paraId="1DDBC3A6" w14:textId="77777777" w:rsidR="005F442F" w:rsidRPr="00D2388A" w:rsidRDefault="005F442F" w:rsidP="00D2388A">
            <w:pPr>
              <w:pStyle w:val="TableParagraph"/>
              <w:spacing w:line="267" w:lineRule="exact"/>
              <w:ind w:left="100"/>
              <w:rPr>
                <w:color w:val="000000"/>
              </w:rPr>
            </w:pPr>
            <w:r w:rsidRPr="00D2388A">
              <w:rPr>
                <w:i/>
              </w:rPr>
              <w:t>22-32-110(1)(j), C.R.S.</w:t>
            </w:r>
          </w:p>
        </w:tc>
        <w:tc>
          <w:tcPr>
            <w:tcW w:w="8388" w:type="dxa"/>
          </w:tcPr>
          <w:p w14:paraId="12ED726D" w14:textId="77777777" w:rsidR="005F442F" w:rsidRPr="00D2388A" w:rsidRDefault="005F442F" w:rsidP="00D2388A">
            <w:pPr>
              <w:pStyle w:val="TableParagraph"/>
              <w:spacing w:line="267" w:lineRule="exact"/>
              <w:ind w:left="100"/>
              <w:rPr>
                <w:color w:val="000000"/>
              </w:rPr>
            </w:pPr>
            <w:r w:rsidRPr="00D2388A">
              <w:rPr>
                <w:color w:val="000000"/>
              </w:rPr>
              <w:t>Local board powers-Procure life, health, or accident insurance</w:t>
            </w:r>
          </w:p>
        </w:tc>
      </w:tr>
      <w:tr w:rsidR="005F442F" w14:paraId="3B34C3C4" w14:textId="77777777" w:rsidTr="002E7CAD">
        <w:tc>
          <w:tcPr>
            <w:tcW w:w="2520" w:type="dxa"/>
          </w:tcPr>
          <w:p w14:paraId="7D593CC0" w14:textId="61266E8F" w:rsidR="005F442F" w:rsidRPr="00D2388A" w:rsidRDefault="005F442F" w:rsidP="00D2388A">
            <w:pPr>
              <w:pStyle w:val="TableParagraph"/>
              <w:spacing w:line="267" w:lineRule="exact"/>
              <w:ind w:left="100"/>
              <w:rPr>
                <w:color w:val="000000"/>
              </w:rPr>
            </w:pPr>
            <w:r w:rsidRPr="00D2388A">
              <w:rPr>
                <w:i/>
              </w:rPr>
              <w:t>22-32-110(1)(k)</w:t>
            </w:r>
            <w:r w:rsidR="002830D2">
              <w:rPr>
                <w:i/>
              </w:rPr>
              <w:t>(I)</w:t>
            </w:r>
            <w:r w:rsidRPr="00D2388A">
              <w:rPr>
                <w:i/>
              </w:rPr>
              <w:t>, C.R.S.</w:t>
            </w:r>
          </w:p>
        </w:tc>
        <w:tc>
          <w:tcPr>
            <w:tcW w:w="8388" w:type="dxa"/>
          </w:tcPr>
          <w:p w14:paraId="637C8630" w14:textId="77777777" w:rsidR="005F442F" w:rsidRPr="00D2388A" w:rsidRDefault="005F442F" w:rsidP="00D2388A">
            <w:pPr>
              <w:pStyle w:val="TableParagraph"/>
              <w:spacing w:line="267" w:lineRule="exact"/>
              <w:ind w:left="100"/>
              <w:rPr>
                <w:color w:val="000000"/>
              </w:rPr>
            </w:pPr>
            <w:r w:rsidRPr="00D2388A">
              <w:rPr>
                <w:color w:val="000000"/>
              </w:rPr>
              <w:t>Local board powers-Policies relating the in-service training and official conduct</w:t>
            </w:r>
          </w:p>
        </w:tc>
      </w:tr>
      <w:tr w:rsidR="005F442F" w14:paraId="06352E74" w14:textId="77777777" w:rsidTr="002E7CAD">
        <w:tc>
          <w:tcPr>
            <w:tcW w:w="2520" w:type="dxa"/>
          </w:tcPr>
          <w:p w14:paraId="7247185B" w14:textId="77777777" w:rsidR="005F442F" w:rsidRPr="00D2388A" w:rsidRDefault="005F442F" w:rsidP="00D2388A">
            <w:pPr>
              <w:pStyle w:val="TableParagraph"/>
              <w:ind w:left="100"/>
              <w:rPr>
                <w:color w:val="000000"/>
              </w:rPr>
            </w:pPr>
            <w:r w:rsidRPr="00D2388A">
              <w:rPr>
                <w:i/>
              </w:rPr>
              <w:t>22-32-110(</w:t>
            </w:r>
            <w:proofErr w:type="gramStart"/>
            <w:r w:rsidRPr="00D2388A">
              <w:rPr>
                <w:i/>
              </w:rPr>
              <w:t>1)(</w:t>
            </w:r>
            <w:proofErr w:type="gramEnd"/>
            <w:r w:rsidRPr="00D2388A">
              <w:rPr>
                <w:i/>
              </w:rPr>
              <w:t>ee), C.R.S.</w:t>
            </w:r>
          </w:p>
        </w:tc>
        <w:tc>
          <w:tcPr>
            <w:tcW w:w="8388" w:type="dxa"/>
          </w:tcPr>
          <w:p w14:paraId="2C7E5950" w14:textId="77777777" w:rsidR="005F442F" w:rsidRPr="00D2388A" w:rsidRDefault="005F442F" w:rsidP="00D2388A">
            <w:pPr>
              <w:pStyle w:val="TableParagraph"/>
              <w:ind w:left="100"/>
              <w:rPr>
                <w:color w:val="000000"/>
              </w:rPr>
            </w:pPr>
            <w:r w:rsidRPr="00D2388A">
              <w:rPr>
                <w:color w:val="000000"/>
              </w:rPr>
              <w:t>Local board powers-Employ teachers’ aides and other non-certificated personnel</w:t>
            </w:r>
          </w:p>
        </w:tc>
      </w:tr>
      <w:tr w:rsidR="005F442F" w14:paraId="730B3601" w14:textId="77777777" w:rsidTr="002E7CAD">
        <w:tc>
          <w:tcPr>
            <w:tcW w:w="2520" w:type="dxa"/>
          </w:tcPr>
          <w:p w14:paraId="4143CA31" w14:textId="77777777" w:rsidR="005F442F" w:rsidRPr="00D2388A" w:rsidRDefault="005F442F" w:rsidP="00D2388A">
            <w:pPr>
              <w:pStyle w:val="TableParagraph"/>
              <w:ind w:left="100"/>
              <w:rPr>
                <w:color w:val="000000"/>
              </w:rPr>
            </w:pPr>
            <w:r w:rsidRPr="00D2388A">
              <w:rPr>
                <w:i/>
              </w:rPr>
              <w:t>22-32-126, C.R.S.</w:t>
            </w:r>
          </w:p>
        </w:tc>
        <w:tc>
          <w:tcPr>
            <w:tcW w:w="8388" w:type="dxa"/>
          </w:tcPr>
          <w:p w14:paraId="60B0A087" w14:textId="77777777" w:rsidR="005F442F" w:rsidRPr="00D2388A" w:rsidRDefault="005F442F" w:rsidP="00D2388A">
            <w:pPr>
              <w:pStyle w:val="TableParagraph"/>
              <w:ind w:left="100"/>
              <w:rPr>
                <w:color w:val="000000"/>
              </w:rPr>
            </w:pPr>
            <w:r w:rsidRPr="00D2388A">
              <w:rPr>
                <w:color w:val="000000"/>
              </w:rPr>
              <w:t>Employment and authority of principals</w:t>
            </w:r>
          </w:p>
        </w:tc>
      </w:tr>
      <w:tr w:rsidR="005F442F" w14:paraId="367766ED" w14:textId="77777777" w:rsidTr="002E7CAD">
        <w:tc>
          <w:tcPr>
            <w:tcW w:w="2520" w:type="dxa"/>
          </w:tcPr>
          <w:p w14:paraId="1023B1D6" w14:textId="77777777" w:rsidR="005F442F" w:rsidRPr="00D2388A" w:rsidRDefault="005F442F" w:rsidP="00D2388A">
            <w:pPr>
              <w:pStyle w:val="TableParagraph"/>
              <w:spacing w:line="266" w:lineRule="exact"/>
              <w:ind w:left="100"/>
              <w:rPr>
                <w:color w:val="000000"/>
              </w:rPr>
            </w:pPr>
            <w:r w:rsidRPr="00D2388A">
              <w:rPr>
                <w:i/>
              </w:rPr>
              <w:t>22-33-104(4)</w:t>
            </w:r>
            <w:r w:rsidR="002E7CAD">
              <w:rPr>
                <w:i/>
              </w:rPr>
              <w:t xml:space="preserve">, </w:t>
            </w:r>
            <w:r w:rsidR="002E7CAD" w:rsidRPr="00D2388A">
              <w:rPr>
                <w:i/>
              </w:rPr>
              <w:t>C.R.S.</w:t>
            </w:r>
          </w:p>
        </w:tc>
        <w:tc>
          <w:tcPr>
            <w:tcW w:w="8388" w:type="dxa"/>
          </w:tcPr>
          <w:p w14:paraId="446A20C1" w14:textId="77777777" w:rsidR="005F442F" w:rsidRPr="00D2388A" w:rsidRDefault="005F442F" w:rsidP="00D2388A">
            <w:pPr>
              <w:pStyle w:val="TableParagraph"/>
              <w:spacing w:line="266" w:lineRule="exact"/>
              <w:ind w:left="100"/>
              <w:rPr>
                <w:color w:val="000000"/>
              </w:rPr>
            </w:pPr>
            <w:r w:rsidRPr="00D2388A">
              <w:rPr>
                <w:color w:val="000000"/>
              </w:rPr>
              <w:t>Compulsory school attendance-Attendance policies and excused absences</w:t>
            </w:r>
          </w:p>
        </w:tc>
      </w:tr>
      <w:tr w:rsidR="005F442F" w14:paraId="5124EC00" w14:textId="77777777" w:rsidTr="002E7CAD">
        <w:tc>
          <w:tcPr>
            <w:tcW w:w="2520" w:type="dxa"/>
          </w:tcPr>
          <w:p w14:paraId="1DB471A2" w14:textId="77777777" w:rsidR="005F442F" w:rsidRPr="00D2388A" w:rsidRDefault="005F442F" w:rsidP="00D2388A">
            <w:pPr>
              <w:pStyle w:val="TableParagraph"/>
              <w:ind w:left="100"/>
              <w:rPr>
                <w:color w:val="000000"/>
              </w:rPr>
            </w:pPr>
            <w:r w:rsidRPr="00D2388A">
              <w:rPr>
                <w:i/>
              </w:rPr>
              <w:t>22-63-301, C.R.S.</w:t>
            </w:r>
          </w:p>
        </w:tc>
        <w:tc>
          <w:tcPr>
            <w:tcW w:w="8388" w:type="dxa"/>
          </w:tcPr>
          <w:p w14:paraId="2E781E08" w14:textId="77777777" w:rsidR="005F442F" w:rsidRPr="00D2388A" w:rsidRDefault="002E7CAD" w:rsidP="00D2388A">
            <w:pPr>
              <w:pStyle w:val="TableParagraph"/>
              <w:ind w:left="100"/>
              <w:rPr>
                <w:color w:val="000000"/>
              </w:rPr>
            </w:pPr>
            <w:r>
              <w:rPr>
                <w:color w:val="000000"/>
              </w:rPr>
              <w:t>Teacher Employment Act-</w:t>
            </w:r>
            <w:r w:rsidR="005F442F" w:rsidRPr="00D2388A">
              <w:rPr>
                <w:color w:val="000000"/>
              </w:rPr>
              <w:t>Grounds for dismissal</w:t>
            </w:r>
          </w:p>
        </w:tc>
      </w:tr>
      <w:tr w:rsidR="005F442F" w14:paraId="2823FF15" w14:textId="77777777" w:rsidTr="002E7CAD">
        <w:tc>
          <w:tcPr>
            <w:tcW w:w="2520" w:type="dxa"/>
          </w:tcPr>
          <w:p w14:paraId="107EA6B3" w14:textId="77777777" w:rsidR="005F442F" w:rsidRPr="00D2388A" w:rsidRDefault="005F442F" w:rsidP="00D2388A">
            <w:pPr>
              <w:pStyle w:val="TableParagraph"/>
              <w:ind w:left="100"/>
              <w:rPr>
                <w:color w:val="000000"/>
              </w:rPr>
            </w:pPr>
            <w:r w:rsidRPr="00D2388A">
              <w:rPr>
                <w:i/>
              </w:rPr>
              <w:t>22-63-302, C.R.S.</w:t>
            </w:r>
          </w:p>
        </w:tc>
        <w:tc>
          <w:tcPr>
            <w:tcW w:w="8388" w:type="dxa"/>
          </w:tcPr>
          <w:p w14:paraId="65CDEDAD" w14:textId="77777777" w:rsidR="005F442F" w:rsidRPr="00D2388A" w:rsidRDefault="005F442F" w:rsidP="00D2388A">
            <w:pPr>
              <w:pStyle w:val="TableParagraph"/>
              <w:ind w:left="100"/>
              <w:rPr>
                <w:color w:val="000000"/>
              </w:rPr>
            </w:pPr>
            <w:r w:rsidRPr="00D2388A">
              <w:rPr>
                <w:color w:val="000000"/>
              </w:rPr>
              <w:t>Teacher Employment Act-Procedures for dismissal of teachers</w:t>
            </w:r>
          </w:p>
        </w:tc>
      </w:tr>
      <w:tr w:rsidR="005F442F" w14:paraId="29995F00" w14:textId="77777777" w:rsidTr="002E7CAD">
        <w:tc>
          <w:tcPr>
            <w:tcW w:w="2520" w:type="dxa"/>
          </w:tcPr>
          <w:p w14:paraId="07FD9E6D" w14:textId="77777777" w:rsidR="005F442F" w:rsidRPr="00D2388A" w:rsidRDefault="005F442F" w:rsidP="00D2388A">
            <w:pPr>
              <w:pStyle w:val="TableParagraph"/>
              <w:ind w:left="100"/>
              <w:rPr>
                <w:color w:val="000000"/>
              </w:rPr>
            </w:pPr>
            <w:r w:rsidRPr="00D2388A">
              <w:rPr>
                <w:i/>
              </w:rPr>
              <w:t>22-63-401, C.R.S.</w:t>
            </w:r>
          </w:p>
        </w:tc>
        <w:tc>
          <w:tcPr>
            <w:tcW w:w="8388" w:type="dxa"/>
          </w:tcPr>
          <w:p w14:paraId="27B36E40" w14:textId="77777777" w:rsidR="005F442F" w:rsidRPr="00D2388A" w:rsidRDefault="005F442F" w:rsidP="00D2388A">
            <w:pPr>
              <w:pStyle w:val="TableParagraph"/>
              <w:ind w:left="100"/>
              <w:rPr>
                <w:color w:val="000000"/>
              </w:rPr>
            </w:pPr>
            <w:r w:rsidRPr="00D2388A">
              <w:rPr>
                <w:color w:val="000000"/>
              </w:rPr>
              <w:t>Teacher Employment Act-Teachers subject to adopted salary schedule</w:t>
            </w:r>
          </w:p>
        </w:tc>
      </w:tr>
      <w:tr w:rsidR="005F442F" w14:paraId="2679613A" w14:textId="77777777" w:rsidTr="002E7CAD">
        <w:tc>
          <w:tcPr>
            <w:tcW w:w="2520" w:type="dxa"/>
          </w:tcPr>
          <w:p w14:paraId="7BDE3CFE" w14:textId="77777777" w:rsidR="005F442F" w:rsidRPr="00D2388A" w:rsidRDefault="005F442F" w:rsidP="00D2388A">
            <w:pPr>
              <w:pStyle w:val="TableParagraph"/>
              <w:ind w:left="100"/>
              <w:rPr>
                <w:color w:val="000000"/>
              </w:rPr>
            </w:pPr>
            <w:r w:rsidRPr="00D2388A">
              <w:rPr>
                <w:i/>
              </w:rPr>
              <w:t>22-63-402, C.R.S.</w:t>
            </w:r>
          </w:p>
        </w:tc>
        <w:tc>
          <w:tcPr>
            <w:tcW w:w="8388" w:type="dxa"/>
          </w:tcPr>
          <w:p w14:paraId="17D6CCBE" w14:textId="77777777" w:rsidR="005F442F" w:rsidRPr="00D2388A" w:rsidRDefault="005F442F" w:rsidP="00D2388A">
            <w:pPr>
              <w:pStyle w:val="TableParagraph"/>
              <w:ind w:left="100"/>
              <w:rPr>
                <w:color w:val="000000"/>
              </w:rPr>
            </w:pPr>
            <w:r w:rsidRPr="00D2388A">
              <w:rPr>
                <w:color w:val="000000"/>
              </w:rPr>
              <w:t>Teacher Employment Act-Certificate required to pay teachers</w:t>
            </w:r>
          </w:p>
        </w:tc>
      </w:tr>
      <w:tr w:rsidR="005F442F" w14:paraId="590F0903" w14:textId="77777777" w:rsidTr="002E7CAD">
        <w:tc>
          <w:tcPr>
            <w:tcW w:w="2520" w:type="dxa"/>
          </w:tcPr>
          <w:p w14:paraId="1993BD7F" w14:textId="77777777" w:rsidR="005F442F" w:rsidRPr="00D2388A" w:rsidRDefault="005F442F" w:rsidP="00D2388A">
            <w:pPr>
              <w:pStyle w:val="TableParagraph"/>
              <w:ind w:left="100"/>
              <w:rPr>
                <w:color w:val="000000"/>
              </w:rPr>
            </w:pPr>
            <w:r w:rsidRPr="00D2388A">
              <w:rPr>
                <w:i/>
              </w:rPr>
              <w:t>22-63-403, C.R.S.</w:t>
            </w:r>
          </w:p>
        </w:tc>
        <w:tc>
          <w:tcPr>
            <w:tcW w:w="8388" w:type="dxa"/>
          </w:tcPr>
          <w:p w14:paraId="53D9794B" w14:textId="77777777" w:rsidR="005F442F" w:rsidRPr="00D2388A" w:rsidRDefault="005F442F" w:rsidP="00D2388A">
            <w:pPr>
              <w:pStyle w:val="TableParagraph"/>
              <w:ind w:left="100"/>
              <w:rPr>
                <w:color w:val="000000"/>
              </w:rPr>
            </w:pPr>
            <w:r w:rsidRPr="00D2388A">
              <w:rPr>
                <w:color w:val="000000"/>
              </w:rPr>
              <w:t>Teacher Employment Act-Describes payment of salaries</w:t>
            </w:r>
          </w:p>
        </w:tc>
      </w:tr>
      <w:tr w:rsidR="005F442F" w14:paraId="4BD2CFB7" w14:textId="77777777" w:rsidTr="002E7CAD">
        <w:tc>
          <w:tcPr>
            <w:tcW w:w="2520" w:type="dxa"/>
          </w:tcPr>
          <w:p w14:paraId="30D99EF8" w14:textId="77777777" w:rsidR="005F442F" w:rsidRPr="00D2388A" w:rsidRDefault="005F442F" w:rsidP="00D2388A">
            <w:pPr>
              <w:pStyle w:val="TableParagraph"/>
              <w:ind w:left="100"/>
              <w:rPr>
                <w:color w:val="000000"/>
              </w:rPr>
            </w:pPr>
            <w:r w:rsidRPr="00D2388A">
              <w:rPr>
                <w:i/>
              </w:rPr>
              <w:t>22-1-112, C.</w:t>
            </w:r>
            <w:proofErr w:type="gramStart"/>
            <w:r w:rsidRPr="00D2388A">
              <w:rPr>
                <w:i/>
              </w:rPr>
              <w:t>R.S</w:t>
            </w:r>
            <w:proofErr w:type="gramEnd"/>
          </w:p>
        </w:tc>
        <w:tc>
          <w:tcPr>
            <w:tcW w:w="8388" w:type="dxa"/>
          </w:tcPr>
          <w:p w14:paraId="27B452A2" w14:textId="77777777" w:rsidR="005F442F" w:rsidRPr="00D2388A" w:rsidRDefault="005F442F" w:rsidP="00D2388A">
            <w:pPr>
              <w:pStyle w:val="TableParagraph"/>
              <w:ind w:left="100"/>
              <w:rPr>
                <w:color w:val="000000"/>
              </w:rPr>
            </w:pPr>
            <w:r w:rsidRPr="00D2388A">
              <w:rPr>
                <w:color w:val="000000"/>
              </w:rPr>
              <w:t>School Year-National Holidays</w:t>
            </w:r>
          </w:p>
        </w:tc>
      </w:tr>
    </w:tbl>
    <w:p w14:paraId="71778887" w14:textId="77777777" w:rsidR="00CA4561" w:rsidRDefault="00CA4561" w:rsidP="00BF5460"/>
    <w:p w14:paraId="11BD9636" w14:textId="77777777" w:rsidR="00456DAE" w:rsidRDefault="00456DAE" w:rsidP="00456DAE">
      <w:pPr>
        <w:pStyle w:val="HeadingMuseo"/>
      </w:pPr>
      <w:r>
        <w:t>Non-Automatic Waivers</w:t>
      </w:r>
    </w:p>
    <w:p w14:paraId="31385023" w14:textId="77777777" w:rsidR="005F442F" w:rsidRPr="005F442F" w:rsidRDefault="005F442F" w:rsidP="005F442F">
      <w:pPr>
        <w:rPr>
          <w:color w:val="000000"/>
        </w:rPr>
      </w:pPr>
      <w:r w:rsidRPr="005F442F">
        <w:rPr>
          <w:color w:val="000000"/>
        </w:rPr>
        <w:t xml:space="preserve">A charter school may operate free from specified state rules and statutes as provided in §22-30.5-104(6)(b), C.R.S. by requesting waivers. To obtain these waivers, all charter schools must go through a formal process to waive out of any state statute and rule that is not considered an automatic waiver. Once this process is completed, the State Board of Education has the authority to grant or deny the request for each non-automatic waiver. Regardless of waiver approval, the charter school is subject to all federal and state laws and constitutional provisions prohibiting discrimination </w:t>
      </w:r>
      <w:proofErr w:type="gramStart"/>
      <w:r w:rsidRPr="005F442F">
        <w:rPr>
          <w:color w:val="000000"/>
        </w:rPr>
        <w:t>on the basis of</w:t>
      </w:r>
      <w:proofErr w:type="gramEnd"/>
      <w:r w:rsidRPr="005F442F">
        <w:rPr>
          <w:color w:val="000000"/>
        </w:rPr>
        <w:t xml:space="preserve"> disability, race, creed, color, sex, sexual orientation, national origin, religion, ancestry, or need for special education services (22-30.5-104(3), C.R.S.). </w:t>
      </w:r>
    </w:p>
    <w:p w14:paraId="5867233C" w14:textId="77777777" w:rsidR="005F442F" w:rsidRPr="005F442F" w:rsidRDefault="005F442F" w:rsidP="005F442F">
      <w:pPr>
        <w:rPr>
          <w:color w:val="000000"/>
        </w:rPr>
      </w:pPr>
    </w:p>
    <w:p w14:paraId="07BF8A72" w14:textId="77777777" w:rsidR="005F442F" w:rsidRPr="005F442F" w:rsidRDefault="005F442F" w:rsidP="005F442F">
      <w:pPr>
        <w:rPr>
          <w:color w:val="000000"/>
        </w:rPr>
      </w:pPr>
      <w:r w:rsidRPr="005F442F">
        <w:rPr>
          <w:color w:val="000000"/>
        </w:rPr>
        <w:t>Once a request for state waivers is approved, the waivers are valid through the t</w:t>
      </w:r>
      <w:r w:rsidR="003153CD">
        <w:rPr>
          <w:color w:val="000000"/>
        </w:rPr>
        <w:t xml:space="preserve">erm of the contract between the </w:t>
      </w:r>
      <w:r w:rsidRPr="005F442F">
        <w:rPr>
          <w:color w:val="000000"/>
        </w:rPr>
        <w:t xml:space="preserve">charter school and its authorizer. If a charter school contract exceeds five years, then the State Board has authority to review the school’s waivers to </w:t>
      </w:r>
      <w:proofErr w:type="gramStart"/>
      <w:r w:rsidRPr="005F442F">
        <w:rPr>
          <w:color w:val="000000"/>
        </w:rPr>
        <w:t>deem</w:t>
      </w:r>
      <w:proofErr w:type="gramEnd"/>
      <w:r w:rsidRPr="005F442F">
        <w:rPr>
          <w:color w:val="000000"/>
        </w:rPr>
        <w:t xml:space="preserve"> whether the waivers continue to be necessary.</w:t>
      </w:r>
    </w:p>
    <w:p w14:paraId="5A2EDC21" w14:textId="77777777" w:rsidR="005F442F" w:rsidRPr="005F442F" w:rsidRDefault="005F442F" w:rsidP="005F442F">
      <w:pPr>
        <w:rPr>
          <w:color w:val="000000"/>
        </w:rPr>
      </w:pPr>
    </w:p>
    <w:p w14:paraId="52BFB7FA" w14:textId="77777777" w:rsidR="005F442F" w:rsidRPr="005F442F" w:rsidRDefault="005F442F" w:rsidP="005F442F">
      <w:pPr>
        <w:rPr>
          <w:color w:val="000000"/>
        </w:rPr>
      </w:pPr>
      <w:r w:rsidRPr="005F442F">
        <w:rPr>
          <w:color w:val="000000"/>
        </w:rPr>
        <w:t xml:space="preserve">A charter school waiver request is submitted to the state by the authorizer after an updated request is signed. The authorizer is only required to provide a </w:t>
      </w:r>
      <w:r w:rsidRPr="005F442F">
        <w:rPr>
          <w:b/>
          <w:color w:val="000000"/>
          <w:u w:val="single"/>
        </w:rPr>
        <w:t>complete copy of the signed charter contract</w:t>
      </w:r>
      <w:r w:rsidRPr="005F442F">
        <w:rPr>
          <w:color w:val="000000"/>
        </w:rPr>
        <w:t xml:space="preserve"> (22-30.5-104(6)(d), C.R.S.). A complete, signed copy of the charter contract should include: </w:t>
      </w:r>
    </w:p>
    <w:p w14:paraId="2001D16E" w14:textId="77777777" w:rsidR="005F442F" w:rsidRPr="005F442F" w:rsidRDefault="005F442F" w:rsidP="005F442F">
      <w:pPr>
        <w:pStyle w:val="ListParagraph"/>
        <w:numPr>
          <w:ilvl w:val="0"/>
          <w:numId w:val="19"/>
        </w:numPr>
        <w:rPr>
          <w:color w:val="000000"/>
        </w:rPr>
      </w:pPr>
      <w:r w:rsidRPr="005F442F">
        <w:rPr>
          <w:color w:val="000000"/>
        </w:rPr>
        <w:t>A clear start and end date of the term of the char</w:t>
      </w:r>
      <w:r w:rsidR="00B636B6">
        <w:rPr>
          <w:color w:val="000000"/>
        </w:rPr>
        <w:t>ter contract</w:t>
      </w:r>
    </w:p>
    <w:p w14:paraId="00CC3A1D" w14:textId="77777777" w:rsidR="005F442F" w:rsidRPr="005F442F" w:rsidRDefault="005F442F" w:rsidP="005F442F">
      <w:pPr>
        <w:pStyle w:val="ListParagraph"/>
        <w:numPr>
          <w:ilvl w:val="0"/>
          <w:numId w:val="19"/>
        </w:numPr>
        <w:rPr>
          <w:color w:val="000000"/>
        </w:rPr>
      </w:pPr>
      <w:r w:rsidRPr="005F442F">
        <w:rPr>
          <w:color w:val="000000"/>
        </w:rPr>
        <w:lastRenderedPageBreak/>
        <w:t>Signatures of both the charter sch</w:t>
      </w:r>
      <w:r w:rsidR="00B636B6">
        <w:rPr>
          <w:color w:val="000000"/>
        </w:rPr>
        <w:t>ool and authorizing local board</w:t>
      </w:r>
    </w:p>
    <w:p w14:paraId="35DE1326" w14:textId="77777777" w:rsidR="005F442F" w:rsidRPr="005F442F" w:rsidRDefault="005F442F" w:rsidP="005F442F">
      <w:pPr>
        <w:pStyle w:val="ListParagraph"/>
        <w:numPr>
          <w:ilvl w:val="0"/>
          <w:numId w:val="19"/>
        </w:numPr>
        <w:rPr>
          <w:color w:val="000000"/>
        </w:rPr>
      </w:pPr>
      <w:r w:rsidRPr="005F442F">
        <w:rPr>
          <w:color w:val="000000"/>
        </w:rPr>
        <w:t>A list of automatic</w:t>
      </w:r>
      <w:r w:rsidR="00B636B6">
        <w:rPr>
          <w:color w:val="000000"/>
        </w:rPr>
        <w:t xml:space="preserve"> waivers the school is invoking</w:t>
      </w:r>
    </w:p>
    <w:p w14:paraId="23915D84" w14:textId="77777777" w:rsidR="005F442F" w:rsidRPr="005F442F" w:rsidRDefault="005F442F" w:rsidP="005F442F">
      <w:pPr>
        <w:pStyle w:val="ListParagraph"/>
        <w:numPr>
          <w:ilvl w:val="0"/>
          <w:numId w:val="19"/>
        </w:numPr>
        <w:rPr>
          <w:color w:val="000000"/>
        </w:rPr>
      </w:pPr>
      <w:r w:rsidRPr="005F442F">
        <w:rPr>
          <w:color w:val="000000"/>
        </w:rPr>
        <w:t xml:space="preserve">A list of the non-automatic waivers from state </w:t>
      </w:r>
      <w:proofErr w:type="gramStart"/>
      <w:r w:rsidRPr="005F442F">
        <w:rPr>
          <w:color w:val="000000"/>
        </w:rPr>
        <w:t>statute</w:t>
      </w:r>
      <w:proofErr w:type="gramEnd"/>
      <w:r w:rsidRPr="005F442F">
        <w:rPr>
          <w:color w:val="000000"/>
        </w:rPr>
        <w:t xml:space="preserve"> an</w:t>
      </w:r>
      <w:r w:rsidR="00B636B6">
        <w:rPr>
          <w:color w:val="000000"/>
        </w:rPr>
        <w:t xml:space="preserve">d </w:t>
      </w:r>
      <w:proofErr w:type="gramStart"/>
      <w:r w:rsidR="00B636B6">
        <w:rPr>
          <w:color w:val="000000"/>
        </w:rPr>
        <w:t>rule</w:t>
      </w:r>
      <w:proofErr w:type="gramEnd"/>
      <w:r w:rsidR="00B636B6">
        <w:rPr>
          <w:color w:val="000000"/>
        </w:rPr>
        <w:t xml:space="preserve"> the school is requesting</w:t>
      </w:r>
    </w:p>
    <w:p w14:paraId="1ABD658D" w14:textId="77777777" w:rsidR="005F442F" w:rsidRPr="005F442F" w:rsidRDefault="005F442F" w:rsidP="005F442F">
      <w:pPr>
        <w:pStyle w:val="ListParagraph"/>
        <w:numPr>
          <w:ilvl w:val="0"/>
          <w:numId w:val="19"/>
        </w:numPr>
        <w:rPr>
          <w:color w:val="000000"/>
        </w:rPr>
      </w:pPr>
      <w:r w:rsidRPr="005F442F">
        <w:rPr>
          <w:color w:val="000000"/>
        </w:rPr>
        <w:t>A</w:t>
      </w:r>
      <w:r w:rsidR="00B636B6">
        <w:rPr>
          <w:color w:val="000000"/>
        </w:rPr>
        <w:t xml:space="preserve"> RRP</w:t>
      </w:r>
      <w:r w:rsidRPr="005F442F">
        <w:rPr>
          <w:color w:val="000000"/>
        </w:rPr>
        <w:t xml:space="preserve"> for each non-automatic waiver requested (per 22-30.5-105(2), C.R.S.) that addresses the </w:t>
      </w:r>
      <w:proofErr w:type="gramStart"/>
      <w:r w:rsidRPr="005F442F">
        <w:rPr>
          <w:color w:val="000000"/>
        </w:rPr>
        <w:t>manner in which</w:t>
      </w:r>
      <w:proofErr w:type="gramEnd"/>
      <w:r w:rsidRPr="005F442F">
        <w:rPr>
          <w:color w:val="000000"/>
        </w:rPr>
        <w:t xml:space="preserve"> a charter school shall comply with the intent of the state st</w:t>
      </w:r>
      <w:r w:rsidR="00B636B6">
        <w:rPr>
          <w:color w:val="000000"/>
        </w:rPr>
        <w:t>atutes and/or state board rules</w:t>
      </w:r>
    </w:p>
    <w:p w14:paraId="6EED8878" w14:textId="77777777" w:rsidR="00456DAE" w:rsidRDefault="00456DAE" w:rsidP="00456DAE"/>
    <w:p w14:paraId="299950EA" w14:textId="77777777" w:rsidR="00456DAE" w:rsidRDefault="00456DAE" w:rsidP="00456DAE">
      <w:pPr>
        <w:pStyle w:val="HeadingMuseo"/>
      </w:pPr>
      <w:r>
        <w:t>Rationale and Replacement Plans (RRP)</w:t>
      </w:r>
    </w:p>
    <w:p w14:paraId="79C1FB71" w14:textId="77777777" w:rsidR="005F442F" w:rsidRPr="005F442F" w:rsidRDefault="005F442F" w:rsidP="005F442F">
      <w:pPr>
        <w:pStyle w:val="BodyText"/>
        <w:spacing w:before="60"/>
        <w:ind w:right="349"/>
        <w:rPr>
          <w:color w:val="000000"/>
          <w:sz w:val="2"/>
        </w:rPr>
      </w:pPr>
      <w:r w:rsidRPr="005F442F">
        <w:rPr>
          <w:color w:val="000000"/>
        </w:rPr>
        <w:t xml:space="preserve">Each waiver being requested by the charter school must have an associated Rationale and Replacement Plan (RRP). A </w:t>
      </w:r>
      <w:hyperlink r:id="rId11" w:history="1">
        <w:r w:rsidRPr="00EE3586">
          <w:rPr>
            <w:rStyle w:val="Hyperlink"/>
          </w:rPr>
          <w:t>sampl</w:t>
        </w:r>
        <w:r w:rsidR="00B636B6" w:rsidRPr="00EE3586">
          <w:rPr>
            <w:rStyle w:val="Hyperlink"/>
          </w:rPr>
          <w:t>e RRP</w:t>
        </w:r>
      </w:hyperlink>
      <w:r w:rsidRPr="005F442F">
        <w:rPr>
          <w:color w:val="000000"/>
        </w:rPr>
        <w:t xml:space="preserve"> can be </w:t>
      </w:r>
      <w:r w:rsidRPr="00EE3586">
        <w:rPr>
          <w:color w:val="000000"/>
        </w:rPr>
        <w:t xml:space="preserve">viewed at </w:t>
      </w:r>
      <w:r w:rsidR="00B636B6" w:rsidRPr="00EE3586">
        <w:rPr>
          <w:rStyle w:val="Hyperlink"/>
          <w:color w:val="000000"/>
          <w:u w:val="none"/>
        </w:rPr>
        <w:t>http://www.cde.state.co.us/cdechart/samplerrp</w:t>
      </w:r>
      <w:r w:rsidRPr="00EE3586">
        <w:rPr>
          <w:color w:val="000000"/>
        </w:rPr>
        <w:t>.</w:t>
      </w:r>
      <w:r w:rsidRPr="005F442F">
        <w:rPr>
          <w:color w:val="000000"/>
        </w:rPr>
        <w:t xml:space="preserve"> Each waiver from state</w:t>
      </w:r>
      <w:r w:rsidR="00B636B6">
        <w:rPr>
          <w:color w:val="000000"/>
        </w:rPr>
        <w:t xml:space="preserve"> statute and rule must contain</w:t>
      </w:r>
      <w:r w:rsidRPr="005F442F">
        <w:rPr>
          <w:color w:val="000000"/>
        </w:rPr>
        <w:t xml:space="preserve"> </w:t>
      </w:r>
      <w:r w:rsidRPr="005F442F">
        <w:rPr>
          <w:color w:val="000000"/>
          <w:u w:val="single"/>
        </w:rPr>
        <w:t>rationale</w:t>
      </w:r>
      <w:r w:rsidRPr="005F442F">
        <w:rPr>
          <w:color w:val="000000"/>
        </w:rPr>
        <w:t xml:space="preserve"> as to why the waiver is being requested and a </w:t>
      </w:r>
      <w:r w:rsidRPr="005F442F">
        <w:rPr>
          <w:color w:val="000000"/>
          <w:u w:val="single"/>
        </w:rPr>
        <w:t>replacement plan</w:t>
      </w:r>
      <w:r w:rsidRPr="005F442F">
        <w:rPr>
          <w:color w:val="000000"/>
        </w:rPr>
        <w:t xml:space="preserve"> indicating how the school will continue to meet the intent of the law. Two or more statues can be combined under the same </w:t>
      </w:r>
      <w:r w:rsidR="00B636B6">
        <w:rPr>
          <w:color w:val="000000"/>
        </w:rPr>
        <w:t xml:space="preserve">RRP </w:t>
      </w:r>
      <w:proofErr w:type="gramStart"/>
      <w:r w:rsidRPr="005F442F">
        <w:rPr>
          <w:color w:val="000000"/>
        </w:rPr>
        <w:t>as long as</w:t>
      </w:r>
      <w:proofErr w:type="gramEnd"/>
      <w:r w:rsidRPr="005F442F">
        <w:rPr>
          <w:color w:val="000000"/>
        </w:rPr>
        <w:t xml:space="preserve"> the plan explains why each waiver is being requested and addresses how the intent of each statue will still be met. In addition to </w:t>
      </w:r>
      <w:proofErr w:type="gramStart"/>
      <w:r w:rsidR="00B636B6">
        <w:rPr>
          <w:color w:val="000000"/>
        </w:rPr>
        <w:t>a</w:t>
      </w:r>
      <w:proofErr w:type="gramEnd"/>
      <w:r w:rsidR="00B636B6">
        <w:rPr>
          <w:color w:val="000000"/>
        </w:rPr>
        <w:t xml:space="preserve"> RRP</w:t>
      </w:r>
      <w:r w:rsidRPr="005F442F">
        <w:rPr>
          <w:color w:val="000000"/>
        </w:rPr>
        <w:t xml:space="preserve">, CDE recommends as best practice that the charter school </w:t>
      </w:r>
      <w:proofErr w:type="gramStart"/>
      <w:r w:rsidRPr="005F442F">
        <w:rPr>
          <w:color w:val="000000"/>
        </w:rPr>
        <w:t>include</w:t>
      </w:r>
      <w:proofErr w:type="gramEnd"/>
      <w:r w:rsidRPr="005F442F">
        <w:rPr>
          <w:color w:val="000000"/>
        </w:rPr>
        <w:t xml:space="preserve"> information about the following in their RRP:</w:t>
      </w:r>
    </w:p>
    <w:p w14:paraId="21D82779" w14:textId="77777777" w:rsidR="005F442F" w:rsidRPr="005F442F" w:rsidRDefault="00B636B6" w:rsidP="005F442F">
      <w:pPr>
        <w:pStyle w:val="ListParagraph"/>
        <w:widowControl w:val="0"/>
        <w:numPr>
          <w:ilvl w:val="0"/>
          <w:numId w:val="20"/>
        </w:numPr>
        <w:tabs>
          <w:tab w:val="left" w:pos="940"/>
          <w:tab w:val="left" w:pos="941"/>
        </w:tabs>
        <w:autoSpaceDE w:val="0"/>
        <w:autoSpaceDN w:val="0"/>
        <w:ind w:hanging="360"/>
        <w:contextualSpacing w:val="0"/>
        <w:rPr>
          <w:color w:val="000000"/>
        </w:rPr>
      </w:pPr>
      <w:r>
        <w:rPr>
          <w:color w:val="000000"/>
        </w:rPr>
        <w:t>Financial i</w:t>
      </w:r>
      <w:r w:rsidR="005F442F" w:rsidRPr="005F442F">
        <w:rPr>
          <w:color w:val="000000"/>
        </w:rPr>
        <w:t>mpact of waiving out of the law or</w:t>
      </w:r>
      <w:r w:rsidR="005F442F" w:rsidRPr="005F442F">
        <w:rPr>
          <w:color w:val="000000"/>
          <w:spacing w:val="-12"/>
        </w:rPr>
        <w:t xml:space="preserve"> </w:t>
      </w:r>
      <w:r w:rsidR="005F442F" w:rsidRPr="005F442F">
        <w:rPr>
          <w:color w:val="000000"/>
        </w:rPr>
        <w:t>policy</w:t>
      </w:r>
    </w:p>
    <w:p w14:paraId="7C6F0586" w14:textId="77777777" w:rsidR="005F442F" w:rsidRPr="005F442F" w:rsidRDefault="005F442F" w:rsidP="005F442F">
      <w:pPr>
        <w:pStyle w:val="ListParagraph"/>
        <w:widowControl w:val="0"/>
        <w:numPr>
          <w:ilvl w:val="0"/>
          <w:numId w:val="20"/>
        </w:numPr>
        <w:tabs>
          <w:tab w:val="left" w:pos="940"/>
          <w:tab w:val="left" w:pos="941"/>
        </w:tabs>
        <w:autoSpaceDE w:val="0"/>
        <w:autoSpaceDN w:val="0"/>
        <w:ind w:hanging="360"/>
        <w:contextualSpacing w:val="0"/>
        <w:rPr>
          <w:color w:val="000000"/>
        </w:rPr>
      </w:pPr>
      <w:r w:rsidRPr="005F442F">
        <w:rPr>
          <w:color w:val="000000"/>
        </w:rPr>
        <w:t>How the impact of the waivers will be</w:t>
      </w:r>
      <w:r w:rsidRPr="005F442F">
        <w:rPr>
          <w:color w:val="000000"/>
          <w:spacing w:val="-9"/>
        </w:rPr>
        <w:t xml:space="preserve"> </w:t>
      </w:r>
      <w:r w:rsidRPr="005F442F">
        <w:rPr>
          <w:color w:val="000000"/>
        </w:rPr>
        <w:t>evaluated</w:t>
      </w:r>
    </w:p>
    <w:p w14:paraId="4A33EB34" w14:textId="77777777" w:rsidR="005F442F" w:rsidRPr="005F442F" w:rsidRDefault="005F442F" w:rsidP="005F442F">
      <w:pPr>
        <w:pStyle w:val="ListParagraph"/>
        <w:widowControl w:val="0"/>
        <w:numPr>
          <w:ilvl w:val="0"/>
          <w:numId w:val="20"/>
        </w:numPr>
        <w:tabs>
          <w:tab w:val="left" w:pos="940"/>
          <w:tab w:val="left" w:pos="941"/>
        </w:tabs>
        <w:autoSpaceDE w:val="0"/>
        <w:autoSpaceDN w:val="0"/>
        <w:ind w:hanging="360"/>
        <w:contextualSpacing w:val="0"/>
        <w:rPr>
          <w:color w:val="000000"/>
        </w:rPr>
      </w:pPr>
      <w:r w:rsidRPr="005F442F">
        <w:rPr>
          <w:color w:val="000000"/>
        </w:rPr>
        <w:t>Expected outcome from waiving out of this law or</w:t>
      </w:r>
      <w:r w:rsidRPr="005F442F">
        <w:rPr>
          <w:color w:val="000000"/>
          <w:spacing w:val="-18"/>
        </w:rPr>
        <w:t xml:space="preserve"> </w:t>
      </w:r>
      <w:r w:rsidRPr="005F442F">
        <w:rPr>
          <w:color w:val="000000"/>
        </w:rPr>
        <w:t>policy</w:t>
      </w:r>
    </w:p>
    <w:p w14:paraId="44D2F7BE" w14:textId="77777777" w:rsidR="005F442F" w:rsidRPr="005F442F" w:rsidRDefault="005F442F" w:rsidP="005F442F">
      <w:pPr>
        <w:ind w:left="220" w:right="830"/>
        <w:rPr>
          <w:color w:val="000000"/>
        </w:rPr>
      </w:pPr>
    </w:p>
    <w:p w14:paraId="6C77034C" w14:textId="77777777" w:rsidR="005F442F" w:rsidRPr="00145445" w:rsidRDefault="005F442F" w:rsidP="00145445">
      <w:pPr>
        <w:ind w:right="830"/>
        <w:rPr>
          <w:i/>
          <w:color w:val="000000"/>
        </w:rPr>
      </w:pPr>
      <w:r w:rsidRPr="005F442F">
        <w:rPr>
          <w:color w:val="000000"/>
        </w:rPr>
        <w:t xml:space="preserve">To help schools better understand how specific waivers may apply, we have organized waivers into three different categories: </w:t>
      </w:r>
      <w:r w:rsidRPr="00145445">
        <w:rPr>
          <w:i/>
          <w:color w:val="000000"/>
        </w:rPr>
        <w:t>delegatory, policy commitments, or substantive.</w:t>
      </w:r>
    </w:p>
    <w:p w14:paraId="2CC65B32" w14:textId="77777777" w:rsidR="00456DAE" w:rsidRDefault="00456DAE" w:rsidP="00456DAE">
      <w:pPr>
        <w:pStyle w:val="SubheadTrebuchet"/>
      </w:pPr>
      <w:r>
        <w:t>Delegatory</w:t>
      </w:r>
    </w:p>
    <w:p w14:paraId="50A545E2" w14:textId="77777777" w:rsidR="00145445" w:rsidRPr="00145445" w:rsidRDefault="00477A75" w:rsidP="00145445">
      <w:pPr>
        <w:pStyle w:val="BodyText"/>
        <w:spacing w:before="195"/>
        <w:ind w:right="266"/>
        <w:rPr>
          <w:color w:val="000000"/>
        </w:rPr>
      </w:pPr>
      <w:r>
        <w:rPr>
          <w:color w:val="000000"/>
        </w:rPr>
        <w:t>Delegatory waivers are waivers in</w:t>
      </w:r>
      <w:r w:rsidR="00145445" w:rsidRPr="00145445">
        <w:rPr>
          <w:color w:val="000000"/>
        </w:rPr>
        <w:t xml:space="preserve"> which the authority has been delegated from the authorizing board to the charter school governing board to create policies and practices. </w:t>
      </w:r>
    </w:p>
    <w:p w14:paraId="6F76DC32" w14:textId="77777777" w:rsidR="00456DAE" w:rsidRPr="00145445" w:rsidRDefault="00477A75" w:rsidP="00145445">
      <w:pPr>
        <w:tabs>
          <w:tab w:val="left" w:pos="9459"/>
        </w:tabs>
        <w:spacing w:before="194"/>
        <w:ind w:left="720" w:right="582"/>
        <w:rPr>
          <w:i/>
          <w:color w:val="000000"/>
        </w:rPr>
      </w:pPr>
      <w:r>
        <w:rPr>
          <w:i/>
          <w:color w:val="000000"/>
        </w:rPr>
        <w:t xml:space="preserve">Example: </w:t>
      </w:r>
      <w:r w:rsidR="00145445" w:rsidRPr="00145445">
        <w:rPr>
          <w:i/>
          <w:color w:val="000000"/>
        </w:rPr>
        <w:t>Journey Academy shall be delegated the authority from the School</w:t>
      </w:r>
      <w:r w:rsidR="00145445" w:rsidRPr="00145445">
        <w:rPr>
          <w:i/>
          <w:color w:val="000000"/>
          <w:spacing w:val="-21"/>
        </w:rPr>
        <w:t xml:space="preserve"> </w:t>
      </w:r>
      <w:r w:rsidR="00145445" w:rsidRPr="00145445">
        <w:rPr>
          <w:i/>
          <w:color w:val="000000"/>
        </w:rPr>
        <w:t>District to</w:t>
      </w:r>
      <w:r w:rsidR="00145445" w:rsidRPr="00145445">
        <w:rPr>
          <w:i/>
          <w:color w:val="000000"/>
          <w:u w:val="single"/>
        </w:rPr>
        <w:t xml:space="preserve"> </w:t>
      </w:r>
      <w:r w:rsidR="00145445" w:rsidRPr="00145445">
        <w:rPr>
          <w:i/>
          <w:color w:val="000000"/>
          <w:u w:val="single"/>
        </w:rPr>
        <w:tab/>
      </w:r>
      <w:r w:rsidR="00145445" w:rsidRPr="00145445">
        <w:rPr>
          <w:i/>
          <w:color w:val="000000"/>
        </w:rPr>
        <w:t>in</w:t>
      </w:r>
      <w:r w:rsidR="00145445" w:rsidRPr="00145445">
        <w:rPr>
          <w:i/>
          <w:color w:val="000000"/>
          <w:spacing w:val="-8"/>
        </w:rPr>
        <w:t xml:space="preserve"> </w:t>
      </w:r>
      <w:r w:rsidR="00145445" w:rsidRPr="00145445">
        <w:rPr>
          <w:i/>
          <w:color w:val="000000"/>
        </w:rPr>
        <w:t>accordance with the Charter School</w:t>
      </w:r>
      <w:r w:rsidR="00145445" w:rsidRPr="00145445">
        <w:rPr>
          <w:i/>
          <w:color w:val="000000"/>
          <w:spacing w:val="-7"/>
        </w:rPr>
        <w:t xml:space="preserve"> </w:t>
      </w:r>
      <w:r w:rsidR="00145445" w:rsidRPr="00145445">
        <w:rPr>
          <w:i/>
          <w:color w:val="000000"/>
        </w:rPr>
        <w:t>Agreement.</w:t>
      </w:r>
    </w:p>
    <w:p w14:paraId="3DEA55FD" w14:textId="77777777" w:rsidR="00456DAE" w:rsidRDefault="00456DAE" w:rsidP="00456DAE">
      <w:pPr>
        <w:pStyle w:val="SubheadTrebuchet"/>
      </w:pPr>
      <w:r>
        <w:t>Policy commitments</w:t>
      </w:r>
    </w:p>
    <w:p w14:paraId="61F18D12" w14:textId="77777777" w:rsidR="00145445" w:rsidRPr="00145445" w:rsidRDefault="00477A75" w:rsidP="00145445">
      <w:pPr>
        <w:pStyle w:val="BodyText"/>
        <w:spacing w:before="194"/>
        <w:ind w:right="346"/>
        <w:rPr>
          <w:color w:val="000000"/>
        </w:rPr>
      </w:pPr>
      <w:r>
        <w:rPr>
          <w:color w:val="000000"/>
        </w:rPr>
        <w:t>Policy commitment w</w:t>
      </w:r>
      <w:r w:rsidR="00145445" w:rsidRPr="00145445">
        <w:rPr>
          <w:color w:val="000000"/>
        </w:rPr>
        <w:t xml:space="preserve">aivers </w:t>
      </w:r>
      <w:r>
        <w:rPr>
          <w:color w:val="000000"/>
        </w:rPr>
        <w:t xml:space="preserve">are ones </w:t>
      </w:r>
      <w:r w:rsidR="00145445" w:rsidRPr="00145445">
        <w:rPr>
          <w:color w:val="000000"/>
        </w:rPr>
        <w:t xml:space="preserve">that commit a charter school governing board to develop their own policy that is separate and independent of their authorizer or the </w:t>
      </w:r>
      <w:proofErr w:type="gramStart"/>
      <w:r w:rsidR="00145445" w:rsidRPr="00145445">
        <w:rPr>
          <w:color w:val="000000"/>
        </w:rPr>
        <w:t>state, but</w:t>
      </w:r>
      <w:proofErr w:type="gramEnd"/>
      <w:r w:rsidR="00145445" w:rsidRPr="00145445">
        <w:rPr>
          <w:color w:val="000000"/>
        </w:rPr>
        <w:t xml:space="preserve"> </w:t>
      </w:r>
      <w:proofErr w:type="gramStart"/>
      <w:r w:rsidR="00145445" w:rsidRPr="00145445">
        <w:rPr>
          <w:color w:val="000000"/>
        </w:rPr>
        <w:t>provides</w:t>
      </w:r>
      <w:proofErr w:type="gramEnd"/>
      <w:r w:rsidR="00145445" w:rsidRPr="00145445">
        <w:rPr>
          <w:color w:val="000000"/>
        </w:rPr>
        <w:t xml:space="preserve"> flexibility to modify a policy without having to update a contract. </w:t>
      </w:r>
    </w:p>
    <w:p w14:paraId="0ABDD44B" w14:textId="77777777" w:rsidR="00456DAE" w:rsidRPr="00145445" w:rsidRDefault="00477A75" w:rsidP="00145445">
      <w:pPr>
        <w:tabs>
          <w:tab w:val="left" w:pos="7111"/>
        </w:tabs>
        <w:spacing w:before="197"/>
        <w:ind w:left="720" w:right="180"/>
        <w:rPr>
          <w:i/>
          <w:color w:val="000000"/>
        </w:rPr>
      </w:pPr>
      <w:r>
        <w:rPr>
          <w:i/>
          <w:color w:val="000000"/>
        </w:rPr>
        <w:t xml:space="preserve">Example: </w:t>
      </w:r>
      <w:r w:rsidR="00145445" w:rsidRPr="00145445">
        <w:rPr>
          <w:i/>
          <w:color w:val="000000"/>
        </w:rPr>
        <w:t xml:space="preserve">The </w:t>
      </w:r>
      <w:proofErr w:type="gramStart"/>
      <w:r w:rsidR="00145445" w:rsidRPr="00145445">
        <w:rPr>
          <w:i/>
          <w:color w:val="000000"/>
        </w:rPr>
        <w:t>School</w:t>
      </w:r>
      <w:proofErr w:type="gramEnd"/>
      <w:r w:rsidR="00145445" w:rsidRPr="00145445">
        <w:rPr>
          <w:i/>
          <w:color w:val="000000"/>
        </w:rPr>
        <w:t xml:space="preserve"> will adopt its own</w:t>
      </w:r>
      <w:r w:rsidR="00145445" w:rsidRPr="00145445">
        <w:rPr>
          <w:i/>
          <w:color w:val="000000"/>
          <w:spacing w:val="-9"/>
        </w:rPr>
        <w:t xml:space="preserve"> </w:t>
      </w:r>
      <w:r w:rsidR="00145445" w:rsidRPr="00145445">
        <w:rPr>
          <w:i/>
          <w:color w:val="000000"/>
        </w:rPr>
        <w:t>policies</w:t>
      </w:r>
      <w:r w:rsidR="00145445" w:rsidRPr="00145445">
        <w:rPr>
          <w:i/>
          <w:color w:val="000000"/>
          <w:spacing w:val="-1"/>
        </w:rPr>
        <w:t xml:space="preserve"> </w:t>
      </w:r>
      <w:proofErr w:type="gramStart"/>
      <w:r w:rsidR="00145445" w:rsidRPr="00145445">
        <w:rPr>
          <w:i/>
          <w:color w:val="000000"/>
        </w:rPr>
        <w:t>concerning</w:t>
      </w:r>
      <w:r w:rsidR="00145445" w:rsidRPr="00145445">
        <w:rPr>
          <w:i/>
          <w:color w:val="000000"/>
          <w:u w:val="single"/>
        </w:rPr>
        <w:t xml:space="preserve"> </w:t>
      </w:r>
      <w:proofErr w:type="gramEnd"/>
      <w:r w:rsidR="00145445" w:rsidRPr="00145445">
        <w:rPr>
          <w:i/>
          <w:color w:val="000000"/>
          <w:u w:val="single"/>
        </w:rPr>
        <w:tab/>
      </w:r>
      <w:r w:rsidR="00145445" w:rsidRPr="00145445">
        <w:rPr>
          <w:i/>
          <w:color w:val="000000"/>
        </w:rPr>
        <w:t>that will meet or exceed the intent of the</w:t>
      </w:r>
      <w:r w:rsidR="00145445" w:rsidRPr="00145445">
        <w:rPr>
          <w:i/>
          <w:color w:val="000000"/>
          <w:spacing w:val="-7"/>
        </w:rPr>
        <w:t xml:space="preserve"> </w:t>
      </w:r>
      <w:r w:rsidR="00145445" w:rsidRPr="00145445">
        <w:rPr>
          <w:i/>
          <w:color w:val="000000"/>
        </w:rPr>
        <w:t>law.</w:t>
      </w:r>
    </w:p>
    <w:p w14:paraId="2F85F22D" w14:textId="77777777" w:rsidR="00456DAE" w:rsidRDefault="00456DAE" w:rsidP="00456DAE">
      <w:pPr>
        <w:pStyle w:val="SubheadTrebuchet"/>
      </w:pPr>
      <w:r>
        <w:t>Substantive</w:t>
      </w:r>
    </w:p>
    <w:p w14:paraId="40A87347" w14:textId="7E79AF79" w:rsidR="00456DAE" w:rsidRDefault="00477A75" w:rsidP="00145445">
      <w:pPr>
        <w:pStyle w:val="BodyText"/>
        <w:spacing w:before="195"/>
        <w:ind w:right="288"/>
        <w:rPr>
          <w:color w:val="000000"/>
        </w:rPr>
      </w:pPr>
      <w:r>
        <w:rPr>
          <w:color w:val="000000"/>
        </w:rPr>
        <w:t xml:space="preserve">Substantive waivers have </w:t>
      </w:r>
      <w:r w:rsidR="00145445" w:rsidRPr="00145445">
        <w:rPr>
          <w:color w:val="000000"/>
        </w:rPr>
        <w:t>RRPs that provide greater detail on how the charter school wi</w:t>
      </w:r>
      <w:r>
        <w:rPr>
          <w:color w:val="000000"/>
        </w:rPr>
        <w:t>ll meet the intent of the law. They are m</w:t>
      </w:r>
      <w:r w:rsidR="00145445" w:rsidRPr="00145445">
        <w:rPr>
          <w:color w:val="000000"/>
        </w:rPr>
        <w:t xml:space="preserve">eant to clarify that certain minimum standards will still be met. </w:t>
      </w:r>
      <w:r w:rsidR="003501BC" w:rsidRPr="00145445">
        <w:rPr>
          <w:color w:val="000000"/>
        </w:rPr>
        <w:t>Typically,</w:t>
      </w:r>
      <w:r w:rsidR="00145445" w:rsidRPr="00145445">
        <w:rPr>
          <w:color w:val="000000"/>
        </w:rPr>
        <w:t xml:space="preserve"> </w:t>
      </w:r>
      <w:r>
        <w:rPr>
          <w:color w:val="000000"/>
        </w:rPr>
        <w:t xml:space="preserve">they are used </w:t>
      </w:r>
      <w:r w:rsidR="00145445" w:rsidRPr="00145445">
        <w:rPr>
          <w:color w:val="000000"/>
        </w:rPr>
        <w:t xml:space="preserve">for provisions related to </w:t>
      </w:r>
      <w:r>
        <w:rPr>
          <w:color w:val="000000"/>
        </w:rPr>
        <w:t>licensure and school readiness.</w:t>
      </w:r>
    </w:p>
    <w:p w14:paraId="195B36D9" w14:textId="77777777" w:rsidR="00145445" w:rsidRPr="00145445" w:rsidRDefault="00145445" w:rsidP="00145445">
      <w:pPr>
        <w:pStyle w:val="BodyText"/>
        <w:spacing w:before="195"/>
        <w:ind w:right="288"/>
        <w:rPr>
          <w:color w:val="000000"/>
        </w:rPr>
      </w:pPr>
    </w:p>
    <w:p w14:paraId="5B53E451" w14:textId="77777777" w:rsidR="00456DAE" w:rsidRDefault="00145445" w:rsidP="00456DAE">
      <w:pPr>
        <w:pStyle w:val="HeadingMuseo"/>
      </w:pPr>
      <w:r>
        <w:br w:type="page"/>
      </w:r>
      <w:r w:rsidR="00456DAE">
        <w:lastRenderedPageBreak/>
        <w:t>Process and Required Documents for Requesting Waivers</w:t>
      </w:r>
    </w:p>
    <w:p w14:paraId="3C6AEE30" w14:textId="77777777" w:rsidR="00456DAE" w:rsidRDefault="00145445" w:rsidP="00456DAE">
      <w:pPr>
        <w:pStyle w:val="SubheadTrebuchet"/>
      </w:pPr>
      <w:r>
        <w:t>The following diagram provides an overview of the waiver process:</w:t>
      </w:r>
    </w:p>
    <w:p w14:paraId="6D407D74" w14:textId="77777777" w:rsidR="00F82E90" w:rsidRPr="001D6331" w:rsidRDefault="00C529C0" w:rsidP="001D6331">
      <w:pPr>
        <w:rPr>
          <w:b/>
          <w:color w:val="000000"/>
        </w:rPr>
      </w:pPr>
      <w:r w:rsidRPr="001D6331">
        <w:rPr>
          <w:b/>
          <w:noProof/>
          <w:color w:val="000000"/>
        </w:rPr>
        <w:drawing>
          <wp:inline distT="0" distB="0" distL="0" distR="0" wp14:anchorId="118B6D3E" wp14:editId="2CEA9773">
            <wp:extent cx="6858000" cy="4829175"/>
            <wp:effectExtent l="38100" t="419100" r="0" b="409575"/>
            <wp:docPr id="2" name="Diagram 4" descr="Step 1: Local District Board Actions During Approval or Renewal&#10;The charter contract or amendment submitted to the authorizing local board of education includes a list of waivers from state statute, state rule, and district policy.&#10;There is a rationale for why each non-automatic state waiver was requested and replacement plan for how the charter school will continue to meet the intent of the law.&#10;The local board approves or denies the requests.&#10;Step 2: Local District Staff Actions Re: Non-Automatic State Waiver Requests&#10;The authorizing district submits the complete charter contract, with signatures, to CDE within 10 days of approval. See www.cde.state.co.us/cdechart/waivers.&#10;The complete charter contract should include: the contract term, a list of all the automatic waivers being invoked, a list of all the non-automatic waivers the school is requesting, and a RRP for each of the requested non-automatic waivers.&#10;The state board of education has 45 days once a complete contract is received to either grant or deny the waivers.&#10;Step 3: CDE Staff Actions&#10;The Schools of Choice Office will review the request and submit it to the State Board for review and approval.&#10;Once the waiver request is approved by the State Board of Education, the Schools of Choice Office will send an electronic approval letter to the charter school contact and will copy the authorizer using the contact information provided.&#10;On its financial transparency webpage, the charter school must include a standarized description of all the automatic waivers being invoked, a list of all the non-automatic waivers the school is requesting, and a RRP for each of the requested non-automatic waivers." title="Overview of the Waiver Process"/>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E19B90F" w14:textId="77777777" w:rsidR="00456DAE" w:rsidRDefault="00456DAE" w:rsidP="00456DAE">
      <w:pPr>
        <w:pStyle w:val="HeadingMuseo"/>
      </w:pPr>
      <w:r>
        <w:t>Posting Waivers</w:t>
      </w:r>
    </w:p>
    <w:p w14:paraId="1BDD6046" w14:textId="77777777" w:rsidR="001D6331" w:rsidRDefault="001D6331" w:rsidP="001D6331">
      <w:r>
        <w:t>Pursuant to CRS 22-44-305, charter schools need to update their financial transparency website within thirty days of state approval of their waivers. This posting must include:</w:t>
      </w:r>
    </w:p>
    <w:p w14:paraId="16C31F85" w14:textId="77777777" w:rsidR="001D6331" w:rsidRPr="001D6331" w:rsidRDefault="001D6331" w:rsidP="001D6331">
      <w:pPr>
        <w:pStyle w:val="ListParagraph"/>
        <w:widowControl w:val="0"/>
        <w:numPr>
          <w:ilvl w:val="0"/>
          <w:numId w:val="20"/>
        </w:numPr>
        <w:tabs>
          <w:tab w:val="left" w:pos="940"/>
          <w:tab w:val="left" w:pos="941"/>
        </w:tabs>
        <w:autoSpaceDE w:val="0"/>
        <w:autoSpaceDN w:val="0"/>
        <w:ind w:hanging="360"/>
        <w:rPr>
          <w:color w:val="000000"/>
        </w:rPr>
      </w:pPr>
      <w:r w:rsidRPr="001D6331">
        <w:rPr>
          <w:color w:val="000000"/>
        </w:rPr>
        <w:t xml:space="preserve">A list of all the non-automatic waivers the school is requesting, and a </w:t>
      </w:r>
      <w:proofErr w:type="gramStart"/>
      <w:r w:rsidRPr="001D6331">
        <w:rPr>
          <w:color w:val="000000"/>
        </w:rPr>
        <w:t>rationale</w:t>
      </w:r>
      <w:proofErr w:type="gramEnd"/>
      <w:r w:rsidRPr="001D6331">
        <w:rPr>
          <w:color w:val="000000"/>
        </w:rPr>
        <w:t xml:space="preserve"> and replacement plan for each of the requested non-automatic waivers.</w:t>
      </w:r>
    </w:p>
    <w:p w14:paraId="569CECBC" w14:textId="77777777" w:rsidR="001D6331" w:rsidRPr="001D6331" w:rsidRDefault="001D6331" w:rsidP="001D6331">
      <w:pPr>
        <w:pStyle w:val="ListParagraph"/>
        <w:widowControl w:val="0"/>
        <w:numPr>
          <w:ilvl w:val="0"/>
          <w:numId w:val="20"/>
        </w:numPr>
        <w:tabs>
          <w:tab w:val="left" w:pos="940"/>
          <w:tab w:val="left" w:pos="941"/>
        </w:tabs>
        <w:autoSpaceDE w:val="0"/>
        <w:autoSpaceDN w:val="0"/>
        <w:ind w:hanging="360"/>
        <w:rPr>
          <w:color w:val="000000"/>
        </w:rPr>
      </w:pPr>
      <w:r w:rsidRPr="001D6331">
        <w:rPr>
          <w:color w:val="000000"/>
        </w:rPr>
        <w:t>The standardized description and rationale document for each automatic waiver, created by CDE, which includes only the automatic waivers the school has invoked. The document that shall be used can be downloaded</w:t>
      </w:r>
      <w:r w:rsidR="00F82E90">
        <w:rPr>
          <w:color w:val="000000"/>
        </w:rPr>
        <w:t xml:space="preserve"> on the CDE </w:t>
      </w:r>
      <w:hyperlink r:id="rId17" w:history="1">
        <w:r w:rsidR="00EE3586" w:rsidRPr="00EE3586">
          <w:rPr>
            <w:rStyle w:val="Hyperlink"/>
          </w:rPr>
          <w:t xml:space="preserve">waiver </w:t>
        </w:r>
        <w:r w:rsidR="00F82E90" w:rsidRPr="00EE3586">
          <w:rPr>
            <w:rStyle w:val="Hyperlink"/>
          </w:rPr>
          <w:t>webpage</w:t>
        </w:r>
      </w:hyperlink>
      <w:r w:rsidR="00F82E90">
        <w:rPr>
          <w:color w:val="000000"/>
        </w:rPr>
        <w:t xml:space="preserve"> (</w:t>
      </w:r>
      <w:r w:rsidR="00F82E90" w:rsidRPr="00EE3586">
        <w:rPr>
          <w:rStyle w:val="Hyperlink"/>
          <w:color w:val="auto"/>
          <w:u w:val="none"/>
        </w:rPr>
        <w:t>https://www.cde.state.co.us/cdechart/waivers</w:t>
      </w:r>
      <w:r w:rsidR="00F82E90">
        <w:rPr>
          <w:color w:val="000000"/>
        </w:rPr>
        <w:t>)</w:t>
      </w:r>
      <w:r w:rsidRPr="001D6331">
        <w:rPr>
          <w:color w:val="000000"/>
        </w:rPr>
        <w:t>.</w:t>
      </w:r>
    </w:p>
    <w:p w14:paraId="5D32C3B5" w14:textId="77777777" w:rsidR="001D6331" w:rsidRPr="001D6331" w:rsidRDefault="001D6331" w:rsidP="001D6331">
      <w:pPr>
        <w:pStyle w:val="ListParagraph"/>
        <w:widowControl w:val="0"/>
        <w:numPr>
          <w:ilvl w:val="0"/>
          <w:numId w:val="20"/>
        </w:numPr>
        <w:tabs>
          <w:tab w:val="left" w:pos="940"/>
          <w:tab w:val="left" w:pos="941"/>
        </w:tabs>
        <w:autoSpaceDE w:val="0"/>
        <w:autoSpaceDN w:val="0"/>
        <w:ind w:hanging="360"/>
        <w:rPr>
          <w:color w:val="000000"/>
        </w:rPr>
      </w:pPr>
      <w:r w:rsidRPr="001D6331">
        <w:rPr>
          <w:color w:val="000000"/>
        </w:rPr>
        <w:t>Contact information for a person employed by the charter school who is available during regular school hours and can provide additional information about the charter school’s automatic waivers.</w:t>
      </w:r>
    </w:p>
    <w:p w14:paraId="7F8AE7AB" w14:textId="77777777" w:rsidR="001D6331" w:rsidRDefault="001D6331" w:rsidP="001D6331">
      <w:pPr>
        <w:pStyle w:val="SubheadTrebuchet"/>
      </w:pPr>
      <w:r>
        <w:lastRenderedPageBreak/>
        <w:t>Example of Financial Transparency webpage:</w:t>
      </w:r>
    </w:p>
    <w:p w14:paraId="0EE68110" w14:textId="77777777" w:rsidR="00456DAE" w:rsidRDefault="00C529C0" w:rsidP="001D6331">
      <w:pPr>
        <w:pStyle w:val="SubheadTrebuchet"/>
        <w:jc w:val="center"/>
      </w:pPr>
      <w:r>
        <w:rPr>
          <w:noProof/>
        </w:rPr>
        <w:drawing>
          <wp:inline distT="0" distB="0" distL="0" distR="0" wp14:anchorId="3EC0EBE5" wp14:editId="0A269739">
            <wp:extent cx="5648325" cy="3886200"/>
            <wp:effectExtent l="0" t="0" r="9525" b="0"/>
            <wp:docPr id="3" name="Picture 5" title="Screenshot of Financial Transparency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48325" cy="3886200"/>
                    </a:xfrm>
                    <a:prstGeom prst="rect">
                      <a:avLst/>
                    </a:prstGeom>
                    <a:noFill/>
                    <a:ln>
                      <a:noFill/>
                    </a:ln>
                  </pic:spPr>
                </pic:pic>
              </a:graphicData>
            </a:graphic>
          </wp:inline>
        </w:drawing>
      </w:r>
    </w:p>
    <w:p w14:paraId="3BF1F2B1" w14:textId="77777777" w:rsidR="001D6331" w:rsidRPr="001D6331" w:rsidRDefault="001D6331" w:rsidP="001D6331"/>
    <w:p w14:paraId="4BF84CC3" w14:textId="77777777" w:rsidR="00456DAE" w:rsidRDefault="00456DAE" w:rsidP="00456DAE">
      <w:pPr>
        <w:pStyle w:val="HeadingMuseo"/>
      </w:pPr>
      <w:r>
        <w:t>Frequently Asked Questions (FAQs)</w:t>
      </w:r>
    </w:p>
    <w:p w14:paraId="0FA5B43A" w14:textId="77777777" w:rsidR="00263983" w:rsidRDefault="001D6331" w:rsidP="00263983">
      <w:pPr>
        <w:pStyle w:val="SubheadTrebuchet"/>
      </w:pPr>
      <w:r w:rsidRPr="001D6331">
        <w:t xml:space="preserve">What are some common non-automatic waivers charter </w:t>
      </w:r>
      <w:proofErr w:type="gramStart"/>
      <w:r w:rsidRPr="001D6331">
        <w:t>schools</w:t>
      </w:r>
      <w:proofErr w:type="gramEnd"/>
      <w:r w:rsidRPr="001D6331">
        <w:t xml:space="preserve"> request?</w:t>
      </w:r>
      <w:r w:rsidR="00263983">
        <w:t xml:space="preserve"> </w:t>
      </w:r>
      <w:r w:rsidR="00263983" w:rsidRPr="005C6480">
        <w:rPr>
          <w:color w:val="000000"/>
        </w:rPr>
        <w:t>Where can I see the approved waivers for each charter school</w:t>
      </w:r>
      <w:r w:rsidR="00263983">
        <w:rPr>
          <w:color w:val="000000"/>
        </w:rPr>
        <w:t>?</w:t>
      </w:r>
    </w:p>
    <w:p w14:paraId="62FFD150" w14:textId="77777777" w:rsidR="00263983" w:rsidRPr="005C6480" w:rsidRDefault="00263983" w:rsidP="00263983">
      <w:pPr>
        <w:pStyle w:val="Body"/>
        <w:spacing w:after="60"/>
        <w:rPr>
          <w:color w:val="000000"/>
        </w:rPr>
      </w:pPr>
      <w:r w:rsidRPr="005C6480">
        <w:rPr>
          <w:color w:val="000000"/>
        </w:rPr>
        <w:t>A report that shows all the approved waivers for each charter school</w:t>
      </w:r>
      <w:r>
        <w:rPr>
          <w:color w:val="000000"/>
        </w:rPr>
        <w:t>, including common non-automatic waivers,</w:t>
      </w:r>
      <w:r w:rsidRPr="005C6480">
        <w:rPr>
          <w:color w:val="000000"/>
        </w:rPr>
        <w:t xml:space="preserve"> is posted on the </w:t>
      </w:r>
      <w:hyperlink r:id="rId19" w:history="1">
        <w:r w:rsidRPr="00EE3586">
          <w:rPr>
            <w:rStyle w:val="Hyperlink"/>
          </w:rPr>
          <w:t>waiver webpage</w:t>
        </w:r>
      </w:hyperlink>
      <w:r>
        <w:rPr>
          <w:color w:val="000000"/>
        </w:rPr>
        <w:t xml:space="preserve"> (</w:t>
      </w:r>
      <w:r w:rsidRPr="00263983">
        <w:t>http://www.cde.state.co.us/cdechart/report-waiversbycharterschool-0</w:t>
      </w:r>
      <w:r>
        <w:t>)</w:t>
      </w:r>
      <w:r w:rsidRPr="005C6480">
        <w:rPr>
          <w:color w:val="000000"/>
        </w:rPr>
        <w:t xml:space="preserve"> of the CDE website. This report is updated monthly following each state board meeting.</w:t>
      </w:r>
    </w:p>
    <w:p w14:paraId="0B0DC567" w14:textId="77777777" w:rsidR="005C6480" w:rsidRDefault="005C6480" w:rsidP="005C6480">
      <w:pPr>
        <w:spacing w:after="60"/>
      </w:pPr>
    </w:p>
    <w:p w14:paraId="2A5AC401" w14:textId="77777777" w:rsidR="005C6480" w:rsidRDefault="005C6480" w:rsidP="005C6480">
      <w:pPr>
        <w:pStyle w:val="SubheadTrebuchet"/>
      </w:pPr>
      <w:r>
        <w:t>For how long are waivers valid?</w:t>
      </w:r>
    </w:p>
    <w:p w14:paraId="771E2E0E" w14:textId="77777777" w:rsidR="005C6480" w:rsidRPr="005C6480" w:rsidRDefault="005C6480" w:rsidP="005C6480">
      <w:pPr>
        <w:spacing w:after="60"/>
      </w:pPr>
      <w:r w:rsidRPr="005C6480">
        <w:t>Waivers are valid until the contract with the authorizer expires. State waivers need to be approved either when a new contract is written or waiver requests are changed.</w:t>
      </w:r>
    </w:p>
    <w:p w14:paraId="5BD9CB2A" w14:textId="77777777" w:rsidR="00C37435" w:rsidRDefault="00C37435" w:rsidP="00C37435">
      <w:pPr>
        <w:pStyle w:val="SubheadTrebuchet"/>
      </w:pPr>
    </w:p>
    <w:p w14:paraId="4D5402AB" w14:textId="77777777" w:rsidR="00C37435" w:rsidRDefault="00C37435" w:rsidP="00C37435">
      <w:pPr>
        <w:pStyle w:val="SubheadTrebuchet"/>
      </w:pPr>
      <w:r>
        <w:t xml:space="preserve">Is a charter school required to request waivers from state </w:t>
      </w:r>
      <w:proofErr w:type="gramStart"/>
      <w:r>
        <w:t>statute</w:t>
      </w:r>
      <w:proofErr w:type="gramEnd"/>
      <w:r>
        <w:t xml:space="preserve"> or </w:t>
      </w:r>
      <w:proofErr w:type="gramStart"/>
      <w:r>
        <w:t>rule</w:t>
      </w:r>
      <w:proofErr w:type="gramEnd"/>
      <w:r>
        <w:t>?</w:t>
      </w:r>
    </w:p>
    <w:p w14:paraId="2AF72FFE" w14:textId="77777777" w:rsidR="00C37435" w:rsidRDefault="00C37435" w:rsidP="00C37435">
      <w:pPr>
        <w:spacing w:after="60"/>
      </w:pPr>
      <w:r>
        <w:t>No. Each charter school determines, in cooperation with its authorizer, which waivers to request, and may choose not to request any.</w:t>
      </w:r>
    </w:p>
    <w:p w14:paraId="67F8DCE4" w14:textId="77777777" w:rsidR="005C6480" w:rsidRPr="005C6480" w:rsidRDefault="005C6480" w:rsidP="005C6480">
      <w:pPr>
        <w:pStyle w:val="Body"/>
        <w:spacing w:after="60"/>
        <w:rPr>
          <w:color w:val="000000"/>
        </w:rPr>
      </w:pPr>
    </w:p>
    <w:p w14:paraId="513F0AD1" w14:textId="77777777" w:rsidR="005C6480" w:rsidRDefault="005C6480" w:rsidP="005C6480">
      <w:pPr>
        <w:pStyle w:val="SubheadTrebuchet"/>
      </w:pPr>
      <w:r>
        <w:t>How does a charter school decide which waivers to request?</w:t>
      </w:r>
    </w:p>
    <w:p w14:paraId="7A8ED4A8" w14:textId="77777777" w:rsidR="005C6480" w:rsidRDefault="005C6480" w:rsidP="005C6480">
      <w:pPr>
        <w:spacing w:after="60"/>
      </w:pPr>
      <w:r>
        <w:lastRenderedPageBreak/>
        <w:t xml:space="preserve">Charter schools should examine each statute to see if they would need a waiver (in addition to those automatically granted) to implement their educational plan or model.  Commonly schools seek flexibility with those things that statute defines as the responsibility of the district, just to make clear that they are accepting that responsibility. Charters often seek legal counsel when seeking waivers, but it is not required that they do so. The Schools of Choice Office cannot provide legal </w:t>
      </w:r>
      <w:proofErr w:type="gramStart"/>
      <w:r>
        <w:t>advice, but</w:t>
      </w:r>
      <w:proofErr w:type="gramEnd"/>
      <w:r>
        <w:t xml:space="preserve"> is happy to talk with you about waiver selection or </w:t>
      </w:r>
      <w:proofErr w:type="gramStart"/>
      <w:r>
        <w:t>preview</w:t>
      </w:r>
      <w:proofErr w:type="gramEnd"/>
      <w:r>
        <w:t xml:space="preserve"> your list of waivers and their replacement plans prior to submitting your request to your authorizer. Please contact the Schools of Choice contact listed at the end of this document with questions. </w:t>
      </w:r>
    </w:p>
    <w:p w14:paraId="54811DFA" w14:textId="77777777" w:rsidR="005C6480" w:rsidRDefault="005C6480" w:rsidP="005C6480">
      <w:pPr>
        <w:spacing w:after="60"/>
      </w:pPr>
    </w:p>
    <w:p w14:paraId="7867DDDA" w14:textId="77777777" w:rsidR="005C6480" w:rsidRDefault="00F634DC" w:rsidP="005C6480">
      <w:pPr>
        <w:pStyle w:val="SubheadTrebuchet"/>
      </w:pPr>
      <w:r>
        <w:t>Are there examples of a Rationale and Replacement Plan (RRP)</w:t>
      </w:r>
      <w:r w:rsidR="005C6480">
        <w:t xml:space="preserve"> to reference?</w:t>
      </w:r>
    </w:p>
    <w:p w14:paraId="43B6F2D3" w14:textId="77777777" w:rsidR="005C6480" w:rsidRDefault="005C6480" w:rsidP="005C6480">
      <w:pPr>
        <w:spacing w:after="60"/>
      </w:pPr>
      <w:r>
        <w:t xml:space="preserve">Yes. We provide a sample </w:t>
      </w:r>
      <w:r w:rsidR="00F634DC">
        <w:t xml:space="preserve">RRP </w:t>
      </w:r>
      <w:r w:rsidR="00EE3586">
        <w:t xml:space="preserve">on the </w:t>
      </w:r>
      <w:hyperlink r:id="rId20" w:history="1">
        <w:r w:rsidR="00EE3586" w:rsidRPr="00EE3586">
          <w:rPr>
            <w:rStyle w:val="Hyperlink"/>
          </w:rPr>
          <w:t>waiver webpage</w:t>
        </w:r>
      </w:hyperlink>
      <w:r w:rsidR="00EE3586">
        <w:t xml:space="preserve"> </w:t>
      </w:r>
      <w:r w:rsidR="00EE3586" w:rsidRPr="00EE3586">
        <w:t>(</w:t>
      </w:r>
      <w:r w:rsidRPr="00EE3586">
        <w:rPr>
          <w:rStyle w:val="Hyperlink"/>
          <w:color w:val="auto"/>
          <w:u w:val="none"/>
        </w:rPr>
        <w:t>http://www.cde.state.co.us/cdechart/waivers</w:t>
      </w:r>
      <w:r w:rsidR="00EE3586" w:rsidRPr="00EE3586">
        <w:rPr>
          <w:rStyle w:val="Hyperlink"/>
          <w:color w:val="auto"/>
          <w:u w:val="none"/>
        </w:rPr>
        <w:t>)</w:t>
      </w:r>
      <w:r w:rsidRPr="00EE3586">
        <w:t xml:space="preserve">. Please </w:t>
      </w:r>
      <w:r>
        <w:t xml:space="preserve">keep in mind that this is just one example. It is not required that every RRP </w:t>
      </w:r>
      <w:proofErr w:type="gramStart"/>
      <w:r>
        <w:t>ha</w:t>
      </w:r>
      <w:r w:rsidR="00C37435">
        <w:t>ve</w:t>
      </w:r>
      <w:proofErr w:type="gramEnd"/>
      <w:r>
        <w:t xml:space="preserve"> this format. It is required that each non-automatic waiver from state statute and rule, and district policy, must </w:t>
      </w:r>
      <w:r w:rsidR="00F634DC">
        <w:t xml:space="preserve">contain </w:t>
      </w:r>
      <w:r>
        <w:t>rationale as to why the waiver is being requested and a replacement plan as to how the school will continue to meet the intent of the law. Oftentimes this means that the school will meet the intent of the law in a different way, and/or exceed expectations written in law and policy. The replacement plan may also simply be a transfer of power from the local authorizing board or school district to the charter school.</w:t>
      </w:r>
    </w:p>
    <w:p w14:paraId="5C8E6197" w14:textId="77777777" w:rsidR="005C6480" w:rsidRDefault="005C6480" w:rsidP="005C6480">
      <w:pPr>
        <w:spacing w:after="60"/>
      </w:pPr>
    </w:p>
    <w:p w14:paraId="5D42CEFF" w14:textId="77777777" w:rsidR="00C37435" w:rsidRPr="001D6331" w:rsidRDefault="00C37435" w:rsidP="00C37435">
      <w:pPr>
        <w:pStyle w:val="SubheadTrebuchet"/>
      </w:pPr>
      <w:r w:rsidRPr="001D6331">
        <w:t xml:space="preserve">Can a charter school </w:t>
      </w:r>
      <w:r>
        <w:t xml:space="preserve">request a </w:t>
      </w:r>
      <w:r w:rsidRPr="001D6331">
        <w:t>waive</w:t>
      </w:r>
      <w:r>
        <w:t>r from</w:t>
      </w:r>
      <w:r w:rsidRPr="001D6331">
        <w:t xml:space="preserve"> the School Readiness Assessments?</w:t>
      </w:r>
    </w:p>
    <w:p w14:paraId="670BF11D" w14:textId="77777777" w:rsidR="00C37435" w:rsidRDefault="00C37435" w:rsidP="00C37435">
      <w:pPr>
        <w:spacing w:after="60"/>
      </w:pPr>
      <w:r>
        <w:t xml:space="preserve">Charter schools may request to waive school readiness </w:t>
      </w:r>
      <w:proofErr w:type="gramStart"/>
      <w:r>
        <w:t>in order to</w:t>
      </w:r>
      <w:proofErr w:type="gramEnd"/>
      <w:r>
        <w:t xml:space="preserve"> use an assessment of their choosing; however, as true for all waivers, schools are accountable for explaining how they will meet the intent of the law.  Adequate replacement plans will address the following key components of the statute:</w:t>
      </w:r>
    </w:p>
    <w:p w14:paraId="502DD5A1" w14:textId="77777777" w:rsidR="00C37435" w:rsidRPr="001D6331" w:rsidRDefault="00C37435" w:rsidP="00C37435">
      <w:pPr>
        <w:pStyle w:val="ListParagraph"/>
        <w:widowControl w:val="0"/>
        <w:numPr>
          <w:ilvl w:val="0"/>
          <w:numId w:val="20"/>
        </w:numPr>
        <w:tabs>
          <w:tab w:val="left" w:pos="940"/>
          <w:tab w:val="left" w:pos="941"/>
        </w:tabs>
        <w:autoSpaceDE w:val="0"/>
        <w:autoSpaceDN w:val="0"/>
        <w:spacing w:after="60"/>
        <w:ind w:hanging="360"/>
        <w:rPr>
          <w:color w:val="000000"/>
        </w:rPr>
      </w:pPr>
      <w:r w:rsidRPr="001D6331">
        <w:rPr>
          <w:color w:val="000000"/>
        </w:rPr>
        <w:t xml:space="preserve">Identify how the school will assess each component of school readiness as it is defined in </w:t>
      </w:r>
      <w:proofErr w:type="gramStart"/>
      <w:r w:rsidRPr="001D6331">
        <w:rPr>
          <w:color w:val="000000"/>
        </w:rPr>
        <w:t>statute;</w:t>
      </w:r>
      <w:proofErr w:type="gramEnd"/>
      <w:r w:rsidRPr="001D6331">
        <w:rPr>
          <w:color w:val="000000"/>
        </w:rPr>
        <w:t xml:space="preserve"> physical well-being and motor development, social and emotional development, language and comprehension development, cognition, and general knowledge. The school must confirm that the instrument used will be a “valid” instrument.</w:t>
      </w:r>
    </w:p>
    <w:p w14:paraId="09695124" w14:textId="77777777" w:rsidR="00C37435" w:rsidRPr="005C6480" w:rsidRDefault="00C37435" w:rsidP="00C37435">
      <w:pPr>
        <w:pStyle w:val="ListParagraph"/>
        <w:widowControl w:val="0"/>
        <w:numPr>
          <w:ilvl w:val="0"/>
          <w:numId w:val="20"/>
        </w:numPr>
        <w:tabs>
          <w:tab w:val="left" w:pos="940"/>
          <w:tab w:val="left" w:pos="941"/>
        </w:tabs>
        <w:spacing w:after="60"/>
        <w:ind w:hanging="360"/>
        <w:rPr>
          <w:color w:val="000000"/>
        </w:rPr>
      </w:pPr>
      <w:r w:rsidRPr="005C6480">
        <w:rPr>
          <w:color w:val="000000"/>
        </w:rPr>
        <w:t>Confirm that the assessment will be administered within the first 60 days of the school year.</w:t>
      </w:r>
    </w:p>
    <w:p w14:paraId="285A88C7" w14:textId="77777777" w:rsidR="00C37435" w:rsidRPr="005C6480" w:rsidRDefault="00C37435" w:rsidP="00C37435">
      <w:pPr>
        <w:pStyle w:val="ListParagraph"/>
        <w:widowControl w:val="0"/>
        <w:numPr>
          <w:ilvl w:val="0"/>
          <w:numId w:val="20"/>
        </w:numPr>
        <w:tabs>
          <w:tab w:val="left" w:pos="940"/>
          <w:tab w:val="left" w:pos="941"/>
        </w:tabs>
        <w:spacing w:after="60"/>
        <w:ind w:hanging="360"/>
        <w:rPr>
          <w:color w:val="000000"/>
        </w:rPr>
      </w:pPr>
      <w:r w:rsidRPr="005C6480">
        <w:rPr>
          <w:color w:val="000000"/>
        </w:rPr>
        <w:t>Briefly describe how the school will develop individualized readiness plans for students based on what they learn from their readiness assessment(s).</w:t>
      </w:r>
    </w:p>
    <w:p w14:paraId="343E04B3" w14:textId="77777777" w:rsidR="00C37435" w:rsidRPr="005C6480" w:rsidRDefault="00C37435" w:rsidP="00C37435">
      <w:pPr>
        <w:pStyle w:val="ListParagraph"/>
        <w:widowControl w:val="0"/>
        <w:numPr>
          <w:ilvl w:val="0"/>
          <w:numId w:val="20"/>
        </w:numPr>
        <w:tabs>
          <w:tab w:val="left" w:pos="940"/>
          <w:tab w:val="left" w:pos="941"/>
        </w:tabs>
        <w:spacing w:after="60"/>
        <w:ind w:hanging="360"/>
        <w:rPr>
          <w:color w:val="000000"/>
        </w:rPr>
      </w:pPr>
      <w:r w:rsidRPr="005C6480">
        <w:rPr>
          <w:color w:val="000000"/>
        </w:rPr>
        <w:t>Confirm that the School Readiness Assessments will not be used for retention purposes.</w:t>
      </w:r>
    </w:p>
    <w:p w14:paraId="4A4708AA" w14:textId="77777777" w:rsidR="005C6480" w:rsidRDefault="005C6480" w:rsidP="005C6480">
      <w:pPr>
        <w:spacing w:after="60"/>
      </w:pPr>
    </w:p>
    <w:p w14:paraId="22244018" w14:textId="77777777" w:rsidR="005C6480" w:rsidRDefault="00C37435" w:rsidP="005C6480">
      <w:pPr>
        <w:pStyle w:val="SubheadTrebuchet"/>
      </w:pPr>
      <w:r>
        <w:t>Where can I find my w</w:t>
      </w:r>
      <w:r w:rsidR="005C6480">
        <w:t>aivers?</w:t>
      </w:r>
    </w:p>
    <w:p w14:paraId="63BBA67E" w14:textId="77777777" w:rsidR="005C6480" w:rsidRDefault="005C6480" w:rsidP="005C6480">
      <w:pPr>
        <w:spacing w:after="60"/>
      </w:pPr>
      <w:r>
        <w:t xml:space="preserve">Schools should have a list of their current waivers from state statute (and </w:t>
      </w:r>
      <w:r w:rsidR="00EE3586">
        <w:t>R</w:t>
      </w:r>
      <w:r>
        <w:t xml:space="preserve">ationale and </w:t>
      </w:r>
      <w:r w:rsidR="00EE3586">
        <w:t>R</w:t>
      </w:r>
      <w:r>
        <w:t xml:space="preserve">eplacement </w:t>
      </w:r>
      <w:r w:rsidR="00EE3586">
        <w:t>P</w:t>
      </w:r>
      <w:r>
        <w:t xml:space="preserve">lans); however, schools also can find their waivers and replacement policies in their last charter application. Most schools can download their plans from the </w:t>
      </w:r>
      <w:hyperlink r:id="rId21" w:history="1">
        <w:r w:rsidRPr="00EE3586">
          <w:rPr>
            <w:rStyle w:val="Hyperlink"/>
          </w:rPr>
          <w:t>State Board of Education Board Docs site</w:t>
        </w:r>
      </w:hyperlink>
      <w:r>
        <w:t xml:space="preserve"> a</w:t>
      </w:r>
      <w:r w:rsidRPr="00EE3586">
        <w:t xml:space="preserve">t </w:t>
      </w:r>
      <w:r w:rsidR="00EE3586" w:rsidRPr="00EE3586">
        <w:rPr>
          <w:rStyle w:val="Hyperlink"/>
          <w:color w:val="auto"/>
          <w:u w:val="none"/>
        </w:rPr>
        <w:t>http://www.boarddocs.com/co/cde/Board.nsf/Public</w:t>
      </w:r>
      <w:r>
        <w:t>.</w:t>
      </w:r>
    </w:p>
    <w:p w14:paraId="30EF1E72" w14:textId="77777777" w:rsidR="005C6480" w:rsidRDefault="005C6480" w:rsidP="005C6480">
      <w:pPr>
        <w:spacing w:after="60"/>
      </w:pPr>
    </w:p>
    <w:p w14:paraId="606FB9C1" w14:textId="77777777" w:rsidR="005C6480" w:rsidRDefault="005C6480" w:rsidP="005C6480">
      <w:pPr>
        <w:pStyle w:val="SubheadTrebuchet"/>
      </w:pPr>
      <w:r>
        <w:t>Is it enough to post my contract (or application) if it has the waivers in it?</w:t>
      </w:r>
    </w:p>
    <w:p w14:paraId="3935FFC0" w14:textId="77777777" w:rsidR="001D6331" w:rsidRDefault="005C6480" w:rsidP="005C6480">
      <w:pPr>
        <w:spacing w:after="60"/>
      </w:pPr>
      <w:r>
        <w:t>Yes, it is enough for the non-automatic waiver section; however, the school needs to post the automatic waiver document as a separate link. If the waivers are part of a larger document, the school needs to provide clarification on where waivers and replacement plans can be found within the document.</w:t>
      </w:r>
    </w:p>
    <w:p w14:paraId="67A12C09" w14:textId="77777777" w:rsidR="00456DAE" w:rsidRDefault="00456DAE" w:rsidP="00456DAE"/>
    <w:p w14:paraId="2D233375" w14:textId="77777777" w:rsidR="00F634DC" w:rsidRDefault="00F634DC">
      <w:pPr>
        <w:rPr>
          <w:rFonts w:ascii="Museo Slab 500" w:eastAsia="Calibri" w:hAnsi="Museo Slab 500"/>
          <w:bCs/>
          <w:color w:val="5C6670"/>
          <w:sz w:val="30"/>
          <w:szCs w:val="30"/>
        </w:rPr>
      </w:pPr>
      <w:r>
        <w:br w:type="page"/>
      </w:r>
    </w:p>
    <w:p w14:paraId="3A79CF58" w14:textId="77777777" w:rsidR="00456DAE" w:rsidRDefault="00C37435" w:rsidP="00456DAE">
      <w:pPr>
        <w:pStyle w:val="HeadingMuseo"/>
      </w:pPr>
      <w:r>
        <w:lastRenderedPageBreak/>
        <w:t>More Resources</w:t>
      </w:r>
    </w:p>
    <w:p w14:paraId="180932E9" w14:textId="40B16970" w:rsidR="001631AD" w:rsidRPr="00EE3586" w:rsidRDefault="00F634DC" w:rsidP="00AA0383">
      <w:pPr>
        <w:widowControl w:val="0"/>
        <w:tabs>
          <w:tab w:val="left" w:pos="940"/>
          <w:tab w:val="left" w:pos="941"/>
        </w:tabs>
      </w:pPr>
      <w:r w:rsidRPr="00F634DC">
        <w:rPr>
          <w:color w:val="000000"/>
        </w:rPr>
        <w:t xml:space="preserve">For more information and resources, visit the CDE </w:t>
      </w:r>
      <w:hyperlink r:id="rId22" w:history="1">
        <w:r w:rsidRPr="00EE3586">
          <w:rPr>
            <w:rStyle w:val="Hyperlink"/>
          </w:rPr>
          <w:t>waiver webpage</w:t>
        </w:r>
      </w:hyperlink>
      <w:r w:rsidR="00EE3586">
        <w:rPr>
          <w:color w:val="000000"/>
        </w:rPr>
        <w:t xml:space="preserve"> at: </w:t>
      </w:r>
      <w:r w:rsidR="001631AD" w:rsidRPr="00EE3586">
        <w:rPr>
          <w:rStyle w:val="Hyperlink"/>
          <w:color w:val="auto"/>
          <w:u w:val="none"/>
        </w:rPr>
        <w:t>https://www.cde.state.co.us/cdechart/waivers</w:t>
      </w:r>
      <w:r w:rsidRPr="00EE3586">
        <w:t>.</w:t>
      </w:r>
    </w:p>
    <w:p w14:paraId="33F2D41C" w14:textId="77777777" w:rsidR="001631AD" w:rsidRPr="00EE3586" w:rsidRDefault="001631AD" w:rsidP="00F634DC">
      <w:pPr>
        <w:pStyle w:val="ListParagraph"/>
        <w:widowControl w:val="0"/>
        <w:numPr>
          <w:ilvl w:val="0"/>
          <w:numId w:val="20"/>
        </w:numPr>
        <w:tabs>
          <w:tab w:val="left" w:pos="940"/>
          <w:tab w:val="left" w:pos="941"/>
        </w:tabs>
        <w:rPr>
          <w:rStyle w:val="Hyperlink"/>
          <w:color w:val="auto"/>
          <w:u w:val="none"/>
        </w:rPr>
      </w:pPr>
      <w:hyperlink r:id="rId23" w:history="1">
        <w:r w:rsidRPr="00EE3586">
          <w:rPr>
            <w:rStyle w:val="Hyperlink"/>
          </w:rPr>
          <w:t>Optional Cover Sheet (DOC)</w:t>
        </w:r>
      </w:hyperlink>
      <w:r w:rsidR="00F634DC" w:rsidRPr="00EE3586">
        <w:t xml:space="preserve">: </w:t>
      </w:r>
      <w:r w:rsidR="00F634DC" w:rsidRPr="00EE3586">
        <w:rPr>
          <w:rStyle w:val="Hyperlink"/>
          <w:color w:val="auto"/>
          <w:u w:val="none"/>
        </w:rPr>
        <w:t>http://www.cde.state.co.us/cdechart/charterschoolwaiverrequestcoverpage</w:t>
      </w:r>
      <w:r w:rsidR="00F634DC" w:rsidRPr="00EE3586">
        <w:t xml:space="preserve"> </w:t>
      </w:r>
      <w:r w:rsidRPr="00EE3586">
        <w:fldChar w:fldCharType="begin"/>
      </w:r>
      <w:r w:rsidRPr="00EE3586">
        <w:instrText xml:space="preserve"> HYPERLINK "https://www.cde.state.co.us/choice/charterwaiverfactsheet" </w:instrText>
      </w:r>
      <w:r w:rsidRPr="00EE3586">
        <w:fldChar w:fldCharType="separate"/>
      </w:r>
    </w:p>
    <w:p w14:paraId="05C00A3F" w14:textId="77777777" w:rsidR="001631AD" w:rsidRPr="00EE3586" w:rsidRDefault="001631AD" w:rsidP="00F634DC">
      <w:pPr>
        <w:pStyle w:val="ListParagraph"/>
        <w:widowControl w:val="0"/>
        <w:numPr>
          <w:ilvl w:val="0"/>
          <w:numId w:val="20"/>
        </w:numPr>
        <w:tabs>
          <w:tab w:val="left" w:pos="940"/>
          <w:tab w:val="left" w:pos="941"/>
        </w:tabs>
      </w:pPr>
      <w:r w:rsidRPr="00EE3586">
        <w:fldChar w:fldCharType="end"/>
      </w:r>
      <w:hyperlink r:id="rId24" w:history="1">
        <w:r w:rsidRPr="00EE3586">
          <w:rPr>
            <w:rStyle w:val="Hyperlink"/>
          </w:rPr>
          <w:t>Comparison of Waiver Laws (PDF)</w:t>
        </w:r>
        <w:r w:rsidR="00F634DC" w:rsidRPr="00EE3586">
          <w:rPr>
            <w:rStyle w:val="Hyperlink"/>
          </w:rPr>
          <w:t>:</w:t>
        </w:r>
      </w:hyperlink>
      <w:r w:rsidR="00F634DC" w:rsidRPr="00EE3586">
        <w:t xml:space="preserve"> </w:t>
      </w:r>
      <w:r w:rsidR="00F634DC" w:rsidRPr="00EE3586">
        <w:rPr>
          <w:rStyle w:val="Hyperlink"/>
          <w:color w:val="auto"/>
          <w:u w:val="none"/>
        </w:rPr>
        <w:t>https://www.cde.state.co.us/choice/comparisonwaiverlaws</w:t>
      </w:r>
      <w:r w:rsidR="00F634DC" w:rsidRPr="00EE3586">
        <w:t xml:space="preserve"> </w:t>
      </w:r>
    </w:p>
    <w:p w14:paraId="3355BEB9" w14:textId="77777777" w:rsidR="00456DAE" w:rsidRDefault="00456DAE" w:rsidP="00456DAE"/>
    <w:p w14:paraId="7B827CA5" w14:textId="77777777" w:rsidR="00456DAE" w:rsidRDefault="00456DAE" w:rsidP="00456DAE">
      <w:pPr>
        <w:pStyle w:val="HeadingMuseo"/>
      </w:pPr>
      <w:r>
        <w:t>Contact</w:t>
      </w:r>
    </w:p>
    <w:p w14:paraId="57F4C40B" w14:textId="77777777" w:rsidR="00456DAE" w:rsidRDefault="001631AD" w:rsidP="001631AD">
      <w:pPr>
        <w:spacing w:after="240"/>
      </w:pPr>
      <w:r>
        <w:t>For questions about the waiver request process, please contact:</w:t>
      </w:r>
    </w:p>
    <w:p w14:paraId="6411CECF" w14:textId="104A9E74" w:rsidR="001631AD" w:rsidRDefault="00BA64A3" w:rsidP="00456DAE">
      <w:r>
        <w:t>Janyse Skalla</w:t>
      </w:r>
    </w:p>
    <w:p w14:paraId="1A37BBDC" w14:textId="77777777" w:rsidR="001631AD" w:rsidRDefault="001631AD" w:rsidP="00456DAE">
      <w:r>
        <w:t xml:space="preserve">Senior Policy Consultant </w:t>
      </w:r>
    </w:p>
    <w:p w14:paraId="3A12173F" w14:textId="16384848" w:rsidR="00456DAE" w:rsidRDefault="00BA64A3" w:rsidP="00BF5460">
      <w:r>
        <w:t>Skalla_J@CDE.STATE.CO.US</w:t>
      </w:r>
    </w:p>
    <w:p w14:paraId="6F6570CB" w14:textId="77777777" w:rsidR="00AA0383" w:rsidRPr="00AA0383" w:rsidRDefault="00AA0383" w:rsidP="00AA0383"/>
    <w:p w14:paraId="52E0F10C" w14:textId="77777777" w:rsidR="00AA0383" w:rsidRPr="00AA0383" w:rsidRDefault="00AA0383" w:rsidP="00AA0383"/>
    <w:p w14:paraId="0E27EDA0" w14:textId="77777777" w:rsidR="00AA0383" w:rsidRPr="00AA0383" w:rsidRDefault="00AA0383" w:rsidP="00AA0383"/>
    <w:p w14:paraId="571749D8" w14:textId="77777777" w:rsidR="00AA0383" w:rsidRPr="00AA0383" w:rsidRDefault="00AA0383" w:rsidP="00AA0383"/>
    <w:p w14:paraId="3BAF9E1A" w14:textId="77777777" w:rsidR="00AA0383" w:rsidRPr="00AA0383" w:rsidRDefault="00AA0383" w:rsidP="00AA0383"/>
    <w:p w14:paraId="52F6545B" w14:textId="77777777" w:rsidR="00AA0383" w:rsidRPr="00AA0383" w:rsidRDefault="00AA0383" w:rsidP="00AA0383"/>
    <w:p w14:paraId="0D602C34" w14:textId="77777777" w:rsidR="00AA0383" w:rsidRPr="00AA0383" w:rsidRDefault="00AA0383" w:rsidP="00AA0383"/>
    <w:p w14:paraId="53E2BB6E" w14:textId="77777777" w:rsidR="00AA0383" w:rsidRPr="00AA0383" w:rsidRDefault="00AA0383" w:rsidP="00AA0383"/>
    <w:p w14:paraId="140CAF17" w14:textId="77777777" w:rsidR="00AA0383" w:rsidRPr="00AA0383" w:rsidRDefault="00AA0383" w:rsidP="00AA0383"/>
    <w:p w14:paraId="0209B10C" w14:textId="77777777" w:rsidR="00AA0383" w:rsidRPr="00AA0383" w:rsidRDefault="00AA0383" w:rsidP="00AA0383"/>
    <w:p w14:paraId="649CF60C" w14:textId="77777777" w:rsidR="00AA0383" w:rsidRPr="00AA0383" w:rsidRDefault="00AA0383" w:rsidP="00AA0383"/>
    <w:p w14:paraId="091F1099" w14:textId="77777777" w:rsidR="00AA0383" w:rsidRPr="00AA0383" w:rsidRDefault="00AA0383" w:rsidP="00AA0383"/>
    <w:p w14:paraId="477C30BE" w14:textId="77777777" w:rsidR="00AA0383" w:rsidRPr="00AA0383" w:rsidRDefault="00AA0383" w:rsidP="00AA0383"/>
    <w:p w14:paraId="3DEF0BB2" w14:textId="77777777" w:rsidR="00AA0383" w:rsidRPr="00AA0383" w:rsidRDefault="00AA0383" w:rsidP="00AA0383"/>
    <w:p w14:paraId="2654185E" w14:textId="77777777" w:rsidR="00AA0383" w:rsidRPr="00AA0383" w:rsidRDefault="00AA0383" w:rsidP="00AA0383"/>
    <w:p w14:paraId="08B8CC26" w14:textId="77777777" w:rsidR="00AA0383" w:rsidRPr="00AA0383" w:rsidRDefault="00AA0383" w:rsidP="00AA0383"/>
    <w:p w14:paraId="2536C9D1" w14:textId="77777777" w:rsidR="00AA0383" w:rsidRPr="00AA0383" w:rsidRDefault="00AA0383" w:rsidP="00AA0383"/>
    <w:p w14:paraId="29B1946F" w14:textId="77777777" w:rsidR="00AA0383" w:rsidRPr="00AA0383" w:rsidRDefault="00AA0383" w:rsidP="00AA0383"/>
    <w:p w14:paraId="14AF21CA" w14:textId="77777777" w:rsidR="00AA0383" w:rsidRPr="00AA0383" w:rsidRDefault="00AA0383" w:rsidP="00AA0383"/>
    <w:p w14:paraId="05F002A3" w14:textId="77777777" w:rsidR="00AA0383" w:rsidRPr="00AA0383" w:rsidRDefault="00AA0383" w:rsidP="00AA0383"/>
    <w:p w14:paraId="5221B78D" w14:textId="77777777" w:rsidR="00AA0383" w:rsidRPr="00AA0383" w:rsidRDefault="00AA0383" w:rsidP="00AA0383"/>
    <w:p w14:paraId="6CC6E3C4" w14:textId="77777777" w:rsidR="00AA0383" w:rsidRPr="00AA0383" w:rsidRDefault="00AA0383" w:rsidP="00AA0383"/>
    <w:p w14:paraId="5A2CD5A3" w14:textId="77777777" w:rsidR="00AA0383" w:rsidRPr="00AA0383" w:rsidRDefault="00AA0383" w:rsidP="00AA0383"/>
    <w:p w14:paraId="52588A18" w14:textId="77777777" w:rsidR="00AA0383" w:rsidRPr="00AA0383" w:rsidRDefault="00AA0383" w:rsidP="00AA0383"/>
    <w:p w14:paraId="5B3A7175" w14:textId="77777777" w:rsidR="00AA0383" w:rsidRPr="00AA0383" w:rsidRDefault="00AA0383" w:rsidP="00AA0383"/>
    <w:p w14:paraId="0FC554B3" w14:textId="77777777" w:rsidR="00AA0383" w:rsidRPr="00AA0383" w:rsidRDefault="00AA0383" w:rsidP="00AA0383"/>
    <w:p w14:paraId="15F36A47" w14:textId="77777777" w:rsidR="00AA0383" w:rsidRPr="00AA0383" w:rsidRDefault="00AA0383" w:rsidP="00AA0383"/>
    <w:p w14:paraId="70018790" w14:textId="77777777" w:rsidR="00AA0383" w:rsidRPr="00AA0383" w:rsidRDefault="00AA0383" w:rsidP="00AA0383"/>
    <w:p w14:paraId="6466929C" w14:textId="77777777" w:rsidR="00AA0383" w:rsidRPr="00AA0383" w:rsidRDefault="00AA0383" w:rsidP="00AA0383"/>
    <w:p w14:paraId="58C452E2" w14:textId="77777777" w:rsidR="00AA0383" w:rsidRPr="00AA0383" w:rsidRDefault="00AA0383" w:rsidP="00AA0383"/>
    <w:p w14:paraId="3DC7CC48" w14:textId="77777777" w:rsidR="00AA0383" w:rsidRPr="00AA0383" w:rsidRDefault="00AA0383" w:rsidP="00AA0383"/>
    <w:p w14:paraId="29574F43" w14:textId="77777777" w:rsidR="00AA0383" w:rsidRPr="00AA0383" w:rsidRDefault="00AA0383" w:rsidP="00AA0383"/>
    <w:p w14:paraId="33421B36" w14:textId="77777777" w:rsidR="00AA0383" w:rsidRPr="00AA0383" w:rsidRDefault="00AA0383" w:rsidP="00AA0383"/>
    <w:p w14:paraId="40365017" w14:textId="77777777" w:rsidR="00AA0383" w:rsidRDefault="00AA0383" w:rsidP="00AA0383"/>
    <w:p w14:paraId="0CBDD5B4" w14:textId="77777777" w:rsidR="00AA0383" w:rsidRPr="00AA0383" w:rsidRDefault="00AA0383" w:rsidP="00AA0383"/>
    <w:p w14:paraId="712A2FC3" w14:textId="77777777" w:rsidR="00AA0383" w:rsidRPr="00AA0383" w:rsidRDefault="00AA0383" w:rsidP="00AA0383"/>
    <w:p w14:paraId="4C65627C" w14:textId="77777777" w:rsidR="00AA0383" w:rsidRPr="00AA0383" w:rsidRDefault="00AA0383" w:rsidP="00AA0383"/>
    <w:p w14:paraId="1548E277" w14:textId="77777777" w:rsidR="00AA0383" w:rsidRPr="00AA0383" w:rsidRDefault="00AA0383" w:rsidP="00AA0383"/>
    <w:p w14:paraId="2082CB6E" w14:textId="77777777" w:rsidR="00AA0383" w:rsidRPr="00AA0383" w:rsidRDefault="00AA0383" w:rsidP="00AA0383"/>
    <w:p w14:paraId="5530D122" w14:textId="77777777" w:rsidR="00AA0383" w:rsidRPr="00AA0383" w:rsidRDefault="00AA0383" w:rsidP="00AA0383"/>
    <w:p w14:paraId="7AC98291" w14:textId="77777777" w:rsidR="00AA0383" w:rsidRPr="00AA0383" w:rsidRDefault="00AA0383" w:rsidP="00AA0383"/>
    <w:p w14:paraId="4AA76154" w14:textId="77777777" w:rsidR="00AA0383" w:rsidRPr="00AA0383" w:rsidRDefault="00AA0383" w:rsidP="00AA0383"/>
    <w:p w14:paraId="496AA8F2" w14:textId="77777777" w:rsidR="00AA0383" w:rsidRPr="00AA0383" w:rsidRDefault="00AA0383" w:rsidP="00AA0383"/>
    <w:p w14:paraId="01294DE2" w14:textId="77777777" w:rsidR="00AA0383" w:rsidRPr="00AA0383" w:rsidRDefault="00AA0383" w:rsidP="00AA0383"/>
    <w:p w14:paraId="4035F1CA" w14:textId="77777777" w:rsidR="00AA0383" w:rsidRPr="00AA0383" w:rsidRDefault="00AA0383" w:rsidP="00AA0383"/>
    <w:p w14:paraId="6E4BB522" w14:textId="77777777" w:rsidR="00AA0383" w:rsidRPr="00AA0383" w:rsidRDefault="00AA0383" w:rsidP="00AA0383"/>
    <w:p w14:paraId="290671F5" w14:textId="77777777" w:rsidR="00AA0383" w:rsidRPr="00AA0383" w:rsidRDefault="00AA0383" w:rsidP="00AA0383"/>
    <w:p w14:paraId="19500F97" w14:textId="77777777" w:rsidR="00AA0383" w:rsidRPr="00AA0383" w:rsidRDefault="00AA0383" w:rsidP="00AA0383"/>
    <w:p w14:paraId="62920B53" w14:textId="77777777" w:rsidR="00AA0383" w:rsidRPr="00AA0383" w:rsidRDefault="00AA0383" w:rsidP="00AA0383"/>
    <w:p w14:paraId="20FEFE91" w14:textId="77777777" w:rsidR="00AA0383" w:rsidRPr="00AA0383" w:rsidRDefault="00AA0383" w:rsidP="00AA0383"/>
    <w:p w14:paraId="41B7AA68" w14:textId="77777777" w:rsidR="00AA0383" w:rsidRPr="00AA0383" w:rsidRDefault="00AA0383" w:rsidP="00AA0383"/>
    <w:p w14:paraId="321A0FEC" w14:textId="77777777" w:rsidR="00AA0383" w:rsidRPr="00AA0383" w:rsidRDefault="00AA0383" w:rsidP="00AA0383"/>
    <w:p w14:paraId="655CFD79" w14:textId="77777777" w:rsidR="00AA0383" w:rsidRPr="00AA0383" w:rsidRDefault="00AA0383" w:rsidP="00AA0383"/>
    <w:p w14:paraId="11B6128A" w14:textId="77777777" w:rsidR="00AA0383" w:rsidRPr="00AA0383" w:rsidRDefault="00AA0383" w:rsidP="00AA0383"/>
    <w:p w14:paraId="2C334DFC" w14:textId="77777777" w:rsidR="00AA0383" w:rsidRPr="00AA0383" w:rsidRDefault="00AA0383" w:rsidP="00AA0383"/>
    <w:p w14:paraId="024CDAEC" w14:textId="77777777" w:rsidR="00AA0383" w:rsidRPr="00AA0383" w:rsidRDefault="00AA0383" w:rsidP="00AA0383"/>
    <w:p w14:paraId="50C46FFF" w14:textId="77777777" w:rsidR="00AA0383" w:rsidRPr="00AA0383" w:rsidRDefault="00AA0383" w:rsidP="00AA0383"/>
    <w:p w14:paraId="5287AD80" w14:textId="77777777" w:rsidR="00AA0383" w:rsidRPr="00AA0383" w:rsidRDefault="00AA0383" w:rsidP="00AA0383"/>
    <w:p w14:paraId="41ADF275" w14:textId="77777777" w:rsidR="00AA0383" w:rsidRPr="00AA0383" w:rsidRDefault="00AA0383" w:rsidP="00AA0383"/>
    <w:p w14:paraId="03CFB36E" w14:textId="77777777" w:rsidR="00AA0383" w:rsidRPr="00AA0383" w:rsidRDefault="00AA0383" w:rsidP="00AA0383"/>
    <w:p w14:paraId="290F3957" w14:textId="77777777" w:rsidR="00AA0383" w:rsidRPr="00AA0383" w:rsidRDefault="00AA0383" w:rsidP="00AA0383"/>
    <w:p w14:paraId="48B0E815" w14:textId="77777777" w:rsidR="00AA0383" w:rsidRPr="00AA0383" w:rsidRDefault="00AA0383" w:rsidP="00AA0383"/>
    <w:p w14:paraId="1632F58D" w14:textId="77777777" w:rsidR="00AA0383" w:rsidRPr="00AA0383" w:rsidRDefault="00AA0383" w:rsidP="00AA0383"/>
    <w:p w14:paraId="5802F533" w14:textId="77777777" w:rsidR="00AA0383" w:rsidRPr="00AA0383" w:rsidRDefault="00AA0383" w:rsidP="00AA0383"/>
    <w:p w14:paraId="1481BC23" w14:textId="77777777" w:rsidR="00AA0383" w:rsidRPr="00AA0383" w:rsidRDefault="00AA0383" w:rsidP="00AA0383"/>
    <w:p w14:paraId="416141A3" w14:textId="77777777" w:rsidR="00AA0383" w:rsidRPr="00AA0383" w:rsidRDefault="00AA0383" w:rsidP="00AA0383"/>
    <w:p w14:paraId="1E944041" w14:textId="77777777" w:rsidR="00AA0383" w:rsidRPr="00AA0383" w:rsidRDefault="00AA0383" w:rsidP="00AA0383"/>
    <w:p w14:paraId="014C7B5C" w14:textId="77777777" w:rsidR="00AA0383" w:rsidRPr="00AA0383" w:rsidRDefault="00AA0383" w:rsidP="00AA0383"/>
    <w:p w14:paraId="256AAD33" w14:textId="77777777" w:rsidR="00AA0383" w:rsidRPr="00AA0383" w:rsidRDefault="00AA0383" w:rsidP="00AA0383"/>
    <w:p w14:paraId="30CFCD6D" w14:textId="77777777" w:rsidR="00AA0383" w:rsidRPr="00AA0383" w:rsidRDefault="00AA0383" w:rsidP="00AA0383"/>
    <w:p w14:paraId="7907AFCE" w14:textId="77777777" w:rsidR="00AA0383" w:rsidRPr="00AA0383" w:rsidRDefault="00AA0383" w:rsidP="00AA0383"/>
    <w:p w14:paraId="423F70C6" w14:textId="77777777" w:rsidR="00AA0383" w:rsidRPr="00AA0383" w:rsidRDefault="00AA0383" w:rsidP="00AA0383"/>
    <w:p w14:paraId="34ED6050" w14:textId="77777777" w:rsidR="00AA0383" w:rsidRPr="00AA0383" w:rsidRDefault="00AA0383" w:rsidP="00AA0383"/>
    <w:p w14:paraId="11E325F6" w14:textId="77777777" w:rsidR="00AA0383" w:rsidRPr="00AA0383" w:rsidRDefault="00AA0383" w:rsidP="00AA0383"/>
    <w:p w14:paraId="33F4C213" w14:textId="77777777" w:rsidR="00AA0383" w:rsidRPr="00AA0383" w:rsidRDefault="00AA0383" w:rsidP="00AA0383"/>
    <w:p w14:paraId="01EE5858" w14:textId="77777777" w:rsidR="00AA0383" w:rsidRPr="00AA0383" w:rsidRDefault="00AA0383" w:rsidP="00AA0383"/>
    <w:p w14:paraId="6EB151D1" w14:textId="77777777" w:rsidR="00AA0383" w:rsidRPr="00AA0383" w:rsidRDefault="00AA0383" w:rsidP="00AA0383"/>
    <w:p w14:paraId="4F9C63E4" w14:textId="77777777" w:rsidR="00AA0383" w:rsidRPr="00AA0383" w:rsidRDefault="00AA0383" w:rsidP="00AA0383"/>
    <w:p w14:paraId="48970D99" w14:textId="77777777" w:rsidR="00AA0383" w:rsidRPr="00AA0383" w:rsidRDefault="00AA0383" w:rsidP="00AA0383"/>
    <w:p w14:paraId="7AADB9DD" w14:textId="77777777" w:rsidR="00AA0383" w:rsidRPr="00AA0383" w:rsidRDefault="00AA0383" w:rsidP="00AA0383"/>
    <w:p w14:paraId="6CB4A693" w14:textId="69673CBA" w:rsidR="00AA0383" w:rsidRPr="00AA0383" w:rsidRDefault="00AA0383" w:rsidP="00AA0383">
      <w:pPr>
        <w:tabs>
          <w:tab w:val="left" w:pos="4170"/>
        </w:tabs>
      </w:pPr>
      <w:r>
        <w:tab/>
      </w:r>
    </w:p>
    <w:sectPr w:rsidR="00AA0383" w:rsidRPr="00AA0383" w:rsidSect="001B3D81">
      <w:headerReference w:type="default" r:id="rId25"/>
      <w:footerReference w:type="default" r:id="rId26"/>
      <w:footerReference w:type="first" r:id="rId2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59DF2" w14:textId="77777777" w:rsidR="00CD7A94" w:rsidRDefault="00CD7A94" w:rsidP="001B3D81">
      <w:r>
        <w:separator/>
      </w:r>
    </w:p>
  </w:endnote>
  <w:endnote w:type="continuationSeparator" w:id="0">
    <w:p w14:paraId="7A7E9A44" w14:textId="77777777" w:rsidR="00CD7A94" w:rsidRDefault="00CD7A94" w:rsidP="001B3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useo Slab 500">
    <w:altName w:val="Calibri"/>
    <w:panose1 w:val="00000000000000000000"/>
    <w:charset w:val="00"/>
    <w:family w:val="modern"/>
    <w:notTrueType/>
    <w:pitch w:val="variable"/>
    <w:sig w:usb0="A00000AF" w:usb1="4000004B"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B1A5E" w14:textId="7EEB039E" w:rsidR="005F442F" w:rsidRPr="005F442F" w:rsidRDefault="00A03D8F" w:rsidP="005F442F">
    <w:pPr>
      <w:pStyle w:val="Footer"/>
      <w:jc w:val="right"/>
      <w:rPr>
        <w:color w:val="5C6670"/>
        <w:sz w:val="18"/>
        <w:szCs w:val="18"/>
      </w:rPr>
    </w:pPr>
    <w:r>
      <w:rPr>
        <w:color w:val="5C6670"/>
        <w:sz w:val="18"/>
        <w:szCs w:val="18"/>
      </w:rPr>
      <w:t>AUGUST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BF79C" w14:textId="1BF0FDA9" w:rsidR="000820AB" w:rsidRPr="002C4AFE" w:rsidRDefault="00A03D8F" w:rsidP="000820AB">
    <w:pPr>
      <w:pStyle w:val="Footer"/>
      <w:jc w:val="right"/>
      <w:rPr>
        <w:color w:val="5C6670"/>
        <w:sz w:val="18"/>
        <w:szCs w:val="18"/>
      </w:rPr>
    </w:pPr>
    <w:r>
      <w:rPr>
        <w:color w:val="5C6670"/>
        <w:sz w:val="18"/>
        <w:szCs w:val="18"/>
      </w:rPr>
      <w:t>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40FD2" w14:textId="77777777" w:rsidR="00CD7A94" w:rsidRDefault="00CD7A94" w:rsidP="001B3D81">
      <w:r>
        <w:separator/>
      </w:r>
    </w:p>
  </w:footnote>
  <w:footnote w:type="continuationSeparator" w:id="0">
    <w:p w14:paraId="0DD35172" w14:textId="77777777" w:rsidR="00CD7A94" w:rsidRDefault="00CD7A94" w:rsidP="001B3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1AEBB" w14:textId="77777777" w:rsidR="00CA4561" w:rsidRDefault="00C529C0" w:rsidP="00CA4561">
    <w:pPr>
      <w:pStyle w:val="Header"/>
      <w:tabs>
        <w:tab w:val="clear" w:pos="4320"/>
        <w:tab w:val="clear" w:pos="8640"/>
        <w:tab w:val="left" w:pos="1820"/>
        <w:tab w:val="left" w:pos="4373"/>
      </w:tabs>
    </w:pPr>
    <w:r>
      <w:rPr>
        <w:noProof/>
      </w:rPr>
      <w:drawing>
        <wp:inline distT="0" distB="0" distL="0" distR="0" wp14:anchorId="5F16B757" wp14:editId="05845E56">
          <wp:extent cx="1066800" cy="466725"/>
          <wp:effectExtent l="0" t="0" r="0" b="0"/>
          <wp:docPr id="4" name="Picture 4" descr="cde_logo_fullColo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e_logo_fullColor-embl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466725"/>
                  </a:xfrm>
                  <a:prstGeom prst="rect">
                    <a:avLst/>
                  </a:prstGeom>
                  <a:noFill/>
                  <a:ln>
                    <a:noFill/>
                  </a:ln>
                </pic:spPr>
              </pic:pic>
            </a:graphicData>
          </a:graphic>
        </wp:inline>
      </w:drawing>
    </w:r>
  </w:p>
  <w:p w14:paraId="48C93FCF" w14:textId="77777777" w:rsidR="005C2DE1" w:rsidRDefault="005F442F" w:rsidP="00CA4561">
    <w:pPr>
      <w:pStyle w:val="Header"/>
      <w:tabs>
        <w:tab w:val="clear" w:pos="4320"/>
        <w:tab w:val="clear" w:pos="8640"/>
        <w:tab w:val="left" w:pos="1820"/>
        <w:tab w:val="left" w:pos="4373"/>
      </w:tabs>
      <w:jc w:val="right"/>
    </w:pPr>
    <w:r w:rsidRPr="00484C50">
      <w:rPr>
        <w:rFonts w:ascii="Museo Slab 500" w:hAnsi="Museo Slab 500"/>
        <w:b/>
        <w:bCs/>
        <w:sz w:val="18"/>
        <w:szCs w:val="18"/>
      </w:rPr>
      <w:t>Waiver Request Guidance for Charter Schools</w:t>
    </w:r>
    <w:r w:rsidR="00CA4561" w:rsidRPr="00484C50">
      <w:rPr>
        <w:rFonts w:ascii="Museo Slab 500" w:hAnsi="Museo Slab 500"/>
        <w:b/>
        <w:bCs/>
        <w:sz w:val="18"/>
        <w:szCs w:val="18"/>
      </w:rPr>
      <w:tab/>
    </w:r>
    <w:r w:rsidR="00CA4561" w:rsidRPr="00484C50">
      <w:rPr>
        <w:b/>
        <w:szCs w:val="20"/>
      </w:rPr>
      <w:fldChar w:fldCharType="begin"/>
    </w:r>
    <w:r w:rsidR="00CA4561" w:rsidRPr="00484C50">
      <w:rPr>
        <w:b/>
        <w:szCs w:val="20"/>
      </w:rPr>
      <w:instrText xml:space="preserve"> PAGE   \* MERGEFORMAT </w:instrText>
    </w:r>
    <w:r w:rsidR="00CA4561" w:rsidRPr="00484C50">
      <w:rPr>
        <w:b/>
        <w:szCs w:val="20"/>
      </w:rPr>
      <w:fldChar w:fldCharType="separate"/>
    </w:r>
    <w:r w:rsidR="00263983" w:rsidRPr="00484C50">
      <w:rPr>
        <w:b/>
        <w:noProof/>
        <w:szCs w:val="20"/>
      </w:rPr>
      <w:t>7</w:t>
    </w:r>
    <w:r w:rsidR="00CA4561" w:rsidRPr="00484C50">
      <w:rPr>
        <w:b/>
        <w:szCs w:val="20"/>
      </w:rPr>
      <w:fldChar w:fldCharType="end"/>
    </w:r>
  </w:p>
  <w:p w14:paraId="6BA1B60C" w14:textId="77777777" w:rsidR="005C2DE1" w:rsidRDefault="00484C50" w:rsidP="001B3D81">
    <w:pPr>
      <w:pStyle w:val="Header"/>
      <w:tabs>
        <w:tab w:val="clear" w:pos="4320"/>
        <w:tab w:val="clear" w:pos="8640"/>
        <w:tab w:val="left" w:pos="4373"/>
      </w:tabs>
    </w:pPr>
    <w:r>
      <w:pict w14:anchorId="4223BD3E">
        <v:rect id="_x0000_i1025" style="width:540pt;height:1pt" o:hralign="center" o:hrstd="t" o:hr="t" fillcolor="#aaa"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6548E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5FAE6D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7D54A34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46E2A75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1AA52C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160E8E9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5509AE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1CB4AF5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DDEFC1A"/>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5B2AB44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E245F2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6A330A"/>
    <w:multiLevelType w:val="hybridMultilevel"/>
    <w:tmpl w:val="DA2A2226"/>
    <w:lvl w:ilvl="0" w:tplc="96D6FE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5505E2"/>
    <w:multiLevelType w:val="multilevel"/>
    <w:tmpl w:val="D9D69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0D263D"/>
    <w:multiLevelType w:val="hybridMultilevel"/>
    <w:tmpl w:val="F8DEF8EA"/>
    <w:lvl w:ilvl="0" w:tplc="BD04BE5A">
      <w:numFmt w:val="bullet"/>
      <w:lvlText w:val=""/>
      <w:lvlJc w:val="left"/>
      <w:pPr>
        <w:ind w:left="940" w:hanging="361"/>
      </w:pPr>
      <w:rPr>
        <w:rFonts w:ascii="Symbol" w:eastAsia="Symbol" w:hAnsi="Symbol" w:cs="Symbol" w:hint="default"/>
        <w:color w:val="auto"/>
        <w:w w:val="100"/>
        <w:sz w:val="22"/>
        <w:szCs w:val="22"/>
      </w:rPr>
    </w:lvl>
    <w:lvl w:ilvl="1" w:tplc="07409082">
      <w:numFmt w:val="bullet"/>
      <w:lvlText w:val="•"/>
      <w:lvlJc w:val="left"/>
      <w:pPr>
        <w:ind w:left="1970" w:hanging="361"/>
      </w:pPr>
      <w:rPr>
        <w:rFonts w:hint="default"/>
      </w:rPr>
    </w:lvl>
    <w:lvl w:ilvl="2" w:tplc="45820F06">
      <w:numFmt w:val="bullet"/>
      <w:lvlText w:val="•"/>
      <w:lvlJc w:val="left"/>
      <w:pPr>
        <w:ind w:left="3000" w:hanging="361"/>
      </w:pPr>
      <w:rPr>
        <w:rFonts w:hint="default"/>
      </w:rPr>
    </w:lvl>
    <w:lvl w:ilvl="3" w:tplc="BF54A75C">
      <w:numFmt w:val="bullet"/>
      <w:lvlText w:val="•"/>
      <w:lvlJc w:val="left"/>
      <w:pPr>
        <w:ind w:left="4030" w:hanging="361"/>
      </w:pPr>
      <w:rPr>
        <w:rFonts w:hint="default"/>
      </w:rPr>
    </w:lvl>
    <w:lvl w:ilvl="4" w:tplc="0E182B3A">
      <w:numFmt w:val="bullet"/>
      <w:lvlText w:val="•"/>
      <w:lvlJc w:val="left"/>
      <w:pPr>
        <w:ind w:left="5060" w:hanging="361"/>
      </w:pPr>
      <w:rPr>
        <w:rFonts w:hint="default"/>
      </w:rPr>
    </w:lvl>
    <w:lvl w:ilvl="5" w:tplc="96F2535C">
      <w:numFmt w:val="bullet"/>
      <w:lvlText w:val="•"/>
      <w:lvlJc w:val="left"/>
      <w:pPr>
        <w:ind w:left="6090" w:hanging="361"/>
      </w:pPr>
      <w:rPr>
        <w:rFonts w:hint="default"/>
      </w:rPr>
    </w:lvl>
    <w:lvl w:ilvl="6" w:tplc="54408110">
      <w:numFmt w:val="bullet"/>
      <w:lvlText w:val="•"/>
      <w:lvlJc w:val="left"/>
      <w:pPr>
        <w:ind w:left="7120" w:hanging="361"/>
      </w:pPr>
      <w:rPr>
        <w:rFonts w:hint="default"/>
      </w:rPr>
    </w:lvl>
    <w:lvl w:ilvl="7" w:tplc="B570F73E">
      <w:numFmt w:val="bullet"/>
      <w:lvlText w:val="•"/>
      <w:lvlJc w:val="left"/>
      <w:pPr>
        <w:ind w:left="8150" w:hanging="361"/>
      </w:pPr>
      <w:rPr>
        <w:rFonts w:hint="default"/>
      </w:rPr>
    </w:lvl>
    <w:lvl w:ilvl="8" w:tplc="A1A0FFF6">
      <w:numFmt w:val="bullet"/>
      <w:lvlText w:val="•"/>
      <w:lvlJc w:val="left"/>
      <w:pPr>
        <w:ind w:left="9180" w:hanging="361"/>
      </w:pPr>
      <w:rPr>
        <w:rFonts w:hint="default"/>
      </w:rPr>
    </w:lvl>
  </w:abstractNum>
  <w:abstractNum w:abstractNumId="14" w15:restartNumberingAfterBreak="0">
    <w:nsid w:val="25381366"/>
    <w:multiLevelType w:val="hybridMultilevel"/>
    <w:tmpl w:val="BB5E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503861"/>
    <w:multiLevelType w:val="hybridMultilevel"/>
    <w:tmpl w:val="540CB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D25369"/>
    <w:multiLevelType w:val="hybridMultilevel"/>
    <w:tmpl w:val="51DCB4DC"/>
    <w:lvl w:ilvl="0" w:tplc="96D6FE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1A286B"/>
    <w:multiLevelType w:val="hybridMultilevel"/>
    <w:tmpl w:val="17545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152366"/>
    <w:multiLevelType w:val="hybridMultilevel"/>
    <w:tmpl w:val="4EAC8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624616"/>
    <w:multiLevelType w:val="hybridMultilevel"/>
    <w:tmpl w:val="06B22936"/>
    <w:lvl w:ilvl="0" w:tplc="42EE1C72">
      <w:start w:val="1"/>
      <w:numFmt w:val="bullet"/>
      <w:pStyle w:val="BulletedLevel1"/>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29157D"/>
    <w:multiLevelType w:val="multilevel"/>
    <w:tmpl w:val="541044D2"/>
    <w:styleLink w:val="BulletedList2ndLevel"/>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sz w:val="16"/>
        <w:szCs w:val="16"/>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74D8665E"/>
    <w:multiLevelType w:val="hybridMultilevel"/>
    <w:tmpl w:val="5DEC8344"/>
    <w:lvl w:ilvl="0" w:tplc="12BC222C">
      <w:numFmt w:val="bullet"/>
      <w:lvlText w:val="•"/>
      <w:lvlJc w:val="left"/>
      <w:pPr>
        <w:ind w:left="1080" w:hanging="720"/>
      </w:pPr>
      <w:rPr>
        <w:rFonts w:ascii="Calibri" w:eastAsia="MS P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8061032">
    <w:abstractNumId w:val="19"/>
  </w:num>
  <w:num w:numId="2" w16cid:durableId="226457161">
    <w:abstractNumId w:val="19"/>
  </w:num>
  <w:num w:numId="3" w16cid:durableId="1825394143">
    <w:abstractNumId w:val="20"/>
  </w:num>
  <w:num w:numId="4" w16cid:durableId="367486835">
    <w:abstractNumId w:val="19"/>
  </w:num>
  <w:num w:numId="5" w16cid:durableId="343438096">
    <w:abstractNumId w:val="20"/>
  </w:num>
  <w:num w:numId="6" w16cid:durableId="650911833">
    <w:abstractNumId w:val="10"/>
  </w:num>
  <w:num w:numId="7" w16cid:durableId="1190337770">
    <w:abstractNumId w:val="8"/>
  </w:num>
  <w:num w:numId="8" w16cid:durableId="40374394">
    <w:abstractNumId w:val="7"/>
  </w:num>
  <w:num w:numId="9" w16cid:durableId="1095982537">
    <w:abstractNumId w:val="6"/>
  </w:num>
  <w:num w:numId="10" w16cid:durableId="1022241139">
    <w:abstractNumId w:val="5"/>
  </w:num>
  <w:num w:numId="11" w16cid:durableId="174809346">
    <w:abstractNumId w:val="9"/>
  </w:num>
  <w:num w:numId="12" w16cid:durableId="950404837">
    <w:abstractNumId w:val="4"/>
  </w:num>
  <w:num w:numId="13" w16cid:durableId="1611626408">
    <w:abstractNumId w:val="3"/>
  </w:num>
  <w:num w:numId="14" w16cid:durableId="1061292127">
    <w:abstractNumId w:val="2"/>
  </w:num>
  <w:num w:numId="15" w16cid:durableId="665591108">
    <w:abstractNumId w:val="1"/>
  </w:num>
  <w:num w:numId="16" w16cid:durableId="1329823649">
    <w:abstractNumId w:val="0"/>
  </w:num>
  <w:num w:numId="17" w16cid:durableId="618996700">
    <w:abstractNumId w:val="11"/>
  </w:num>
  <w:num w:numId="18" w16cid:durableId="1803770832">
    <w:abstractNumId w:val="14"/>
  </w:num>
  <w:num w:numId="19" w16cid:durableId="761877721">
    <w:abstractNumId w:val="17"/>
  </w:num>
  <w:num w:numId="20" w16cid:durableId="104736291">
    <w:abstractNumId w:val="13"/>
  </w:num>
  <w:num w:numId="21" w16cid:durableId="1474060870">
    <w:abstractNumId w:val="16"/>
  </w:num>
  <w:num w:numId="22" w16cid:durableId="2043506497">
    <w:abstractNumId w:val="21"/>
  </w:num>
  <w:num w:numId="23" w16cid:durableId="742292098">
    <w:abstractNumId w:val="18"/>
  </w:num>
  <w:num w:numId="24" w16cid:durableId="987518717">
    <w:abstractNumId w:val="15"/>
  </w:num>
  <w:num w:numId="25" w16cid:durableId="19977604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945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6C6"/>
    <w:rsid w:val="00047511"/>
    <w:rsid w:val="000820AB"/>
    <w:rsid w:val="000E23EE"/>
    <w:rsid w:val="00145445"/>
    <w:rsid w:val="0016257A"/>
    <w:rsid w:val="001631AD"/>
    <w:rsid w:val="001A3035"/>
    <w:rsid w:val="001B3D81"/>
    <w:rsid w:val="001D6331"/>
    <w:rsid w:val="00205184"/>
    <w:rsid w:val="00215D18"/>
    <w:rsid w:val="00261CAA"/>
    <w:rsid w:val="00263983"/>
    <w:rsid w:val="002830D2"/>
    <w:rsid w:val="00294F34"/>
    <w:rsid w:val="002A57D5"/>
    <w:rsid w:val="002C42EF"/>
    <w:rsid w:val="002C4AFE"/>
    <w:rsid w:val="002E7CAD"/>
    <w:rsid w:val="003153CD"/>
    <w:rsid w:val="003501BC"/>
    <w:rsid w:val="003B56C6"/>
    <w:rsid w:val="003E0098"/>
    <w:rsid w:val="00456DAE"/>
    <w:rsid w:val="004724D6"/>
    <w:rsid w:val="00477A75"/>
    <w:rsid w:val="00484C50"/>
    <w:rsid w:val="0049200C"/>
    <w:rsid w:val="00570755"/>
    <w:rsid w:val="00587027"/>
    <w:rsid w:val="005C2DE1"/>
    <w:rsid w:val="005C6480"/>
    <w:rsid w:val="005F442F"/>
    <w:rsid w:val="00624562"/>
    <w:rsid w:val="006A14BE"/>
    <w:rsid w:val="006D01D2"/>
    <w:rsid w:val="006E5491"/>
    <w:rsid w:val="007944E5"/>
    <w:rsid w:val="007C36FF"/>
    <w:rsid w:val="007F73F7"/>
    <w:rsid w:val="008428F4"/>
    <w:rsid w:val="00846456"/>
    <w:rsid w:val="009C1758"/>
    <w:rsid w:val="009D4B39"/>
    <w:rsid w:val="00A03D8F"/>
    <w:rsid w:val="00AA0383"/>
    <w:rsid w:val="00B636B6"/>
    <w:rsid w:val="00B75D0F"/>
    <w:rsid w:val="00B849BA"/>
    <w:rsid w:val="00BA1945"/>
    <w:rsid w:val="00BA64A3"/>
    <w:rsid w:val="00BF5460"/>
    <w:rsid w:val="00C37435"/>
    <w:rsid w:val="00C529C0"/>
    <w:rsid w:val="00C679C7"/>
    <w:rsid w:val="00CA4561"/>
    <w:rsid w:val="00CD7A94"/>
    <w:rsid w:val="00D2388A"/>
    <w:rsid w:val="00EC5B55"/>
    <w:rsid w:val="00EE3586"/>
    <w:rsid w:val="00F44F2D"/>
    <w:rsid w:val="00F634DC"/>
    <w:rsid w:val="00F82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458"/>
    <o:shapelayout v:ext="edit">
      <o:idmap v:ext="edit" data="1"/>
    </o:shapelayout>
  </w:shapeDefaults>
  <w:decimalSymbol w:val="."/>
  <w:listSeparator w:val=","/>
  <w14:docId w14:val="3FB08F4B"/>
  <w14:defaultImageDpi w14:val="330"/>
  <w15:docId w15:val="{F9893B90-5840-4368-B10F-0BAA6D3CF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P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456"/>
    <w:rPr>
      <w:sz w:val="22"/>
      <w:szCs w:val="24"/>
    </w:rPr>
  </w:style>
  <w:style w:type="paragraph" w:styleId="Heading1">
    <w:name w:val="heading 1"/>
    <w:next w:val="Normal"/>
    <w:link w:val="Heading1Char"/>
    <w:autoRedefine/>
    <w:uiPriority w:val="9"/>
    <w:qFormat/>
    <w:rsid w:val="00846456"/>
    <w:pPr>
      <w:pBdr>
        <w:bottom w:val="single" w:sz="8" w:space="0" w:color="9AA3AC"/>
      </w:pBdr>
      <w:tabs>
        <w:tab w:val="left" w:pos="90"/>
      </w:tabs>
      <w:spacing w:before="120" w:after="120"/>
      <w:outlineLvl w:val="0"/>
    </w:pPr>
    <w:rPr>
      <w:rFonts w:ascii="Museo Slab 500" w:eastAsia="Calibri" w:hAnsi="Museo Slab 500"/>
      <w:bCs/>
      <w:color w:val="5C6670"/>
      <w:sz w:val="30"/>
      <w:szCs w:val="30"/>
    </w:rPr>
  </w:style>
  <w:style w:type="paragraph" w:styleId="Heading2">
    <w:name w:val="heading 2"/>
    <w:basedOn w:val="Normal"/>
    <w:next w:val="Normal"/>
    <w:link w:val="Heading2Char"/>
    <w:uiPriority w:val="9"/>
    <w:unhideWhenUsed/>
    <w:qFormat/>
    <w:rsid w:val="00846456"/>
    <w:pPr>
      <w:keepNext/>
      <w:keepLines/>
      <w:spacing w:before="200"/>
      <w:outlineLvl w:val="1"/>
    </w:pPr>
    <w:rPr>
      <w:rFonts w:ascii="Trebuchet MS" w:hAnsi="Trebuchet MS"/>
      <w:b/>
      <w:bCs/>
      <w:sz w:val="26"/>
      <w:szCs w:val="26"/>
    </w:rPr>
  </w:style>
  <w:style w:type="paragraph" w:styleId="Heading3">
    <w:name w:val="heading 3"/>
    <w:basedOn w:val="Normal"/>
    <w:next w:val="Normal"/>
    <w:link w:val="Heading3Char"/>
    <w:uiPriority w:val="9"/>
    <w:semiHidden/>
    <w:unhideWhenUsed/>
    <w:qFormat/>
    <w:rsid w:val="00846456"/>
    <w:pPr>
      <w:keepNext/>
      <w:keepLines/>
      <w:spacing w:before="2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ContentsTitle">
    <w:name w:val="Table of Contents Title"/>
    <w:basedOn w:val="Summary"/>
    <w:next w:val="TOC1"/>
    <w:autoRedefine/>
    <w:qFormat/>
    <w:rsid w:val="00846456"/>
    <w:pPr>
      <w:spacing w:after="240"/>
    </w:pPr>
    <w:rPr>
      <w:rFonts w:ascii="Museo Slab 500" w:hAnsi="Museo Slab 500"/>
      <w:color w:val="5C6670"/>
      <w:sz w:val="36"/>
    </w:rPr>
  </w:style>
  <w:style w:type="paragraph" w:customStyle="1" w:styleId="HeadingMuseo">
    <w:name w:val="Heading Museo"/>
    <w:basedOn w:val="Heading1"/>
    <w:qFormat/>
    <w:rsid w:val="00846456"/>
    <w:pPr>
      <w:pBdr>
        <w:bottom w:val="single" w:sz="8" w:space="1" w:color="9AA3AC"/>
      </w:pBdr>
    </w:pPr>
  </w:style>
  <w:style w:type="paragraph" w:customStyle="1" w:styleId="SubheadTrebuchet">
    <w:name w:val="Subhead Trebuchet"/>
    <w:basedOn w:val="Normal"/>
    <w:next w:val="Normal"/>
    <w:autoRedefine/>
    <w:qFormat/>
    <w:rsid w:val="00456DAE"/>
    <w:pPr>
      <w:spacing w:before="120" w:after="60"/>
    </w:pPr>
    <w:rPr>
      <w:rFonts w:ascii="Trebuchet MS" w:hAnsi="Trebuchet MS"/>
      <w:b/>
      <w:sz w:val="24"/>
    </w:rPr>
  </w:style>
  <w:style w:type="paragraph" w:styleId="TOC3">
    <w:name w:val="toc 3"/>
    <w:basedOn w:val="TOC2"/>
    <w:next w:val="Normal"/>
    <w:autoRedefine/>
    <w:uiPriority w:val="39"/>
    <w:unhideWhenUsed/>
    <w:rsid w:val="00846456"/>
    <w:pPr>
      <w:spacing w:after="100"/>
      <w:ind w:left="440"/>
    </w:pPr>
  </w:style>
  <w:style w:type="paragraph" w:styleId="TOC5">
    <w:name w:val="toc 5"/>
    <w:basedOn w:val="Normal"/>
    <w:next w:val="Normal"/>
    <w:autoRedefine/>
    <w:uiPriority w:val="39"/>
    <w:semiHidden/>
    <w:unhideWhenUsed/>
    <w:rsid w:val="00846456"/>
    <w:pPr>
      <w:spacing w:after="100"/>
      <w:ind w:left="880"/>
    </w:pPr>
  </w:style>
  <w:style w:type="paragraph" w:styleId="Title">
    <w:name w:val="Title"/>
    <w:basedOn w:val="Normal"/>
    <w:next w:val="Normal"/>
    <w:link w:val="TitleChar"/>
    <w:autoRedefine/>
    <w:qFormat/>
    <w:rsid w:val="00846456"/>
    <w:pPr>
      <w:spacing w:before="1000" w:after="1000"/>
      <w:jc w:val="center"/>
    </w:pPr>
    <w:rPr>
      <w:rFonts w:ascii="Museo Slab 500" w:eastAsia="Calibri" w:hAnsi="Museo Slab 500"/>
      <w:color w:val="5C6670"/>
      <w:spacing w:val="20"/>
      <w:sz w:val="64"/>
      <w:szCs w:val="72"/>
    </w:rPr>
  </w:style>
  <w:style w:type="character" w:customStyle="1" w:styleId="TitleChar">
    <w:name w:val="Title Char"/>
    <w:link w:val="Title"/>
    <w:rsid w:val="00846456"/>
    <w:rPr>
      <w:rFonts w:ascii="Museo Slab 500" w:eastAsia="Calibri" w:hAnsi="Museo Slab 500" w:cs="Times New Roman"/>
      <w:color w:val="5C6670"/>
      <w:spacing w:val="20"/>
      <w:sz w:val="64"/>
      <w:szCs w:val="72"/>
    </w:rPr>
  </w:style>
  <w:style w:type="paragraph" w:customStyle="1" w:styleId="PullQuote">
    <w:name w:val="Pull Quote"/>
    <w:basedOn w:val="Normal"/>
    <w:autoRedefine/>
    <w:qFormat/>
    <w:rsid w:val="00846456"/>
    <w:pPr>
      <w:spacing w:line="300" w:lineRule="auto"/>
      <w:jc w:val="center"/>
    </w:pPr>
    <w:rPr>
      <w:rFonts w:ascii="Museo Slab 500" w:hAnsi="Museo Slab 500"/>
      <w:iCs/>
      <w:color w:val="9AA3AC"/>
      <w:sz w:val="24"/>
    </w:rPr>
  </w:style>
  <w:style w:type="paragraph" w:customStyle="1" w:styleId="Subhead">
    <w:name w:val="Subhead"/>
    <w:basedOn w:val="Normal"/>
    <w:next w:val="Normal"/>
    <w:autoRedefine/>
    <w:qFormat/>
    <w:rsid w:val="00846456"/>
    <w:pPr>
      <w:spacing w:before="120" w:after="60"/>
    </w:pPr>
    <w:rPr>
      <w:rFonts w:ascii="Trebuchet MS" w:hAnsi="Trebuchet MS"/>
      <w:b/>
      <w:sz w:val="24"/>
    </w:rPr>
  </w:style>
  <w:style w:type="paragraph" w:customStyle="1" w:styleId="SummaryHeadline">
    <w:name w:val="Summary Headline"/>
    <w:basedOn w:val="Heading1"/>
    <w:autoRedefine/>
    <w:qFormat/>
    <w:rsid w:val="00846456"/>
    <w:pPr>
      <w:pBdr>
        <w:bottom w:val="single" w:sz="8" w:space="1" w:color="9AA3AC"/>
      </w:pBdr>
      <w:spacing w:before="0" w:after="60"/>
    </w:pPr>
    <w:rPr>
      <w:b/>
      <w:sz w:val="36"/>
      <w:szCs w:val="36"/>
    </w:rPr>
  </w:style>
  <w:style w:type="character" w:customStyle="1" w:styleId="Heading1Char">
    <w:name w:val="Heading 1 Char"/>
    <w:link w:val="Heading1"/>
    <w:uiPriority w:val="9"/>
    <w:rsid w:val="00846456"/>
    <w:rPr>
      <w:rFonts w:ascii="Museo Slab 500" w:eastAsia="Calibri" w:hAnsi="Museo Slab 500"/>
      <w:bCs/>
      <w:color w:val="5C6670"/>
      <w:sz w:val="30"/>
      <w:szCs w:val="30"/>
    </w:rPr>
  </w:style>
  <w:style w:type="paragraph" w:styleId="Caption">
    <w:name w:val="caption"/>
    <w:basedOn w:val="Normal"/>
    <w:next w:val="Normal"/>
    <w:autoRedefine/>
    <w:uiPriority w:val="35"/>
    <w:unhideWhenUsed/>
    <w:qFormat/>
    <w:rsid w:val="00846456"/>
    <w:pPr>
      <w:spacing w:after="120"/>
    </w:pPr>
    <w:rPr>
      <w:b/>
      <w:bCs/>
      <w:color w:val="5C6670"/>
      <w:sz w:val="18"/>
      <w:szCs w:val="18"/>
    </w:rPr>
  </w:style>
  <w:style w:type="paragraph" w:styleId="TOC2">
    <w:name w:val="toc 2"/>
    <w:basedOn w:val="SubheadTrebuchet"/>
    <w:next w:val="TOC3"/>
    <w:autoRedefine/>
    <w:uiPriority w:val="39"/>
    <w:unhideWhenUsed/>
    <w:rsid w:val="00846456"/>
    <w:pPr>
      <w:tabs>
        <w:tab w:val="right" w:pos="7200"/>
      </w:tabs>
      <w:spacing w:after="120"/>
    </w:pPr>
    <w:rPr>
      <w:b w:val="0"/>
      <w:sz w:val="20"/>
    </w:rPr>
  </w:style>
  <w:style w:type="character" w:customStyle="1" w:styleId="apple-style-span">
    <w:name w:val="apple-style-span"/>
    <w:basedOn w:val="DefaultParagraphFont"/>
    <w:rsid w:val="00846456"/>
  </w:style>
  <w:style w:type="paragraph" w:styleId="BalloonText">
    <w:name w:val="Balloon Text"/>
    <w:basedOn w:val="Normal"/>
    <w:link w:val="BalloonTextChar"/>
    <w:uiPriority w:val="99"/>
    <w:semiHidden/>
    <w:unhideWhenUsed/>
    <w:rsid w:val="00846456"/>
    <w:rPr>
      <w:rFonts w:ascii="Lucida Grande" w:hAnsi="Lucida Grande" w:cs="Lucida Grande"/>
      <w:sz w:val="18"/>
      <w:szCs w:val="18"/>
    </w:rPr>
  </w:style>
  <w:style w:type="paragraph" w:customStyle="1" w:styleId="BulletedLevel1">
    <w:name w:val="Bulleted Level 1"/>
    <w:basedOn w:val="Normal"/>
    <w:next w:val="Normal"/>
    <w:autoRedefine/>
    <w:qFormat/>
    <w:rsid w:val="00846456"/>
    <w:pPr>
      <w:numPr>
        <w:numId w:val="4"/>
      </w:numPr>
      <w:spacing w:after="120"/>
    </w:pPr>
    <w:rPr>
      <w:szCs w:val="22"/>
    </w:rPr>
  </w:style>
  <w:style w:type="paragraph" w:styleId="BodyText">
    <w:name w:val="Body Text"/>
    <w:aliases w:val="Body Text Calibri"/>
    <w:basedOn w:val="Normal"/>
    <w:link w:val="BodyTextChar"/>
    <w:uiPriority w:val="99"/>
    <w:unhideWhenUsed/>
    <w:rsid w:val="00846456"/>
    <w:pPr>
      <w:spacing w:after="100" w:afterAutospacing="1"/>
    </w:pPr>
  </w:style>
  <w:style w:type="character" w:customStyle="1" w:styleId="BodyTextChar">
    <w:name w:val="Body Text Char"/>
    <w:aliases w:val="Body Text Calibri Char"/>
    <w:link w:val="BodyText"/>
    <w:uiPriority w:val="99"/>
    <w:rsid w:val="00846456"/>
    <w:rPr>
      <w:rFonts w:ascii="Calibri" w:hAnsi="Calibri"/>
      <w:sz w:val="22"/>
    </w:rPr>
  </w:style>
  <w:style w:type="character" w:customStyle="1" w:styleId="BalloonTextChar">
    <w:name w:val="Balloon Text Char"/>
    <w:link w:val="BalloonText"/>
    <w:uiPriority w:val="99"/>
    <w:semiHidden/>
    <w:rsid w:val="00846456"/>
    <w:rPr>
      <w:rFonts w:ascii="Lucida Grande" w:hAnsi="Lucida Grande" w:cs="Lucida Grande"/>
      <w:sz w:val="18"/>
      <w:szCs w:val="18"/>
    </w:rPr>
  </w:style>
  <w:style w:type="numbering" w:customStyle="1" w:styleId="BulletedList2ndLevel">
    <w:name w:val="Bulleted List 2nd Level"/>
    <w:basedOn w:val="NoList"/>
    <w:uiPriority w:val="99"/>
    <w:rsid w:val="00846456"/>
    <w:pPr>
      <w:numPr>
        <w:numId w:val="3"/>
      </w:numPr>
    </w:pPr>
  </w:style>
  <w:style w:type="table" w:styleId="ColorfulShading-Accent1">
    <w:name w:val="Colorful Shading Accent 1"/>
    <w:basedOn w:val="TableNormal"/>
    <w:uiPriority w:val="71"/>
    <w:rsid w:val="00846456"/>
    <w:rPr>
      <w:color w:val="5C6670"/>
    </w:rPr>
    <w:tblPr>
      <w:tblStyleRowBandSize w:val="1"/>
      <w:tblStyleColBandSize w:val="1"/>
      <w:tblBorders>
        <w:top w:val="single" w:sz="24" w:space="0" w:color="FFC846"/>
        <w:left w:val="single" w:sz="4" w:space="0" w:color="488BC9"/>
        <w:bottom w:val="single" w:sz="4" w:space="0" w:color="488BC9"/>
        <w:right w:val="single" w:sz="4" w:space="0" w:color="488BC9"/>
        <w:insideH w:val="single" w:sz="4" w:space="0" w:color="FFFFFF"/>
        <w:insideV w:val="single" w:sz="4" w:space="0" w:color="FFFFFF"/>
      </w:tblBorders>
    </w:tblPr>
    <w:tcPr>
      <w:shd w:val="clear" w:color="auto" w:fill="ECF3F9"/>
    </w:tcPr>
    <w:tblStylePr w:type="firstRow">
      <w:rPr>
        <w:b/>
        <w:bCs/>
      </w:rPr>
      <w:tblPr/>
      <w:tcPr>
        <w:tcBorders>
          <w:top w:val="nil"/>
          <w:left w:val="nil"/>
          <w:bottom w:val="single" w:sz="24" w:space="0" w:color="FFC8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37E"/>
      </w:tcPr>
    </w:tblStylePr>
    <w:tblStylePr w:type="firstCol">
      <w:rPr>
        <w:color w:val="FFFFFF"/>
      </w:rPr>
      <w:tblPr/>
      <w:tcPr>
        <w:tcBorders>
          <w:top w:val="nil"/>
          <w:left w:val="nil"/>
          <w:bottom w:val="nil"/>
          <w:right w:val="nil"/>
          <w:insideH w:val="single" w:sz="4" w:space="0" w:color="25537E"/>
          <w:insideV w:val="nil"/>
        </w:tcBorders>
        <w:shd w:val="clear" w:color="auto" w:fill="25537E"/>
      </w:tcPr>
    </w:tblStylePr>
    <w:tblStylePr w:type="lastCol">
      <w:rPr>
        <w:color w:val="FFFFFF"/>
      </w:rPr>
      <w:tblPr/>
      <w:tcPr>
        <w:tcBorders>
          <w:top w:val="nil"/>
          <w:left w:val="nil"/>
          <w:bottom w:val="nil"/>
          <w:right w:val="nil"/>
          <w:insideH w:val="nil"/>
          <w:insideV w:val="nil"/>
        </w:tcBorders>
        <w:shd w:val="clear" w:color="auto" w:fill="25537E"/>
      </w:tcPr>
    </w:tblStylePr>
    <w:tblStylePr w:type="band1Vert">
      <w:tblPr/>
      <w:tcPr>
        <w:shd w:val="clear" w:color="auto" w:fill="B5D0E9"/>
      </w:tcPr>
    </w:tblStylePr>
    <w:tblStylePr w:type="band1Horz">
      <w:tblPr/>
      <w:tcPr>
        <w:shd w:val="clear" w:color="auto" w:fill="A3C4E4"/>
      </w:tcPr>
    </w:tblStylePr>
    <w:tblStylePr w:type="neCell">
      <w:rPr>
        <w:color w:val="5C6670"/>
      </w:rPr>
    </w:tblStylePr>
    <w:tblStylePr w:type="nwCell">
      <w:rPr>
        <w:color w:val="5C6670"/>
      </w:rPr>
    </w:tblStylePr>
  </w:style>
  <w:style w:type="character" w:styleId="EndnoteReference">
    <w:name w:val="endnote reference"/>
    <w:semiHidden/>
    <w:rsid w:val="00846456"/>
    <w:rPr>
      <w:vertAlign w:val="superscript"/>
    </w:rPr>
  </w:style>
  <w:style w:type="paragraph" w:styleId="EndnoteText">
    <w:name w:val="endnote text"/>
    <w:basedOn w:val="Normal"/>
    <w:link w:val="EndnoteTextChar"/>
    <w:semiHidden/>
    <w:rsid w:val="00846456"/>
    <w:rPr>
      <w:rFonts w:eastAsia="Times New Roman"/>
      <w:szCs w:val="20"/>
    </w:rPr>
  </w:style>
  <w:style w:type="character" w:customStyle="1" w:styleId="EndnoteTextChar">
    <w:name w:val="Endnote Text Char"/>
    <w:link w:val="EndnoteText"/>
    <w:semiHidden/>
    <w:rsid w:val="00846456"/>
    <w:rPr>
      <w:rFonts w:ascii="Calibri" w:eastAsia="Times New Roman" w:hAnsi="Calibri" w:cs="Times New Roman"/>
      <w:sz w:val="22"/>
      <w:szCs w:val="20"/>
    </w:rPr>
  </w:style>
  <w:style w:type="paragraph" w:customStyle="1" w:styleId="Endnotes">
    <w:name w:val="Endnotes"/>
    <w:basedOn w:val="Normal"/>
    <w:qFormat/>
    <w:rsid w:val="00846456"/>
    <w:rPr>
      <w:sz w:val="18"/>
      <w:szCs w:val="18"/>
    </w:rPr>
  </w:style>
  <w:style w:type="paragraph" w:styleId="Footer">
    <w:name w:val="footer"/>
    <w:basedOn w:val="Normal"/>
    <w:link w:val="FooterChar"/>
    <w:uiPriority w:val="99"/>
    <w:unhideWhenUsed/>
    <w:rsid w:val="00846456"/>
    <w:pPr>
      <w:tabs>
        <w:tab w:val="center" w:pos="4320"/>
        <w:tab w:val="right" w:pos="8640"/>
      </w:tabs>
    </w:pPr>
  </w:style>
  <w:style w:type="character" w:customStyle="1" w:styleId="FooterChar">
    <w:name w:val="Footer Char"/>
    <w:link w:val="Footer"/>
    <w:uiPriority w:val="99"/>
    <w:rsid w:val="00846456"/>
    <w:rPr>
      <w:rFonts w:ascii="Calibri" w:hAnsi="Calibri"/>
      <w:sz w:val="22"/>
    </w:rPr>
  </w:style>
  <w:style w:type="paragraph" w:styleId="Header">
    <w:name w:val="header"/>
    <w:basedOn w:val="Normal"/>
    <w:link w:val="HeaderChar"/>
    <w:uiPriority w:val="99"/>
    <w:unhideWhenUsed/>
    <w:rsid w:val="00846456"/>
    <w:pPr>
      <w:tabs>
        <w:tab w:val="center" w:pos="4320"/>
        <w:tab w:val="right" w:pos="8640"/>
      </w:tabs>
    </w:pPr>
  </w:style>
  <w:style w:type="character" w:customStyle="1" w:styleId="HeaderChar">
    <w:name w:val="Header Char"/>
    <w:link w:val="Header"/>
    <w:uiPriority w:val="99"/>
    <w:rsid w:val="00846456"/>
    <w:rPr>
      <w:rFonts w:ascii="Calibri" w:hAnsi="Calibri"/>
      <w:sz w:val="22"/>
    </w:rPr>
  </w:style>
  <w:style w:type="character" w:customStyle="1" w:styleId="Heading2Char">
    <w:name w:val="Heading 2 Char"/>
    <w:link w:val="Heading2"/>
    <w:uiPriority w:val="9"/>
    <w:rsid w:val="00846456"/>
    <w:rPr>
      <w:rFonts w:ascii="Trebuchet MS" w:eastAsia="MS PGothic" w:hAnsi="Trebuchet MS" w:cs="Times New Roman"/>
      <w:b/>
      <w:bCs/>
      <w:sz w:val="26"/>
      <w:szCs w:val="26"/>
    </w:rPr>
  </w:style>
  <w:style w:type="character" w:customStyle="1" w:styleId="Heading3Char">
    <w:name w:val="Heading 3 Char"/>
    <w:link w:val="Heading3"/>
    <w:uiPriority w:val="9"/>
    <w:semiHidden/>
    <w:rsid w:val="00846456"/>
    <w:rPr>
      <w:rFonts w:ascii="Calibri" w:eastAsia="MS PGothic" w:hAnsi="Calibri" w:cs="Times New Roman"/>
      <w:b/>
      <w:bCs/>
      <w:sz w:val="22"/>
    </w:rPr>
  </w:style>
  <w:style w:type="character" w:styleId="Hyperlink">
    <w:name w:val="Hyperlink"/>
    <w:rsid w:val="00846456"/>
    <w:rPr>
      <w:color w:val="0000FF"/>
      <w:u w:val="single"/>
    </w:rPr>
  </w:style>
  <w:style w:type="character" w:styleId="IntenseEmphasis">
    <w:name w:val="Intense Emphasis"/>
    <w:uiPriority w:val="21"/>
    <w:qFormat/>
    <w:rsid w:val="00846456"/>
    <w:rPr>
      <w:b/>
      <w:bCs/>
      <w:i/>
      <w:iCs/>
      <w:color w:val="auto"/>
    </w:rPr>
  </w:style>
  <w:style w:type="paragraph" w:styleId="IntenseQuote">
    <w:name w:val="Intense Quote"/>
    <w:basedOn w:val="Normal"/>
    <w:next w:val="Normal"/>
    <w:link w:val="IntenseQuoteChar"/>
    <w:uiPriority w:val="30"/>
    <w:qFormat/>
    <w:rsid w:val="00846456"/>
    <w:pPr>
      <w:pBdr>
        <w:bottom w:val="single" w:sz="4" w:space="4" w:color="488BC9"/>
      </w:pBdr>
      <w:spacing w:before="200" w:after="280"/>
      <w:ind w:left="936" w:right="936"/>
    </w:pPr>
    <w:rPr>
      <w:b/>
      <w:bCs/>
      <w:i/>
      <w:iCs/>
    </w:rPr>
  </w:style>
  <w:style w:type="character" w:customStyle="1" w:styleId="IntenseQuoteChar">
    <w:name w:val="Intense Quote Char"/>
    <w:link w:val="IntenseQuote"/>
    <w:uiPriority w:val="30"/>
    <w:rsid w:val="00846456"/>
    <w:rPr>
      <w:rFonts w:ascii="Calibri" w:hAnsi="Calibri"/>
      <w:b/>
      <w:bCs/>
      <w:i/>
      <w:iCs/>
      <w:sz w:val="22"/>
    </w:rPr>
  </w:style>
  <w:style w:type="table" w:styleId="LightList-Accent1">
    <w:name w:val="Light List Accent 1"/>
    <w:basedOn w:val="TableNormal"/>
    <w:uiPriority w:val="61"/>
    <w:rsid w:val="00846456"/>
    <w:tblPr>
      <w:tblStyleRowBandSize w:val="1"/>
      <w:tblStyleColBandSize w:val="1"/>
      <w:tblBorders>
        <w:top w:val="single" w:sz="8" w:space="0" w:color="488BC9"/>
        <w:left w:val="single" w:sz="8" w:space="0" w:color="488BC9"/>
        <w:bottom w:val="single" w:sz="8" w:space="0" w:color="488BC9"/>
        <w:right w:val="single" w:sz="8" w:space="0" w:color="488BC9"/>
      </w:tblBorders>
    </w:tblPr>
    <w:tblStylePr w:type="firstRow">
      <w:pPr>
        <w:spacing w:before="0" w:after="0" w:line="240" w:lineRule="auto"/>
      </w:pPr>
      <w:rPr>
        <w:b/>
        <w:bCs/>
        <w:color w:val="FFFFFF"/>
      </w:rPr>
      <w:tblPr/>
      <w:tcPr>
        <w:shd w:val="clear" w:color="auto" w:fill="488BC9"/>
      </w:tcPr>
    </w:tblStylePr>
    <w:tblStylePr w:type="lastRow">
      <w:pPr>
        <w:spacing w:before="0" w:after="0" w:line="240" w:lineRule="auto"/>
      </w:pPr>
      <w:rPr>
        <w:b/>
        <w:bCs/>
      </w:rPr>
      <w:tblPr/>
      <w:tcPr>
        <w:tcBorders>
          <w:top w:val="double" w:sz="6" w:space="0" w:color="488BC9"/>
          <w:left w:val="single" w:sz="8" w:space="0" w:color="488BC9"/>
          <w:bottom w:val="single" w:sz="8" w:space="0" w:color="488BC9"/>
          <w:right w:val="single" w:sz="8" w:space="0" w:color="488BC9"/>
        </w:tcBorders>
      </w:tcPr>
    </w:tblStylePr>
    <w:tblStylePr w:type="firstCol">
      <w:rPr>
        <w:b/>
        <w:bCs/>
      </w:rPr>
    </w:tblStylePr>
    <w:tblStylePr w:type="lastCol">
      <w:rPr>
        <w:b/>
        <w:bCs/>
      </w:rPr>
    </w:tblStylePr>
    <w:tblStylePr w:type="band1Vert">
      <w:tblPr/>
      <w:tcPr>
        <w:tcBorders>
          <w:top w:val="single" w:sz="8" w:space="0" w:color="488BC9"/>
          <w:left w:val="single" w:sz="8" w:space="0" w:color="488BC9"/>
          <w:bottom w:val="single" w:sz="8" w:space="0" w:color="488BC9"/>
          <w:right w:val="single" w:sz="8" w:space="0" w:color="488BC9"/>
        </w:tcBorders>
      </w:tcPr>
    </w:tblStylePr>
    <w:tblStylePr w:type="band1Horz">
      <w:tblPr/>
      <w:tcPr>
        <w:tcBorders>
          <w:top w:val="single" w:sz="8" w:space="0" w:color="488BC9"/>
          <w:left w:val="single" w:sz="8" w:space="0" w:color="488BC9"/>
          <w:bottom w:val="single" w:sz="8" w:space="0" w:color="488BC9"/>
          <w:right w:val="single" w:sz="8" w:space="0" w:color="488BC9"/>
        </w:tcBorders>
      </w:tcPr>
    </w:tblStylePr>
  </w:style>
  <w:style w:type="table" w:styleId="LightList-Accent2">
    <w:name w:val="Light List Accent 2"/>
    <w:basedOn w:val="TableNormal"/>
    <w:uiPriority w:val="61"/>
    <w:rsid w:val="00846456"/>
    <w:tblPr>
      <w:tblStyleRowBandSize w:val="1"/>
      <w:tblStyleColBandSize w:val="1"/>
      <w:tblBorders>
        <w:top w:val="single" w:sz="8" w:space="0" w:color="FFC846"/>
        <w:left w:val="single" w:sz="8" w:space="0" w:color="FFC846"/>
        <w:bottom w:val="single" w:sz="8" w:space="0" w:color="FFC846"/>
        <w:right w:val="single" w:sz="8" w:space="0" w:color="FFC846"/>
      </w:tblBorders>
    </w:tblPr>
    <w:tblStylePr w:type="firstRow">
      <w:pPr>
        <w:spacing w:before="0" w:after="0" w:line="240" w:lineRule="auto"/>
      </w:pPr>
      <w:rPr>
        <w:b/>
        <w:bCs/>
        <w:color w:val="FFFFFF"/>
      </w:rPr>
      <w:tblPr/>
      <w:tcPr>
        <w:shd w:val="clear" w:color="auto" w:fill="FFC846"/>
      </w:tcPr>
    </w:tblStylePr>
    <w:tblStylePr w:type="lastRow">
      <w:pPr>
        <w:spacing w:before="0" w:after="0" w:line="240" w:lineRule="auto"/>
      </w:pPr>
      <w:rPr>
        <w:b/>
        <w:bCs/>
      </w:rPr>
      <w:tblPr/>
      <w:tcPr>
        <w:tcBorders>
          <w:top w:val="double" w:sz="6" w:space="0" w:color="FFC846"/>
          <w:left w:val="single" w:sz="8" w:space="0" w:color="FFC846"/>
          <w:bottom w:val="single" w:sz="8" w:space="0" w:color="FFC846"/>
          <w:right w:val="single" w:sz="8" w:space="0" w:color="FFC846"/>
        </w:tcBorders>
      </w:tcPr>
    </w:tblStylePr>
    <w:tblStylePr w:type="firstCol">
      <w:rPr>
        <w:b/>
        <w:bCs/>
      </w:rPr>
    </w:tblStylePr>
    <w:tblStylePr w:type="lastCol">
      <w:rPr>
        <w:b/>
        <w:bCs/>
      </w:rPr>
    </w:tblStylePr>
    <w:tblStylePr w:type="band1Vert">
      <w:tblPr/>
      <w:tcPr>
        <w:tcBorders>
          <w:top w:val="single" w:sz="8" w:space="0" w:color="FFC846"/>
          <w:left w:val="single" w:sz="8" w:space="0" w:color="FFC846"/>
          <w:bottom w:val="single" w:sz="8" w:space="0" w:color="FFC846"/>
          <w:right w:val="single" w:sz="8" w:space="0" w:color="FFC846"/>
        </w:tcBorders>
      </w:tcPr>
    </w:tblStylePr>
    <w:tblStylePr w:type="band1Horz">
      <w:tblPr/>
      <w:tcPr>
        <w:tcBorders>
          <w:top w:val="single" w:sz="8" w:space="0" w:color="FFC846"/>
          <w:left w:val="single" w:sz="8" w:space="0" w:color="FFC846"/>
          <w:bottom w:val="single" w:sz="8" w:space="0" w:color="FFC846"/>
          <w:right w:val="single" w:sz="8" w:space="0" w:color="FFC846"/>
        </w:tcBorders>
      </w:tcPr>
    </w:tblStylePr>
  </w:style>
  <w:style w:type="table" w:styleId="LightList-Accent5">
    <w:name w:val="Light List Accent 5"/>
    <w:basedOn w:val="TableNormal"/>
    <w:uiPriority w:val="61"/>
    <w:rsid w:val="00846456"/>
    <w:tblPr>
      <w:tblStyleRowBandSize w:val="1"/>
      <w:tblStyleColBandSize w:val="1"/>
      <w:tblBorders>
        <w:top w:val="single" w:sz="8" w:space="0" w:color="46797A"/>
        <w:left w:val="single" w:sz="8" w:space="0" w:color="46797A"/>
        <w:bottom w:val="single" w:sz="8" w:space="0" w:color="46797A"/>
        <w:right w:val="single" w:sz="8" w:space="0" w:color="46797A"/>
      </w:tblBorders>
    </w:tblPr>
    <w:tblStylePr w:type="firstRow">
      <w:pPr>
        <w:spacing w:before="0" w:after="0" w:line="240" w:lineRule="auto"/>
      </w:pPr>
      <w:rPr>
        <w:b/>
        <w:bCs/>
        <w:color w:val="FFFFFF"/>
      </w:rPr>
      <w:tblPr/>
      <w:tcPr>
        <w:shd w:val="clear" w:color="auto" w:fill="46797A"/>
      </w:tcPr>
    </w:tblStylePr>
    <w:tblStylePr w:type="lastRow">
      <w:pPr>
        <w:spacing w:before="0" w:after="0" w:line="240" w:lineRule="auto"/>
      </w:pPr>
      <w:rPr>
        <w:b/>
        <w:bCs/>
      </w:rPr>
      <w:tblPr/>
      <w:tcPr>
        <w:tcBorders>
          <w:top w:val="double" w:sz="6" w:space="0" w:color="46797A"/>
          <w:left w:val="single" w:sz="8" w:space="0" w:color="46797A"/>
          <w:bottom w:val="single" w:sz="8" w:space="0" w:color="46797A"/>
          <w:right w:val="single" w:sz="8" w:space="0" w:color="46797A"/>
        </w:tcBorders>
      </w:tcPr>
    </w:tblStylePr>
    <w:tblStylePr w:type="firstCol">
      <w:rPr>
        <w:b/>
        <w:bCs/>
      </w:rPr>
    </w:tblStylePr>
    <w:tblStylePr w:type="lastCol">
      <w:rPr>
        <w:b/>
        <w:bCs/>
      </w:rPr>
    </w:tblStylePr>
    <w:tblStylePr w:type="band1Vert">
      <w:tblPr/>
      <w:tcPr>
        <w:tcBorders>
          <w:top w:val="single" w:sz="8" w:space="0" w:color="46797A"/>
          <w:left w:val="single" w:sz="8" w:space="0" w:color="46797A"/>
          <w:bottom w:val="single" w:sz="8" w:space="0" w:color="46797A"/>
          <w:right w:val="single" w:sz="8" w:space="0" w:color="46797A"/>
        </w:tcBorders>
      </w:tcPr>
    </w:tblStylePr>
    <w:tblStylePr w:type="band1Horz">
      <w:tblPr/>
      <w:tcPr>
        <w:tcBorders>
          <w:top w:val="single" w:sz="8" w:space="0" w:color="46797A"/>
          <w:left w:val="single" w:sz="8" w:space="0" w:color="46797A"/>
          <w:bottom w:val="single" w:sz="8" w:space="0" w:color="46797A"/>
          <w:right w:val="single" w:sz="8" w:space="0" w:color="46797A"/>
        </w:tcBorders>
      </w:tcPr>
    </w:tblStylePr>
  </w:style>
  <w:style w:type="table" w:styleId="LightShading">
    <w:name w:val="Light Shading"/>
    <w:basedOn w:val="TableNormal"/>
    <w:uiPriority w:val="60"/>
    <w:rsid w:val="00846456"/>
    <w:rPr>
      <w:color w:val="454C53"/>
    </w:rPr>
    <w:tblPr>
      <w:tblStyleRowBandSize w:val="1"/>
      <w:tblStyleColBandSize w:val="1"/>
      <w:tblBorders>
        <w:top w:val="single" w:sz="8" w:space="0" w:color="5C6670"/>
        <w:bottom w:val="single" w:sz="8" w:space="0" w:color="5C6670"/>
      </w:tblBorders>
    </w:tblPr>
    <w:tblStylePr w:type="firstRow">
      <w:pPr>
        <w:spacing w:before="0" w:after="0" w:line="240" w:lineRule="auto"/>
      </w:pPr>
      <w:rPr>
        <w:b/>
        <w:bCs/>
      </w:rPr>
      <w:tblPr/>
      <w:tcPr>
        <w:tcBorders>
          <w:top w:val="single" w:sz="8" w:space="0" w:color="5C6670"/>
          <w:left w:val="nil"/>
          <w:bottom w:val="single" w:sz="8" w:space="0" w:color="5C6670"/>
          <w:right w:val="nil"/>
          <w:insideH w:val="nil"/>
          <w:insideV w:val="nil"/>
        </w:tcBorders>
      </w:tcPr>
    </w:tblStylePr>
    <w:tblStylePr w:type="lastRow">
      <w:pPr>
        <w:spacing w:before="0" w:after="0" w:line="240" w:lineRule="auto"/>
      </w:pPr>
      <w:rPr>
        <w:b/>
        <w:bCs/>
      </w:rPr>
      <w:tblPr/>
      <w:tcPr>
        <w:tcBorders>
          <w:top w:val="single" w:sz="8" w:space="0" w:color="5C6670"/>
          <w:left w:val="nil"/>
          <w:bottom w:val="single" w:sz="8" w:space="0" w:color="5C667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cPr>
    </w:tblStylePr>
    <w:tblStylePr w:type="band1Horz">
      <w:tblPr/>
      <w:tcPr>
        <w:tcBorders>
          <w:left w:val="nil"/>
          <w:right w:val="nil"/>
          <w:insideH w:val="nil"/>
          <w:insideV w:val="nil"/>
        </w:tcBorders>
        <w:shd w:val="clear" w:color="auto" w:fill="D5D9DD"/>
      </w:tcPr>
    </w:tblStylePr>
  </w:style>
  <w:style w:type="table" w:styleId="LightShading-Accent1">
    <w:name w:val="Light Shading Accent 1"/>
    <w:basedOn w:val="TableNormal"/>
    <w:uiPriority w:val="60"/>
    <w:rsid w:val="00846456"/>
    <w:rPr>
      <w:color w:val="2E689D"/>
    </w:rPr>
    <w:tblPr>
      <w:tblStyleRowBandSize w:val="1"/>
      <w:tblStyleColBandSize w:val="1"/>
      <w:tblBorders>
        <w:top w:val="single" w:sz="8" w:space="0" w:color="488BC9"/>
        <w:bottom w:val="single" w:sz="8" w:space="0" w:color="488BC9"/>
      </w:tblBorders>
    </w:tblPr>
    <w:tblStylePr w:type="firstRow">
      <w:pPr>
        <w:spacing w:before="0" w:after="0" w:line="240" w:lineRule="auto"/>
      </w:pPr>
      <w:rPr>
        <w:b/>
        <w:bCs/>
      </w:rPr>
      <w:tblPr/>
      <w:tcPr>
        <w:tcBorders>
          <w:top w:val="single" w:sz="8" w:space="0" w:color="488BC9"/>
          <w:left w:val="nil"/>
          <w:bottom w:val="single" w:sz="8" w:space="0" w:color="488BC9"/>
          <w:right w:val="nil"/>
          <w:insideH w:val="nil"/>
          <w:insideV w:val="nil"/>
        </w:tcBorders>
      </w:tcPr>
    </w:tblStylePr>
    <w:tblStylePr w:type="lastRow">
      <w:pPr>
        <w:spacing w:before="0" w:after="0" w:line="240" w:lineRule="auto"/>
      </w:pPr>
      <w:rPr>
        <w:b/>
        <w:bCs/>
      </w:rPr>
      <w:tblPr/>
      <w:tcPr>
        <w:tcBorders>
          <w:top w:val="single" w:sz="8" w:space="0" w:color="488BC9"/>
          <w:left w:val="nil"/>
          <w:bottom w:val="single" w:sz="8" w:space="0" w:color="488BC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2F1"/>
      </w:tcPr>
    </w:tblStylePr>
    <w:tblStylePr w:type="band1Horz">
      <w:tblPr/>
      <w:tcPr>
        <w:tcBorders>
          <w:left w:val="nil"/>
          <w:right w:val="nil"/>
          <w:insideH w:val="nil"/>
          <w:insideV w:val="nil"/>
        </w:tcBorders>
        <w:shd w:val="clear" w:color="auto" w:fill="D1E2F1"/>
      </w:tcPr>
    </w:tblStylePr>
  </w:style>
  <w:style w:type="table" w:styleId="LightShading-Accent3">
    <w:name w:val="Light Shading Accent 3"/>
    <w:basedOn w:val="TableNormal"/>
    <w:uiPriority w:val="60"/>
    <w:rsid w:val="00846456"/>
    <w:rPr>
      <w:color w:val="69962C"/>
    </w:rPr>
    <w:tblPr>
      <w:tblStyleRowBandSize w:val="1"/>
      <w:tblStyleColBandSize w:val="1"/>
      <w:tblBorders>
        <w:top w:val="single" w:sz="8" w:space="0" w:color="8DC63F"/>
        <w:bottom w:val="single" w:sz="8" w:space="0" w:color="8DC63F"/>
      </w:tblBorders>
    </w:tblPr>
    <w:tblStylePr w:type="fir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la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cPr>
    </w:tblStylePr>
    <w:tblStylePr w:type="band1Horz">
      <w:tblPr/>
      <w:tcPr>
        <w:tcBorders>
          <w:left w:val="nil"/>
          <w:right w:val="nil"/>
          <w:insideH w:val="nil"/>
          <w:insideV w:val="nil"/>
        </w:tcBorders>
        <w:shd w:val="clear" w:color="auto" w:fill="E2F1CF"/>
      </w:tcPr>
    </w:tblStylePr>
  </w:style>
  <w:style w:type="paragraph" w:styleId="ListParagraph">
    <w:name w:val="List Paragraph"/>
    <w:basedOn w:val="Normal"/>
    <w:uiPriority w:val="1"/>
    <w:qFormat/>
    <w:rsid w:val="00846456"/>
    <w:pPr>
      <w:ind w:left="720"/>
      <w:contextualSpacing/>
    </w:pPr>
  </w:style>
  <w:style w:type="table" w:styleId="MediumGrid3-Accent1">
    <w:name w:val="Medium Grid 3 Accent 1"/>
    <w:basedOn w:val="TableNormal"/>
    <w:uiPriority w:val="69"/>
    <w:rsid w:val="0084645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1E2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88BC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88BC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88BC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88BC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3C4E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3C4E4"/>
      </w:tcPr>
    </w:tblStylePr>
  </w:style>
  <w:style w:type="table" w:styleId="MediumList1-Accent1">
    <w:name w:val="Medium List 1 Accent 1"/>
    <w:basedOn w:val="TableNormal"/>
    <w:uiPriority w:val="65"/>
    <w:rsid w:val="00846456"/>
    <w:rPr>
      <w:color w:val="5C6670"/>
    </w:rPr>
    <w:tblPr>
      <w:tblStyleRowBandSize w:val="1"/>
      <w:tblStyleColBandSize w:val="1"/>
      <w:tblBorders>
        <w:top w:val="single" w:sz="8" w:space="0" w:color="488BC9"/>
        <w:bottom w:val="single" w:sz="8" w:space="0" w:color="488BC9"/>
      </w:tblBorders>
    </w:tblPr>
    <w:tblStylePr w:type="firstRow">
      <w:rPr>
        <w:rFonts w:ascii="Calibri" w:eastAsia="Trebuchet MS" w:hAnsi="Calibri" w:cs="Times New Roman"/>
      </w:rPr>
      <w:tblPr/>
      <w:tcPr>
        <w:tcBorders>
          <w:top w:val="nil"/>
          <w:bottom w:val="single" w:sz="8" w:space="0" w:color="488BC9"/>
        </w:tcBorders>
      </w:tcPr>
    </w:tblStylePr>
    <w:tblStylePr w:type="lastRow">
      <w:rPr>
        <w:b/>
        <w:bCs/>
        <w:color w:val="8FC6E8"/>
      </w:rPr>
      <w:tblPr/>
      <w:tcPr>
        <w:tcBorders>
          <w:top w:val="single" w:sz="8" w:space="0" w:color="488BC9"/>
          <w:bottom w:val="single" w:sz="8" w:space="0" w:color="488BC9"/>
        </w:tcBorders>
      </w:tcPr>
    </w:tblStylePr>
    <w:tblStylePr w:type="firstCol">
      <w:rPr>
        <w:b/>
        <w:bCs/>
      </w:rPr>
    </w:tblStylePr>
    <w:tblStylePr w:type="lastCol">
      <w:rPr>
        <w:b/>
        <w:bCs/>
      </w:rPr>
      <w:tblPr/>
      <w:tcPr>
        <w:tcBorders>
          <w:top w:val="single" w:sz="8" w:space="0" w:color="488BC9"/>
          <w:bottom w:val="single" w:sz="8" w:space="0" w:color="488BC9"/>
        </w:tcBorders>
      </w:tcPr>
    </w:tblStylePr>
    <w:tblStylePr w:type="band1Vert">
      <w:tblPr/>
      <w:tcPr>
        <w:shd w:val="clear" w:color="auto" w:fill="D1E2F1"/>
      </w:tcPr>
    </w:tblStylePr>
    <w:tblStylePr w:type="band1Horz">
      <w:tblPr/>
      <w:tcPr>
        <w:shd w:val="clear" w:color="auto" w:fill="D1E2F1"/>
      </w:tcPr>
    </w:tblStylePr>
  </w:style>
  <w:style w:type="table" w:styleId="MediumList1-Accent6">
    <w:name w:val="Medium List 1 Accent 6"/>
    <w:basedOn w:val="TableNormal"/>
    <w:uiPriority w:val="65"/>
    <w:rsid w:val="00846456"/>
    <w:rPr>
      <w:color w:val="5C6670"/>
    </w:rPr>
    <w:tblPr>
      <w:tblStyleRowBandSize w:val="1"/>
      <w:tblStyleColBandSize w:val="1"/>
      <w:tblBorders>
        <w:top w:val="single" w:sz="8" w:space="0" w:color="EF7521"/>
        <w:bottom w:val="single" w:sz="8" w:space="0" w:color="EF7521"/>
      </w:tblBorders>
    </w:tblPr>
    <w:tblStylePr w:type="firstRow">
      <w:rPr>
        <w:rFonts w:ascii="Calibri" w:eastAsia="Trebuchet MS" w:hAnsi="Calibri" w:cs="Times New Roman"/>
      </w:rPr>
      <w:tblPr/>
      <w:tcPr>
        <w:tcBorders>
          <w:top w:val="nil"/>
          <w:bottom w:val="single" w:sz="8" w:space="0" w:color="EF7521"/>
        </w:tcBorders>
      </w:tcPr>
    </w:tblStylePr>
    <w:tblStylePr w:type="lastRow">
      <w:rPr>
        <w:b/>
        <w:bCs/>
        <w:color w:val="8FC6E8"/>
      </w:rPr>
      <w:tblPr/>
      <w:tcPr>
        <w:tcBorders>
          <w:top w:val="single" w:sz="8" w:space="0" w:color="EF7521"/>
          <w:bottom w:val="single" w:sz="8" w:space="0" w:color="EF7521"/>
        </w:tcBorders>
      </w:tcPr>
    </w:tblStylePr>
    <w:tblStylePr w:type="firstCol">
      <w:rPr>
        <w:b/>
        <w:bCs/>
      </w:rPr>
    </w:tblStylePr>
    <w:tblStylePr w:type="lastCol">
      <w:rPr>
        <w:b/>
        <w:bCs/>
      </w:rPr>
      <w:tblPr/>
      <w:tcPr>
        <w:tcBorders>
          <w:top w:val="single" w:sz="8" w:space="0" w:color="EF7521"/>
          <w:bottom w:val="single" w:sz="8" w:space="0" w:color="EF7521"/>
        </w:tcBorders>
      </w:tcPr>
    </w:tblStylePr>
    <w:tblStylePr w:type="band1Vert">
      <w:tblPr/>
      <w:tcPr>
        <w:shd w:val="clear" w:color="auto" w:fill="FBDCC7"/>
      </w:tcPr>
    </w:tblStylePr>
    <w:tblStylePr w:type="band1Horz">
      <w:tblPr/>
      <w:tcPr>
        <w:shd w:val="clear" w:color="auto" w:fill="FBDCC7"/>
      </w:tcPr>
    </w:tblStylePr>
  </w:style>
  <w:style w:type="table" w:styleId="MediumShading1-Accent1">
    <w:name w:val="Medium Shading 1 Accent 1"/>
    <w:basedOn w:val="TableNormal"/>
    <w:uiPriority w:val="63"/>
    <w:rsid w:val="00846456"/>
    <w:tblPr>
      <w:tblStyleRowBandSize w:val="1"/>
      <w:tblStyleColBandSize w:val="1"/>
      <w:tblBorders>
        <w:top w:val="single" w:sz="8" w:space="0" w:color="75A7D6"/>
        <w:left w:val="single" w:sz="8" w:space="0" w:color="75A7D6"/>
        <w:bottom w:val="single" w:sz="8" w:space="0" w:color="75A7D6"/>
        <w:right w:val="single" w:sz="8" w:space="0" w:color="75A7D6"/>
        <w:insideH w:val="single" w:sz="8" w:space="0" w:color="75A7D6"/>
      </w:tblBorders>
    </w:tblPr>
    <w:tblStylePr w:type="firstRow">
      <w:pPr>
        <w:spacing w:before="0" w:after="0" w:line="240" w:lineRule="auto"/>
      </w:pPr>
      <w:rPr>
        <w:b/>
        <w:bCs/>
        <w:color w:val="FFFFFF"/>
      </w:rPr>
      <w:tblPr/>
      <w:tcPr>
        <w:tcBorders>
          <w:top w:val="single" w:sz="8" w:space="0" w:color="75A7D6"/>
          <w:left w:val="single" w:sz="8" w:space="0" w:color="75A7D6"/>
          <w:bottom w:val="single" w:sz="8" w:space="0" w:color="75A7D6"/>
          <w:right w:val="single" w:sz="8" w:space="0" w:color="75A7D6"/>
          <w:insideH w:val="nil"/>
          <w:insideV w:val="nil"/>
        </w:tcBorders>
        <w:shd w:val="clear" w:color="auto" w:fill="488BC9"/>
      </w:tcPr>
    </w:tblStylePr>
    <w:tblStylePr w:type="lastRow">
      <w:pPr>
        <w:spacing w:before="0" w:after="0" w:line="240" w:lineRule="auto"/>
      </w:pPr>
      <w:rPr>
        <w:b/>
        <w:bCs/>
      </w:rPr>
      <w:tblPr/>
      <w:tcPr>
        <w:tcBorders>
          <w:top w:val="double" w:sz="6" w:space="0" w:color="75A7D6"/>
          <w:left w:val="single" w:sz="8" w:space="0" w:color="75A7D6"/>
          <w:bottom w:val="single" w:sz="8" w:space="0" w:color="75A7D6"/>
          <w:right w:val="single" w:sz="8" w:space="0" w:color="75A7D6"/>
          <w:insideH w:val="nil"/>
          <w:insideV w:val="nil"/>
        </w:tcBorders>
      </w:tcPr>
    </w:tblStylePr>
    <w:tblStylePr w:type="firstCol">
      <w:rPr>
        <w:b/>
        <w:bCs/>
      </w:rPr>
    </w:tblStylePr>
    <w:tblStylePr w:type="lastCol">
      <w:rPr>
        <w:b/>
        <w:bCs/>
      </w:rPr>
    </w:tblStylePr>
    <w:tblStylePr w:type="band1Vert">
      <w:tblPr/>
      <w:tcPr>
        <w:shd w:val="clear" w:color="auto" w:fill="D1E2F1"/>
      </w:tcPr>
    </w:tblStylePr>
    <w:tblStylePr w:type="band1Horz">
      <w:tblPr/>
      <w:tcPr>
        <w:tcBorders>
          <w:insideH w:val="nil"/>
          <w:insideV w:val="nil"/>
        </w:tcBorders>
        <w:shd w:val="clear" w:color="auto" w:fill="D1E2F1"/>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46456"/>
    <w:tblPr>
      <w:tblStyleRowBandSize w:val="1"/>
      <w:tblStyleColBandSize w:val="1"/>
      <w:tblBorders>
        <w:top w:val="single" w:sz="8" w:space="0" w:color="67A6A8"/>
        <w:left w:val="single" w:sz="8" w:space="0" w:color="67A6A8"/>
        <w:bottom w:val="single" w:sz="8" w:space="0" w:color="67A6A8"/>
        <w:right w:val="single" w:sz="8" w:space="0" w:color="67A6A8"/>
        <w:insideH w:val="single" w:sz="8" w:space="0" w:color="67A6A8"/>
      </w:tblBorders>
    </w:tblPr>
    <w:tblStylePr w:type="firstRow">
      <w:pPr>
        <w:spacing w:before="0" w:after="0" w:line="240" w:lineRule="auto"/>
      </w:pPr>
      <w:rPr>
        <w:b/>
        <w:bCs/>
        <w:color w:val="FFFFFF"/>
      </w:rPr>
      <w:tblPr/>
      <w:tcPr>
        <w:tcBorders>
          <w:top w:val="single" w:sz="8" w:space="0" w:color="67A6A8"/>
          <w:left w:val="single" w:sz="8" w:space="0" w:color="67A6A8"/>
          <w:bottom w:val="single" w:sz="8" w:space="0" w:color="67A6A8"/>
          <w:right w:val="single" w:sz="8" w:space="0" w:color="67A6A8"/>
          <w:insideH w:val="nil"/>
          <w:insideV w:val="nil"/>
        </w:tcBorders>
        <w:shd w:val="clear" w:color="auto" w:fill="46797A"/>
      </w:tcPr>
    </w:tblStylePr>
    <w:tblStylePr w:type="lastRow">
      <w:pPr>
        <w:spacing w:before="0" w:after="0" w:line="240" w:lineRule="auto"/>
      </w:pPr>
      <w:rPr>
        <w:b/>
        <w:bCs/>
      </w:rPr>
      <w:tblPr/>
      <w:tcPr>
        <w:tcBorders>
          <w:top w:val="double" w:sz="6" w:space="0" w:color="67A6A8"/>
          <w:left w:val="single" w:sz="8" w:space="0" w:color="67A6A8"/>
          <w:bottom w:val="single" w:sz="8" w:space="0" w:color="67A6A8"/>
          <w:right w:val="single" w:sz="8" w:space="0" w:color="67A6A8"/>
          <w:insideH w:val="nil"/>
          <w:insideV w:val="nil"/>
        </w:tcBorders>
      </w:tcPr>
    </w:tblStylePr>
    <w:tblStylePr w:type="firstCol">
      <w:rPr>
        <w:b/>
        <w:bCs/>
      </w:rPr>
    </w:tblStylePr>
    <w:tblStylePr w:type="lastCol">
      <w:rPr>
        <w:b/>
        <w:bCs/>
      </w:rPr>
    </w:tblStylePr>
    <w:tblStylePr w:type="band1Vert">
      <w:tblPr/>
      <w:tcPr>
        <w:shd w:val="clear" w:color="auto" w:fill="CDE1E2"/>
      </w:tcPr>
    </w:tblStylePr>
    <w:tblStylePr w:type="band1Horz">
      <w:tblPr/>
      <w:tcPr>
        <w:tcBorders>
          <w:insideH w:val="nil"/>
          <w:insideV w:val="nil"/>
        </w:tcBorders>
        <w:shd w:val="clear" w:color="auto" w:fill="CDE1E2"/>
      </w:tcPr>
    </w:tblStylePr>
    <w:tblStylePr w:type="band2Horz">
      <w:tblPr/>
      <w:tcPr>
        <w:tcBorders>
          <w:insideH w:val="nil"/>
          <w:insideV w:val="nil"/>
        </w:tcBorders>
      </w:tcPr>
    </w:tblStylePr>
  </w:style>
  <w:style w:type="character" w:styleId="PlaceholderText">
    <w:name w:val="Placeholder Text"/>
    <w:uiPriority w:val="99"/>
    <w:semiHidden/>
    <w:rsid w:val="00846456"/>
    <w:rPr>
      <w:color w:val="808080"/>
    </w:rPr>
  </w:style>
  <w:style w:type="paragraph" w:styleId="Quote">
    <w:name w:val="Quote"/>
    <w:basedOn w:val="Normal"/>
    <w:next w:val="Normal"/>
    <w:link w:val="QuoteChar"/>
    <w:uiPriority w:val="29"/>
    <w:qFormat/>
    <w:rsid w:val="00846456"/>
    <w:rPr>
      <w:i/>
      <w:iCs/>
    </w:rPr>
  </w:style>
  <w:style w:type="character" w:customStyle="1" w:styleId="QuoteChar">
    <w:name w:val="Quote Char"/>
    <w:link w:val="Quote"/>
    <w:uiPriority w:val="29"/>
    <w:rsid w:val="00846456"/>
    <w:rPr>
      <w:rFonts w:ascii="Calibri" w:hAnsi="Calibri"/>
      <w:i/>
      <w:iCs/>
      <w:sz w:val="22"/>
    </w:rPr>
  </w:style>
  <w:style w:type="character" w:styleId="Strong">
    <w:name w:val="Strong"/>
    <w:uiPriority w:val="1"/>
    <w:qFormat/>
    <w:rsid w:val="00846456"/>
    <w:rPr>
      <w:b/>
      <w:bCs/>
      <w:color w:val="auto"/>
    </w:rPr>
  </w:style>
  <w:style w:type="paragraph" w:styleId="Subtitle">
    <w:name w:val="Subtitle"/>
    <w:basedOn w:val="Normal"/>
    <w:next w:val="Normal"/>
    <w:link w:val="SubtitleChar"/>
    <w:qFormat/>
    <w:rsid w:val="00846456"/>
    <w:pPr>
      <w:pBdr>
        <w:bottom w:val="dashSmallGap" w:sz="4" w:space="31" w:color="BFBFBF"/>
      </w:pBdr>
      <w:spacing w:before="160" w:after="360"/>
      <w:ind w:left="864" w:right="864"/>
      <w:jc w:val="center"/>
    </w:pPr>
    <w:rPr>
      <w:rFonts w:eastAsia="Calibri"/>
    </w:rPr>
  </w:style>
  <w:style w:type="character" w:customStyle="1" w:styleId="SubtitleChar">
    <w:name w:val="Subtitle Char"/>
    <w:link w:val="Subtitle"/>
    <w:rsid w:val="00846456"/>
    <w:rPr>
      <w:rFonts w:ascii="Calibri" w:eastAsia="Calibri" w:hAnsi="Calibri"/>
      <w:sz w:val="22"/>
    </w:rPr>
  </w:style>
  <w:style w:type="character" w:styleId="SubtleEmphasis">
    <w:name w:val="Subtle Emphasis"/>
    <w:uiPriority w:val="19"/>
    <w:qFormat/>
    <w:rsid w:val="00846456"/>
    <w:rPr>
      <w:i/>
      <w:iCs/>
      <w:color w:val="auto"/>
    </w:rPr>
  </w:style>
  <w:style w:type="character" w:styleId="SubtleReference">
    <w:name w:val="Subtle Reference"/>
    <w:uiPriority w:val="31"/>
    <w:qFormat/>
    <w:rsid w:val="00846456"/>
    <w:rPr>
      <w:smallCaps/>
      <w:color w:val="auto"/>
      <w:u w:val="single"/>
    </w:rPr>
  </w:style>
  <w:style w:type="paragraph" w:customStyle="1" w:styleId="Summary">
    <w:name w:val="Summary"/>
    <w:basedOn w:val="Normal"/>
    <w:next w:val="Normal"/>
    <w:autoRedefine/>
    <w:qFormat/>
    <w:rsid w:val="00846456"/>
    <w:pPr>
      <w:spacing w:line="300" w:lineRule="auto"/>
    </w:pPr>
    <w:rPr>
      <w:szCs w:val="36"/>
    </w:rPr>
  </w:style>
  <w:style w:type="paragraph" w:customStyle="1" w:styleId="Table">
    <w:name w:val="Table"/>
    <w:basedOn w:val="Normal"/>
    <w:qFormat/>
    <w:rsid w:val="00846456"/>
    <w:pPr>
      <w:framePr w:hSpace="180" w:wrap="around" w:vAnchor="page" w:hAnchor="page" w:x="1189" w:y="3909"/>
    </w:pPr>
    <w:rPr>
      <w:b/>
      <w:bCs/>
      <w:color w:val="5C6670"/>
    </w:rPr>
  </w:style>
  <w:style w:type="table" w:styleId="TableGrid">
    <w:name w:val="Table Grid"/>
    <w:basedOn w:val="TableNormal"/>
    <w:uiPriority w:val="59"/>
    <w:rsid w:val="00846456"/>
    <w:rPr>
      <w:sz w:val="22"/>
      <w:szCs w:val="22"/>
      <w:lang w:bidi="en-US"/>
    </w:rPr>
    <w:tblPr>
      <w:tblBorders>
        <w:top w:val="single" w:sz="4" w:space="0" w:color="5C6670"/>
        <w:left w:val="single" w:sz="4" w:space="0" w:color="5C6670"/>
        <w:bottom w:val="single" w:sz="4" w:space="0" w:color="5C6670"/>
        <w:right w:val="single" w:sz="4" w:space="0" w:color="5C6670"/>
        <w:insideH w:val="single" w:sz="4" w:space="0" w:color="5C6670"/>
        <w:insideV w:val="single" w:sz="4" w:space="0" w:color="5C6670"/>
      </w:tblBorders>
    </w:tblPr>
  </w:style>
  <w:style w:type="paragraph" w:styleId="TOC1">
    <w:name w:val="toc 1"/>
    <w:basedOn w:val="Heading1"/>
    <w:next w:val="SubheadTrebuchet"/>
    <w:autoRedefine/>
    <w:uiPriority w:val="39"/>
    <w:unhideWhenUsed/>
    <w:qFormat/>
    <w:rsid w:val="00846456"/>
    <w:pPr>
      <w:tabs>
        <w:tab w:val="right" w:pos="7200"/>
      </w:tabs>
      <w:spacing w:before="240" w:after="60"/>
    </w:pPr>
    <w:rPr>
      <w:sz w:val="24"/>
    </w:rPr>
  </w:style>
  <w:style w:type="character" w:customStyle="1" w:styleId="TableReference">
    <w:name w:val="Table Reference"/>
    <w:uiPriority w:val="1"/>
    <w:qFormat/>
    <w:rsid w:val="00846456"/>
    <w:rPr>
      <w:rFonts w:ascii="Calibri" w:hAnsi="Calibri"/>
      <w:b/>
      <w:sz w:val="20"/>
      <w:szCs w:val="20"/>
    </w:rPr>
  </w:style>
  <w:style w:type="table" w:styleId="TableWeb1">
    <w:name w:val="Table Web 1"/>
    <w:basedOn w:val="TableNormal"/>
    <w:rsid w:val="00846456"/>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4">
    <w:name w:val="toc 4"/>
    <w:basedOn w:val="TOC3"/>
    <w:next w:val="TOC5"/>
    <w:autoRedefine/>
    <w:uiPriority w:val="39"/>
    <w:semiHidden/>
    <w:unhideWhenUsed/>
    <w:qFormat/>
    <w:rsid w:val="00846456"/>
    <w:pPr>
      <w:ind w:left="660"/>
    </w:pPr>
  </w:style>
  <w:style w:type="paragraph" w:styleId="TOCHeading">
    <w:name w:val="TOC Heading"/>
    <w:basedOn w:val="Heading1"/>
    <w:next w:val="Normal"/>
    <w:uiPriority w:val="39"/>
    <w:semiHidden/>
    <w:unhideWhenUsed/>
    <w:qFormat/>
    <w:rsid w:val="00846456"/>
    <w:pPr>
      <w:keepNext/>
      <w:keepLines/>
      <w:pBdr>
        <w:bottom w:val="none" w:sz="0" w:space="0" w:color="auto"/>
      </w:pBdr>
      <w:tabs>
        <w:tab w:val="clear" w:pos="90"/>
      </w:tabs>
      <w:spacing w:before="480" w:after="0"/>
      <w:outlineLvl w:val="9"/>
    </w:pPr>
    <w:rPr>
      <w:rFonts w:ascii="Calibri" w:eastAsia="MS PGothic" w:hAnsi="Calibri"/>
      <w:b/>
      <w:sz w:val="32"/>
      <w:szCs w:val="32"/>
    </w:rPr>
  </w:style>
  <w:style w:type="paragraph" w:customStyle="1" w:styleId="sub">
    <w:name w:val="sub"/>
    <w:basedOn w:val="Normal"/>
    <w:rsid w:val="004724D6"/>
  </w:style>
  <w:style w:type="paragraph" w:customStyle="1" w:styleId="Body">
    <w:name w:val="Body"/>
    <w:basedOn w:val="Normal"/>
    <w:uiPriority w:val="99"/>
    <w:rsid w:val="00C679C7"/>
    <w:pPr>
      <w:suppressAutoHyphens/>
      <w:autoSpaceDE w:val="0"/>
      <w:autoSpaceDN w:val="0"/>
      <w:adjustRightInd w:val="0"/>
      <w:spacing w:after="180"/>
      <w:textAlignment w:val="center"/>
    </w:pPr>
    <w:rPr>
      <w:rFonts w:eastAsia="Calibri" w:cs="Calibri"/>
      <w:color w:val="4E5758"/>
      <w:szCs w:val="22"/>
    </w:rPr>
  </w:style>
  <w:style w:type="character" w:styleId="CommentReference">
    <w:name w:val="annotation reference"/>
    <w:uiPriority w:val="99"/>
    <w:semiHidden/>
    <w:unhideWhenUsed/>
    <w:rsid w:val="00C679C7"/>
    <w:rPr>
      <w:sz w:val="18"/>
      <w:szCs w:val="18"/>
    </w:rPr>
  </w:style>
  <w:style w:type="paragraph" w:styleId="CommentText">
    <w:name w:val="annotation text"/>
    <w:basedOn w:val="Normal"/>
    <w:link w:val="CommentTextChar"/>
    <w:uiPriority w:val="99"/>
    <w:unhideWhenUsed/>
    <w:rsid w:val="00C679C7"/>
    <w:rPr>
      <w:sz w:val="24"/>
    </w:rPr>
  </w:style>
  <w:style w:type="character" w:customStyle="1" w:styleId="CommentTextChar">
    <w:name w:val="Comment Text Char"/>
    <w:link w:val="CommentText"/>
    <w:uiPriority w:val="99"/>
    <w:rsid w:val="00C679C7"/>
    <w:rPr>
      <w:sz w:val="24"/>
      <w:szCs w:val="24"/>
    </w:rPr>
  </w:style>
  <w:style w:type="paragraph" w:customStyle="1" w:styleId="TableParagraph">
    <w:name w:val="Table Paragraph"/>
    <w:basedOn w:val="Normal"/>
    <w:uiPriority w:val="1"/>
    <w:qFormat/>
    <w:rsid w:val="005F442F"/>
    <w:pPr>
      <w:widowControl w:val="0"/>
      <w:autoSpaceDE w:val="0"/>
      <w:autoSpaceDN w:val="0"/>
      <w:spacing w:line="265" w:lineRule="exact"/>
      <w:ind w:left="103"/>
    </w:pPr>
    <w:rPr>
      <w:rFonts w:eastAsia="Calibri" w:cs="Calibri"/>
      <w:szCs w:val="22"/>
    </w:rPr>
  </w:style>
  <w:style w:type="character" w:styleId="FollowedHyperlink">
    <w:name w:val="FollowedHyperlink"/>
    <w:basedOn w:val="DefaultParagraphFont"/>
    <w:uiPriority w:val="99"/>
    <w:semiHidden/>
    <w:unhideWhenUsed/>
    <w:rsid w:val="00B636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708094">
      <w:bodyDiv w:val="1"/>
      <w:marLeft w:val="0"/>
      <w:marRight w:val="0"/>
      <w:marTop w:val="0"/>
      <w:marBottom w:val="0"/>
      <w:divBdr>
        <w:top w:val="none" w:sz="0" w:space="0" w:color="auto"/>
        <w:left w:val="none" w:sz="0" w:space="0" w:color="auto"/>
        <w:bottom w:val="none" w:sz="0" w:space="0" w:color="auto"/>
        <w:right w:val="none" w:sz="0" w:space="0" w:color="auto"/>
      </w:divBdr>
    </w:div>
    <w:div w:id="346753268">
      <w:bodyDiv w:val="1"/>
      <w:marLeft w:val="0"/>
      <w:marRight w:val="0"/>
      <w:marTop w:val="0"/>
      <w:marBottom w:val="0"/>
      <w:divBdr>
        <w:top w:val="none" w:sz="0" w:space="0" w:color="auto"/>
        <w:left w:val="none" w:sz="0" w:space="0" w:color="auto"/>
        <w:bottom w:val="none" w:sz="0" w:space="0" w:color="auto"/>
        <w:right w:val="none" w:sz="0" w:space="0" w:color="auto"/>
      </w:divBdr>
      <w:divsChild>
        <w:div w:id="69620489">
          <w:marLeft w:val="1166"/>
          <w:marRight w:val="0"/>
          <w:marTop w:val="0"/>
          <w:marBottom w:val="0"/>
          <w:divBdr>
            <w:top w:val="none" w:sz="0" w:space="0" w:color="auto"/>
            <w:left w:val="none" w:sz="0" w:space="0" w:color="auto"/>
            <w:bottom w:val="none" w:sz="0" w:space="0" w:color="auto"/>
            <w:right w:val="none" w:sz="0" w:space="0" w:color="auto"/>
          </w:divBdr>
        </w:div>
        <w:div w:id="114758200">
          <w:marLeft w:val="1166"/>
          <w:marRight w:val="0"/>
          <w:marTop w:val="0"/>
          <w:marBottom w:val="0"/>
          <w:divBdr>
            <w:top w:val="none" w:sz="0" w:space="0" w:color="auto"/>
            <w:left w:val="none" w:sz="0" w:space="0" w:color="auto"/>
            <w:bottom w:val="none" w:sz="0" w:space="0" w:color="auto"/>
            <w:right w:val="none" w:sz="0" w:space="0" w:color="auto"/>
          </w:divBdr>
        </w:div>
        <w:div w:id="295531238">
          <w:marLeft w:val="1166"/>
          <w:marRight w:val="0"/>
          <w:marTop w:val="0"/>
          <w:marBottom w:val="0"/>
          <w:divBdr>
            <w:top w:val="none" w:sz="0" w:space="0" w:color="auto"/>
            <w:left w:val="none" w:sz="0" w:space="0" w:color="auto"/>
            <w:bottom w:val="none" w:sz="0" w:space="0" w:color="auto"/>
            <w:right w:val="none" w:sz="0" w:space="0" w:color="auto"/>
          </w:divBdr>
        </w:div>
        <w:div w:id="431896154">
          <w:marLeft w:val="1166"/>
          <w:marRight w:val="0"/>
          <w:marTop w:val="0"/>
          <w:marBottom w:val="0"/>
          <w:divBdr>
            <w:top w:val="none" w:sz="0" w:space="0" w:color="auto"/>
            <w:left w:val="none" w:sz="0" w:space="0" w:color="auto"/>
            <w:bottom w:val="none" w:sz="0" w:space="0" w:color="auto"/>
            <w:right w:val="none" w:sz="0" w:space="0" w:color="auto"/>
          </w:divBdr>
        </w:div>
        <w:div w:id="594752575">
          <w:marLeft w:val="1166"/>
          <w:marRight w:val="0"/>
          <w:marTop w:val="0"/>
          <w:marBottom w:val="0"/>
          <w:divBdr>
            <w:top w:val="none" w:sz="0" w:space="0" w:color="auto"/>
            <w:left w:val="none" w:sz="0" w:space="0" w:color="auto"/>
            <w:bottom w:val="none" w:sz="0" w:space="0" w:color="auto"/>
            <w:right w:val="none" w:sz="0" w:space="0" w:color="auto"/>
          </w:divBdr>
        </w:div>
        <w:div w:id="726563233">
          <w:marLeft w:val="1166"/>
          <w:marRight w:val="0"/>
          <w:marTop w:val="0"/>
          <w:marBottom w:val="0"/>
          <w:divBdr>
            <w:top w:val="none" w:sz="0" w:space="0" w:color="auto"/>
            <w:left w:val="none" w:sz="0" w:space="0" w:color="auto"/>
            <w:bottom w:val="none" w:sz="0" w:space="0" w:color="auto"/>
            <w:right w:val="none" w:sz="0" w:space="0" w:color="auto"/>
          </w:divBdr>
        </w:div>
        <w:div w:id="789475494">
          <w:marLeft w:val="547"/>
          <w:marRight w:val="0"/>
          <w:marTop w:val="0"/>
          <w:marBottom w:val="0"/>
          <w:divBdr>
            <w:top w:val="none" w:sz="0" w:space="0" w:color="auto"/>
            <w:left w:val="none" w:sz="0" w:space="0" w:color="auto"/>
            <w:bottom w:val="none" w:sz="0" w:space="0" w:color="auto"/>
            <w:right w:val="none" w:sz="0" w:space="0" w:color="auto"/>
          </w:divBdr>
        </w:div>
        <w:div w:id="916018415">
          <w:marLeft w:val="547"/>
          <w:marRight w:val="0"/>
          <w:marTop w:val="0"/>
          <w:marBottom w:val="0"/>
          <w:divBdr>
            <w:top w:val="none" w:sz="0" w:space="0" w:color="auto"/>
            <w:left w:val="none" w:sz="0" w:space="0" w:color="auto"/>
            <w:bottom w:val="none" w:sz="0" w:space="0" w:color="auto"/>
            <w:right w:val="none" w:sz="0" w:space="0" w:color="auto"/>
          </w:divBdr>
        </w:div>
        <w:div w:id="987594710">
          <w:marLeft w:val="1166"/>
          <w:marRight w:val="0"/>
          <w:marTop w:val="0"/>
          <w:marBottom w:val="0"/>
          <w:divBdr>
            <w:top w:val="none" w:sz="0" w:space="0" w:color="auto"/>
            <w:left w:val="none" w:sz="0" w:space="0" w:color="auto"/>
            <w:bottom w:val="none" w:sz="0" w:space="0" w:color="auto"/>
            <w:right w:val="none" w:sz="0" w:space="0" w:color="auto"/>
          </w:divBdr>
        </w:div>
        <w:div w:id="1035815472">
          <w:marLeft w:val="1166"/>
          <w:marRight w:val="0"/>
          <w:marTop w:val="0"/>
          <w:marBottom w:val="0"/>
          <w:divBdr>
            <w:top w:val="none" w:sz="0" w:space="0" w:color="auto"/>
            <w:left w:val="none" w:sz="0" w:space="0" w:color="auto"/>
            <w:bottom w:val="none" w:sz="0" w:space="0" w:color="auto"/>
            <w:right w:val="none" w:sz="0" w:space="0" w:color="auto"/>
          </w:divBdr>
        </w:div>
        <w:div w:id="1275134980">
          <w:marLeft w:val="1166"/>
          <w:marRight w:val="0"/>
          <w:marTop w:val="0"/>
          <w:marBottom w:val="0"/>
          <w:divBdr>
            <w:top w:val="none" w:sz="0" w:space="0" w:color="auto"/>
            <w:left w:val="none" w:sz="0" w:space="0" w:color="auto"/>
            <w:bottom w:val="none" w:sz="0" w:space="0" w:color="auto"/>
            <w:right w:val="none" w:sz="0" w:space="0" w:color="auto"/>
          </w:divBdr>
        </w:div>
        <w:div w:id="1419519433">
          <w:marLeft w:val="547"/>
          <w:marRight w:val="0"/>
          <w:marTop w:val="0"/>
          <w:marBottom w:val="0"/>
          <w:divBdr>
            <w:top w:val="none" w:sz="0" w:space="0" w:color="auto"/>
            <w:left w:val="none" w:sz="0" w:space="0" w:color="auto"/>
            <w:bottom w:val="none" w:sz="0" w:space="0" w:color="auto"/>
            <w:right w:val="none" w:sz="0" w:space="0" w:color="auto"/>
          </w:divBdr>
        </w:div>
      </w:divsChild>
    </w:div>
    <w:div w:id="13945022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image" Target="media/image2.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boarddocs.com/co/cde/Board.nsf/Public" TargetMode="Externa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http://www.cde.state.co.us/cdechart/waivers" TargetMode="External"/><Relationship Id="rId25" Type="http://schemas.openxmlformats.org/officeDocument/2006/relationships/header" Target="header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yperlink" Target="http://www.cde.state.co.us/cdechart/waiver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e.state.co.us/cdechart/samplerrp" TargetMode="External"/><Relationship Id="rId24" Type="http://schemas.openxmlformats.org/officeDocument/2006/relationships/hyperlink" Target="https://www.cde.state.co.us/choice/comparisonwaiverlaws" TargetMode="Externa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yperlink" Target="http://www.cde.state.co.us/cdechart/charterschoolwaiverrequestcoverpage" TargetMode="External"/><Relationship Id="rId28" Type="http://schemas.openxmlformats.org/officeDocument/2006/relationships/fontTable" Target="fontTable.xml"/><Relationship Id="rId10" Type="http://schemas.openxmlformats.org/officeDocument/2006/relationships/hyperlink" Target="http://www.cde.state.co.us/cdechart/waivers" TargetMode="External"/><Relationship Id="rId19" Type="http://schemas.openxmlformats.org/officeDocument/2006/relationships/hyperlink" Target="http://www.cde.state.co.us/cdechart/report-waiversbycharterschool-0" TargetMode="External"/><Relationship Id="rId4" Type="http://schemas.openxmlformats.org/officeDocument/2006/relationships/settings" Target="settings.xml"/><Relationship Id="rId9" Type="http://schemas.openxmlformats.org/officeDocument/2006/relationships/hyperlink" Target="http://www.cde.state.co.us/cdechart/waivers" TargetMode="External"/><Relationship Id="rId14" Type="http://schemas.openxmlformats.org/officeDocument/2006/relationships/diagramQuickStyle" Target="diagrams/quickStyle1.xml"/><Relationship Id="rId22" Type="http://schemas.openxmlformats.org/officeDocument/2006/relationships/hyperlink" Target="http://www.cde.state.co.us/cdechart/waivers"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3754C97-1FB9-7947-A748-4F985C7BA19A}" type="doc">
      <dgm:prSet loTypeId="urn:microsoft.com/office/officeart/2005/8/layout/process3" loCatId="process" qsTypeId="urn:microsoft.com/office/officeart/2005/8/quickstyle/simple3" qsCatId="simple" csTypeId="urn:microsoft.com/office/officeart/2005/8/colors/accent1_2" csCatId="accent1" phldr="1"/>
      <dgm:spPr/>
      <dgm:t>
        <a:bodyPr/>
        <a:lstStyle/>
        <a:p>
          <a:endParaRPr lang="en-US"/>
        </a:p>
      </dgm:t>
    </dgm:pt>
    <dgm:pt modelId="{98BE6182-1C52-E248-A7DD-914C468D9172}">
      <dgm:prSet phldrT="[Text]" custT="1"/>
      <dgm:spPr>
        <a:xfrm>
          <a:off x="9935" y="-292744"/>
          <a:ext cx="1681197" cy="878232"/>
        </a:xfrm>
      </dgm:spPr>
      <dgm:t>
        <a:bodyPr/>
        <a:lstStyle/>
        <a:p>
          <a:r>
            <a:rPr lang="en-US" sz="1100">
              <a:latin typeface="Calibri" panose="020F0502020204030204"/>
              <a:ea typeface="+mn-ea"/>
              <a:cs typeface="+mn-cs"/>
            </a:rPr>
            <a:t>Local District Board Actions During Approval or Renewal</a:t>
          </a:r>
        </a:p>
      </dgm:t>
    </dgm:pt>
    <dgm:pt modelId="{1F477FDE-98BD-844C-92D8-D3605616AFA0}" type="parTrans" cxnId="{22187B8A-1D05-DE41-9B1B-51E03573A239}">
      <dgm:prSet/>
      <dgm:spPr/>
      <dgm:t>
        <a:bodyPr/>
        <a:lstStyle/>
        <a:p>
          <a:endParaRPr lang="en-US" sz="1100"/>
        </a:p>
      </dgm:t>
    </dgm:pt>
    <dgm:pt modelId="{3CFB76B9-6FC2-7044-AABE-78C9C204BB9D}" type="sibTrans" cxnId="{22187B8A-1D05-DE41-9B1B-51E03573A239}">
      <dgm:prSet custT="1"/>
      <dgm:spPr>
        <a:xfrm>
          <a:off x="1906002" y="-186279"/>
          <a:ext cx="455522" cy="372559"/>
        </a:xfrm>
      </dgm:spPr>
      <dgm:t>
        <a:bodyPr/>
        <a:lstStyle/>
        <a:p>
          <a:endParaRPr lang="en-US" sz="1100">
            <a:solidFill>
              <a:sysClr val="window" lastClr="FFFFFF"/>
            </a:solidFill>
            <a:latin typeface="Calibri" panose="020F0502020204030204"/>
            <a:ea typeface="+mn-ea"/>
            <a:cs typeface="+mn-cs"/>
          </a:endParaRPr>
        </a:p>
      </dgm:t>
    </dgm:pt>
    <dgm:pt modelId="{A4D0973E-E635-CC46-8CAD-7BE19B8B8DCE}">
      <dgm:prSet phldrT="[Text]" custT="1"/>
      <dgm:spPr>
        <a:xfrm>
          <a:off x="363847" y="292744"/>
          <a:ext cx="1585859" cy="4905375"/>
        </a:xfrm>
      </dgm:spPr>
      <dgm:t>
        <a:bodyPr/>
        <a:lstStyle/>
        <a:p>
          <a:r>
            <a:rPr lang="en-US" sz="1100">
              <a:latin typeface="Calibri" panose="020F0502020204030204"/>
              <a:ea typeface="+mn-ea"/>
              <a:cs typeface="+mn-cs"/>
            </a:rPr>
            <a:t>The charter contract or amendment submitted to the authorizing local board of education includes a list of waivers from state statute, state rule, and district policy.</a:t>
          </a:r>
        </a:p>
      </dgm:t>
    </dgm:pt>
    <dgm:pt modelId="{42D2E3A4-B256-4647-B9B4-01BF9D97FD1A}" type="parTrans" cxnId="{5F76368C-CCC8-0A43-BA9A-132F0A0C5D29}">
      <dgm:prSet/>
      <dgm:spPr/>
      <dgm:t>
        <a:bodyPr/>
        <a:lstStyle/>
        <a:p>
          <a:endParaRPr lang="en-US" sz="1100"/>
        </a:p>
      </dgm:t>
    </dgm:pt>
    <dgm:pt modelId="{302774A3-6F15-AA4F-852C-079AB447FF85}" type="sibTrans" cxnId="{5F76368C-CCC8-0A43-BA9A-132F0A0C5D29}">
      <dgm:prSet/>
      <dgm:spPr/>
      <dgm:t>
        <a:bodyPr/>
        <a:lstStyle/>
        <a:p>
          <a:endParaRPr lang="en-US" sz="1100"/>
        </a:p>
      </dgm:t>
    </dgm:pt>
    <dgm:pt modelId="{34A0C4A6-D89B-344D-A8B1-A581B2D94CA7}">
      <dgm:prSet phldrT="[Text]" custT="1"/>
      <dgm:spPr>
        <a:xfrm>
          <a:off x="2550608" y="-292744"/>
          <a:ext cx="1651030" cy="878232"/>
        </a:xfrm>
      </dgm:spPr>
      <dgm:t>
        <a:bodyPr/>
        <a:lstStyle/>
        <a:p>
          <a:r>
            <a:rPr lang="en-US" sz="1100">
              <a:latin typeface="Calibri" panose="020F0502020204030204"/>
              <a:ea typeface="+mn-ea"/>
              <a:cs typeface="+mn-cs"/>
            </a:rPr>
            <a:t>Local District Staff Actions Re: Non-Automatic State Waiver Requests</a:t>
          </a:r>
        </a:p>
      </dgm:t>
    </dgm:pt>
    <dgm:pt modelId="{383E5219-77FA-8C42-BF11-3F1466CE7E21}" type="parTrans" cxnId="{46A29DAA-7914-FD4D-B8C7-A31DC82219E5}">
      <dgm:prSet/>
      <dgm:spPr/>
      <dgm:t>
        <a:bodyPr/>
        <a:lstStyle/>
        <a:p>
          <a:endParaRPr lang="en-US" sz="1100"/>
        </a:p>
      </dgm:t>
    </dgm:pt>
    <dgm:pt modelId="{6AB4745B-8653-B543-BB9A-773CB6EF3BC5}" type="sibTrans" cxnId="{46A29DAA-7914-FD4D-B8C7-A31DC82219E5}">
      <dgm:prSet custT="1"/>
      <dgm:spPr>
        <a:xfrm>
          <a:off x="4413891" y="-186279"/>
          <a:ext cx="449972" cy="372559"/>
        </a:xfrm>
      </dgm:spPr>
      <dgm:t>
        <a:bodyPr/>
        <a:lstStyle/>
        <a:p>
          <a:endParaRPr lang="en-US" sz="1100">
            <a:solidFill>
              <a:sysClr val="window" lastClr="FFFFFF"/>
            </a:solidFill>
            <a:latin typeface="Calibri" panose="020F0502020204030204"/>
            <a:ea typeface="+mn-ea"/>
            <a:cs typeface="+mn-cs"/>
          </a:endParaRPr>
        </a:p>
      </dgm:t>
    </dgm:pt>
    <dgm:pt modelId="{D6A885E4-E878-E347-8033-EACEE111CA9A}">
      <dgm:prSet phldrT="[Text]" custT="1"/>
      <dgm:spPr>
        <a:xfrm>
          <a:off x="2867358" y="292744"/>
          <a:ext cx="1630015" cy="4905375"/>
        </a:xfrm>
      </dgm:spPr>
      <dgm:t>
        <a:bodyPr/>
        <a:lstStyle/>
        <a:p>
          <a:r>
            <a:rPr lang="en-US" sz="1100">
              <a:latin typeface="Calibri" panose="020F0502020204030204"/>
              <a:ea typeface="+mn-ea"/>
              <a:cs typeface="+mn-cs"/>
            </a:rPr>
            <a:t>The authorizing district submits the complete charter contract, with signatures, to CDE within 10 days of approval. See www.cde.state.co.us/cdechart/waivers.</a:t>
          </a:r>
        </a:p>
      </dgm:t>
    </dgm:pt>
    <dgm:pt modelId="{5F38DD9D-0DF0-0D47-9E57-8ED216F3B1B7}" type="parTrans" cxnId="{D0315332-6F40-D647-8998-81AB27CCD6A3}">
      <dgm:prSet/>
      <dgm:spPr/>
      <dgm:t>
        <a:bodyPr/>
        <a:lstStyle/>
        <a:p>
          <a:endParaRPr lang="en-US" sz="1100"/>
        </a:p>
      </dgm:t>
    </dgm:pt>
    <dgm:pt modelId="{3BA8D781-8FE6-274C-A382-6E2EC3C4682D}" type="sibTrans" cxnId="{D0315332-6F40-D647-8998-81AB27CCD6A3}">
      <dgm:prSet/>
      <dgm:spPr/>
      <dgm:t>
        <a:bodyPr/>
        <a:lstStyle/>
        <a:p>
          <a:endParaRPr lang="en-US" sz="1100"/>
        </a:p>
      </dgm:t>
    </dgm:pt>
    <dgm:pt modelId="{C37F0A34-BCCF-FF42-9134-43B8A76E2ADE}">
      <dgm:prSet phldrT="[Text]" custT="1"/>
      <dgm:spPr>
        <a:xfrm>
          <a:off x="5050645" y="-292744"/>
          <a:ext cx="1651225" cy="878232"/>
        </a:xfrm>
      </dgm:spPr>
      <dgm:t>
        <a:bodyPr/>
        <a:lstStyle/>
        <a:p>
          <a:r>
            <a:rPr lang="en-US" sz="1100">
              <a:latin typeface="Calibri" panose="020F0502020204030204"/>
              <a:ea typeface="+mn-ea"/>
              <a:cs typeface="+mn-cs"/>
            </a:rPr>
            <a:t>CDE Staff Actions</a:t>
          </a:r>
        </a:p>
      </dgm:t>
    </dgm:pt>
    <dgm:pt modelId="{45539EF0-47C3-E343-94C8-439DF90F26B1}" type="parTrans" cxnId="{677BDED9-9F6C-9E43-9D12-48D7B629E0F7}">
      <dgm:prSet/>
      <dgm:spPr/>
      <dgm:t>
        <a:bodyPr/>
        <a:lstStyle/>
        <a:p>
          <a:endParaRPr lang="en-US" sz="1100"/>
        </a:p>
      </dgm:t>
    </dgm:pt>
    <dgm:pt modelId="{D47EE1FE-0A98-744D-B549-3518A12E2830}" type="sibTrans" cxnId="{677BDED9-9F6C-9E43-9D12-48D7B629E0F7}">
      <dgm:prSet/>
      <dgm:spPr/>
      <dgm:t>
        <a:bodyPr/>
        <a:lstStyle/>
        <a:p>
          <a:endParaRPr lang="en-US" sz="1100"/>
        </a:p>
      </dgm:t>
    </dgm:pt>
    <dgm:pt modelId="{55738BD2-A57B-FD49-9402-7957F2EB309B}">
      <dgm:prSet phldrT="[Text]" custT="1"/>
      <dgm:spPr>
        <a:xfrm>
          <a:off x="5316280" y="292744"/>
          <a:ext cx="1694334" cy="4905375"/>
        </a:xfrm>
      </dgm:spPr>
      <dgm:t>
        <a:bodyPr/>
        <a:lstStyle/>
        <a:p>
          <a:r>
            <a:rPr lang="en-US" sz="1100">
              <a:latin typeface="Calibri" panose="020F0502020204030204"/>
              <a:ea typeface="+mn-ea"/>
              <a:cs typeface="+mn-cs"/>
            </a:rPr>
            <a:t>The Schools of Choice Office will review the request and submit it to the State Board for review and approval.</a:t>
          </a:r>
        </a:p>
      </dgm:t>
    </dgm:pt>
    <dgm:pt modelId="{049BC181-BA4E-2343-A7E0-A03D9C5E6119}" type="parTrans" cxnId="{681FA865-C893-2D48-8087-C65B1C1D8CED}">
      <dgm:prSet/>
      <dgm:spPr/>
      <dgm:t>
        <a:bodyPr/>
        <a:lstStyle/>
        <a:p>
          <a:endParaRPr lang="en-US" sz="1100"/>
        </a:p>
      </dgm:t>
    </dgm:pt>
    <dgm:pt modelId="{280508E1-C9DD-3149-A5E0-4A067B42833A}" type="sibTrans" cxnId="{681FA865-C893-2D48-8087-C65B1C1D8CED}">
      <dgm:prSet/>
      <dgm:spPr/>
      <dgm:t>
        <a:bodyPr/>
        <a:lstStyle/>
        <a:p>
          <a:endParaRPr lang="en-US" sz="1100"/>
        </a:p>
      </dgm:t>
    </dgm:pt>
    <dgm:pt modelId="{1807D5BD-CE2A-F344-B934-845515937BB6}">
      <dgm:prSet custT="1"/>
      <dgm:spPr>
        <a:xfrm>
          <a:off x="363847" y="292744"/>
          <a:ext cx="1585859" cy="4905375"/>
        </a:xfrm>
      </dgm:spPr>
      <dgm:t>
        <a:bodyPr/>
        <a:lstStyle/>
        <a:p>
          <a:r>
            <a:rPr lang="en-US" sz="1100">
              <a:latin typeface="Calibri" panose="020F0502020204030204"/>
              <a:ea typeface="+mn-ea"/>
              <a:cs typeface="+mn-cs"/>
            </a:rPr>
            <a:t>There is a rationale for why each non-automatic state waiver was requested and replacement plan for how the charter school will continue to meet the intent of the law.</a:t>
          </a:r>
        </a:p>
      </dgm:t>
    </dgm:pt>
    <dgm:pt modelId="{66B038BE-10BB-8142-9A35-541A56D7DCED}" type="parTrans" cxnId="{C91BE6CD-7329-2941-A0B2-CA6CDBEB09A0}">
      <dgm:prSet/>
      <dgm:spPr/>
      <dgm:t>
        <a:bodyPr/>
        <a:lstStyle/>
        <a:p>
          <a:endParaRPr lang="en-US" sz="1100"/>
        </a:p>
      </dgm:t>
    </dgm:pt>
    <dgm:pt modelId="{E027F962-C97D-3142-8FA9-22D260296033}" type="sibTrans" cxnId="{C91BE6CD-7329-2941-A0B2-CA6CDBEB09A0}">
      <dgm:prSet/>
      <dgm:spPr/>
      <dgm:t>
        <a:bodyPr/>
        <a:lstStyle/>
        <a:p>
          <a:endParaRPr lang="en-US" sz="1100"/>
        </a:p>
      </dgm:t>
    </dgm:pt>
    <dgm:pt modelId="{3704FEBC-380C-604F-972C-81AECE18E857}">
      <dgm:prSet custT="1"/>
      <dgm:spPr>
        <a:xfrm>
          <a:off x="363847" y="292744"/>
          <a:ext cx="1585859" cy="4905375"/>
        </a:xfrm>
      </dgm:spPr>
      <dgm:t>
        <a:bodyPr/>
        <a:lstStyle/>
        <a:p>
          <a:r>
            <a:rPr lang="en-US" sz="1100">
              <a:latin typeface="Calibri" panose="020F0502020204030204"/>
              <a:ea typeface="+mn-ea"/>
              <a:cs typeface="+mn-cs"/>
            </a:rPr>
            <a:t>The local board approves or denies the requests.</a:t>
          </a:r>
        </a:p>
      </dgm:t>
    </dgm:pt>
    <dgm:pt modelId="{131A169C-F117-604E-990E-410DE7B6C3E6}" type="parTrans" cxnId="{4F659CA2-0AA7-9E4F-AB98-20849C4843F9}">
      <dgm:prSet/>
      <dgm:spPr/>
      <dgm:t>
        <a:bodyPr/>
        <a:lstStyle/>
        <a:p>
          <a:endParaRPr lang="en-US" sz="1100"/>
        </a:p>
      </dgm:t>
    </dgm:pt>
    <dgm:pt modelId="{CC24A18E-A00A-2143-B0C2-67C2139087DD}" type="sibTrans" cxnId="{4F659CA2-0AA7-9E4F-AB98-20849C4843F9}">
      <dgm:prSet/>
      <dgm:spPr/>
      <dgm:t>
        <a:bodyPr/>
        <a:lstStyle/>
        <a:p>
          <a:endParaRPr lang="en-US" sz="1100"/>
        </a:p>
      </dgm:t>
    </dgm:pt>
    <dgm:pt modelId="{55E7F689-C74D-6941-866F-98044BC2B83D}">
      <dgm:prSet custT="1"/>
      <dgm:spPr>
        <a:xfrm>
          <a:off x="2867358" y="292744"/>
          <a:ext cx="1630015" cy="4905375"/>
        </a:xfrm>
      </dgm:spPr>
      <dgm:t>
        <a:bodyPr/>
        <a:lstStyle/>
        <a:p>
          <a:r>
            <a:rPr lang="en-US" sz="1100">
              <a:latin typeface="Calibri" panose="020F0502020204030204"/>
              <a:ea typeface="+mn-ea"/>
              <a:cs typeface="+mn-cs"/>
            </a:rPr>
            <a:t>The complete charter contract should include: the contract term, a list of all the automatic waivers being invoked, a list of all the non-automatic waivers the school is requesting, and a RRP for each of the requested non-automatic waivers.</a:t>
          </a:r>
        </a:p>
      </dgm:t>
    </dgm:pt>
    <dgm:pt modelId="{BE51A92F-792F-824B-913E-082B15B6F0D4}" type="parTrans" cxnId="{FD66C0C6-0E16-9644-8C5E-A03489753127}">
      <dgm:prSet/>
      <dgm:spPr/>
      <dgm:t>
        <a:bodyPr/>
        <a:lstStyle/>
        <a:p>
          <a:endParaRPr lang="en-US" sz="1100"/>
        </a:p>
      </dgm:t>
    </dgm:pt>
    <dgm:pt modelId="{0AC9D5A4-CDFC-5D49-B16F-F792CC7CEFE1}" type="sibTrans" cxnId="{FD66C0C6-0E16-9644-8C5E-A03489753127}">
      <dgm:prSet/>
      <dgm:spPr/>
      <dgm:t>
        <a:bodyPr/>
        <a:lstStyle/>
        <a:p>
          <a:endParaRPr lang="en-US" sz="1100"/>
        </a:p>
      </dgm:t>
    </dgm:pt>
    <dgm:pt modelId="{E276B192-1CFF-6E43-875C-397098057B53}">
      <dgm:prSet custT="1"/>
      <dgm:spPr>
        <a:xfrm>
          <a:off x="2867358" y="292744"/>
          <a:ext cx="1630015" cy="4905375"/>
        </a:xfrm>
      </dgm:spPr>
      <dgm:t>
        <a:bodyPr/>
        <a:lstStyle/>
        <a:p>
          <a:r>
            <a:rPr lang="en-US" sz="1100">
              <a:latin typeface="Calibri" panose="020F0502020204030204"/>
              <a:ea typeface="+mn-ea"/>
              <a:cs typeface="+mn-cs"/>
            </a:rPr>
            <a:t>The state board of education has 45 days once a complete contract is received to either grant or deny the waivers.</a:t>
          </a:r>
        </a:p>
      </dgm:t>
    </dgm:pt>
    <dgm:pt modelId="{510DA472-7E87-F94E-B356-EC51F3850DE2}" type="parTrans" cxnId="{B5838AC3-82E9-724E-9F3D-5C0340A71218}">
      <dgm:prSet/>
      <dgm:spPr/>
      <dgm:t>
        <a:bodyPr/>
        <a:lstStyle/>
        <a:p>
          <a:endParaRPr lang="en-US" sz="1100"/>
        </a:p>
      </dgm:t>
    </dgm:pt>
    <dgm:pt modelId="{CEF1ED7C-A1ED-9249-90C9-7B43A2B46438}" type="sibTrans" cxnId="{B5838AC3-82E9-724E-9F3D-5C0340A71218}">
      <dgm:prSet/>
      <dgm:spPr/>
      <dgm:t>
        <a:bodyPr/>
        <a:lstStyle/>
        <a:p>
          <a:endParaRPr lang="en-US" sz="1100"/>
        </a:p>
      </dgm:t>
    </dgm:pt>
    <dgm:pt modelId="{2DA6E1DC-CF23-CF49-90DC-4923388BCE48}">
      <dgm:prSet custT="1"/>
      <dgm:spPr>
        <a:xfrm>
          <a:off x="5316280" y="292744"/>
          <a:ext cx="1694334" cy="4905375"/>
        </a:xfrm>
      </dgm:spPr>
      <dgm:t>
        <a:bodyPr/>
        <a:lstStyle/>
        <a:p>
          <a:r>
            <a:rPr lang="en-US" sz="1100">
              <a:latin typeface="Calibri" panose="020F0502020204030204"/>
              <a:ea typeface="+mn-ea"/>
              <a:cs typeface="+mn-cs"/>
            </a:rPr>
            <a:t>Once the waiver request is approved by the State Board of Education, the Schools of Choice Office will send an electronic approval letter to the charter school contact and will copy the authorizer using the contact information provided.</a:t>
          </a:r>
        </a:p>
      </dgm:t>
    </dgm:pt>
    <dgm:pt modelId="{A58559A8-E424-914C-B161-C359FAB48B1F}" type="parTrans" cxnId="{2A36EF29-3F46-AC41-90DB-BB8BF8385FB3}">
      <dgm:prSet/>
      <dgm:spPr/>
      <dgm:t>
        <a:bodyPr/>
        <a:lstStyle/>
        <a:p>
          <a:endParaRPr lang="en-US" sz="1100"/>
        </a:p>
      </dgm:t>
    </dgm:pt>
    <dgm:pt modelId="{431110EE-01A4-4B46-8A3B-A8410B0F2172}" type="sibTrans" cxnId="{2A36EF29-3F46-AC41-90DB-BB8BF8385FB3}">
      <dgm:prSet/>
      <dgm:spPr/>
      <dgm:t>
        <a:bodyPr/>
        <a:lstStyle/>
        <a:p>
          <a:endParaRPr lang="en-US" sz="1100"/>
        </a:p>
      </dgm:t>
    </dgm:pt>
    <dgm:pt modelId="{9F499540-2F7C-F945-B177-872158EE4D73}">
      <dgm:prSet custT="1"/>
      <dgm:spPr>
        <a:xfrm>
          <a:off x="5316280" y="292744"/>
          <a:ext cx="1694334" cy="4905375"/>
        </a:xfrm>
      </dgm:spPr>
      <dgm:t>
        <a:bodyPr/>
        <a:lstStyle/>
        <a:p>
          <a:r>
            <a:rPr lang="en-US" sz="1100">
              <a:latin typeface="Calibri" panose="020F0502020204030204"/>
              <a:ea typeface="+mn-ea"/>
              <a:cs typeface="+mn-cs"/>
            </a:rPr>
            <a:t>On its financial transparency webpage, the charter school must include a standarized description of all the automatic waivers being invoked, a list of all the non-automatic waivers the school is requesting, and a RRP for each of the requested non-automatic waivers.</a:t>
          </a:r>
        </a:p>
      </dgm:t>
    </dgm:pt>
    <dgm:pt modelId="{74DDB462-C01F-9547-9650-9C93B31EFAA3}" type="parTrans" cxnId="{C8879323-B6D8-7D4F-9580-4D66D3E7DCB2}">
      <dgm:prSet/>
      <dgm:spPr/>
      <dgm:t>
        <a:bodyPr/>
        <a:lstStyle/>
        <a:p>
          <a:endParaRPr lang="en-US" sz="1100"/>
        </a:p>
      </dgm:t>
    </dgm:pt>
    <dgm:pt modelId="{F32BA477-D6AA-4045-9ACB-2746AF0374B8}" type="sibTrans" cxnId="{C8879323-B6D8-7D4F-9580-4D66D3E7DCB2}">
      <dgm:prSet/>
      <dgm:spPr/>
      <dgm:t>
        <a:bodyPr/>
        <a:lstStyle/>
        <a:p>
          <a:endParaRPr lang="en-US" sz="1100"/>
        </a:p>
      </dgm:t>
    </dgm:pt>
    <dgm:pt modelId="{5A69F58B-AF04-4F4E-8442-5B340E286957}" type="pres">
      <dgm:prSet presAssocID="{C3754C97-1FB9-7947-A748-4F985C7BA19A}" presName="linearFlow" presStyleCnt="0">
        <dgm:presLayoutVars>
          <dgm:dir/>
          <dgm:animLvl val="lvl"/>
          <dgm:resizeHandles val="exact"/>
        </dgm:presLayoutVars>
      </dgm:prSet>
      <dgm:spPr/>
    </dgm:pt>
    <dgm:pt modelId="{6673136F-382F-5C4E-ACB8-C5CC64E0B650}" type="pres">
      <dgm:prSet presAssocID="{98BE6182-1C52-E248-A7DD-914C468D9172}" presName="composite" presStyleCnt="0"/>
      <dgm:spPr/>
    </dgm:pt>
    <dgm:pt modelId="{FA569E3F-C804-4549-9A15-E7798B8ED15A}" type="pres">
      <dgm:prSet presAssocID="{98BE6182-1C52-E248-A7DD-914C468D9172}" presName="parTx" presStyleLbl="node1" presStyleIdx="0" presStyleCnt="3">
        <dgm:presLayoutVars>
          <dgm:chMax val="0"/>
          <dgm:chPref val="0"/>
          <dgm:bulletEnabled val="1"/>
        </dgm:presLayoutVars>
      </dgm:prSet>
      <dgm:spPr/>
    </dgm:pt>
    <dgm:pt modelId="{FD3CF342-AEA4-9945-BCF7-7860B8755D7C}" type="pres">
      <dgm:prSet presAssocID="{98BE6182-1C52-E248-A7DD-914C468D9172}" presName="parSh" presStyleLbl="node1" presStyleIdx="0" presStyleCnt="3" custScaleX="122092" custScaleY="102209" custLinFactNeighborX="-663" custLinFactNeighborY="-12863"/>
      <dgm:spPr/>
    </dgm:pt>
    <dgm:pt modelId="{7534FE83-7383-5341-ABDB-7D7180532EF7}" type="pres">
      <dgm:prSet presAssocID="{98BE6182-1C52-E248-A7DD-914C468D9172}" presName="desTx" presStyleLbl="fgAcc1" presStyleIdx="0" presStyleCnt="3" custScaleX="105875">
        <dgm:presLayoutVars>
          <dgm:bulletEnabled val="1"/>
        </dgm:presLayoutVars>
      </dgm:prSet>
      <dgm:spPr/>
    </dgm:pt>
    <dgm:pt modelId="{7AA9D014-1CF1-2B4D-8FCA-8BB92B562A84}" type="pres">
      <dgm:prSet presAssocID="{3CFB76B9-6FC2-7044-AABE-78C9C204BB9D}" presName="sibTrans" presStyleLbl="sibTrans2D1" presStyleIdx="0" presStyleCnt="2"/>
      <dgm:spPr/>
    </dgm:pt>
    <dgm:pt modelId="{F888B071-F3BE-4D44-A392-4E0A9DD9532E}" type="pres">
      <dgm:prSet presAssocID="{3CFB76B9-6FC2-7044-AABE-78C9C204BB9D}" presName="connTx" presStyleLbl="sibTrans2D1" presStyleIdx="0" presStyleCnt="2"/>
      <dgm:spPr/>
    </dgm:pt>
    <dgm:pt modelId="{F5DEBB55-02A7-CE43-B512-48AD5F9F2617}" type="pres">
      <dgm:prSet presAssocID="{34A0C4A6-D89B-344D-A8B1-A581B2D94CA7}" presName="composite" presStyleCnt="0"/>
      <dgm:spPr/>
    </dgm:pt>
    <dgm:pt modelId="{A49C47AF-8D33-CB48-AA91-7688E4F4B629}" type="pres">
      <dgm:prSet presAssocID="{34A0C4A6-D89B-344D-A8B1-A581B2D94CA7}" presName="parTx" presStyleLbl="node1" presStyleIdx="0" presStyleCnt="3">
        <dgm:presLayoutVars>
          <dgm:chMax val="0"/>
          <dgm:chPref val="0"/>
          <dgm:bulletEnabled val="1"/>
        </dgm:presLayoutVars>
      </dgm:prSet>
      <dgm:spPr/>
    </dgm:pt>
    <dgm:pt modelId="{B00E9F89-70B5-8C49-B51D-E41E3F3FFBC8}" type="pres">
      <dgm:prSet presAssocID="{34A0C4A6-D89B-344D-A8B1-A581B2D94CA7}" presName="parSh" presStyleLbl="node1" presStyleIdx="1" presStyleCnt="3" custScaleX="118887" custScaleY="115937" custLinFactNeighborX="7091"/>
      <dgm:spPr/>
    </dgm:pt>
    <dgm:pt modelId="{A659EA00-46F2-1542-BC7F-C161D71A4024}" type="pres">
      <dgm:prSet presAssocID="{34A0C4A6-D89B-344D-A8B1-A581B2D94CA7}" presName="desTx" presStyleLbl="fgAcc1" presStyleIdx="1" presStyleCnt="3" custScaleX="108823" custLinFactNeighborX="3180" custLinFactNeighborY="8119">
        <dgm:presLayoutVars>
          <dgm:bulletEnabled val="1"/>
        </dgm:presLayoutVars>
      </dgm:prSet>
      <dgm:spPr/>
    </dgm:pt>
    <dgm:pt modelId="{DC66D078-EED0-E64E-A63D-9C79F519A0EB}" type="pres">
      <dgm:prSet presAssocID="{6AB4745B-8653-B543-BB9A-773CB6EF3BC5}" presName="sibTrans" presStyleLbl="sibTrans2D1" presStyleIdx="1" presStyleCnt="2"/>
      <dgm:spPr/>
    </dgm:pt>
    <dgm:pt modelId="{79E92157-83E3-E84B-B8E2-566C6FBFFE43}" type="pres">
      <dgm:prSet presAssocID="{6AB4745B-8653-B543-BB9A-773CB6EF3BC5}" presName="connTx" presStyleLbl="sibTrans2D1" presStyleIdx="1" presStyleCnt="2"/>
      <dgm:spPr/>
    </dgm:pt>
    <dgm:pt modelId="{5B0F3770-E184-9A49-B4DA-E838B4B5D16E}" type="pres">
      <dgm:prSet presAssocID="{C37F0A34-BCCF-FF42-9134-43B8A76E2ADE}" presName="composite" presStyleCnt="0"/>
      <dgm:spPr/>
    </dgm:pt>
    <dgm:pt modelId="{4D381E37-C295-F94C-8340-2A14B3507AE0}" type="pres">
      <dgm:prSet presAssocID="{C37F0A34-BCCF-FF42-9134-43B8A76E2ADE}" presName="parTx" presStyleLbl="node1" presStyleIdx="1" presStyleCnt="3">
        <dgm:presLayoutVars>
          <dgm:chMax val="0"/>
          <dgm:chPref val="0"/>
          <dgm:bulletEnabled val="1"/>
        </dgm:presLayoutVars>
      </dgm:prSet>
      <dgm:spPr/>
    </dgm:pt>
    <dgm:pt modelId="{A06F5A86-6D11-234C-9C7E-D705E38509DF}" type="pres">
      <dgm:prSet presAssocID="{C37F0A34-BCCF-FF42-9134-43B8A76E2ADE}" presName="parSh" presStyleLbl="node1" presStyleIdx="2" presStyleCnt="3" custScaleX="116972" custScaleY="112560" custLinFactNeighborX="-3180"/>
      <dgm:spPr/>
    </dgm:pt>
    <dgm:pt modelId="{C03C0764-2474-FD4E-BBD5-0F886887808C}" type="pres">
      <dgm:prSet presAssocID="{C37F0A34-BCCF-FF42-9134-43B8A76E2ADE}" presName="desTx" presStyleLbl="fgAcc1" presStyleIdx="2" presStyleCnt="3" custScaleX="117116" custLinFactNeighborX="-4452" custLinFactNeighborY="166">
        <dgm:presLayoutVars>
          <dgm:bulletEnabled val="1"/>
        </dgm:presLayoutVars>
      </dgm:prSet>
      <dgm:spPr/>
    </dgm:pt>
  </dgm:ptLst>
  <dgm:cxnLst>
    <dgm:cxn modelId="{C5D93F0D-947A-42F4-9164-7358C0C9FFD8}" type="presOf" srcId="{1807D5BD-CE2A-F344-B934-845515937BB6}" destId="{7534FE83-7383-5341-ABDB-7D7180532EF7}" srcOrd="0" destOrd="1" presId="urn:microsoft.com/office/officeart/2005/8/layout/process3"/>
    <dgm:cxn modelId="{C8879323-B6D8-7D4F-9580-4D66D3E7DCB2}" srcId="{C37F0A34-BCCF-FF42-9134-43B8A76E2ADE}" destId="{9F499540-2F7C-F945-B177-872158EE4D73}" srcOrd="2" destOrd="0" parTransId="{74DDB462-C01F-9547-9650-9C93B31EFAA3}" sibTransId="{F32BA477-D6AA-4045-9ACB-2746AF0374B8}"/>
    <dgm:cxn modelId="{EA39B025-999E-47BB-A19A-0C0EF51523B0}" type="presOf" srcId="{55E7F689-C74D-6941-866F-98044BC2B83D}" destId="{A659EA00-46F2-1542-BC7F-C161D71A4024}" srcOrd="0" destOrd="1" presId="urn:microsoft.com/office/officeart/2005/8/layout/process3"/>
    <dgm:cxn modelId="{2A36EF29-3F46-AC41-90DB-BB8BF8385FB3}" srcId="{C37F0A34-BCCF-FF42-9134-43B8A76E2ADE}" destId="{2DA6E1DC-CF23-CF49-90DC-4923388BCE48}" srcOrd="1" destOrd="0" parTransId="{A58559A8-E424-914C-B161-C359FAB48B1F}" sibTransId="{431110EE-01A4-4B46-8A3B-A8410B0F2172}"/>
    <dgm:cxn modelId="{D0315332-6F40-D647-8998-81AB27CCD6A3}" srcId="{34A0C4A6-D89B-344D-A8B1-A581B2D94CA7}" destId="{D6A885E4-E878-E347-8033-EACEE111CA9A}" srcOrd="0" destOrd="0" parTransId="{5F38DD9D-0DF0-0D47-9E57-8ED216F3B1B7}" sibTransId="{3BA8D781-8FE6-274C-A382-6E2EC3C4682D}"/>
    <dgm:cxn modelId="{710C9A34-2691-4F6F-944A-EBE4C240AD57}" type="presOf" srcId="{3CFB76B9-6FC2-7044-AABE-78C9C204BB9D}" destId="{7AA9D014-1CF1-2B4D-8FCA-8BB92B562A84}" srcOrd="0" destOrd="0" presId="urn:microsoft.com/office/officeart/2005/8/layout/process3"/>
    <dgm:cxn modelId="{681FA865-C893-2D48-8087-C65B1C1D8CED}" srcId="{C37F0A34-BCCF-FF42-9134-43B8A76E2ADE}" destId="{55738BD2-A57B-FD49-9402-7957F2EB309B}" srcOrd="0" destOrd="0" parTransId="{049BC181-BA4E-2343-A7E0-A03D9C5E6119}" sibTransId="{280508E1-C9DD-3149-A5E0-4A067B42833A}"/>
    <dgm:cxn modelId="{1631C367-D6DC-479E-A23A-01FAECD67592}" type="presOf" srcId="{A4D0973E-E635-CC46-8CAD-7BE19B8B8DCE}" destId="{7534FE83-7383-5341-ABDB-7D7180532EF7}" srcOrd="0" destOrd="0" presId="urn:microsoft.com/office/officeart/2005/8/layout/process3"/>
    <dgm:cxn modelId="{06D5CA47-6B70-48DC-8458-AB812AFF4C63}" type="presOf" srcId="{6AB4745B-8653-B543-BB9A-773CB6EF3BC5}" destId="{DC66D078-EED0-E64E-A63D-9C79F519A0EB}" srcOrd="0" destOrd="0" presId="urn:microsoft.com/office/officeart/2005/8/layout/process3"/>
    <dgm:cxn modelId="{6CFC7A54-3FAB-471F-B0D3-246CBACDF8D4}" type="presOf" srcId="{2DA6E1DC-CF23-CF49-90DC-4923388BCE48}" destId="{C03C0764-2474-FD4E-BBD5-0F886887808C}" srcOrd="0" destOrd="1" presId="urn:microsoft.com/office/officeart/2005/8/layout/process3"/>
    <dgm:cxn modelId="{5CCF2459-48CC-4769-AC4C-0C975AD2CB7F}" type="presOf" srcId="{34A0C4A6-D89B-344D-A8B1-A581B2D94CA7}" destId="{A49C47AF-8D33-CB48-AA91-7688E4F4B629}" srcOrd="0" destOrd="0" presId="urn:microsoft.com/office/officeart/2005/8/layout/process3"/>
    <dgm:cxn modelId="{F6C8DF88-BDC5-490A-95B3-275BAEBEFD5C}" type="presOf" srcId="{98BE6182-1C52-E248-A7DD-914C468D9172}" destId="{FD3CF342-AEA4-9945-BCF7-7860B8755D7C}" srcOrd="1" destOrd="0" presId="urn:microsoft.com/office/officeart/2005/8/layout/process3"/>
    <dgm:cxn modelId="{22187B8A-1D05-DE41-9B1B-51E03573A239}" srcId="{C3754C97-1FB9-7947-A748-4F985C7BA19A}" destId="{98BE6182-1C52-E248-A7DD-914C468D9172}" srcOrd="0" destOrd="0" parTransId="{1F477FDE-98BD-844C-92D8-D3605616AFA0}" sibTransId="{3CFB76B9-6FC2-7044-AABE-78C9C204BB9D}"/>
    <dgm:cxn modelId="{5F76368C-CCC8-0A43-BA9A-132F0A0C5D29}" srcId="{98BE6182-1C52-E248-A7DD-914C468D9172}" destId="{A4D0973E-E635-CC46-8CAD-7BE19B8B8DCE}" srcOrd="0" destOrd="0" parTransId="{42D2E3A4-B256-4647-B9B4-01BF9D97FD1A}" sibTransId="{302774A3-6F15-AA4F-852C-079AB447FF85}"/>
    <dgm:cxn modelId="{CF5DD196-65B8-41A5-8851-31E6091880EC}" type="presOf" srcId="{C3754C97-1FB9-7947-A748-4F985C7BA19A}" destId="{5A69F58B-AF04-4F4E-8442-5B340E286957}" srcOrd="0" destOrd="0" presId="urn:microsoft.com/office/officeart/2005/8/layout/process3"/>
    <dgm:cxn modelId="{4F659CA2-0AA7-9E4F-AB98-20849C4843F9}" srcId="{98BE6182-1C52-E248-A7DD-914C468D9172}" destId="{3704FEBC-380C-604F-972C-81AECE18E857}" srcOrd="2" destOrd="0" parTransId="{131A169C-F117-604E-990E-410DE7B6C3E6}" sibTransId="{CC24A18E-A00A-2143-B0C2-67C2139087DD}"/>
    <dgm:cxn modelId="{46A29DAA-7914-FD4D-B8C7-A31DC82219E5}" srcId="{C3754C97-1FB9-7947-A748-4F985C7BA19A}" destId="{34A0C4A6-D89B-344D-A8B1-A581B2D94CA7}" srcOrd="1" destOrd="0" parTransId="{383E5219-77FA-8C42-BF11-3F1466CE7E21}" sibTransId="{6AB4745B-8653-B543-BB9A-773CB6EF3BC5}"/>
    <dgm:cxn modelId="{AD35E9B6-C7CE-4146-9983-65CD86B875CF}" type="presOf" srcId="{34A0C4A6-D89B-344D-A8B1-A581B2D94CA7}" destId="{B00E9F89-70B5-8C49-B51D-E41E3F3FFBC8}" srcOrd="1" destOrd="0" presId="urn:microsoft.com/office/officeart/2005/8/layout/process3"/>
    <dgm:cxn modelId="{DBDF24C2-B850-4373-8B07-1BA2D2E6700C}" type="presOf" srcId="{55738BD2-A57B-FD49-9402-7957F2EB309B}" destId="{C03C0764-2474-FD4E-BBD5-0F886887808C}" srcOrd="0" destOrd="0" presId="urn:microsoft.com/office/officeart/2005/8/layout/process3"/>
    <dgm:cxn modelId="{B5838AC3-82E9-724E-9F3D-5C0340A71218}" srcId="{34A0C4A6-D89B-344D-A8B1-A581B2D94CA7}" destId="{E276B192-1CFF-6E43-875C-397098057B53}" srcOrd="2" destOrd="0" parTransId="{510DA472-7E87-F94E-B356-EC51F3850DE2}" sibTransId="{CEF1ED7C-A1ED-9249-90C9-7B43A2B46438}"/>
    <dgm:cxn modelId="{B24D65C5-4991-4E63-BE78-3DACE224AF24}" type="presOf" srcId="{E276B192-1CFF-6E43-875C-397098057B53}" destId="{A659EA00-46F2-1542-BC7F-C161D71A4024}" srcOrd="0" destOrd="2" presId="urn:microsoft.com/office/officeart/2005/8/layout/process3"/>
    <dgm:cxn modelId="{FD66C0C6-0E16-9644-8C5E-A03489753127}" srcId="{34A0C4A6-D89B-344D-A8B1-A581B2D94CA7}" destId="{55E7F689-C74D-6941-866F-98044BC2B83D}" srcOrd="1" destOrd="0" parTransId="{BE51A92F-792F-824B-913E-082B15B6F0D4}" sibTransId="{0AC9D5A4-CDFC-5D49-B16F-F792CC7CEFE1}"/>
    <dgm:cxn modelId="{CBA0A7CD-0F9C-4EA0-A89A-9AA816811BFD}" type="presOf" srcId="{3CFB76B9-6FC2-7044-AABE-78C9C204BB9D}" destId="{F888B071-F3BE-4D44-A392-4E0A9DD9532E}" srcOrd="1" destOrd="0" presId="urn:microsoft.com/office/officeart/2005/8/layout/process3"/>
    <dgm:cxn modelId="{C91BE6CD-7329-2941-A0B2-CA6CDBEB09A0}" srcId="{98BE6182-1C52-E248-A7DD-914C468D9172}" destId="{1807D5BD-CE2A-F344-B934-845515937BB6}" srcOrd="1" destOrd="0" parTransId="{66B038BE-10BB-8142-9A35-541A56D7DCED}" sibTransId="{E027F962-C97D-3142-8FA9-22D260296033}"/>
    <dgm:cxn modelId="{87737DCF-4AE7-44C1-B681-A2B8773A58B6}" type="presOf" srcId="{C37F0A34-BCCF-FF42-9134-43B8A76E2ADE}" destId="{A06F5A86-6D11-234C-9C7E-D705E38509DF}" srcOrd="1" destOrd="0" presId="urn:microsoft.com/office/officeart/2005/8/layout/process3"/>
    <dgm:cxn modelId="{677BDED9-9F6C-9E43-9D12-48D7B629E0F7}" srcId="{C3754C97-1FB9-7947-A748-4F985C7BA19A}" destId="{C37F0A34-BCCF-FF42-9134-43B8A76E2ADE}" srcOrd="2" destOrd="0" parTransId="{45539EF0-47C3-E343-94C8-439DF90F26B1}" sibTransId="{D47EE1FE-0A98-744D-B549-3518A12E2830}"/>
    <dgm:cxn modelId="{282F6CDE-CF3C-45B7-A73D-1A8DD05E36D1}" type="presOf" srcId="{98BE6182-1C52-E248-A7DD-914C468D9172}" destId="{FA569E3F-C804-4549-9A15-E7798B8ED15A}" srcOrd="0" destOrd="0" presId="urn:microsoft.com/office/officeart/2005/8/layout/process3"/>
    <dgm:cxn modelId="{217623ED-AE51-425D-A1A4-CEF9CA4481F3}" type="presOf" srcId="{D6A885E4-E878-E347-8033-EACEE111CA9A}" destId="{A659EA00-46F2-1542-BC7F-C161D71A4024}" srcOrd="0" destOrd="0" presId="urn:microsoft.com/office/officeart/2005/8/layout/process3"/>
    <dgm:cxn modelId="{409241F6-E45E-4429-877F-612232EEAA06}" type="presOf" srcId="{9F499540-2F7C-F945-B177-872158EE4D73}" destId="{C03C0764-2474-FD4E-BBD5-0F886887808C}" srcOrd="0" destOrd="2" presId="urn:microsoft.com/office/officeart/2005/8/layout/process3"/>
    <dgm:cxn modelId="{A668D6F8-8247-4B66-949C-1D8CCE441B96}" type="presOf" srcId="{3704FEBC-380C-604F-972C-81AECE18E857}" destId="{7534FE83-7383-5341-ABDB-7D7180532EF7}" srcOrd="0" destOrd="2" presId="urn:microsoft.com/office/officeart/2005/8/layout/process3"/>
    <dgm:cxn modelId="{8E0DCEFB-580C-444E-BF2A-0C0B3CB26D6C}" type="presOf" srcId="{C37F0A34-BCCF-FF42-9134-43B8A76E2ADE}" destId="{4D381E37-C295-F94C-8340-2A14B3507AE0}" srcOrd="0" destOrd="0" presId="urn:microsoft.com/office/officeart/2005/8/layout/process3"/>
    <dgm:cxn modelId="{D8E4D4FB-1595-48DC-9D92-FBAB58034206}" type="presOf" srcId="{6AB4745B-8653-B543-BB9A-773CB6EF3BC5}" destId="{79E92157-83E3-E84B-B8E2-566C6FBFFE43}" srcOrd="1" destOrd="0" presId="urn:microsoft.com/office/officeart/2005/8/layout/process3"/>
    <dgm:cxn modelId="{BAB732FC-03EB-41DB-B515-5BD6223DD730}" type="presParOf" srcId="{5A69F58B-AF04-4F4E-8442-5B340E286957}" destId="{6673136F-382F-5C4E-ACB8-C5CC64E0B650}" srcOrd="0" destOrd="0" presId="urn:microsoft.com/office/officeart/2005/8/layout/process3"/>
    <dgm:cxn modelId="{DE556E6F-7627-47B9-99BA-790DEDFB019F}" type="presParOf" srcId="{6673136F-382F-5C4E-ACB8-C5CC64E0B650}" destId="{FA569E3F-C804-4549-9A15-E7798B8ED15A}" srcOrd="0" destOrd="0" presId="urn:microsoft.com/office/officeart/2005/8/layout/process3"/>
    <dgm:cxn modelId="{BD7AC3F0-4956-47B9-84FB-8B229EB34C6F}" type="presParOf" srcId="{6673136F-382F-5C4E-ACB8-C5CC64E0B650}" destId="{FD3CF342-AEA4-9945-BCF7-7860B8755D7C}" srcOrd="1" destOrd="0" presId="urn:microsoft.com/office/officeart/2005/8/layout/process3"/>
    <dgm:cxn modelId="{90D60300-30F8-4482-A54A-D211FA320264}" type="presParOf" srcId="{6673136F-382F-5C4E-ACB8-C5CC64E0B650}" destId="{7534FE83-7383-5341-ABDB-7D7180532EF7}" srcOrd="2" destOrd="0" presId="urn:microsoft.com/office/officeart/2005/8/layout/process3"/>
    <dgm:cxn modelId="{EC152144-B34D-40BC-8402-4F02CF111837}" type="presParOf" srcId="{5A69F58B-AF04-4F4E-8442-5B340E286957}" destId="{7AA9D014-1CF1-2B4D-8FCA-8BB92B562A84}" srcOrd="1" destOrd="0" presId="urn:microsoft.com/office/officeart/2005/8/layout/process3"/>
    <dgm:cxn modelId="{57E6FBC4-C912-4BC7-8DA5-9826C50C67EE}" type="presParOf" srcId="{7AA9D014-1CF1-2B4D-8FCA-8BB92B562A84}" destId="{F888B071-F3BE-4D44-A392-4E0A9DD9532E}" srcOrd="0" destOrd="0" presId="urn:microsoft.com/office/officeart/2005/8/layout/process3"/>
    <dgm:cxn modelId="{DA34056D-639A-44CF-9B21-27833B85152A}" type="presParOf" srcId="{5A69F58B-AF04-4F4E-8442-5B340E286957}" destId="{F5DEBB55-02A7-CE43-B512-48AD5F9F2617}" srcOrd="2" destOrd="0" presId="urn:microsoft.com/office/officeart/2005/8/layout/process3"/>
    <dgm:cxn modelId="{0E4AE5D1-0565-4164-A277-0B41C1936C01}" type="presParOf" srcId="{F5DEBB55-02A7-CE43-B512-48AD5F9F2617}" destId="{A49C47AF-8D33-CB48-AA91-7688E4F4B629}" srcOrd="0" destOrd="0" presId="urn:microsoft.com/office/officeart/2005/8/layout/process3"/>
    <dgm:cxn modelId="{45BD4752-D25C-4BEC-80B2-F149816BE541}" type="presParOf" srcId="{F5DEBB55-02A7-CE43-B512-48AD5F9F2617}" destId="{B00E9F89-70B5-8C49-B51D-E41E3F3FFBC8}" srcOrd="1" destOrd="0" presId="urn:microsoft.com/office/officeart/2005/8/layout/process3"/>
    <dgm:cxn modelId="{96BFE7E8-664A-42CF-9E15-3F60937AFF96}" type="presParOf" srcId="{F5DEBB55-02A7-CE43-B512-48AD5F9F2617}" destId="{A659EA00-46F2-1542-BC7F-C161D71A4024}" srcOrd="2" destOrd="0" presId="urn:microsoft.com/office/officeart/2005/8/layout/process3"/>
    <dgm:cxn modelId="{A7717BB5-137C-46A7-AD9A-7C7E2B41CE8B}" type="presParOf" srcId="{5A69F58B-AF04-4F4E-8442-5B340E286957}" destId="{DC66D078-EED0-E64E-A63D-9C79F519A0EB}" srcOrd="3" destOrd="0" presId="urn:microsoft.com/office/officeart/2005/8/layout/process3"/>
    <dgm:cxn modelId="{4614A432-190E-4DA8-9E3A-B8D433E529C4}" type="presParOf" srcId="{DC66D078-EED0-E64E-A63D-9C79F519A0EB}" destId="{79E92157-83E3-E84B-B8E2-566C6FBFFE43}" srcOrd="0" destOrd="0" presId="urn:microsoft.com/office/officeart/2005/8/layout/process3"/>
    <dgm:cxn modelId="{6683F42A-D1B1-41C7-B316-9770B4CBFEB7}" type="presParOf" srcId="{5A69F58B-AF04-4F4E-8442-5B340E286957}" destId="{5B0F3770-E184-9A49-B4DA-E838B4B5D16E}" srcOrd="4" destOrd="0" presId="urn:microsoft.com/office/officeart/2005/8/layout/process3"/>
    <dgm:cxn modelId="{48A8BFE9-3AFF-43C8-BB18-86E39C0C4904}" type="presParOf" srcId="{5B0F3770-E184-9A49-B4DA-E838B4B5D16E}" destId="{4D381E37-C295-F94C-8340-2A14B3507AE0}" srcOrd="0" destOrd="0" presId="urn:microsoft.com/office/officeart/2005/8/layout/process3"/>
    <dgm:cxn modelId="{0F120BB3-F26C-42FF-AC1D-CC255D06A29C}" type="presParOf" srcId="{5B0F3770-E184-9A49-B4DA-E838B4B5D16E}" destId="{A06F5A86-6D11-234C-9C7E-D705E38509DF}" srcOrd="1" destOrd="0" presId="urn:microsoft.com/office/officeart/2005/8/layout/process3"/>
    <dgm:cxn modelId="{0D93354D-0C56-482E-BEDB-41C6B641BDC9}" type="presParOf" srcId="{5B0F3770-E184-9A49-B4DA-E838B4B5D16E}" destId="{C03C0764-2474-FD4E-BBD5-0F886887808C}" srcOrd="2" destOrd="0" presId="urn:microsoft.com/office/officeart/2005/8/layout/process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3CF342-AEA4-9945-BCF7-7860B8755D7C}">
      <dsp:nvSpPr>
        <dsp:cNvPr id="0" name=""/>
        <dsp:cNvSpPr/>
      </dsp:nvSpPr>
      <dsp:spPr>
        <a:xfrm>
          <a:off x="0" y="-342189"/>
          <a:ext cx="1718764" cy="1032144"/>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8232" tIns="78232" rIns="78232" bIns="41910" numCol="1" spcCol="1270" anchor="t" anchorCtr="0">
          <a:noAutofit/>
        </a:bodyPr>
        <a:lstStyle/>
        <a:p>
          <a:pPr marL="0" lvl="0" indent="0" algn="l" defTabSz="488950">
            <a:lnSpc>
              <a:spcPct val="90000"/>
            </a:lnSpc>
            <a:spcBef>
              <a:spcPct val="0"/>
            </a:spcBef>
            <a:spcAft>
              <a:spcPct val="35000"/>
            </a:spcAft>
            <a:buNone/>
          </a:pPr>
          <a:r>
            <a:rPr lang="en-US" sz="1100" kern="1200">
              <a:latin typeface="Calibri" panose="020F0502020204030204"/>
              <a:ea typeface="+mn-ea"/>
              <a:cs typeface="+mn-cs"/>
            </a:rPr>
            <a:t>Local District Board Actions During Approval or Renewal</a:t>
          </a:r>
        </a:p>
      </dsp:txBody>
      <dsp:txXfrm>
        <a:off x="0" y="-342189"/>
        <a:ext cx="1718764" cy="688096"/>
      </dsp:txXfrm>
    </dsp:sp>
    <dsp:sp modelId="{7534FE83-7383-5341-ABDB-7D7180532EF7}">
      <dsp:nvSpPr>
        <dsp:cNvPr id="0" name=""/>
        <dsp:cNvSpPr/>
      </dsp:nvSpPr>
      <dsp:spPr>
        <a:xfrm>
          <a:off x="406917" y="342189"/>
          <a:ext cx="1490468" cy="4829175"/>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en-US" sz="1100" kern="1200">
              <a:latin typeface="Calibri" panose="020F0502020204030204"/>
              <a:ea typeface="+mn-ea"/>
              <a:cs typeface="+mn-cs"/>
            </a:rPr>
            <a:t>The charter contract or amendment submitted to the authorizing local board of education includes a list of waivers from state statute, state rule, and district policy.</a:t>
          </a:r>
        </a:p>
        <a:p>
          <a:pPr marL="57150" lvl="1" indent="-57150" algn="l" defTabSz="488950">
            <a:lnSpc>
              <a:spcPct val="90000"/>
            </a:lnSpc>
            <a:spcBef>
              <a:spcPct val="0"/>
            </a:spcBef>
            <a:spcAft>
              <a:spcPct val="15000"/>
            </a:spcAft>
            <a:buChar char="•"/>
          </a:pPr>
          <a:r>
            <a:rPr lang="en-US" sz="1100" kern="1200">
              <a:latin typeface="Calibri" panose="020F0502020204030204"/>
              <a:ea typeface="+mn-ea"/>
              <a:cs typeface="+mn-cs"/>
            </a:rPr>
            <a:t>There is a rationale for why each non-automatic state waiver was requested and replacement plan for how the charter school will continue to meet the intent of the law.</a:t>
          </a:r>
        </a:p>
        <a:p>
          <a:pPr marL="57150" lvl="1" indent="-57150" algn="l" defTabSz="488950">
            <a:lnSpc>
              <a:spcPct val="90000"/>
            </a:lnSpc>
            <a:spcBef>
              <a:spcPct val="0"/>
            </a:spcBef>
            <a:spcAft>
              <a:spcPct val="15000"/>
            </a:spcAft>
            <a:buChar char="•"/>
          </a:pPr>
          <a:r>
            <a:rPr lang="en-US" sz="1100" kern="1200">
              <a:latin typeface="Calibri" panose="020F0502020204030204"/>
              <a:ea typeface="+mn-ea"/>
              <a:cs typeface="+mn-cs"/>
            </a:rPr>
            <a:t>The local board approves or denies the requests.</a:t>
          </a:r>
        </a:p>
      </dsp:txBody>
      <dsp:txXfrm>
        <a:off x="450571" y="385843"/>
        <a:ext cx="1403160" cy="4741867"/>
      </dsp:txXfrm>
    </dsp:sp>
    <dsp:sp modelId="{7AA9D014-1CF1-2B4D-8FCA-8BB92B562A84}">
      <dsp:nvSpPr>
        <dsp:cNvPr id="0" name=""/>
        <dsp:cNvSpPr/>
      </dsp:nvSpPr>
      <dsp:spPr>
        <a:xfrm rot="15538">
          <a:off x="1929563" y="-167369"/>
          <a:ext cx="446901" cy="350149"/>
        </a:xfrm>
        <a:prstGeom prst="rightArrow">
          <a:avLst>
            <a:gd name="adj1" fmla="val 60000"/>
            <a:gd name="adj2" fmla="val 50000"/>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solidFill>
              <a:sysClr val="window" lastClr="FFFFFF"/>
            </a:solidFill>
            <a:latin typeface="Calibri" panose="020F0502020204030204"/>
            <a:ea typeface="+mn-ea"/>
            <a:cs typeface="+mn-cs"/>
          </a:endParaRPr>
        </a:p>
      </dsp:txBody>
      <dsp:txXfrm>
        <a:off x="1929564" y="-97576"/>
        <a:ext cx="341856" cy="210089"/>
      </dsp:txXfrm>
    </dsp:sp>
    <dsp:sp modelId="{B00E9F89-70B5-8C49-B51D-E41E3F3FFBC8}">
      <dsp:nvSpPr>
        <dsp:cNvPr id="0" name=""/>
        <dsp:cNvSpPr/>
      </dsp:nvSpPr>
      <dsp:spPr>
        <a:xfrm>
          <a:off x="2561967" y="-374738"/>
          <a:ext cx="1673646" cy="1164225"/>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8232" tIns="78232" rIns="78232" bIns="41910" numCol="1" spcCol="1270" anchor="t" anchorCtr="0">
          <a:noAutofit/>
        </a:bodyPr>
        <a:lstStyle/>
        <a:p>
          <a:pPr marL="0" lvl="0" indent="0" algn="l" defTabSz="488950">
            <a:lnSpc>
              <a:spcPct val="90000"/>
            </a:lnSpc>
            <a:spcBef>
              <a:spcPct val="0"/>
            </a:spcBef>
            <a:spcAft>
              <a:spcPct val="35000"/>
            </a:spcAft>
            <a:buNone/>
          </a:pPr>
          <a:r>
            <a:rPr lang="en-US" sz="1100" kern="1200">
              <a:latin typeface="Calibri" panose="020F0502020204030204"/>
              <a:ea typeface="+mn-ea"/>
              <a:cs typeface="+mn-cs"/>
            </a:rPr>
            <a:t>Local District Staff Actions Re: Non-Automatic State Waiver Requests</a:t>
          </a:r>
        </a:p>
      </dsp:txBody>
      <dsp:txXfrm>
        <a:off x="2561967" y="-374738"/>
        <a:ext cx="1673646" cy="776150"/>
      </dsp:txXfrm>
    </dsp:sp>
    <dsp:sp modelId="{A659EA00-46F2-1542-BC7F-C161D71A4024}">
      <dsp:nvSpPr>
        <dsp:cNvPr id="0" name=""/>
        <dsp:cNvSpPr/>
      </dsp:nvSpPr>
      <dsp:spPr>
        <a:xfrm>
          <a:off x="2865570" y="374738"/>
          <a:ext cx="1531968" cy="4829175"/>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en-US" sz="1100" kern="1200">
              <a:latin typeface="Calibri" panose="020F0502020204030204"/>
              <a:ea typeface="+mn-ea"/>
              <a:cs typeface="+mn-cs"/>
            </a:rPr>
            <a:t>The authorizing district submits the complete charter contract, with signatures, to CDE within 10 days of approval. See www.cde.state.co.us/cdechart/waivers.</a:t>
          </a:r>
        </a:p>
        <a:p>
          <a:pPr marL="57150" lvl="1" indent="-57150" algn="l" defTabSz="488950">
            <a:lnSpc>
              <a:spcPct val="90000"/>
            </a:lnSpc>
            <a:spcBef>
              <a:spcPct val="0"/>
            </a:spcBef>
            <a:spcAft>
              <a:spcPct val="15000"/>
            </a:spcAft>
            <a:buChar char="•"/>
          </a:pPr>
          <a:r>
            <a:rPr lang="en-US" sz="1100" kern="1200">
              <a:latin typeface="Calibri" panose="020F0502020204030204"/>
              <a:ea typeface="+mn-ea"/>
              <a:cs typeface="+mn-cs"/>
            </a:rPr>
            <a:t>The complete charter contract should include: the contract term, a list of all the automatic waivers being invoked, a list of all the non-automatic waivers the school is requesting, and a RRP for each of the requested non-automatic waivers.</a:t>
          </a:r>
        </a:p>
        <a:p>
          <a:pPr marL="57150" lvl="1" indent="-57150" algn="l" defTabSz="488950">
            <a:lnSpc>
              <a:spcPct val="90000"/>
            </a:lnSpc>
            <a:spcBef>
              <a:spcPct val="0"/>
            </a:spcBef>
            <a:spcAft>
              <a:spcPct val="15000"/>
            </a:spcAft>
            <a:buChar char="•"/>
          </a:pPr>
          <a:r>
            <a:rPr lang="en-US" sz="1100" kern="1200">
              <a:latin typeface="Calibri" panose="020F0502020204030204"/>
              <a:ea typeface="+mn-ea"/>
              <a:cs typeface="+mn-cs"/>
            </a:rPr>
            <a:t>The state board of education has 45 days once a complete contract is received to either grant or deny the waivers.</a:t>
          </a:r>
        </a:p>
      </dsp:txBody>
      <dsp:txXfrm>
        <a:off x="2910440" y="419608"/>
        <a:ext cx="1442228" cy="4739435"/>
      </dsp:txXfrm>
    </dsp:sp>
    <dsp:sp modelId="{DC66D078-EED0-E64E-A63D-9C79F519A0EB}">
      <dsp:nvSpPr>
        <dsp:cNvPr id="0" name=""/>
        <dsp:cNvSpPr/>
      </dsp:nvSpPr>
      <dsp:spPr>
        <a:xfrm rot="21595518">
          <a:off x="4394900" y="-163257"/>
          <a:ext cx="337689" cy="350149"/>
        </a:xfrm>
        <a:prstGeom prst="rightArrow">
          <a:avLst>
            <a:gd name="adj1" fmla="val 60000"/>
            <a:gd name="adj2" fmla="val 50000"/>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solidFill>
              <a:sysClr val="window" lastClr="FFFFFF"/>
            </a:solidFill>
            <a:latin typeface="Calibri" panose="020F0502020204030204"/>
            <a:ea typeface="+mn-ea"/>
            <a:cs typeface="+mn-cs"/>
          </a:endParaRPr>
        </a:p>
      </dsp:txBody>
      <dsp:txXfrm>
        <a:off x="4394900" y="-93161"/>
        <a:ext cx="236382" cy="210089"/>
      </dsp:txXfrm>
    </dsp:sp>
    <dsp:sp modelId="{A06F5A86-6D11-234C-9C7E-D705E38509DF}">
      <dsp:nvSpPr>
        <dsp:cNvPr id="0" name=""/>
        <dsp:cNvSpPr/>
      </dsp:nvSpPr>
      <dsp:spPr>
        <a:xfrm>
          <a:off x="4872763" y="-360361"/>
          <a:ext cx="1646687" cy="1112106"/>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8232" tIns="78232" rIns="78232" bIns="41910" numCol="1" spcCol="1270" anchor="t" anchorCtr="0">
          <a:noAutofit/>
        </a:bodyPr>
        <a:lstStyle/>
        <a:p>
          <a:pPr marL="0" lvl="0" indent="0" algn="l" defTabSz="488950">
            <a:lnSpc>
              <a:spcPct val="90000"/>
            </a:lnSpc>
            <a:spcBef>
              <a:spcPct val="0"/>
            </a:spcBef>
            <a:spcAft>
              <a:spcPct val="35000"/>
            </a:spcAft>
            <a:buNone/>
          </a:pPr>
          <a:r>
            <a:rPr lang="en-US" sz="1100" kern="1200">
              <a:latin typeface="Calibri" panose="020F0502020204030204"/>
              <a:ea typeface="+mn-ea"/>
              <a:cs typeface="+mn-cs"/>
            </a:rPr>
            <a:t>CDE Staff Actions</a:t>
          </a:r>
        </a:p>
      </dsp:txBody>
      <dsp:txXfrm>
        <a:off x="4872763" y="-360361"/>
        <a:ext cx="1646687" cy="741404"/>
      </dsp:txXfrm>
    </dsp:sp>
    <dsp:sp modelId="{C03C0764-2474-FD4E-BBD5-0F886887808C}">
      <dsp:nvSpPr>
        <dsp:cNvPr id="0" name=""/>
        <dsp:cNvSpPr/>
      </dsp:nvSpPr>
      <dsp:spPr>
        <a:xfrm>
          <a:off x="5141664" y="360361"/>
          <a:ext cx="1648714" cy="4829175"/>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en-US" sz="1100" kern="1200">
              <a:latin typeface="Calibri" panose="020F0502020204030204"/>
              <a:ea typeface="+mn-ea"/>
              <a:cs typeface="+mn-cs"/>
            </a:rPr>
            <a:t>The Schools of Choice Office will review the request and submit it to the State Board for review and approval.</a:t>
          </a:r>
        </a:p>
        <a:p>
          <a:pPr marL="57150" lvl="1" indent="-57150" algn="l" defTabSz="488950">
            <a:lnSpc>
              <a:spcPct val="90000"/>
            </a:lnSpc>
            <a:spcBef>
              <a:spcPct val="0"/>
            </a:spcBef>
            <a:spcAft>
              <a:spcPct val="15000"/>
            </a:spcAft>
            <a:buChar char="•"/>
          </a:pPr>
          <a:r>
            <a:rPr lang="en-US" sz="1100" kern="1200">
              <a:latin typeface="Calibri" panose="020F0502020204030204"/>
              <a:ea typeface="+mn-ea"/>
              <a:cs typeface="+mn-cs"/>
            </a:rPr>
            <a:t>Once the waiver request is approved by the State Board of Education, the Schools of Choice Office will send an electronic approval letter to the charter school contact and will copy the authorizer using the contact information provided.</a:t>
          </a:r>
        </a:p>
        <a:p>
          <a:pPr marL="57150" lvl="1" indent="-57150" algn="l" defTabSz="488950">
            <a:lnSpc>
              <a:spcPct val="90000"/>
            </a:lnSpc>
            <a:spcBef>
              <a:spcPct val="0"/>
            </a:spcBef>
            <a:spcAft>
              <a:spcPct val="15000"/>
            </a:spcAft>
            <a:buChar char="•"/>
          </a:pPr>
          <a:r>
            <a:rPr lang="en-US" sz="1100" kern="1200">
              <a:latin typeface="Calibri" panose="020F0502020204030204"/>
              <a:ea typeface="+mn-ea"/>
              <a:cs typeface="+mn-cs"/>
            </a:rPr>
            <a:t>On its financial transparency webpage, the charter school must include a standarized description of all the automatic waivers being invoked, a list of all the non-automatic waivers the school is requesting, and a RRP for each of the requested non-automatic waivers.</a:t>
          </a:r>
        </a:p>
      </dsp:txBody>
      <dsp:txXfrm>
        <a:off x="5189953" y="408650"/>
        <a:ext cx="1552136" cy="473259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5310D-C62E-4652-9316-1F87FFB75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2331</Words>
  <Characters>13287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Document Title</vt:lpstr>
    </vt:vector>
  </TitlesOfParts>
  <Company>Colorado State Education</Company>
  <LinksUpToDate>false</LinksUpToDate>
  <CharactersWithSpaces>15587</CharactersWithSpaces>
  <SharedDoc>false</SharedDoc>
  <HLinks>
    <vt:vector size="78" baseType="variant">
      <vt:variant>
        <vt:i4>2097173</vt:i4>
      </vt:variant>
      <vt:variant>
        <vt:i4>36</vt:i4>
      </vt:variant>
      <vt:variant>
        <vt:i4>0</vt:i4>
      </vt:variant>
      <vt:variant>
        <vt:i4>5</vt:i4>
      </vt:variant>
      <vt:variant>
        <vt:lpwstr>mailto:Urgiles_Rodriguez_P@cde.state.co.us</vt:lpwstr>
      </vt:variant>
      <vt:variant>
        <vt:lpwstr/>
      </vt:variant>
      <vt:variant>
        <vt:i4>7602235</vt:i4>
      </vt:variant>
      <vt:variant>
        <vt:i4>33</vt:i4>
      </vt:variant>
      <vt:variant>
        <vt:i4>0</vt:i4>
      </vt:variant>
      <vt:variant>
        <vt:i4>5</vt:i4>
      </vt:variant>
      <vt:variant>
        <vt:lpwstr>https://www.cde.state.co.us/choice/comparisonwaiverlaws</vt:lpwstr>
      </vt:variant>
      <vt:variant>
        <vt:lpwstr/>
      </vt:variant>
      <vt:variant>
        <vt:i4>262232</vt:i4>
      </vt:variant>
      <vt:variant>
        <vt:i4>30</vt:i4>
      </vt:variant>
      <vt:variant>
        <vt:i4>0</vt:i4>
      </vt:variant>
      <vt:variant>
        <vt:i4>5</vt:i4>
      </vt:variant>
      <vt:variant>
        <vt:lpwstr>https://www.cde.state.co.us/choice/charterwaiverfactsheet</vt:lpwstr>
      </vt:variant>
      <vt:variant>
        <vt:lpwstr/>
      </vt:variant>
      <vt:variant>
        <vt:i4>2621559</vt:i4>
      </vt:variant>
      <vt:variant>
        <vt:i4>27</vt:i4>
      </vt:variant>
      <vt:variant>
        <vt:i4>0</vt:i4>
      </vt:variant>
      <vt:variant>
        <vt:i4>5</vt:i4>
      </vt:variant>
      <vt:variant>
        <vt:lpwstr>http://www.cde.state.co.us/cdechart/charterschoolwaiverrequestcoverpage</vt:lpwstr>
      </vt:variant>
      <vt:variant>
        <vt:lpwstr/>
      </vt:variant>
      <vt:variant>
        <vt:i4>131154</vt:i4>
      </vt:variant>
      <vt:variant>
        <vt:i4>24</vt:i4>
      </vt:variant>
      <vt:variant>
        <vt:i4>0</vt:i4>
      </vt:variant>
      <vt:variant>
        <vt:i4>5</vt:i4>
      </vt:variant>
      <vt:variant>
        <vt:lpwstr>https://www.cde.state.co.us/cdechart/charterschoolwaiveraddendum</vt:lpwstr>
      </vt:variant>
      <vt:variant>
        <vt:lpwstr/>
      </vt:variant>
      <vt:variant>
        <vt:i4>196697</vt:i4>
      </vt:variant>
      <vt:variant>
        <vt:i4>21</vt:i4>
      </vt:variant>
      <vt:variant>
        <vt:i4>0</vt:i4>
      </vt:variant>
      <vt:variant>
        <vt:i4>5</vt:i4>
      </vt:variant>
      <vt:variant>
        <vt:lpwstr>https://www.cde.state.co.us/cdechart/waivers</vt:lpwstr>
      </vt:variant>
      <vt:variant>
        <vt:lpwstr/>
      </vt:variant>
      <vt:variant>
        <vt:i4>4980825</vt:i4>
      </vt:variant>
      <vt:variant>
        <vt:i4>18</vt:i4>
      </vt:variant>
      <vt:variant>
        <vt:i4>0</vt:i4>
      </vt:variant>
      <vt:variant>
        <vt:i4>5</vt:i4>
      </vt:variant>
      <vt:variant>
        <vt:lpwstr>http://www.boarddocs.com/co/cde/Board.nsf/Public</vt:lpwstr>
      </vt:variant>
      <vt:variant>
        <vt:lpwstr/>
      </vt:variant>
      <vt:variant>
        <vt:i4>3276904</vt:i4>
      </vt:variant>
      <vt:variant>
        <vt:i4>15</vt:i4>
      </vt:variant>
      <vt:variant>
        <vt:i4>0</vt:i4>
      </vt:variant>
      <vt:variant>
        <vt:i4>5</vt:i4>
      </vt:variant>
      <vt:variant>
        <vt:lpwstr>http://www.cde.state.co.us/cdechart/waivers</vt:lpwstr>
      </vt:variant>
      <vt:variant>
        <vt:lpwstr/>
      </vt:variant>
      <vt:variant>
        <vt:i4>3276904</vt:i4>
      </vt:variant>
      <vt:variant>
        <vt:i4>12</vt:i4>
      </vt:variant>
      <vt:variant>
        <vt:i4>0</vt:i4>
      </vt:variant>
      <vt:variant>
        <vt:i4>5</vt:i4>
      </vt:variant>
      <vt:variant>
        <vt:lpwstr>http://www.cde.state.co.us/cdechart/waivers</vt:lpwstr>
      </vt:variant>
      <vt:variant>
        <vt:lpwstr/>
      </vt:variant>
      <vt:variant>
        <vt:i4>327701</vt:i4>
      </vt:variant>
      <vt:variant>
        <vt:i4>9</vt:i4>
      </vt:variant>
      <vt:variant>
        <vt:i4>0</vt:i4>
      </vt:variant>
      <vt:variant>
        <vt:i4>5</vt:i4>
      </vt:variant>
      <vt:variant>
        <vt:lpwstr>https://www.cde.state.co.us/cdechart/report-waiversbycharterschool-0</vt:lpwstr>
      </vt:variant>
      <vt:variant>
        <vt:lpwstr/>
      </vt:variant>
      <vt:variant>
        <vt:i4>5177421</vt:i4>
      </vt:variant>
      <vt:variant>
        <vt:i4>6</vt:i4>
      </vt:variant>
      <vt:variant>
        <vt:i4>0</vt:i4>
      </vt:variant>
      <vt:variant>
        <vt:i4>5</vt:i4>
      </vt:variant>
      <vt:variant>
        <vt:lpwstr>https://www.cde.state.co.us/sites/default/files/docs/choice/Automatic Waivers for Charter Schools.pdf</vt:lpwstr>
      </vt:variant>
      <vt:variant>
        <vt:lpwstr/>
      </vt:variant>
      <vt:variant>
        <vt:i4>3276904</vt:i4>
      </vt:variant>
      <vt:variant>
        <vt:i4>3</vt:i4>
      </vt:variant>
      <vt:variant>
        <vt:i4>0</vt:i4>
      </vt:variant>
      <vt:variant>
        <vt:i4>5</vt:i4>
      </vt:variant>
      <vt:variant>
        <vt:lpwstr>http://www.cde.state.co.us/cdechart/waivers</vt:lpwstr>
      </vt:variant>
      <vt:variant>
        <vt:lpwstr/>
      </vt:variant>
      <vt:variant>
        <vt:i4>1769499</vt:i4>
      </vt:variant>
      <vt:variant>
        <vt:i4>0</vt:i4>
      </vt:variant>
      <vt:variant>
        <vt:i4>0</vt:i4>
      </vt:variant>
      <vt:variant>
        <vt:i4>5</vt:i4>
      </vt:variant>
      <vt:variant>
        <vt:lpwstr>http://www.cde.state.co.us/cdechart/waivers)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Beth Hunter</dc:creator>
  <cp:keywords/>
  <dc:description/>
  <cp:lastModifiedBy>Richardson, Megan</cp:lastModifiedBy>
  <cp:revision>8</cp:revision>
  <cp:lastPrinted>2019-07-17T17:29:00Z</cp:lastPrinted>
  <dcterms:created xsi:type="dcterms:W3CDTF">2025-08-18T20:45:00Z</dcterms:created>
  <dcterms:modified xsi:type="dcterms:W3CDTF">2025-10-14T16:13:00Z</dcterms:modified>
</cp:coreProperties>
</file>