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FDEA8" w14:textId="77777777" w:rsidR="00E379F8" w:rsidRPr="0013056B" w:rsidRDefault="00E379F8" w:rsidP="00E379F8">
      <w:pPr>
        <w:pBdr>
          <w:bottom w:val="single" w:sz="4" w:space="1" w:color="auto"/>
        </w:pBdr>
        <w:spacing w:before="120" w:after="120"/>
        <w:contextualSpacing w:val="0"/>
        <w:outlineLvl w:val="0"/>
        <w:rPr>
          <w:b/>
          <w:sz w:val="28"/>
          <w:szCs w:val="28"/>
        </w:rPr>
      </w:pPr>
      <w:bookmarkStart w:id="0" w:name="_Toc133311881"/>
      <w:r w:rsidRPr="0013056B">
        <w:rPr>
          <w:b/>
          <w:sz w:val="28"/>
          <w:szCs w:val="28"/>
        </w:rPr>
        <w:t>Part I</w:t>
      </w:r>
      <w:r>
        <w:rPr>
          <w:b/>
          <w:sz w:val="28"/>
          <w:szCs w:val="28"/>
        </w:rPr>
        <w:t>I</w:t>
      </w:r>
      <w:r w:rsidRPr="0013056B">
        <w:rPr>
          <w:b/>
          <w:sz w:val="28"/>
          <w:szCs w:val="28"/>
        </w:rPr>
        <w:t>: Program Assurances Form</w:t>
      </w:r>
      <w:bookmarkEnd w:id="0"/>
    </w:p>
    <w:p w14:paraId="2A4D8E3A" w14:textId="77777777" w:rsidR="00E379F8" w:rsidRPr="0013056B" w:rsidRDefault="00E379F8" w:rsidP="00E379F8">
      <w:pPr>
        <w:jc w:val="both"/>
        <w:rPr>
          <w:kern w:val="2"/>
        </w:rPr>
      </w:pPr>
      <w:r w:rsidRPr="0013056B">
        <w:rPr>
          <w:kern w:val="2"/>
        </w:rPr>
        <w:t xml:space="preserve">The applicant charter school’s Board President and Board-Appointed Authorized Representative (“Grant Contact”) must initial each item to certify they have read and understand each of the terms and further sign below to indicate their approval of the contents of this Colorado Charter Schools Program (CCSP) </w:t>
      </w:r>
      <w:r>
        <w:rPr>
          <w:kern w:val="2"/>
        </w:rPr>
        <w:t>g</w:t>
      </w:r>
      <w:r w:rsidRPr="0013056B">
        <w:rPr>
          <w:kern w:val="2"/>
        </w:rPr>
        <w:t xml:space="preserve">rant application, and if funded, their agreement to carry out the activities presented in this application and the corresponding “Funding Opportunity” document upon award, and the receipt of program funds. </w:t>
      </w:r>
    </w:p>
    <w:p w14:paraId="03A0B107" w14:textId="77777777" w:rsidR="00E379F8" w:rsidRPr="0013056B" w:rsidRDefault="00E379F8" w:rsidP="00E379F8">
      <w:pPr>
        <w:rPr>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7"/>
        <w:gridCol w:w="3308"/>
        <w:gridCol w:w="2075"/>
        <w:gridCol w:w="4310"/>
      </w:tblGrid>
      <w:tr w:rsidR="00E379F8" w:rsidRPr="0013056B" w14:paraId="40DC815C" w14:textId="77777777" w:rsidTr="003F627B">
        <w:trPr>
          <w:trHeight w:val="288"/>
        </w:trPr>
        <w:tc>
          <w:tcPr>
            <w:tcW w:w="377" w:type="dxa"/>
          </w:tcPr>
          <w:p w14:paraId="46B413D6" w14:textId="77777777" w:rsidR="00E379F8" w:rsidRPr="0013056B" w:rsidRDefault="00E379F8" w:rsidP="003F627B">
            <w:pPr>
              <w:rPr>
                <w:kern w:val="2"/>
              </w:rPr>
            </w:pPr>
            <w:r w:rsidRPr="0013056B">
              <w:rPr>
                <w:kern w:val="2"/>
              </w:rPr>
              <w:t>On</w:t>
            </w:r>
          </w:p>
        </w:tc>
        <w:tc>
          <w:tcPr>
            <w:tcW w:w="3308" w:type="dxa"/>
            <w:tcBorders>
              <w:bottom w:val="single" w:sz="4" w:space="0" w:color="000000" w:themeColor="text1"/>
            </w:tcBorders>
          </w:tcPr>
          <w:p w14:paraId="0569DEB9" w14:textId="77777777" w:rsidR="00E379F8" w:rsidRPr="0013056B" w:rsidRDefault="00E379F8" w:rsidP="003F627B">
            <w:pPr>
              <w:tabs>
                <w:tab w:val="left" w:pos="2190"/>
              </w:tabs>
              <w:contextualSpacing w:val="0"/>
              <w:jc w:val="center"/>
              <w:rPr>
                <w:kern w:val="2"/>
              </w:rPr>
            </w:pPr>
            <w:r w:rsidRPr="0013056B">
              <w:rPr>
                <w:color w:val="A6A6A6" w:themeColor="background1" w:themeShade="A6"/>
                <w:kern w:val="2"/>
              </w:rPr>
              <w:t>(date)</w:t>
            </w:r>
          </w:p>
        </w:tc>
        <w:tc>
          <w:tcPr>
            <w:tcW w:w="2075" w:type="dxa"/>
          </w:tcPr>
          <w:p w14:paraId="49921ADA" w14:textId="77777777" w:rsidR="00E379F8" w:rsidRPr="0013056B" w:rsidRDefault="00E379F8" w:rsidP="003F627B">
            <w:pPr>
              <w:rPr>
                <w:kern w:val="2"/>
              </w:rPr>
            </w:pPr>
            <w:r w:rsidRPr="0013056B">
              <w:rPr>
                <w:kern w:val="2"/>
              </w:rPr>
              <w:t>, 202</w:t>
            </w:r>
            <w:r>
              <w:rPr>
                <w:kern w:val="2"/>
              </w:rPr>
              <w:t>3</w:t>
            </w:r>
            <w:r w:rsidRPr="0013056B">
              <w:rPr>
                <w:kern w:val="2"/>
              </w:rPr>
              <w:t>, the Board of</w:t>
            </w:r>
          </w:p>
        </w:tc>
        <w:tc>
          <w:tcPr>
            <w:tcW w:w="4310" w:type="dxa"/>
            <w:tcBorders>
              <w:bottom w:val="single" w:sz="4" w:space="0" w:color="000000" w:themeColor="text1"/>
            </w:tcBorders>
          </w:tcPr>
          <w:p w14:paraId="051CE727" w14:textId="77777777" w:rsidR="00E379F8" w:rsidRPr="0013056B" w:rsidRDefault="00E379F8" w:rsidP="003F627B">
            <w:pPr>
              <w:tabs>
                <w:tab w:val="left" w:pos="1650"/>
              </w:tabs>
              <w:contextualSpacing w:val="0"/>
              <w:jc w:val="center"/>
              <w:rPr>
                <w:kern w:val="2"/>
              </w:rPr>
            </w:pPr>
            <w:r w:rsidRPr="0013056B">
              <w:rPr>
                <w:color w:val="A6A6A6" w:themeColor="background1" w:themeShade="A6"/>
                <w:kern w:val="2"/>
              </w:rPr>
              <w:t>(charter school)</w:t>
            </w:r>
          </w:p>
        </w:tc>
      </w:tr>
    </w:tbl>
    <w:p w14:paraId="665B771E" w14:textId="77777777" w:rsidR="00E379F8" w:rsidRPr="0013056B" w:rsidRDefault="00E379F8" w:rsidP="00E379F8">
      <w:pPr>
        <w:contextualSpacing w:val="0"/>
        <w:jc w:val="both"/>
        <w:rPr>
          <w:kern w:val="2"/>
        </w:rPr>
      </w:pPr>
      <w:r w:rsidRPr="0013056B">
        <w:rPr>
          <w:kern w:val="2"/>
        </w:rPr>
        <w:t xml:space="preserve">hereby applies for and, if awarded, accepts the federal program funds requested in this application. In consideration of the receipt of these grant funds, both the charter school’s board and their authorizer hereby agree that the general assurances for all federal funds and the terms therein are specifically incorporated by reference in this application. The charter school and their authorizer also certify that all program and pertinent administrative requirements, as outlined in the corresponding “Funding Opportunity” request for applications document, will be met. </w:t>
      </w:r>
    </w:p>
    <w:p w14:paraId="5DF5ABCA" w14:textId="77777777" w:rsidR="00E379F8" w:rsidRPr="0013056B" w:rsidRDefault="00E379F8" w:rsidP="00E379F8">
      <w:pPr>
        <w:rPr>
          <w:kern w:val="2"/>
        </w:rPr>
      </w:pPr>
    </w:p>
    <w:p w14:paraId="34CC41D2" w14:textId="77777777" w:rsidR="00E379F8" w:rsidRPr="0013056B" w:rsidRDefault="00E379F8" w:rsidP="00E379F8">
      <w:pPr>
        <w:jc w:val="both"/>
      </w:pPr>
      <w:r w:rsidRPr="0013056B">
        <w:t xml:space="preserve">Charter school / authorizer partnerships that accept funding through the CCSP </w:t>
      </w:r>
      <w:r>
        <w:t>g</w:t>
      </w:r>
      <w:r w:rsidRPr="0013056B">
        <w:t>rant agree to the following certifications and assurances:</w:t>
      </w:r>
    </w:p>
    <w:p w14:paraId="1B05DC2C" w14:textId="77777777" w:rsidR="00E379F8" w:rsidRPr="0013056B" w:rsidRDefault="00E379F8" w:rsidP="00E379F8">
      <w:pPr>
        <w:rPr>
          <w:kern w:val="2"/>
        </w:rPr>
      </w:pPr>
    </w:p>
    <w:p w14:paraId="4ADC5761" w14:textId="77777777" w:rsidR="00E379F8" w:rsidRPr="0013056B" w:rsidRDefault="00E379F8" w:rsidP="00E379F8">
      <w:pPr>
        <w:rPr>
          <w:b/>
        </w:rPr>
      </w:pPr>
      <w:r w:rsidRPr="0013056B">
        <w:rPr>
          <w:b/>
        </w:rPr>
        <w:t>Program Requirements</w:t>
      </w:r>
    </w:p>
    <w:p w14:paraId="02110473" w14:textId="77777777" w:rsidR="00E379F8" w:rsidRPr="0013056B" w:rsidRDefault="00E379F8" w:rsidP="00E379F8">
      <w:pPr>
        <w:numPr>
          <w:ilvl w:val="0"/>
          <w:numId w:val="1"/>
        </w:numPr>
        <w:ind w:left="900" w:hanging="900"/>
        <w:contextualSpacing w:val="0"/>
      </w:pPr>
      <w:r w:rsidRPr="0013056B">
        <w:t>Applicant grant contact (charter school authorized representative) possesses the legal authority to apply for this grant on behalf of the school. If the grant contact is not the chair of the governing body (due to conflict of interest), a resolution or motion has been adopted by the applicant’s governing body directing and authorizing the grant contact the delegated responsibility to act on their behalf to submit this application, including all understanding and assurances of certifications contained herein, to execute the grant, if approved, to comply with certifications, budget, and fiscal requirements, and act as the governing body’s authorized official for the grant program. The grant contact has no conflict of interest with any party (employee, management organization, contractor, vendor, etc.) that has a financial interest in the grant award.</w:t>
      </w:r>
    </w:p>
    <w:p w14:paraId="61E46BF1" w14:textId="77777777" w:rsidR="00E379F8" w:rsidRPr="0013056B" w:rsidRDefault="00E379F8" w:rsidP="00E379F8">
      <w:pPr>
        <w:numPr>
          <w:ilvl w:val="0"/>
          <w:numId w:val="1"/>
        </w:numPr>
        <w:ind w:left="900" w:hanging="900"/>
        <w:contextualSpacing w:val="0"/>
      </w:pPr>
      <w:r w:rsidRPr="0013056B">
        <w:t>Recipient school certif</w:t>
      </w:r>
      <w:r>
        <w:t>ies</w:t>
      </w:r>
      <w:r w:rsidRPr="0013056B">
        <w:t xml:space="preserve"> that they understand an approved charter application and a signed charter contract are required in order to be eligible for an award.</w:t>
      </w:r>
    </w:p>
    <w:p w14:paraId="130DF74A" w14:textId="77777777" w:rsidR="00E379F8" w:rsidRPr="0013056B" w:rsidRDefault="00E379F8" w:rsidP="00E379F8">
      <w:pPr>
        <w:numPr>
          <w:ilvl w:val="0"/>
          <w:numId w:val="1"/>
        </w:numPr>
        <w:ind w:left="900" w:hanging="900"/>
        <w:contextualSpacing w:val="0"/>
      </w:pPr>
      <w:bookmarkStart w:id="1" w:name="_Hlk46425723"/>
      <w:r w:rsidRPr="0013056B">
        <w:t>Recipient school operate</w:t>
      </w:r>
      <w:r>
        <w:t>s</w:t>
      </w:r>
      <w:r w:rsidRPr="0013056B">
        <w:t xml:space="preserve"> (or will operate, if not yet open) a charter school in compliance with all state and federal laws and does not discriminate based on race</w:t>
      </w:r>
      <w:r>
        <w:t xml:space="preserve"> (including hair texture, hair type or hairstyle)</w:t>
      </w:r>
      <w:r w:rsidRPr="0013056B">
        <w:t>,</w:t>
      </w:r>
      <w:r>
        <w:t xml:space="preserve"> creed,</w:t>
      </w:r>
      <w:r w:rsidRPr="0013056B">
        <w:t xml:space="preserve"> gender, </w:t>
      </w:r>
      <w:r>
        <w:t xml:space="preserve">sexual orientation, religion, ancestry, </w:t>
      </w:r>
      <w:r w:rsidRPr="0013056B">
        <w:t>national origin, color, disability, or age.</w:t>
      </w:r>
    </w:p>
    <w:bookmarkEnd w:id="1"/>
    <w:p w14:paraId="19D48A3B" w14:textId="77777777" w:rsidR="00E379F8" w:rsidRPr="0013056B" w:rsidRDefault="00E379F8" w:rsidP="00E379F8">
      <w:pPr>
        <w:numPr>
          <w:ilvl w:val="0"/>
          <w:numId w:val="1"/>
        </w:numPr>
        <w:ind w:left="900" w:hanging="900"/>
        <w:contextualSpacing w:val="0"/>
      </w:pPr>
      <w:r w:rsidRPr="0013056B">
        <w:t>Recipient school agree</w:t>
      </w:r>
      <w:r>
        <w:t>s</w:t>
      </w:r>
      <w:r w:rsidRPr="0013056B">
        <w:t xml:space="preserve"> to notify the CDE Schools of Choice </w:t>
      </w:r>
      <w:r>
        <w:t>Unit</w:t>
      </w:r>
      <w:r w:rsidRPr="0013056B">
        <w:t xml:space="preserve"> within two business days upon any transition of administrator, leadership, or board member(s) at the school, and provide written notification from the governing board of any change in the school’s Grant Contact.</w:t>
      </w:r>
    </w:p>
    <w:p w14:paraId="09C7C3B1" w14:textId="77777777" w:rsidR="00E379F8" w:rsidRPr="0013056B" w:rsidRDefault="00E379F8" w:rsidP="00E379F8">
      <w:pPr>
        <w:numPr>
          <w:ilvl w:val="0"/>
          <w:numId w:val="1"/>
        </w:numPr>
        <w:ind w:left="900" w:hanging="900"/>
        <w:contextualSpacing w:val="0"/>
      </w:pPr>
      <w:r w:rsidRPr="0013056B">
        <w:t>Recipient school and their authorizer will ensure that at least one person from the charter school will subscribe to and be responsible to receive communication from CDE</w:t>
      </w:r>
      <w:r>
        <w:t>’s</w:t>
      </w:r>
      <w:r w:rsidRPr="0013056B">
        <w:t xml:space="preserve"> Schools of Choice email listserv for the life of the grant. </w:t>
      </w:r>
    </w:p>
    <w:p w14:paraId="4FAB1100" w14:textId="77777777" w:rsidR="00E379F8" w:rsidRPr="0013056B" w:rsidRDefault="00E379F8" w:rsidP="00E379F8">
      <w:pPr>
        <w:numPr>
          <w:ilvl w:val="0"/>
          <w:numId w:val="1"/>
        </w:numPr>
        <w:ind w:left="900" w:hanging="900"/>
        <w:contextualSpacing w:val="0"/>
      </w:pPr>
      <w:r w:rsidRPr="0013056B">
        <w:t>Recipient school understand</w:t>
      </w:r>
      <w:r>
        <w:t>s</w:t>
      </w:r>
      <w:r w:rsidRPr="0013056B">
        <w:t xml:space="preserve"> that they will not own rights, title, and/or interest in any of the intellectual property rights, including copyrights, patents, trade secrets, trademarks, and service marks in the works and documents created and paid for under this grant program. </w:t>
      </w:r>
    </w:p>
    <w:p w14:paraId="70B81393" w14:textId="77777777" w:rsidR="00E379F8" w:rsidRDefault="00E379F8" w:rsidP="00E379F8">
      <w:pPr>
        <w:rPr>
          <w:b/>
        </w:rPr>
      </w:pPr>
    </w:p>
    <w:p w14:paraId="60D3E1CA" w14:textId="77777777" w:rsidR="00E379F8" w:rsidRPr="0013056B" w:rsidRDefault="00E379F8" w:rsidP="00E379F8">
      <w:pPr>
        <w:rPr>
          <w:b/>
        </w:rPr>
      </w:pPr>
      <w:r w:rsidRPr="0013056B">
        <w:rPr>
          <w:b/>
        </w:rPr>
        <w:t>Federal Compliance</w:t>
      </w:r>
    </w:p>
    <w:p w14:paraId="3B89F819" w14:textId="77777777" w:rsidR="00E379F8" w:rsidRPr="0013056B" w:rsidRDefault="00E379F8" w:rsidP="00E379F8">
      <w:pPr>
        <w:numPr>
          <w:ilvl w:val="0"/>
          <w:numId w:val="1"/>
        </w:numPr>
        <w:ind w:left="900" w:hanging="900"/>
        <w:contextualSpacing w:val="0"/>
      </w:pPr>
      <w:r w:rsidRPr="0013056B">
        <w:t xml:space="preserve">Recipient school will be aware of and comply with all provisions of the federal Every Student Succeeds Act (ESSA, Public Law 114-95), which reauthorized the Elementary and Secondary Education Act of 1965 (ESEA), including, but not limited to, provisions on title V, part B, subpart 1, </w:t>
      </w:r>
      <w:r>
        <w:t>T</w:t>
      </w:r>
      <w:r w:rsidRPr="0013056B">
        <w:t>itle IX, Boy Scouts of America Equal Access Act, Armed Forces Recruiter Access to Students and Student Recruiting Information, Unsafe School Choice Option, Family Educational Rights and Privacy Act, Privacy of Assessment Results, and School Prayer.</w:t>
      </w:r>
    </w:p>
    <w:p w14:paraId="36FF9845" w14:textId="00B4DE9D" w:rsidR="00E379F8" w:rsidRPr="0013056B" w:rsidRDefault="00E379F8" w:rsidP="00E379F8">
      <w:pPr>
        <w:numPr>
          <w:ilvl w:val="0"/>
          <w:numId w:val="1"/>
        </w:numPr>
        <w:ind w:left="900" w:hanging="900"/>
        <w:contextualSpacing w:val="0"/>
      </w:pPr>
      <w:r w:rsidRPr="0013056B">
        <w:t xml:space="preserve">Recipient school will be aware of and comply with federal laws including, but not limited to, complies with the Age Discrimination Act of 1975, </w:t>
      </w:r>
      <w:r>
        <w:t>T</w:t>
      </w:r>
      <w:r w:rsidRPr="0013056B">
        <w:t xml:space="preserve">itle VI of the Civil Rights Act of 1964, </w:t>
      </w:r>
      <w:r>
        <w:t>T</w:t>
      </w:r>
      <w:r w:rsidRPr="0013056B">
        <w:t xml:space="preserve">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w:t>
      </w:r>
      <w:r w:rsidRPr="0013056B">
        <w:lastRenderedPageBreak/>
        <w:t>Education Act, and federal regulations applicable to the federal Charter Schools Program, including the Education Department General Administrative Regulations in 34 CFR parts 75-77, 79, 81, 82, 84, 97, 98, and 99, the Office of Management and Budget Guidelines to Agencies on Government wide Debarment and Suspension (Non</w:t>
      </w:r>
      <w:r>
        <w:t>-</w:t>
      </w:r>
      <w:r w:rsidRPr="0013056B">
        <w:t>procurement) in 2 CFR part 180, as adopted and amended as regulations of the U.S. Department of Education in 2 CFR part 3485, and The Uniform Administrative Requirements, Cost Principles, and Audit Requirements for Federal Awards in 2 CFR Part 200, as adopted and amended in 2 CFR part 3474</w:t>
      </w:r>
      <w:r w:rsidR="001C1FC4">
        <w:t>, which includes specifications on the prohibition on duplication of benefits as outlined in 2 CFR Part 200 section 302</w:t>
      </w:r>
      <w:r w:rsidRPr="0013056B">
        <w:t xml:space="preserve">. </w:t>
      </w:r>
    </w:p>
    <w:p w14:paraId="068169F5" w14:textId="77777777" w:rsidR="00E379F8" w:rsidRPr="0013056B" w:rsidRDefault="00E379F8" w:rsidP="00E379F8">
      <w:pPr>
        <w:numPr>
          <w:ilvl w:val="0"/>
          <w:numId w:val="1"/>
        </w:numPr>
        <w:ind w:left="900" w:hanging="900"/>
        <w:contextualSpacing w:val="0"/>
      </w:pPr>
      <w:r w:rsidRPr="0013056B">
        <w:t xml:space="preserve">Recipient school and their authorizer will ensure knowledge of and compliance with all provisions of any programmatic guidance identified on the U.S. Department of Education Charter Schools Program website, including but not limited to the 2015 Notice of Final Priorities, Requirements, Definitions, and Selection Criteria for the Charter Schools Program Grants to State Educational Agencies (80 FR 34201), New Flexibilities under the Every Student Succeeds Act Frequently Asked Questions (December 2017), and the Charter Schools Program Nonregulatory Guidance (January 2014 or subsequent version), which includes specifications on use and structure of a lottery for enrollment if the charter school is oversubscribed, as well as guidelines on eligibility, </w:t>
      </w:r>
      <w:r>
        <w:t xml:space="preserve">allowable </w:t>
      </w:r>
      <w:r w:rsidRPr="0013056B">
        <w:t>use of grant funds, and administrative and fiscal responsibilities.</w:t>
      </w:r>
    </w:p>
    <w:p w14:paraId="2DCA9C25" w14:textId="77777777" w:rsidR="00E379F8" w:rsidRPr="0013056B" w:rsidRDefault="00E379F8" w:rsidP="00E379F8">
      <w:pPr>
        <w:numPr>
          <w:ilvl w:val="0"/>
          <w:numId w:val="1"/>
        </w:numPr>
        <w:ind w:left="900" w:hanging="900"/>
        <w:contextualSpacing w:val="0"/>
      </w:pPr>
      <w:r w:rsidRPr="0013056B">
        <w:t>Recipient school and their authorizer shall ensure that a student’s records, and, if applicable, a student’s individualized education p</w:t>
      </w:r>
      <w:r>
        <w:t xml:space="preserve">lan </w:t>
      </w:r>
      <w:r w:rsidRPr="0013056B">
        <w:t xml:space="preserve"> as defined in section 602(11) of the Individuals with Disabilities Education Act, are transferred to a charter school upon the transfer of the student to that charter school, and to another public school upon the transfer of the student from a charter school to that public school, in accordance with applicable law (ESSA §</w:t>
      </w:r>
      <w:r>
        <w:t xml:space="preserve"> </w:t>
      </w:r>
      <w:r w:rsidRPr="0013056B">
        <w:t>4308).</w:t>
      </w:r>
    </w:p>
    <w:p w14:paraId="50D4FD80" w14:textId="77777777" w:rsidR="00E379F8" w:rsidRPr="0013056B" w:rsidRDefault="00E379F8" w:rsidP="00E379F8">
      <w:pPr>
        <w:numPr>
          <w:ilvl w:val="0"/>
          <w:numId w:val="1"/>
        </w:numPr>
        <w:ind w:left="900" w:hanging="900"/>
        <w:contextualSpacing w:val="0"/>
      </w:pPr>
      <w:r w:rsidRPr="0013056B">
        <w:t xml:space="preserve">Recipient school and their authorizer are aware that U.S. Department of Education regulations prohibit a person from participating in an administrative decision regarding this project if (a) the decision is likely to benefit that person or his or her immediate family member; and (b) the person is a public official or has a family or business relationship with the </w:t>
      </w:r>
      <w:r>
        <w:t>s</w:t>
      </w:r>
      <w:r w:rsidRPr="0013056B">
        <w:t xml:space="preserve">ub-grantee, and that the recipient school and their authorizer have adopted by their governing body policies regarding apparent or actual conflicts of interest consistent with this federal regulation and state statute. Further, the recipients certify they will avoid apparent and actual conflicts of interest when administering grants and entering into contracts for equipment and services. </w:t>
      </w:r>
    </w:p>
    <w:p w14:paraId="160DEAF9" w14:textId="77777777" w:rsidR="00E379F8" w:rsidRPr="0013056B" w:rsidRDefault="00E379F8" w:rsidP="00E379F8">
      <w:pPr>
        <w:numPr>
          <w:ilvl w:val="0"/>
          <w:numId w:val="1"/>
        </w:numPr>
        <w:ind w:left="900" w:hanging="900"/>
        <w:contextualSpacing w:val="0"/>
      </w:pPr>
      <w:r w:rsidRPr="0013056B">
        <w:t>Recipient school and their authorizer must remain in compliance with the requirements of the federal Children’s Internet Protection Act.</w:t>
      </w:r>
    </w:p>
    <w:p w14:paraId="2EFC1345" w14:textId="77777777" w:rsidR="00E379F8" w:rsidRPr="0013056B" w:rsidRDefault="00E379F8" w:rsidP="00E379F8">
      <w:pPr>
        <w:numPr>
          <w:ilvl w:val="0"/>
          <w:numId w:val="1"/>
        </w:numPr>
        <w:ind w:left="900" w:hanging="900"/>
        <w:contextualSpacing w:val="0"/>
      </w:pPr>
      <w:r w:rsidRPr="0013056B">
        <w:t>Recipient school and their authorizer certify that no policy of the school or local educational agency prevents or otherwise denies participation in constitutionally protected prayer in public schools.</w:t>
      </w:r>
    </w:p>
    <w:p w14:paraId="177C1C7B" w14:textId="77777777" w:rsidR="00E379F8" w:rsidRPr="0013056B" w:rsidRDefault="00E379F8" w:rsidP="00E379F8">
      <w:pPr>
        <w:numPr>
          <w:ilvl w:val="0"/>
          <w:numId w:val="1"/>
        </w:numPr>
        <w:ind w:left="900" w:hanging="900"/>
        <w:contextualSpacing w:val="0"/>
      </w:pPr>
      <w:r w:rsidRPr="0013056B">
        <w:t xml:space="preserve">Recipient school and their authorizer will be aware of and comply with Executive Order 13513, “Federal Leadership on Reducing Text Messaging While Driving,” October 1, 2009, by acknowledging that grant recipients and their personnel are prohibited from text messaging while driving a government owned vehicle, or while driving their own privately owned vehicle during official grant business, or from using government supplied electronic equipment to text message or email when driving. </w:t>
      </w:r>
    </w:p>
    <w:p w14:paraId="0F5D4911" w14:textId="77777777" w:rsidR="00E379F8" w:rsidRPr="0013056B" w:rsidRDefault="00E379F8" w:rsidP="00E379F8">
      <w:pPr>
        <w:numPr>
          <w:ilvl w:val="0"/>
          <w:numId w:val="1"/>
        </w:numPr>
        <w:ind w:left="900" w:hanging="900"/>
        <w:contextualSpacing w:val="0"/>
      </w:pPr>
      <w:r w:rsidRPr="0013056B">
        <w:t>Recipient school shall ensure that students enrolled in the charter school will be taught the United States Constitution each year on September 17, Constitution Day (</w:t>
      </w:r>
      <w:hyperlink r:id="rId5" w:history="1">
        <w:r w:rsidRPr="0013056B">
          <w:rPr>
            <w:color w:val="0563C1" w:themeColor="hyperlink"/>
            <w:u w:val="single"/>
          </w:rPr>
          <w:t>https://www2.ed.gov/policy/fund/guid/constitutionday.html</w:t>
        </w:r>
      </w:hyperlink>
      <w:r w:rsidRPr="0013056B">
        <w:t>).</w:t>
      </w:r>
    </w:p>
    <w:p w14:paraId="08C8D55D" w14:textId="77777777" w:rsidR="00E379F8" w:rsidRPr="0013056B" w:rsidRDefault="00E379F8" w:rsidP="00E379F8">
      <w:pPr>
        <w:rPr>
          <w:b/>
        </w:rPr>
      </w:pPr>
    </w:p>
    <w:p w14:paraId="1BAE0F81" w14:textId="77777777" w:rsidR="00E379F8" w:rsidRPr="0013056B" w:rsidRDefault="00E379F8" w:rsidP="00E379F8">
      <w:pPr>
        <w:rPr>
          <w:b/>
        </w:rPr>
      </w:pPr>
      <w:r w:rsidRPr="0013056B">
        <w:rPr>
          <w:b/>
        </w:rPr>
        <w:t>Finances, Budget, and Audit</w:t>
      </w:r>
    </w:p>
    <w:p w14:paraId="7F957C9C" w14:textId="77777777" w:rsidR="00E379F8" w:rsidRPr="0013056B" w:rsidRDefault="00E379F8" w:rsidP="00E379F8">
      <w:pPr>
        <w:numPr>
          <w:ilvl w:val="0"/>
          <w:numId w:val="1"/>
        </w:numPr>
        <w:ind w:left="900" w:hanging="900"/>
        <w:contextualSpacing w:val="0"/>
      </w:pPr>
      <w:r w:rsidRPr="0013056B">
        <w:t>Authorizer of recipient school ensures that the charter school will receive funds through federal programs administered by the U.S. Department of Education under which funds are allocated on a formula basis. Each charter school will receive funds for which it is eligible.</w:t>
      </w:r>
    </w:p>
    <w:p w14:paraId="24DA6815" w14:textId="77777777" w:rsidR="00E379F8" w:rsidRPr="0013056B" w:rsidRDefault="00E379F8" w:rsidP="00E379F8">
      <w:pPr>
        <w:numPr>
          <w:ilvl w:val="0"/>
          <w:numId w:val="1"/>
        </w:numPr>
        <w:ind w:left="900" w:hanging="900"/>
        <w:contextualSpacing w:val="0"/>
      </w:pPr>
      <w:r w:rsidRPr="0013056B">
        <w:t xml:space="preserve">Authorizer of recipient school may not deduct funds for administrative fees or expenses from a sub-grant awarded to an eligible applicant and shall distribute all sub-grant funds to the eligible applicant without delay. </w:t>
      </w:r>
    </w:p>
    <w:p w14:paraId="69D7A765" w14:textId="77777777" w:rsidR="00E379F8" w:rsidRPr="0013056B" w:rsidRDefault="00E379F8" w:rsidP="00E379F8">
      <w:pPr>
        <w:numPr>
          <w:ilvl w:val="0"/>
          <w:numId w:val="1"/>
        </w:numPr>
        <w:ind w:left="900" w:hanging="900"/>
        <w:contextualSpacing w:val="0"/>
      </w:pPr>
      <w:r w:rsidRPr="0013056B">
        <w:t>Recipient school, with authorizer review and approval, will submit a revised budget narrative and budget workbook to CDE within 30 days of notification of a grant award; budget changes must meet the approval of CDE before any grant funds will be released.</w:t>
      </w:r>
    </w:p>
    <w:p w14:paraId="113DCF9F" w14:textId="77777777" w:rsidR="00E379F8" w:rsidRPr="0013056B" w:rsidRDefault="00E379F8" w:rsidP="00E379F8">
      <w:pPr>
        <w:numPr>
          <w:ilvl w:val="0"/>
          <w:numId w:val="1"/>
        </w:numPr>
        <w:ind w:left="900" w:hanging="900"/>
        <w:contextualSpacing w:val="0"/>
      </w:pPr>
      <w:r w:rsidRPr="0013056B">
        <w:t>Recipient using an educational service provider (ESP) certify that the ESP will not influence or exercise control over expenditure of federal funds, and that the ESP agreement with the charter school governing board will be provided to CDE before grant funds are released.</w:t>
      </w:r>
    </w:p>
    <w:p w14:paraId="0B52B8E4" w14:textId="77777777" w:rsidR="00E379F8" w:rsidRPr="0013056B" w:rsidRDefault="00E379F8" w:rsidP="00E379F8">
      <w:pPr>
        <w:numPr>
          <w:ilvl w:val="0"/>
          <w:numId w:val="1"/>
        </w:numPr>
        <w:ind w:left="900" w:hanging="900"/>
        <w:contextualSpacing w:val="0"/>
      </w:pPr>
      <w:r w:rsidRPr="0013056B">
        <w:lastRenderedPageBreak/>
        <w:t>Recipient school will ensure that they will budget for and comply with the required Charter School Support Initiative</w:t>
      </w:r>
      <w:r>
        <w:t xml:space="preserve"> (CSSI)</w:t>
      </w:r>
      <w:r w:rsidRPr="0013056B">
        <w:t xml:space="preserve"> visit during Implementation Year 2 according to their projected student count for the year of the visit.</w:t>
      </w:r>
    </w:p>
    <w:p w14:paraId="7F8BCA28" w14:textId="77777777" w:rsidR="00E379F8" w:rsidRPr="0013056B" w:rsidRDefault="00E379F8" w:rsidP="00E379F8">
      <w:pPr>
        <w:numPr>
          <w:ilvl w:val="0"/>
          <w:numId w:val="1"/>
        </w:numPr>
        <w:ind w:left="900" w:hanging="900"/>
        <w:contextualSpacing w:val="0"/>
      </w:pPr>
      <w:r w:rsidRPr="0013056B">
        <w:t xml:space="preserve">Recipient school and their authorizer will follow reimbursement procedures, requesting funds at a minimum of quarterly, and respond to all grant requirements in a timely fashion, including </w:t>
      </w:r>
      <w:r>
        <w:t xml:space="preserve">both </w:t>
      </w:r>
      <w:r w:rsidRPr="0013056B">
        <w:t xml:space="preserve">the </w:t>
      </w:r>
      <w:r>
        <w:t xml:space="preserve">Interim Financial Report (IFR) and the </w:t>
      </w:r>
      <w:r w:rsidRPr="0013056B">
        <w:t>Annual Financial Report (AFR).</w:t>
      </w:r>
    </w:p>
    <w:p w14:paraId="30D75DBD" w14:textId="77777777" w:rsidR="00E379F8" w:rsidRPr="0013056B" w:rsidRDefault="00E379F8" w:rsidP="00E379F8">
      <w:pPr>
        <w:numPr>
          <w:ilvl w:val="0"/>
          <w:numId w:val="1"/>
        </w:numPr>
        <w:ind w:left="900" w:hanging="900"/>
        <w:contextualSpacing w:val="0"/>
      </w:pPr>
      <w:r w:rsidRPr="0013056B">
        <w:t xml:space="preserve">Recipient school </w:t>
      </w:r>
      <w:r>
        <w:t>is</w:t>
      </w:r>
      <w:r w:rsidRPr="0013056B">
        <w:t xml:space="preserve"> required not to have expenditures that exceed the approved budget line items by more than a total of 10 percent. If they wish to deviate beyond 10 percent in any budget object core category, they must seek a revision of their budget prior to expenditure or legal obligation of those funds, or they may not be reimbursed for the excess amount.</w:t>
      </w:r>
    </w:p>
    <w:p w14:paraId="5133E337" w14:textId="77777777" w:rsidR="00E379F8" w:rsidRPr="0013056B" w:rsidRDefault="00E379F8" w:rsidP="00E379F8">
      <w:pPr>
        <w:numPr>
          <w:ilvl w:val="0"/>
          <w:numId w:val="1"/>
        </w:numPr>
        <w:ind w:left="900" w:hanging="900"/>
        <w:contextualSpacing w:val="0"/>
      </w:pPr>
      <w:r w:rsidRPr="0013056B">
        <w:t>Recipient school will ensure that the awarded grant funds will be spent or encumbered by June 30 of each grant year unless extenuating circumstances warrant an extension request. Recipient</w:t>
      </w:r>
      <w:r>
        <w:t xml:space="preserve"> school</w:t>
      </w:r>
      <w:r w:rsidRPr="0013056B">
        <w:t xml:space="preserve"> understand</w:t>
      </w:r>
      <w:r>
        <w:t>s</w:t>
      </w:r>
      <w:r w:rsidRPr="0013056B">
        <w:t xml:space="preserve"> that any such extension request must be made by the Authorizer</w:t>
      </w:r>
      <w:r>
        <w:t>,</w:t>
      </w:r>
      <w:r w:rsidRPr="0013056B">
        <w:t xml:space="preserve"> on their behalf</w:t>
      </w:r>
      <w:r>
        <w:t>,</w:t>
      </w:r>
      <w:r w:rsidRPr="0013056B">
        <w:t xml:space="preserve"> no later than June 1 of the respective grant year, and that if an extension request is not approved by CDE on the grounds that extenuating circumstance have not been established the recipient school will be held to the June 30 deadline.</w:t>
      </w:r>
    </w:p>
    <w:p w14:paraId="4EA0A0BA" w14:textId="77777777" w:rsidR="00E379F8" w:rsidRPr="0013056B" w:rsidRDefault="00E379F8" w:rsidP="00E379F8">
      <w:pPr>
        <w:numPr>
          <w:ilvl w:val="0"/>
          <w:numId w:val="1"/>
        </w:numPr>
        <w:ind w:left="900" w:hanging="900"/>
        <w:contextualSpacing w:val="0"/>
      </w:pPr>
      <w:r w:rsidRPr="0013056B">
        <w:t xml:space="preserve">Recipient school and their authorizer shall provide </w:t>
      </w:r>
      <w:r>
        <w:t xml:space="preserve">CDE with </w:t>
      </w:r>
      <w:r w:rsidRPr="0013056B">
        <w:t>a written account of expenditures no later than October 1 following each grant year, utilizing the AFR.</w:t>
      </w:r>
    </w:p>
    <w:p w14:paraId="0342E10E" w14:textId="77777777" w:rsidR="00E379F8" w:rsidRPr="0013056B" w:rsidRDefault="00E379F8" w:rsidP="00E379F8">
      <w:pPr>
        <w:numPr>
          <w:ilvl w:val="0"/>
          <w:numId w:val="1"/>
        </w:numPr>
        <w:ind w:left="900" w:hanging="900"/>
        <w:contextualSpacing w:val="0"/>
      </w:pPr>
      <w:r w:rsidRPr="0013056B">
        <w:t xml:space="preserve">Recipient school and their authorizer shall maintain appropriate accounting records and procedures in accordance with state and federal requirements that ensure proper disbursement of, and accounting for, federal funds, including evidence pertaining to costs incurred, with the provision that the records shall be kept available by the </w:t>
      </w:r>
      <w:r>
        <w:t>sub-</w:t>
      </w:r>
      <w:r w:rsidRPr="0013056B">
        <w:t>grantee during the grant period and thereafter for five full years from the date of final payment. CDE must be permitted to audit, review, and inspect the grantee’s activities, books, documents, papers</w:t>
      </w:r>
      <w:r>
        <w:t>,</w:t>
      </w:r>
      <w:r w:rsidRPr="0013056B">
        <w:t xml:space="preserve"> and other records relating to the expenditures of grant proceeds. </w:t>
      </w:r>
    </w:p>
    <w:p w14:paraId="37C095A0" w14:textId="77777777" w:rsidR="00E379F8" w:rsidRPr="0013056B" w:rsidRDefault="00E379F8" w:rsidP="00E379F8">
      <w:pPr>
        <w:numPr>
          <w:ilvl w:val="0"/>
          <w:numId w:val="1"/>
        </w:numPr>
        <w:ind w:left="900" w:hanging="900"/>
        <w:contextualSpacing w:val="0"/>
      </w:pPr>
      <w:r w:rsidRPr="0013056B">
        <w:t>Recipient school and their authorizer shall comply with all federal and state annual independent audit requirements and ensures that arrangements have been made to finance mandatory audits. Funded projects will be required to maintain appropriate fiscal and program records. Fiscal audits of funds under this program are to be conducted by the recipients annually as a part of their regular audit. Auditors should be aware of the federal audit requirements contained in the Single Audit Act of 1984.</w:t>
      </w:r>
    </w:p>
    <w:p w14:paraId="7238F62A" w14:textId="77777777" w:rsidR="00E379F8" w:rsidRPr="00161A86" w:rsidRDefault="00E379F8" w:rsidP="00E379F8">
      <w:pPr>
        <w:numPr>
          <w:ilvl w:val="0"/>
          <w:numId w:val="1"/>
        </w:numPr>
        <w:ind w:left="900" w:hanging="900"/>
        <w:contextualSpacing w:val="0"/>
      </w:pPr>
      <w:r w:rsidRPr="00161A86">
        <w:t>Recipient school will use an independent auditor for annual financial audits that is different from their authorizer’s auditor.</w:t>
      </w:r>
    </w:p>
    <w:p w14:paraId="0E488E57" w14:textId="77777777" w:rsidR="00E379F8" w:rsidRPr="0013056B" w:rsidRDefault="00E379F8" w:rsidP="00E379F8">
      <w:pPr>
        <w:numPr>
          <w:ilvl w:val="0"/>
          <w:numId w:val="1"/>
        </w:numPr>
        <w:ind w:left="900" w:hanging="900"/>
        <w:contextualSpacing w:val="0"/>
      </w:pPr>
      <w:r w:rsidRPr="0013056B">
        <w:t xml:space="preserve">Recipient school </w:t>
      </w:r>
      <w:r>
        <w:t>is</w:t>
      </w:r>
      <w:r w:rsidRPr="0013056B">
        <w:t xml:space="preserve"> required to keep and maintain all equipment purchased with grant funds in accordance with federal law and regulation. Should the charter school close, the authorizer agrees to notify CDE Schools of Choice of the reason for closure and agrees to notify CDE regarding the appropriate disposition of assets purchased under this grant.</w:t>
      </w:r>
    </w:p>
    <w:p w14:paraId="1089546F" w14:textId="77777777" w:rsidR="00E379F8" w:rsidRPr="0013056B" w:rsidRDefault="00E379F8" w:rsidP="00E379F8">
      <w:pPr>
        <w:numPr>
          <w:ilvl w:val="0"/>
          <w:numId w:val="1"/>
        </w:numPr>
        <w:ind w:left="900" w:hanging="900"/>
        <w:contextualSpacing w:val="0"/>
      </w:pPr>
      <w:r w:rsidRPr="0013056B">
        <w:t>Recipient</w:t>
      </w:r>
      <w:r>
        <w:t xml:space="preserve"> school</w:t>
      </w:r>
      <w:r w:rsidRPr="0013056B">
        <w:t xml:space="preserve"> shall ensure that none of the funds authorized under the ESSA, including funds received under this grant program, shall be used (1) to develop or distribute materials, or operate programs or courses of instruction directed at youth, that are designed to promote or encourage sexual activity, whether homosexual or heterosexual; (2) to distribute or to aid in the distribution by any organization of legally obscene materials to minors on school grounds; (3) to provide sex education or HIV-prevention education in schools unless that instruction is age appropriate and includes the health benefits of abstinence; or (4) to operate a program of contraceptive distribution in schools (20 U.S. Code § 7906). </w:t>
      </w:r>
    </w:p>
    <w:p w14:paraId="1A0ECBB8" w14:textId="77777777" w:rsidR="003F56CC" w:rsidRDefault="003F56CC" w:rsidP="003F56CC">
      <w:pPr>
        <w:numPr>
          <w:ilvl w:val="0"/>
          <w:numId w:val="1"/>
        </w:numPr>
        <w:ind w:left="900" w:hanging="900"/>
        <w:contextualSpacing w:val="0"/>
      </w:pPr>
      <w:r w:rsidRPr="007526C2">
        <w:t>Recipients of grant funds are responsible for taking steps to reduce fraud, waste, and abuse. Fraud Waste and Abuse can come in many forms, such as</w:t>
      </w:r>
      <w:r>
        <w:t xml:space="preserve">: </w:t>
      </w:r>
      <w:r w:rsidRPr="007526C2">
        <w:t>Embezzlement, bribery, or other public corruption involving federal or state funds; Serious mismanagement involving federal or state programs or funds; Theft or misuse of Federal student aid to include knowledge of fraud, waste, or abuse involving a financial aid administrator or other entity official(s), or knowledge of fraud, waste, or abuse involving a student loan servicer or collection agency;</w:t>
      </w:r>
      <w:r>
        <w:t xml:space="preserve"> </w:t>
      </w:r>
      <w:r w:rsidRPr="007526C2">
        <w:t>Knowledge that your entity is not complying with regulations or laws involving Federal student aid or other federal or state program or operation requirements; Conflicts of interest-violation of arm’s length agreements;</w:t>
      </w:r>
      <w:r>
        <w:t xml:space="preserve"> </w:t>
      </w:r>
      <w:r w:rsidRPr="007526C2">
        <w:t>Contract and procurement irregularities;</w:t>
      </w:r>
      <w:r>
        <w:t xml:space="preserve"> </w:t>
      </w:r>
      <w:r w:rsidRPr="007526C2">
        <w:t>Theft or abuse of government property;</w:t>
      </w:r>
      <w:r>
        <w:t xml:space="preserve"> </w:t>
      </w:r>
      <w:r w:rsidRPr="007526C2">
        <w:t>Employee misconduct; or</w:t>
      </w:r>
      <w:r>
        <w:t xml:space="preserve"> </w:t>
      </w:r>
      <w:r w:rsidRPr="007526C2">
        <w:t>Ethics violations by officials.</w:t>
      </w:r>
    </w:p>
    <w:p w14:paraId="7F78DBF8" w14:textId="5194D60D" w:rsidR="00E379F8" w:rsidRPr="0013056B" w:rsidRDefault="001C1FC4" w:rsidP="003F56CC">
      <w:pPr>
        <w:ind w:left="900"/>
        <w:contextualSpacing w:val="0"/>
      </w:pPr>
      <w:r>
        <w:t xml:space="preserve">Recipient school and their authorizer will establish internal controls to reduce or eliminate the possibility of fraud, waste, and abuse of funds. If such violation occurs, CDE will be notified in writing as outlined in 2 CFR Part 200 section 113. </w:t>
      </w:r>
      <w:r w:rsidR="00E379F8" w:rsidRPr="0013056B">
        <w:t xml:space="preserve">Recipient school and their authorizer understand that if any findings of misuse of grant </w:t>
      </w:r>
      <w:r w:rsidR="00E379F8" w:rsidRPr="0013056B">
        <w:lastRenderedPageBreak/>
        <w:t>funds are discovered project funds must be returned to CDE, and that CDE may terminate a grant award upon 30 days’ notice if it deems that the recipient is not fulfilling the funded program as specified in the approved grant application.</w:t>
      </w:r>
    </w:p>
    <w:p w14:paraId="5A9BBB65" w14:textId="77777777" w:rsidR="00E379F8" w:rsidRPr="0013056B" w:rsidRDefault="00E379F8" w:rsidP="00E379F8">
      <w:pPr>
        <w:numPr>
          <w:ilvl w:val="0"/>
          <w:numId w:val="1"/>
        </w:numPr>
        <w:ind w:left="900" w:hanging="900"/>
        <w:contextualSpacing w:val="0"/>
      </w:pPr>
      <w:r w:rsidRPr="0013056B">
        <w:t xml:space="preserve">Grant history of the </w:t>
      </w:r>
      <w:r>
        <w:t>r</w:t>
      </w:r>
      <w:r w:rsidRPr="0013056B">
        <w:t>ecipient school and their authorizer, including but not limited to, past expenditure of funds, timely request of funds, and fulfillment of reporting requirements, may be considered for applicants in establishing the applicant’s fiscal and programmatic risk for new grant award letters, as applicable.</w:t>
      </w:r>
    </w:p>
    <w:p w14:paraId="2370E6BD" w14:textId="77777777" w:rsidR="00E379F8" w:rsidRPr="0013056B" w:rsidRDefault="00E379F8" w:rsidP="00E379F8">
      <w:pPr>
        <w:rPr>
          <w:b/>
        </w:rPr>
      </w:pPr>
    </w:p>
    <w:p w14:paraId="3D509A5B" w14:textId="77777777" w:rsidR="00E379F8" w:rsidRPr="0013056B" w:rsidRDefault="00E379F8" w:rsidP="00E379F8">
      <w:pPr>
        <w:rPr>
          <w:b/>
        </w:rPr>
      </w:pPr>
      <w:r w:rsidRPr="0013056B">
        <w:rPr>
          <w:b/>
        </w:rPr>
        <w:t>Participation, Evaluation, Research and Reporting</w:t>
      </w:r>
    </w:p>
    <w:p w14:paraId="583E69A7" w14:textId="77777777" w:rsidR="00E379F8" w:rsidRPr="0013056B" w:rsidRDefault="00E379F8" w:rsidP="00E379F8">
      <w:pPr>
        <w:numPr>
          <w:ilvl w:val="0"/>
          <w:numId w:val="1"/>
        </w:numPr>
        <w:ind w:left="900" w:hanging="900"/>
        <w:contextualSpacing w:val="0"/>
      </w:pPr>
      <w:bookmarkStart w:id="2" w:name="_Hlk110286048"/>
      <w:r w:rsidRPr="0013056B">
        <w:t>Recipient school and their authorizer will participate in at least one site visit and one diagnostic review through the CSSI</w:t>
      </w:r>
      <w:r>
        <w:t xml:space="preserve"> visit</w:t>
      </w:r>
      <w:r w:rsidRPr="0013056B">
        <w:t xml:space="preserve"> within the multi-year grant cycle by CDE and possibly a visit by the U.S. Department of Education.</w:t>
      </w:r>
    </w:p>
    <w:p w14:paraId="6D680847" w14:textId="77777777" w:rsidR="00E379F8" w:rsidRPr="0013056B" w:rsidRDefault="00E379F8" w:rsidP="00E379F8">
      <w:pPr>
        <w:numPr>
          <w:ilvl w:val="0"/>
          <w:numId w:val="1"/>
        </w:numPr>
        <w:ind w:left="900" w:hanging="900"/>
        <w:contextualSpacing w:val="0"/>
      </w:pPr>
      <w:r w:rsidRPr="0013056B">
        <w:t xml:space="preserve">Recipient school will submit any necessary annual year-end reports to CDE by </w:t>
      </w:r>
      <w:r>
        <w:t>October</w:t>
      </w:r>
      <w:r w:rsidRPr="0013056B">
        <w:t xml:space="preserve"> following each fiscal year, which evaluates how program objectives were met during the previous fiscal year, and outlines the recipients plan for the next fiscal year. Continued funding for subsequent years is dependent upon completion of these annual reports.</w:t>
      </w:r>
    </w:p>
    <w:p w14:paraId="4B12791D" w14:textId="77777777" w:rsidR="00E379F8" w:rsidRPr="0013056B" w:rsidRDefault="00E379F8" w:rsidP="00E379F8">
      <w:pPr>
        <w:numPr>
          <w:ilvl w:val="0"/>
          <w:numId w:val="1"/>
        </w:numPr>
        <w:ind w:left="900" w:hanging="900"/>
        <w:contextualSpacing w:val="0"/>
      </w:pPr>
      <w:r w:rsidRPr="0013056B">
        <w:t xml:space="preserve">Recipient school and their authorizer will, for the life of the grant, participate in all federal, state, and authorizer data reporting and evaluation activities expected of all publicly-funded schools, unless exempt through waiver; and will participate in those activities outlined in the </w:t>
      </w:r>
      <w:hyperlink w:anchor="_Evaluation_and_Reporting" w:history="1">
        <w:r w:rsidRPr="000E6E26">
          <w:rPr>
            <w:color w:val="0563C1" w:themeColor="hyperlink"/>
            <w:u w:val="single"/>
          </w:rPr>
          <w:t>Participation, Evaluation, and Reporting</w:t>
        </w:r>
      </w:hyperlink>
      <w:r w:rsidRPr="0013056B">
        <w:t xml:space="preserve"> section of the CCSP grant ”Funding Opportunity” request for applicants, including participation in CDE</w:t>
      </w:r>
      <w:r>
        <w:t xml:space="preserve">’s </w:t>
      </w:r>
      <w:r w:rsidRPr="0013056B">
        <w:t xml:space="preserve">annual evaluations, studies and surveys and submission of </w:t>
      </w:r>
      <w:r>
        <w:t>APR</w:t>
      </w:r>
      <w:r w:rsidRPr="0013056B">
        <w:t>s, final grant report</w:t>
      </w:r>
      <w:r>
        <w:t>,</w:t>
      </w:r>
      <w:r w:rsidRPr="0013056B">
        <w:t xml:space="preserve"> and supporting documentation.</w:t>
      </w:r>
    </w:p>
    <w:bookmarkEnd w:id="2"/>
    <w:p w14:paraId="1EBD27FA" w14:textId="77777777" w:rsidR="00E379F8" w:rsidRPr="0013056B" w:rsidRDefault="00E379F8" w:rsidP="00E379F8">
      <w:pPr>
        <w:rPr>
          <w:b/>
        </w:rPr>
      </w:pPr>
    </w:p>
    <w:p w14:paraId="59B35E83" w14:textId="77777777" w:rsidR="00E379F8" w:rsidRPr="0013056B" w:rsidRDefault="00E379F8" w:rsidP="00E379F8">
      <w:pPr>
        <w:rPr>
          <w:b/>
        </w:rPr>
      </w:pPr>
      <w:r w:rsidRPr="0013056B">
        <w:rPr>
          <w:b/>
        </w:rPr>
        <w:t>Authorization, Accountability, and Governance</w:t>
      </w:r>
    </w:p>
    <w:p w14:paraId="513DA660" w14:textId="77777777" w:rsidR="00E379F8" w:rsidRPr="0013056B" w:rsidRDefault="00E379F8" w:rsidP="00E379F8">
      <w:pPr>
        <w:numPr>
          <w:ilvl w:val="0"/>
          <w:numId w:val="1"/>
        </w:numPr>
        <w:ind w:left="900" w:hanging="900"/>
        <w:contextualSpacing w:val="0"/>
      </w:pPr>
      <w:bookmarkStart w:id="3" w:name="_Hlk110286068"/>
      <w:r>
        <w:t>Recipient school</w:t>
      </w:r>
      <w:r w:rsidRPr="0013056B">
        <w:t xml:space="preserve"> assures that they have provided their authorizer with “adequate and timely notice” of this grant application (as required by ESEA §</w:t>
      </w:r>
      <w:r>
        <w:t xml:space="preserve"> </w:t>
      </w:r>
      <w:r w:rsidRPr="0013056B">
        <w:t>4310 (6)(B)), including the opportunity to review the complete CCSP application prior to submission.</w:t>
      </w:r>
    </w:p>
    <w:p w14:paraId="45248219" w14:textId="0E99A9C6" w:rsidR="00E379F8" w:rsidRPr="0013056B" w:rsidRDefault="00E379F8" w:rsidP="00E379F8">
      <w:pPr>
        <w:numPr>
          <w:ilvl w:val="0"/>
          <w:numId w:val="1"/>
        </w:numPr>
        <w:ind w:left="900" w:hanging="900"/>
        <w:contextualSpacing w:val="0"/>
      </w:pPr>
      <w:r w:rsidRPr="0013056B">
        <w:t>Recipient school will ensure the governing board is apprised of the requirements of the grant</w:t>
      </w:r>
      <w:r w:rsidR="001C1FC4">
        <w:t>, including establishing policies around conflicts of interest,</w:t>
      </w:r>
      <w:r w:rsidR="001C1FC4" w:rsidRPr="0013056B">
        <w:t xml:space="preserve"> </w:t>
      </w:r>
      <w:r w:rsidRPr="0013056B">
        <w:t>and their obligation to complete technical assistance requirements or risk delayed or suspended grant funds.</w:t>
      </w:r>
    </w:p>
    <w:p w14:paraId="249FCF07" w14:textId="77777777" w:rsidR="00E379F8" w:rsidRPr="0013056B" w:rsidRDefault="00E379F8" w:rsidP="00E379F8">
      <w:pPr>
        <w:numPr>
          <w:ilvl w:val="0"/>
          <w:numId w:val="1"/>
        </w:numPr>
        <w:ind w:left="900" w:hanging="900"/>
        <w:contextualSpacing w:val="0"/>
      </w:pPr>
      <w:r>
        <w:t>R</w:t>
      </w:r>
      <w:r w:rsidRPr="0013056B">
        <w:t>ecipient school and their authorizer, per ESEA §</w:t>
      </w:r>
      <w:r>
        <w:t xml:space="preserve"> </w:t>
      </w:r>
      <w:r w:rsidRPr="0013056B">
        <w:t xml:space="preserve">4303 (f)(1)(C)(i)(II), certify that the Charter Contract agreed for the school articulates that student achievement and growth, as measured by the state’s School Performance Framework, is one of the most important factors for renewal or revocation of the school’s charter contract, and that the authorizer reserves the right to revoke or not renew a school’s charter based on financial, structural, or operational factors involving the management of the school, or if not included agree to amend the </w:t>
      </w:r>
      <w:r>
        <w:t>c</w:t>
      </w:r>
      <w:r w:rsidRPr="0013056B">
        <w:t xml:space="preserve">harter </w:t>
      </w:r>
      <w:r>
        <w:t>c</w:t>
      </w:r>
      <w:r w:rsidRPr="0013056B">
        <w:t>ontract accordingly</w:t>
      </w:r>
      <w:r>
        <w:t>,</w:t>
      </w:r>
      <w:r w:rsidRPr="0013056B">
        <w:t xml:space="preserve"> to include these before award monies are distributed.</w:t>
      </w:r>
    </w:p>
    <w:p w14:paraId="21D60022" w14:textId="77777777" w:rsidR="00E379F8" w:rsidRPr="0013056B" w:rsidRDefault="00E379F8" w:rsidP="00E379F8">
      <w:pPr>
        <w:numPr>
          <w:ilvl w:val="0"/>
          <w:numId w:val="1"/>
        </w:numPr>
        <w:ind w:left="900" w:hanging="900"/>
        <w:contextualSpacing w:val="0"/>
      </w:pPr>
      <w:r w:rsidRPr="0013056B">
        <w:t>Recipient school and their authorizer certify that a high degree of autonomy is built into its charter contract, consistent with the requirements of ESEA § 4310 (2) and ESEA § 4303 (f)(2)(A), including the school’s autonomy over budget, operations, and personnel decisions, and that they have sought, or will seek, all the appropriate automatic and non-automatic state waivers, and any necessary district waivers, to support the level of autonomy negotiated in their charter contract.</w:t>
      </w:r>
    </w:p>
    <w:p w14:paraId="29CFE1DC" w14:textId="77777777" w:rsidR="00E379F8" w:rsidRPr="0013056B" w:rsidRDefault="00E379F8" w:rsidP="00E379F8">
      <w:pPr>
        <w:numPr>
          <w:ilvl w:val="0"/>
          <w:numId w:val="1"/>
        </w:numPr>
        <w:ind w:left="900" w:hanging="900"/>
        <w:contextualSpacing w:val="0"/>
      </w:pPr>
      <w:r w:rsidRPr="0013056B">
        <w:t>Recipient school and their authorizer certify that their charter contract allows the opportunity for the school to purchase services via a third party.</w:t>
      </w:r>
    </w:p>
    <w:p w14:paraId="27186FAB" w14:textId="77777777" w:rsidR="00E379F8" w:rsidRPr="0013056B" w:rsidRDefault="00E379F8" w:rsidP="00E379F8">
      <w:pPr>
        <w:numPr>
          <w:ilvl w:val="0"/>
          <w:numId w:val="1"/>
        </w:numPr>
        <w:ind w:left="900" w:hanging="900"/>
        <w:contextualSpacing w:val="0"/>
      </w:pPr>
      <w:bookmarkStart w:id="4" w:name="_Hlk41901518"/>
      <w:r w:rsidRPr="0013056B">
        <w:t>Recipient school shall include important information on the website of the school, as required by ESEA § 4303 (f)(2)(G), to help parents and the community to make informed decisions about the education options available to their children, including information on the educational program, student support services, parent contract requirements (including any financial obligations or fees and information regarding textbook assistance), and enrollment criteria. This section requires the school to also provide annual performance and enrollment data for the student body and subgroups of students on its website.</w:t>
      </w:r>
    </w:p>
    <w:bookmarkEnd w:id="3"/>
    <w:bookmarkEnd w:id="4"/>
    <w:p w14:paraId="6F80B62E" w14:textId="77777777" w:rsidR="00E379F8" w:rsidRPr="0013056B" w:rsidRDefault="00E379F8" w:rsidP="00E379F8">
      <w:pPr>
        <w:ind w:left="900"/>
        <w:contextualSpacing w:val="0"/>
      </w:pPr>
    </w:p>
    <w:p w14:paraId="37D9F25B" w14:textId="77777777" w:rsidR="00E379F8" w:rsidRPr="0013056B" w:rsidRDefault="00E379F8" w:rsidP="00E379F8">
      <w:pPr>
        <w:contextualSpacing w:val="0"/>
        <w:rPr>
          <w:i/>
          <w:iCs/>
        </w:rPr>
      </w:pPr>
      <w:r w:rsidRPr="0013056B">
        <w:rPr>
          <w:b/>
        </w:rPr>
        <w:t>Minor Facilities Repair</w:t>
      </w:r>
      <w:r w:rsidRPr="0013056B">
        <w:rPr>
          <w:b/>
          <w:bCs/>
        </w:rPr>
        <w:t xml:space="preserve"> Expenditures </w:t>
      </w:r>
      <w:r w:rsidRPr="0013056B">
        <w:rPr>
          <w:i/>
          <w:iCs/>
        </w:rPr>
        <w:t>(initial if seeking a portion of CCSP funds be designated for this purpose)</w:t>
      </w:r>
    </w:p>
    <w:p w14:paraId="3F335969" w14:textId="77777777" w:rsidR="00E379F8" w:rsidRPr="0013056B" w:rsidRDefault="00E379F8" w:rsidP="00E379F8">
      <w:pPr>
        <w:numPr>
          <w:ilvl w:val="0"/>
          <w:numId w:val="1"/>
        </w:numPr>
        <w:ind w:left="900" w:hanging="900"/>
        <w:contextualSpacing w:val="0"/>
      </w:pPr>
      <w:r w:rsidRPr="0013056B">
        <w:t>Recipient school acknowledges that any facility repairs will be minor, and any other renovations will be necessary to ensure compliance with applicable statutes and regulations.</w:t>
      </w:r>
    </w:p>
    <w:p w14:paraId="2FF9EE82" w14:textId="77777777" w:rsidR="00E379F8" w:rsidRPr="0013056B" w:rsidRDefault="00E379F8" w:rsidP="00E379F8">
      <w:pPr>
        <w:numPr>
          <w:ilvl w:val="0"/>
          <w:numId w:val="1"/>
        </w:numPr>
        <w:ind w:left="900" w:hanging="900"/>
        <w:contextualSpacing w:val="0"/>
      </w:pPr>
      <w:r w:rsidRPr="0013056B">
        <w:t>Recipient school acknowledges that any minor facility repairs paid for through CCSP funds must be reviewed and approved by the CDE before funds related to the activity will be released can be incurred.</w:t>
      </w:r>
    </w:p>
    <w:p w14:paraId="223FB124" w14:textId="77777777" w:rsidR="00E379F8" w:rsidRPr="0013056B" w:rsidRDefault="00E379F8" w:rsidP="00E379F8">
      <w:pPr>
        <w:numPr>
          <w:ilvl w:val="0"/>
          <w:numId w:val="1"/>
        </w:numPr>
        <w:ind w:left="900" w:hanging="900"/>
        <w:contextualSpacing w:val="0"/>
      </w:pPr>
      <w:bookmarkStart w:id="5" w:name="_Hlk132730727"/>
      <w:r w:rsidRPr="0013056B">
        <w:lastRenderedPageBreak/>
        <w:t xml:space="preserve">Total </w:t>
      </w:r>
      <w:r>
        <w:t>one-time</w:t>
      </w:r>
      <w:r w:rsidRPr="0013056B">
        <w:t xml:space="preserve"> expense will not exceed </w:t>
      </w:r>
      <w:r>
        <w:t>10</w:t>
      </w:r>
      <w:r w:rsidRPr="0013056B">
        <w:t xml:space="preserve"> percent of the annual CCSP grant award in a given year</w:t>
      </w:r>
      <w:r>
        <w:t xml:space="preserve">. </w:t>
      </w:r>
      <w:r w:rsidRPr="0013056B">
        <w:t xml:space="preserve"> </w:t>
      </w:r>
      <w:r>
        <w:t>For schools applying in their first year of implementation, the maximum award will not exceed 10 percent of a three-year annual award.  </w:t>
      </w:r>
    </w:p>
    <w:bookmarkEnd w:id="5"/>
    <w:p w14:paraId="007B8999" w14:textId="77777777" w:rsidR="00E379F8" w:rsidRPr="0013056B" w:rsidRDefault="00E379F8" w:rsidP="00E379F8">
      <w:pPr>
        <w:numPr>
          <w:ilvl w:val="0"/>
          <w:numId w:val="1"/>
        </w:numPr>
        <w:ind w:left="900" w:hanging="900"/>
        <w:contextualSpacing w:val="0"/>
      </w:pPr>
      <w:r w:rsidRPr="0013056B">
        <w:t>Recipient</w:t>
      </w:r>
      <w:r w:rsidRPr="0013056B" w:rsidDel="00314E9E">
        <w:t xml:space="preserve"> </w:t>
      </w:r>
      <w:r w:rsidRPr="0013056B">
        <w:t>school acknowledge</w:t>
      </w:r>
      <w:r>
        <w:t>s</w:t>
      </w:r>
      <w:r w:rsidRPr="0013056B">
        <w:t xml:space="preserve"> that expenses are only for minor facility repairs that are non-sustained/one-time associated costs.</w:t>
      </w:r>
    </w:p>
    <w:p w14:paraId="1E5A6C0E" w14:textId="77777777" w:rsidR="00E379F8" w:rsidRPr="0013056B" w:rsidRDefault="00E379F8" w:rsidP="00E379F8">
      <w:pPr>
        <w:ind w:left="187"/>
        <w:contextualSpacing w:val="0"/>
      </w:pPr>
    </w:p>
    <w:p w14:paraId="0DF014C8" w14:textId="77777777" w:rsidR="00E379F8" w:rsidRPr="0013056B" w:rsidRDefault="00E379F8" w:rsidP="00E379F8">
      <w:pPr>
        <w:contextualSpacing w:val="0"/>
        <w:rPr>
          <w:i/>
          <w:iCs/>
        </w:rPr>
      </w:pPr>
      <w:r w:rsidRPr="0013056B">
        <w:rPr>
          <w:b/>
        </w:rPr>
        <w:t>Transportation Expenditures</w:t>
      </w:r>
      <w:r w:rsidRPr="0013056B">
        <w:rPr>
          <w:b/>
          <w:bCs/>
        </w:rPr>
        <w:t xml:space="preserve"> </w:t>
      </w:r>
      <w:r w:rsidRPr="0013056B">
        <w:rPr>
          <w:i/>
          <w:iCs/>
        </w:rPr>
        <w:t>(initial if seeking a portion of CCSP funds be designated for this purpose)</w:t>
      </w:r>
    </w:p>
    <w:p w14:paraId="4E59E468" w14:textId="77777777" w:rsidR="00E379F8" w:rsidRPr="0013056B" w:rsidRDefault="00E379F8" w:rsidP="00E379F8">
      <w:pPr>
        <w:numPr>
          <w:ilvl w:val="0"/>
          <w:numId w:val="1"/>
        </w:numPr>
        <w:ind w:left="900" w:hanging="900"/>
        <w:contextualSpacing w:val="0"/>
      </w:pPr>
      <w:r w:rsidRPr="0013056B">
        <w:t>Recipient school acknowledges that any transportation costs paid from this grant will be to support transporting students to and from the charter school, that costs will be one-time startup costs, and that the charter school will continue to meet transportation needs of its students after the sub-grant ends.</w:t>
      </w:r>
    </w:p>
    <w:p w14:paraId="699C3E43" w14:textId="77777777" w:rsidR="00E379F8" w:rsidRPr="0013056B" w:rsidRDefault="00E379F8" w:rsidP="00E379F8">
      <w:pPr>
        <w:numPr>
          <w:ilvl w:val="0"/>
          <w:numId w:val="1"/>
        </w:numPr>
        <w:ind w:left="900" w:hanging="900"/>
        <w:contextualSpacing w:val="0"/>
      </w:pPr>
      <w:r w:rsidRPr="0013056B">
        <w:t>Recipient</w:t>
      </w:r>
      <w:r w:rsidRPr="0013056B" w:rsidDel="00314E9E">
        <w:t xml:space="preserve"> </w:t>
      </w:r>
      <w:r w:rsidRPr="0013056B">
        <w:t xml:space="preserve">school acknowledges that any one-time transportation costs are “essential” and fall within the scope of the approved project. </w:t>
      </w:r>
    </w:p>
    <w:p w14:paraId="2A0D75A5" w14:textId="77777777" w:rsidR="00E379F8" w:rsidRPr="0013056B" w:rsidRDefault="00E379F8" w:rsidP="00E379F8">
      <w:pPr>
        <w:numPr>
          <w:ilvl w:val="0"/>
          <w:numId w:val="1"/>
        </w:numPr>
        <w:ind w:left="900" w:hanging="900"/>
        <w:contextualSpacing w:val="0"/>
      </w:pPr>
      <w:bookmarkStart w:id="6" w:name="_Hlk132730853"/>
      <w:r w:rsidRPr="0013056B">
        <w:t xml:space="preserve">Total </w:t>
      </w:r>
      <w:r>
        <w:t xml:space="preserve">one-time </w:t>
      </w:r>
      <w:r w:rsidRPr="0013056B">
        <w:t>expense will not exceed 25</w:t>
      </w:r>
      <w:r>
        <w:t xml:space="preserve"> percent</w:t>
      </w:r>
      <w:r w:rsidRPr="0013056B">
        <w:t xml:space="preserve"> of the annual grant</w:t>
      </w:r>
      <w:r>
        <w:t>. For schools applying in their first year of implementation, the maximum award will not exceed 25 percent of a three-year annual award.</w:t>
      </w:r>
      <w:r w:rsidRPr="0013056B">
        <w:t xml:space="preserve"> </w:t>
      </w:r>
    </w:p>
    <w:p w14:paraId="61670498" w14:textId="77777777" w:rsidR="00E379F8" w:rsidRDefault="00E379F8" w:rsidP="00E379F8">
      <w:pPr>
        <w:numPr>
          <w:ilvl w:val="0"/>
          <w:numId w:val="1"/>
        </w:numPr>
        <w:ind w:left="900" w:hanging="900"/>
        <w:contextualSpacing w:val="0"/>
      </w:pPr>
      <w:r w:rsidRPr="0013056B">
        <w:t>Recipient</w:t>
      </w:r>
      <w:r>
        <w:t xml:space="preserve"> school </w:t>
      </w:r>
      <w:r w:rsidRPr="0013056B">
        <w:t xml:space="preserve">will report on </w:t>
      </w:r>
      <w:r>
        <w:t>the</w:t>
      </w:r>
      <w:r w:rsidRPr="0013056B">
        <w:t xml:space="preserve"> </w:t>
      </w:r>
      <w:r>
        <w:t>t</w:t>
      </w:r>
      <w:r w:rsidRPr="0013056B">
        <w:t xml:space="preserve">ransportation </w:t>
      </w:r>
      <w:r>
        <w:t>project g</w:t>
      </w:r>
      <w:r w:rsidRPr="0013056B">
        <w:t>oal by completing the Transportation Annual Report for Charters</w:t>
      </w:r>
      <w:r>
        <w:t xml:space="preserve"> yearly and include in the APR</w:t>
      </w:r>
      <w:bookmarkEnd w:id="6"/>
      <w:r w:rsidRPr="0013056B">
        <w:t>.</w:t>
      </w:r>
    </w:p>
    <w:p w14:paraId="48282A43" w14:textId="77777777" w:rsidR="00E379F8" w:rsidRDefault="00E379F8" w:rsidP="00E379F8">
      <w:pPr>
        <w:contextualSpacing w:val="0"/>
      </w:pPr>
      <w:r>
        <w:rPr>
          <w:noProof/>
        </w:rPr>
        <mc:AlternateContent>
          <mc:Choice Requires="wps">
            <w:drawing>
              <wp:anchor distT="0" distB="0" distL="114300" distR="114300" simplePos="0" relativeHeight="251659264" behindDoc="0" locked="0" layoutInCell="1" allowOverlap="1" wp14:anchorId="727C5069" wp14:editId="2625C4C8">
                <wp:simplePos x="0" y="0"/>
                <wp:positionH relativeFrom="margin">
                  <wp:posOffset>638175</wp:posOffset>
                </wp:positionH>
                <wp:positionV relativeFrom="paragraph">
                  <wp:posOffset>78105</wp:posOffset>
                </wp:positionV>
                <wp:extent cx="5916930" cy="361950"/>
                <wp:effectExtent l="0" t="0" r="2667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930" cy="361950"/>
                        </a:xfrm>
                        <a:prstGeom prst="rect">
                          <a:avLst/>
                        </a:prstGeom>
                        <a:noFill/>
                        <a:ln w="19050" cap="flat" cmpd="sng" algn="ctr">
                          <a:solidFill>
                            <a:sysClr val="windowText" lastClr="000000"/>
                          </a:solidFill>
                          <a:prstDash val="solid"/>
                          <a:miter lim="800000"/>
                        </a:ln>
                        <a:effectLst/>
                      </wps:spPr>
                      <wps:txbx>
                        <w:txbxContent>
                          <w:p w14:paraId="11FAF138" w14:textId="56DDD0FE" w:rsidR="00E379F8" w:rsidRPr="000F5D28" w:rsidRDefault="00E379F8" w:rsidP="00E379F8">
                            <w:pPr>
                              <w:ind w:left="90" w:right="-15"/>
                              <w:contextualSpacing w:val="0"/>
                            </w:pPr>
                            <w:r w:rsidRPr="000F5D28">
                              <w:rPr>
                                <w:b/>
                                <w:bCs/>
                              </w:rPr>
                              <w:t>Replication/Expansion Applicants</w:t>
                            </w:r>
                            <w:r w:rsidRPr="000F5D28">
                              <w:t xml:space="preserve"> </w:t>
                            </w:r>
                            <w:r w:rsidRPr="000F5D28">
                              <w:rPr>
                                <w:i/>
                                <w:iCs/>
                              </w:rPr>
                              <w:t>(must initial if applicant is replicating or expanding an existing high-quality charter school)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C5069" id="Rectangle 5" o:spid="_x0000_s1026" style="position:absolute;margin-left:50.25pt;margin-top:6.15pt;width:465.9pt;height: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" filled="f" strokecolor="windowText" strokeweight="1.5pt">
                <v:path arrowok="t"/>
                <v:textbox inset="0,0,0,0">
                  <w:txbxContent>
                    <w:p w14:paraId="11FAF138" w14:textId="56DDD0FE" w:rsidR="00E379F8" w:rsidRPr="000F5D28" w:rsidRDefault="00E379F8" w:rsidP="00E379F8">
                      <w:pPr>
                        <w:ind w:left="90" w:right="-15"/>
                        <w:contextualSpacing w:val="0"/>
                      </w:pPr>
                      <w:r w:rsidRPr="000F5D28">
                        <w:rPr>
                          <w:b/>
                          <w:bCs/>
                        </w:rPr>
                        <w:t>Replication/Expansion Applicants</w:t>
                      </w:r>
                      <w:r w:rsidRPr="000F5D28">
                        <w:t xml:space="preserve"> </w:t>
                      </w:r>
                      <w:r w:rsidRPr="000F5D28">
                        <w:rPr>
                          <w:i/>
                          <w:iCs/>
                        </w:rPr>
                        <w:t>(must initial if applicant is replicating or expanding an existing high-quality charter school)</w:t>
                      </w:r>
                    </w:p>
                  </w:txbxContent>
                </v:textbox>
                <w10:wrap anchorx="margin"/>
              </v:rect>
            </w:pict>
          </mc:Fallback>
        </mc:AlternateContent>
      </w:r>
    </w:p>
    <w:p w14:paraId="47EA2D86" w14:textId="77777777" w:rsidR="00E379F8" w:rsidRDefault="00E379F8" w:rsidP="00E379F8">
      <w:pPr>
        <w:contextualSpacing w:val="0"/>
      </w:pPr>
    </w:p>
    <w:p w14:paraId="7DE137B5" w14:textId="77777777" w:rsidR="00E379F8" w:rsidRDefault="00E379F8" w:rsidP="00E379F8">
      <w:pPr>
        <w:contextualSpacing w:val="0"/>
      </w:pPr>
    </w:p>
    <w:p w14:paraId="44230647" w14:textId="77777777" w:rsidR="00E379F8" w:rsidRDefault="00E379F8" w:rsidP="00E379F8">
      <w:pPr>
        <w:numPr>
          <w:ilvl w:val="0"/>
          <w:numId w:val="1"/>
        </w:numPr>
        <w:ind w:left="900" w:hanging="900"/>
        <w:contextualSpacing w:val="0"/>
      </w:pPr>
      <w:r>
        <w:t>Recipient schools and their authorizer certify that the applicant charter school meets the definition of “high-quality charter school” and as such has no significant issues in the areas of student safety, financial and operational management, or statutory or regulatory compliance.</w:t>
      </w:r>
    </w:p>
    <w:p w14:paraId="0EB49E73" w14:textId="77777777" w:rsidR="00E379F8" w:rsidRPr="0013056B" w:rsidRDefault="00E379F8" w:rsidP="00E379F8">
      <w:pPr>
        <w:numPr>
          <w:ilvl w:val="12"/>
          <w:numId w:val="0"/>
        </w:numPr>
        <w:tabs>
          <w:tab w:val="left" w:pos="-720"/>
        </w:tabs>
        <w:suppressAutoHyphens/>
        <w:rPr>
          <w:rFonts w:ascii="Calibri" w:hAnsi="Calibri" w:cs="Arial"/>
          <w:kern w:val="2"/>
          <w:u w:val="single"/>
        </w:rPr>
      </w:pPr>
    </w:p>
    <w:p w14:paraId="422F4E49" w14:textId="77777777" w:rsidR="00E379F8" w:rsidRPr="0013056B" w:rsidRDefault="00E379F8" w:rsidP="00E379F8">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jc w:val="both"/>
        <w:rPr>
          <w:rFonts w:ascii="Calibri" w:hAnsi="Calibri" w:cs="Arial"/>
          <w:kern w:val="2"/>
          <w:sz w:val="24"/>
          <w:szCs w:val="24"/>
        </w:rPr>
      </w:pPr>
      <w:r w:rsidRPr="0013056B">
        <w:t xml:space="preserve">IF ANY FINDINGS OF MISUSE OF FUNDS ARE DISCOVERED, PROJECT FUNDS MUST BE RETURNED TO THE COLORADO DEPARTMENT OF EDUCATION. </w:t>
      </w:r>
      <w:r>
        <w:rPr>
          <w:rFonts w:ascii="Calibri" w:hAnsi="Calibri" w:cs="Arial"/>
          <w:kern w:val="2"/>
        </w:rPr>
        <w:t>CDE</w:t>
      </w:r>
      <w:r w:rsidRPr="0013056B">
        <w:rPr>
          <w:rFonts w:ascii="Calibri" w:hAnsi="Calibri" w:cs="Arial"/>
          <w:kern w:val="2"/>
        </w:rPr>
        <w:t xml:space="preserve"> may terminate a grant award upon 30 days’ notice if it is deemed by CDE that the applicant is not fulfilling the requirements of the funded program as specified in the approved project application, or if the program is generating less than satisfactory results.</w:t>
      </w:r>
    </w:p>
    <w:p w14:paraId="2BDB1C50" w14:textId="77777777" w:rsidR="00E379F8" w:rsidRPr="0013056B" w:rsidRDefault="00E379F8" w:rsidP="00E379F8">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jc w:val="both"/>
        <w:rPr>
          <w:rFonts w:ascii="Calibri" w:hAnsi="Calibri" w:cs="Arial"/>
          <w:kern w:val="2"/>
          <w:sz w:val="16"/>
          <w:szCs w:val="16"/>
        </w:rPr>
      </w:pPr>
    </w:p>
    <w:p w14:paraId="0FDA0215" w14:textId="77777777" w:rsidR="00E379F8" w:rsidRPr="0013056B" w:rsidRDefault="00E379F8" w:rsidP="00E379F8">
      <w:pPr>
        <w:numPr>
          <w:ilvl w:val="12"/>
          <w:numId w:val="0"/>
        </w:numPr>
        <w:tabs>
          <w:tab w:val="left" w:pos="-720"/>
        </w:tabs>
        <w:suppressAutoHyphens/>
        <w:jc w:val="both"/>
        <w:rPr>
          <w:rFonts w:ascii="Calibri" w:hAnsi="Calibri" w:cs="Arial"/>
          <w:kern w:val="2"/>
        </w:rPr>
      </w:pPr>
      <w:r w:rsidRPr="0013056B">
        <w:rPr>
          <w:rFonts w:ascii="Calibri" w:hAnsi="Calibri" w:cs="Arial"/>
          <w:kern w:val="2"/>
        </w:rPr>
        <w:t xml:space="preserve">Project modifications and changes in the approved budget must be requested in writing and be approved in writing by the CDE </w:t>
      </w:r>
      <w:r w:rsidRPr="0013056B">
        <w:rPr>
          <w:rFonts w:ascii="Calibri" w:hAnsi="Calibri" w:cs="Arial"/>
          <w:kern w:val="2"/>
          <w:u w:val="single"/>
        </w:rPr>
        <w:t>before</w:t>
      </w:r>
      <w:r w:rsidRPr="0013056B">
        <w:rPr>
          <w:rFonts w:ascii="Calibri" w:hAnsi="Calibri" w:cs="Arial"/>
          <w:kern w:val="2"/>
        </w:rPr>
        <w:t xml:space="preserve"> modifications are made to the expenditures. </w:t>
      </w:r>
      <w:r w:rsidRPr="00743849">
        <w:rPr>
          <w:rFonts w:eastAsia="Calibri" w:cs="Arial"/>
          <w:color w:val="262626"/>
          <w:kern w:val="2"/>
        </w:rPr>
        <w:t xml:space="preserve">Please contact </w:t>
      </w:r>
      <w:r>
        <w:rPr>
          <w:rFonts w:eastAsia="Calibri" w:cs="Arial"/>
          <w:color w:val="262626"/>
          <w:kern w:val="2"/>
        </w:rPr>
        <w:t xml:space="preserve">the designated CDE Grants Fiscal Management Analyst </w:t>
      </w:r>
      <w:r w:rsidRPr="00743849">
        <w:rPr>
          <w:rFonts w:eastAsia="Calibri" w:cs="Arial"/>
          <w:color w:val="262626"/>
          <w:kern w:val="2"/>
        </w:rPr>
        <w:t>(Email</w:t>
      </w:r>
      <w:r>
        <w:rPr>
          <w:rFonts w:eastAsia="Calibri" w:cs="Arial"/>
          <w:color w:val="262626"/>
          <w:kern w:val="2"/>
        </w:rPr>
        <w:t>:</w:t>
      </w:r>
      <w:r w:rsidRPr="00743849">
        <w:rPr>
          <w:rFonts w:eastAsia="Calibri" w:cs="Arial"/>
          <w:color w:val="262626"/>
          <w:kern w:val="2"/>
        </w:rPr>
        <w:t xml:space="preserve"> </w:t>
      </w:r>
      <w:hyperlink r:id="rId6" w:history="1">
        <w:r>
          <w:rPr>
            <w:rFonts w:eastAsia="Calibri" w:cs="Times New Roman"/>
            <w:color w:val="0563C1"/>
            <w:u w:val="single"/>
          </w:rPr>
          <w:t>CCSP_GFMU@cde.state.co.us</w:t>
        </w:r>
      </w:hyperlink>
      <w:r w:rsidRPr="00743849">
        <w:rPr>
          <w:rFonts w:eastAsia="Calibri" w:cs="Arial"/>
          <w:color w:val="262626"/>
          <w:kern w:val="2"/>
        </w:rPr>
        <w:t>) and</w:t>
      </w:r>
      <w:r>
        <w:rPr>
          <w:rFonts w:eastAsia="Calibri" w:cs="Arial"/>
          <w:color w:val="262626"/>
          <w:kern w:val="2"/>
        </w:rPr>
        <w:t xml:space="preserve"> the CCSP Grant Team</w:t>
      </w:r>
      <w:r w:rsidRPr="00743849">
        <w:rPr>
          <w:rFonts w:eastAsia="Calibri" w:cs="Arial"/>
          <w:color w:val="262626"/>
          <w:kern w:val="2"/>
        </w:rPr>
        <w:t xml:space="preserve"> (Email</w:t>
      </w:r>
      <w:r>
        <w:rPr>
          <w:rFonts w:eastAsia="Calibri" w:cs="Arial"/>
          <w:color w:val="262626"/>
          <w:kern w:val="2"/>
        </w:rPr>
        <w:t xml:space="preserve">: </w:t>
      </w:r>
      <w:hyperlink r:id="rId7" w:history="1">
        <w:r w:rsidRPr="00D035AF">
          <w:rPr>
            <w:rStyle w:val="Hyperlink"/>
            <w:rFonts w:cs="Arial"/>
            <w:kern w:val="2"/>
          </w:rPr>
          <w:t>SOC@cde.state.co.us</w:t>
        </w:r>
      </w:hyperlink>
      <w:r w:rsidRPr="00743849">
        <w:rPr>
          <w:rFonts w:eastAsia="Calibri" w:cs="Arial"/>
          <w:color w:val="262626"/>
          <w:kern w:val="2"/>
        </w:rPr>
        <w:t>) for any modifications.</w:t>
      </w:r>
    </w:p>
    <w:p w14:paraId="163A5534" w14:textId="77777777" w:rsidR="00E379F8" w:rsidRPr="0013056B" w:rsidRDefault="00E379F8" w:rsidP="00E379F8"/>
    <w:p w14:paraId="56E36DAD" w14:textId="77777777" w:rsidR="00E379F8" w:rsidRPr="0013056B" w:rsidRDefault="00E379F8" w:rsidP="00E379F8">
      <w:pPr>
        <w:jc w:val="both"/>
      </w:pPr>
      <w:r w:rsidRPr="0013056B">
        <w:t>The governing body of the charter school applicant has authorized the filing of this application and the undersigned representative has been duly authorized to file this application and act as the authorized representative of the applicant in connection with this application.</w:t>
      </w:r>
    </w:p>
    <w:p w14:paraId="6DF3721E" w14:textId="77777777" w:rsidR="00E379F8" w:rsidRPr="0013056B" w:rsidRDefault="00E379F8" w:rsidP="00E379F8">
      <w:pPr>
        <w:jc w:val="both"/>
      </w:pPr>
    </w:p>
    <w:p w14:paraId="23895F2B" w14:textId="303570E2" w:rsidR="00E379F8" w:rsidRPr="0013056B" w:rsidRDefault="00E379F8" w:rsidP="003F56CC">
      <w:pPr>
        <w:contextualSpacing w:val="0"/>
        <w:jc w:val="both"/>
      </w:pPr>
      <w:r w:rsidRPr="0013056B">
        <w:t>I do hereby certify that all facts, figures, and representations made in this application are true, correct, and consistent with the statement of certifications. Furthermore, all applicable statutes, regulations, and procedures for program and fiscal control and for records maintenance will be implemented to ensure proper accountability of funds distributed for this project. All records necessary to substantiate these items will be available for review by state and federal monitoring staff. All progress reports and the final report requested through this grant program will be filed on time. I further certify that all disbursements will be obligated after the grant has been awarded and the revised budget (if applicable) is approved and prior to the termination date, have not been previously reported, and were not used for matching funds on this or any other project.</w:t>
      </w:r>
    </w:p>
    <w:tbl>
      <w:tblPr>
        <w:tblW w:w="5000" w:type="pct"/>
        <w:jc w:val="center"/>
        <w:tblLook w:val="04A0" w:firstRow="1" w:lastRow="0" w:firstColumn="1" w:lastColumn="0" w:noHBand="0" w:noVBand="1"/>
      </w:tblPr>
      <w:tblGrid>
        <w:gridCol w:w="6063"/>
        <w:gridCol w:w="292"/>
        <w:gridCol w:w="4445"/>
      </w:tblGrid>
      <w:tr w:rsidR="00E379F8" w:rsidRPr="0013056B" w14:paraId="62B7066D" w14:textId="77777777" w:rsidTr="003F627B">
        <w:trPr>
          <w:trHeight w:val="504"/>
          <w:jc w:val="center"/>
        </w:trPr>
        <w:tc>
          <w:tcPr>
            <w:tcW w:w="2807" w:type="pct"/>
            <w:tcBorders>
              <w:bottom w:val="single" w:sz="4" w:space="0" w:color="auto"/>
            </w:tcBorders>
            <w:vAlign w:val="bottom"/>
          </w:tcPr>
          <w:p w14:paraId="6814ABEB" w14:textId="77777777" w:rsidR="00E379F8" w:rsidRPr="0013056B" w:rsidRDefault="00E379F8" w:rsidP="003F627B">
            <w:pPr>
              <w:jc w:val="center"/>
              <w:rPr>
                <w:rFonts w:cs="Arial"/>
                <w:kern w:val="2"/>
                <w:sz w:val="20"/>
                <w:szCs w:val="20"/>
              </w:rPr>
            </w:pPr>
          </w:p>
        </w:tc>
        <w:tc>
          <w:tcPr>
            <w:tcW w:w="135" w:type="pct"/>
          </w:tcPr>
          <w:p w14:paraId="7C143228" w14:textId="77777777" w:rsidR="00E379F8" w:rsidRPr="0013056B" w:rsidRDefault="00E379F8" w:rsidP="003F627B">
            <w:pPr>
              <w:jc w:val="center"/>
              <w:rPr>
                <w:rFonts w:cs="Arial"/>
                <w:kern w:val="2"/>
                <w:sz w:val="20"/>
                <w:szCs w:val="20"/>
              </w:rPr>
            </w:pPr>
          </w:p>
        </w:tc>
        <w:tc>
          <w:tcPr>
            <w:tcW w:w="2058" w:type="pct"/>
            <w:tcBorders>
              <w:bottom w:val="single" w:sz="4" w:space="0" w:color="auto"/>
            </w:tcBorders>
            <w:vAlign w:val="bottom"/>
          </w:tcPr>
          <w:p w14:paraId="2DD515EE" w14:textId="77777777" w:rsidR="00E379F8" w:rsidRPr="0013056B" w:rsidRDefault="00E379F8" w:rsidP="003F627B">
            <w:pPr>
              <w:jc w:val="center"/>
              <w:rPr>
                <w:rFonts w:cs="Arial"/>
                <w:kern w:val="2"/>
                <w:sz w:val="20"/>
                <w:szCs w:val="20"/>
              </w:rPr>
            </w:pPr>
          </w:p>
        </w:tc>
      </w:tr>
      <w:tr w:rsidR="00E379F8" w:rsidRPr="0013056B" w14:paraId="23105BD7" w14:textId="77777777" w:rsidTr="003F627B">
        <w:trPr>
          <w:trHeight w:val="504"/>
          <w:jc w:val="center"/>
        </w:trPr>
        <w:tc>
          <w:tcPr>
            <w:tcW w:w="2807" w:type="pct"/>
            <w:tcBorders>
              <w:top w:val="single" w:sz="4" w:space="0" w:color="auto"/>
            </w:tcBorders>
          </w:tcPr>
          <w:p w14:paraId="227E81EE" w14:textId="77777777" w:rsidR="00E379F8" w:rsidRPr="0013056B" w:rsidRDefault="00E379F8" w:rsidP="003F627B">
            <w:pPr>
              <w:jc w:val="center"/>
              <w:rPr>
                <w:rFonts w:cs="Arial"/>
                <w:kern w:val="2"/>
                <w:sz w:val="20"/>
                <w:szCs w:val="20"/>
              </w:rPr>
            </w:pPr>
            <w:r w:rsidRPr="0013056B">
              <w:rPr>
                <w:rFonts w:cs="Arial"/>
                <w:kern w:val="2"/>
                <w:sz w:val="20"/>
                <w:szCs w:val="20"/>
              </w:rPr>
              <w:t>Name of Charter School Board President</w:t>
            </w:r>
          </w:p>
          <w:p w14:paraId="6A4B4460" w14:textId="77777777" w:rsidR="00E379F8" w:rsidRPr="0013056B" w:rsidRDefault="00E379F8" w:rsidP="003F627B">
            <w:pPr>
              <w:jc w:val="center"/>
              <w:rPr>
                <w:rFonts w:cs="Arial"/>
                <w:kern w:val="2"/>
                <w:sz w:val="20"/>
                <w:szCs w:val="20"/>
              </w:rPr>
            </w:pPr>
          </w:p>
        </w:tc>
        <w:tc>
          <w:tcPr>
            <w:tcW w:w="135" w:type="pct"/>
          </w:tcPr>
          <w:p w14:paraId="648B0A90" w14:textId="77777777" w:rsidR="00E379F8" w:rsidRPr="0013056B" w:rsidRDefault="00E379F8" w:rsidP="003F627B">
            <w:pPr>
              <w:jc w:val="center"/>
              <w:rPr>
                <w:rFonts w:cs="Arial"/>
                <w:kern w:val="2"/>
                <w:sz w:val="20"/>
                <w:szCs w:val="20"/>
              </w:rPr>
            </w:pPr>
          </w:p>
        </w:tc>
        <w:tc>
          <w:tcPr>
            <w:tcW w:w="2058" w:type="pct"/>
            <w:tcBorders>
              <w:top w:val="single" w:sz="4" w:space="0" w:color="auto"/>
            </w:tcBorders>
          </w:tcPr>
          <w:p w14:paraId="45212189" w14:textId="77777777" w:rsidR="00E379F8" w:rsidRPr="0013056B" w:rsidRDefault="00E379F8" w:rsidP="003F627B">
            <w:pPr>
              <w:jc w:val="center"/>
              <w:rPr>
                <w:rFonts w:cs="Arial"/>
                <w:kern w:val="2"/>
                <w:sz w:val="20"/>
                <w:szCs w:val="20"/>
              </w:rPr>
            </w:pPr>
            <w:r w:rsidRPr="0013056B">
              <w:rPr>
                <w:rFonts w:cs="Arial"/>
                <w:kern w:val="2"/>
                <w:sz w:val="20"/>
                <w:szCs w:val="20"/>
              </w:rPr>
              <w:t>Signature</w:t>
            </w:r>
          </w:p>
        </w:tc>
      </w:tr>
      <w:tr w:rsidR="00E379F8" w:rsidRPr="0013056B" w14:paraId="23032F68" w14:textId="77777777" w:rsidTr="003F627B">
        <w:trPr>
          <w:trHeight w:val="504"/>
          <w:jc w:val="center"/>
        </w:trPr>
        <w:tc>
          <w:tcPr>
            <w:tcW w:w="2807" w:type="pct"/>
            <w:tcBorders>
              <w:bottom w:val="single" w:sz="4" w:space="0" w:color="auto"/>
            </w:tcBorders>
            <w:vAlign w:val="bottom"/>
          </w:tcPr>
          <w:p w14:paraId="459FFD21" w14:textId="77777777" w:rsidR="00E379F8" w:rsidRPr="0013056B" w:rsidRDefault="00E379F8" w:rsidP="003F627B">
            <w:pPr>
              <w:jc w:val="center"/>
              <w:rPr>
                <w:rFonts w:cs="Arial"/>
                <w:kern w:val="2"/>
                <w:sz w:val="20"/>
                <w:szCs w:val="20"/>
              </w:rPr>
            </w:pPr>
          </w:p>
        </w:tc>
        <w:tc>
          <w:tcPr>
            <w:tcW w:w="135" w:type="pct"/>
          </w:tcPr>
          <w:p w14:paraId="25BEB368" w14:textId="77777777" w:rsidR="00E379F8" w:rsidRPr="0013056B" w:rsidRDefault="00E379F8" w:rsidP="003F627B">
            <w:pPr>
              <w:jc w:val="center"/>
              <w:rPr>
                <w:rFonts w:cs="Arial"/>
                <w:kern w:val="2"/>
                <w:sz w:val="20"/>
                <w:szCs w:val="20"/>
              </w:rPr>
            </w:pPr>
          </w:p>
        </w:tc>
        <w:tc>
          <w:tcPr>
            <w:tcW w:w="2058" w:type="pct"/>
            <w:tcBorders>
              <w:bottom w:val="single" w:sz="4" w:space="0" w:color="auto"/>
            </w:tcBorders>
            <w:vAlign w:val="bottom"/>
          </w:tcPr>
          <w:p w14:paraId="1FF55D26" w14:textId="77777777" w:rsidR="00E379F8" w:rsidRPr="0013056B" w:rsidRDefault="00E379F8" w:rsidP="003F627B">
            <w:pPr>
              <w:jc w:val="center"/>
              <w:rPr>
                <w:rFonts w:cs="Arial"/>
                <w:kern w:val="2"/>
                <w:sz w:val="20"/>
                <w:szCs w:val="20"/>
              </w:rPr>
            </w:pPr>
          </w:p>
        </w:tc>
      </w:tr>
      <w:tr w:rsidR="00E379F8" w:rsidRPr="0013056B" w14:paraId="18389943" w14:textId="77777777" w:rsidTr="003F627B">
        <w:trPr>
          <w:trHeight w:val="504"/>
          <w:jc w:val="center"/>
        </w:trPr>
        <w:tc>
          <w:tcPr>
            <w:tcW w:w="2807" w:type="pct"/>
            <w:tcBorders>
              <w:top w:val="single" w:sz="4" w:space="0" w:color="auto"/>
            </w:tcBorders>
          </w:tcPr>
          <w:p w14:paraId="4C3E6FE3" w14:textId="77777777" w:rsidR="00E379F8" w:rsidRPr="0013056B" w:rsidRDefault="00E379F8" w:rsidP="003F627B">
            <w:pPr>
              <w:jc w:val="center"/>
              <w:rPr>
                <w:rFonts w:cs="Arial"/>
                <w:kern w:val="2"/>
                <w:sz w:val="20"/>
                <w:szCs w:val="20"/>
              </w:rPr>
            </w:pPr>
            <w:r w:rsidRPr="0013056B">
              <w:rPr>
                <w:rFonts w:cs="Arial"/>
                <w:kern w:val="2"/>
                <w:sz w:val="20"/>
                <w:szCs w:val="20"/>
              </w:rPr>
              <w:t xml:space="preserve">Name of Charter School Authorized Representative </w:t>
            </w:r>
          </w:p>
          <w:p w14:paraId="12573FC5" w14:textId="77777777" w:rsidR="00E379F8" w:rsidRPr="0013056B" w:rsidRDefault="00E379F8" w:rsidP="003F627B">
            <w:pPr>
              <w:jc w:val="center"/>
              <w:rPr>
                <w:rFonts w:cs="Arial"/>
                <w:kern w:val="2"/>
                <w:sz w:val="20"/>
                <w:szCs w:val="20"/>
              </w:rPr>
            </w:pPr>
            <w:r w:rsidRPr="0013056B">
              <w:rPr>
                <w:rFonts w:cs="Arial"/>
                <w:kern w:val="2"/>
                <w:sz w:val="20"/>
                <w:szCs w:val="20"/>
              </w:rPr>
              <w:t>(Grant Contact)</w:t>
            </w:r>
          </w:p>
        </w:tc>
        <w:tc>
          <w:tcPr>
            <w:tcW w:w="135" w:type="pct"/>
          </w:tcPr>
          <w:p w14:paraId="3836160C" w14:textId="77777777" w:rsidR="00E379F8" w:rsidRPr="0013056B" w:rsidRDefault="00E379F8" w:rsidP="003F627B">
            <w:pPr>
              <w:jc w:val="center"/>
              <w:rPr>
                <w:rFonts w:cs="Arial"/>
                <w:kern w:val="2"/>
                <w:sz w:val="20"/>
                <w:szCs w:val="20"/>
              </w:rPr>
            </w:pPr>
          </w:p>
        </w:tc>
        <w:tc>
          <w:tcPr>
            <w:tcW w:w="2058" w:type="pct"/>
            <w:tcBorders>
              <w:top w:val="single" w:sz="4" w:space="0" w:color="auto"/>
            </w:tcBorders>
          </w:tcPr>
          <w:p w14:paraId="0DF8AE04" w14:textId="77777777" w:rsidR="00E379F8" w:rsidRPr="0013056B" w:rsidRDefault="00E379F8" w:rsidP="003F627B">
            <w:pPr>
              <w:jc w:val="center"/>
              <w:rPr>
                <w:rFonts w:cs="Arial"/>
                <w:kern w:val="2"/>
                <w:sz w:val="20"/>
                <w:szCs w:val="20"/>
              </w:rPr>
            </w:pPr>
            <w:r w:rsidRPr="0013056B">
              <w:rPr>
                <w:rFonts w:cs="Arial"/>
                <w:kern w:val="2"/>
                <w:sz w:val="20"/>
                <w:szCs w:val="20"/>
              </w:rPr>
              <w:t>Signature</w:t>
            </w:r>
          </w:p>
        </w:tc>
      </w:tr>
    </w:tbl>
    <w:p w14:paraId="3C39A817" w14:textId="315CF8FC" w:rsidR="00B178AB" w:rsidRPr="00E379F8" w:rsidRDefault="00B178AB" w:rsidP="003F56CC">
      <w:pPr>
        <w:spacing w:after="160" w:line="259" w:lineRule="auto"/>
        <w:contextualSpacing w:val="0"/>
        <w:rPr>
          <w:b/>
          <w:color w:val="FFFFFF" w:themeColor="background1"/>
          <w:sz w:val="28"/>
          <w:szCs w:val="28"/>
        </w:rPr>
      </w:pPr>
      <w:bookmarkStart w:id="7" w:name="_Letter_of_Intent"/>
      <w:bookmarkStart w:id="8" w:name="Intent"/>
      <w:bookmarkEnd w:id="7"/>
      <w:bookmarkEnd w:id="8"/>
    </w:p>
    <w:sectPr w:rsidR="00B178AB" w:rsidRPr="00E379F8" w:rsidSect="00E379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57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F8"/>
    <w:rsid w:val="001C1FC4"/>
    <w:rsid w:val="002C4DC4"/>
    <w:rsid w:val="003F56CC"/>
    <w:rsid w:val="004F4BB3"/>
    <w:rsid w:val="00B178AB"/>
    <w:rsid w:val="00E3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5A6D"/>
  <w15:chartTrackingRefBased/>
  <w15:docId w15:val="{48030B88-5E3D-4695-B476-7A345EC3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9F8"/>
    <w:pPr>
      <w:spacing w:after="0" w:line="240" w:lineRule="auto"/>
      <w:contextualSpacing/>
    </w:pPr>
    <w:rPr>
      <w:color w:val="262626" w:themeColor="text1" w:themeTint="D9"/>
      <w:kern w:val="1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9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9F8"/>
    <w:rPr>
      <w:color w:val="0563C1" w:themeColor="hyperlink"/>
      <w:u w:val="single"/>
    </w:rPr>
  </w:style>
  <w:style w:type="paragraph" w:styleId="Revision">
    <w:name w:val="Revision"/>
    <w:hidden/>
    <w:uiPriority w:val="99"/>
    <w:semiHidden/>
    <w:rsid w:val="001C1FC4"/>
    <w:pPr>
      <w:spacing w:after="0" w:line="240" w:lineRule="auto"/>
    </w:pPr>
    <w:rPr>
      <w:color w:val="262626" w:themeColor="text1" w:themeTint="D9"/>
      <w:kern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cde.state.c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SP_GFMU@cde.state.co.us" TargetMode="External"/><Relationship Id="rId5" Type="http://schemas.openxmlformats.org/officeDocument/2006/relationships/hyperlink" Target="https://www2.ed.gov/policy/fund/guid/constitutionda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3443</Words>
  <Characters>19627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Goebel, Katy</dc:creator>
  <cp:keywords/>
  <dc:description/>
  <cp:lastModifiedBy>Paga, Paola</cp:lastModifiedBy>
  <cp:revision>4</cp:revision>
  <dcterms:created xsi:type="dcterms:W3CDTF">2023-10-12T03:22:00Z</dcterms:created>
  <dcterms:modified xsi:type="dcterms:W3CDTF">2023-10-19T22:59:00Z</dcterms:modified>
</cp:coreProperties>
</file>