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CC5B3" w14:textId="0FD5FB81" w:rsidR="001E40FE" w:rsidRPr="001E40FE" w:rsidRDefault="001E40FE" w:rsidP="00E92DB8">
      <w:pPr>
        <w:pStyle w:val="Heading3"/>
        <w:numPr>
          <w:ilvl w:val="0"/>
          <w:numId w:val="4"/>
        </w:numPr>
      </w:pPr>
      <w:bookmarkStart w:id="0" w:name="_Hlk35241167"/>
      <w:r w:rsidRPr="001E40FE">
        <w:t xml:space="preserve">Submission Instructions </w:t>
      </w:r>
    </w:p>
    <w:p w14:paraId="3CEA02D8" w14:textId="31C44EC1" w:rsidR="00C7402B" w:rsidRDefault="001E40FE" w:rsidP="001E40FE">
      <w:pPr>
        <w:pStyle w:val="Text"/>
        <w:ind w:left="-720"/>
      </w:pPr>
      <w:r w:rsidRPr="001E40FE">
        <w:t>All 202</w:t>
      </w:r>
      <w:r w:rsidR="00AF56B8">
        <w:t>2</w:t>
      </w:r>
      <w:r w:rsidRPr="001E40FE">
        <w:t>-202</w:t>
      </w:r>
      <w:r w:rsidR="00AF56B8">
        <w:t>3</w:t>
      </w:r>
      <w:r w:rsidRPr="001E40FE">
        <w:t xml:space="preserve"> AEFLA Grant Continuation Application documents are available on the </w:t>
      </w:r>
      <w:hyperlink r:id="rId8" w:history="1">
        <w:r w:rsidRPr="00C7402B">
          <w:rPr>
            <w:rStyle w:val="Hyperlink"/>
          </w:rPr>
          <w:t>continuation page</w:t>
        </w:r>
      </w:hyperlink>
      <w:r w:rsidRPr="001E40FE">
        <w:t xml:space="preserve"> of the Office of Adult Education Initiatives (AEI) website. All Continuation Application</w:t>
      </w:r>
      <w:r w:rsidR="00C7402B">
        <w:t xml:space="preserve"> item</w:t>
      </w:r>
      <w:r w:rsidRPr="001E40FE">
        <w:t xml:space="preserve">s (Cover Pages, Narrative, Budget Template, and requested attachments) must be completed and submitted in the Grantee’s </w:t>
      </w:r>
      <w:r w:rsidR="00C7402B">
        <w:t>“</w:t>
      </w:r>
      <w:r w:rsidR="008A280C">
        <w:t>AEFLA FY20-24</w:t>
      </w:r>
      <w:r w:rsidR="00AF56B8">
        <w:t xml:space="preserve">” </w:t>
      </w:r>
      <w:r w:rsidR="008A280C">
        <w:t>2</w:t>
      </w:r>
      <w:r w:rsidR="00AF56B8">
        <w:t>2</w:t>
      </w:r>
      <w:r w:rsidR="008A280C">
        <w:t>-2</w:t>
      </w:r>
      <w:r w:rsidR="00AF56B8">
        <w:t>3</w:t>
      </w:r>
      <w:r w:rsidR="008A280C">
        <w:t xml:space="preserve"> Continuation Application </w:t>
      </w:r>
      <w:r w:rsidRPr="001E40FE">
        <w:t xml:space="preserve">Syncplicity folder no later than </w:t>
      </w:r>
      <w:r w:rsidR="002B06A8">
        <w:t>Friday</w:t>
      </w:r>
      <w:r w:rsidR="00C7402B">
        <w:t xml:space="preserve">, </w:t>
      </w:r>
      <w:r w:rsidR="002B06A8">
        <w:t>April</w:t>
      </w:r>
      <w:r w:rsidR="00C7402B">
        <w:t xml:space="preserve"> </w:t>
      </w:r>
      <w:r w:rsidR="00E3780D">
        <w:t>2</w:t>
      </w:r>
      <w:r w:rsidR="002B06A8">
        <w:t>9</w:t>
      </w:r>
      <w:r w:rsidR="00C7402B">
        <w:t>, 202</w:t>
      </w:r>
      <w:r w:rsidR="00AF56B8">
        <w:t>2</w:t>
      </w:r>
      <w:r w:rsidRPr="001E40FE">
        <w:t>. Applications will be reviewed and edits, if needed, will be requested</w:t>
      </w:r>
      <w:r w:rsidR="00C7402B">
        <w:t>.</w:t>
      </w:r>
    </w:p>
    <w:p w14:paraId="60CAA7DF" w14:textId="5B43C37B" w:rsidR="001E40FE" w:rsidRPr="001E40FE" w:rsidRDefault="00C7402B" w:rsidP="001E40FE">
      <w:pPr>
        <w:pStyle w:val="Text"/>
        <w:ind w:left="-720"/>
      </w:pPr>
      <w:r>
        <w:t>Timeline</w:t>
      </w:r>
      <w:r w:rsidR="001E40FE" w:rsidRPr="001E40FE">
        <w:t>:</w:t>
      </w:r>
      <w:bookmarkEnd w:id="0"/>
    </w:p>
    <w:p w14:paraId="2B096E28" w14:textId="0B6ED97A" w:rsidR="00D45F1E" w:rsidRDefault="00D45F1E" w:rsidP="00F77570">
      <w:pPr>
        <w:pStyle w:val="Text"/>
        <w:numPr>
          <w:ilvl w:val="0"/>
          <w:numId w:val="2"/>
        </w:numPr>
      </w:pPr>
      <w:bookmarkStart w:id="1" w:name="_Hlk35241428"/>
      <w:r>
        <w:t>02/</w:t>
      </w:r>
      <w:r w:rsidR="00551DBC">
        <w:t>0</w:t>
      </w:r>
      <w:r>
        <w:t>9</w:t>
      </w:r>
      <w:r w:rsidR="00551DBC">
        <w:t>/</w:t>
      </w:r>
      <w:r>
        <w:t>22 – Grantee Continuation survey released</w:t>
      </w:r>
    </w:p>
    <w:p w14:paraId="09E91AC8" w14:textId="276174E8" w:rsidR="00F77570" w:rsidRPr="001E40FE" w:rsidRDefault="00F77570" w:rsidP="00F77570">
      <w:pPr>
        <w:pStyle w:val="Text"/>
        <w:numPr>
          <w:ilvl w:val="0"/>
          <w:numId w:val="2"/>
        </w:numPr>
      </w:pPr>
      <w:r>
        <w:t>02</w:t>
      </w:r>
      <w:r w:rsidRPr="005B7213">
        <w:t>/</w:t>
      </w:r>
      <w:r>
        <w:t>18</w:t>
      </w:r>
      <w:r w:rsidRPr="005B7213">
        <w:t>/2</w:t>
      </w:r>
      <w:r w:rsidR="003217D9">
        <w:t>2</w:t>
      </w:r>
      <w:r w:rsidRPr="005B7213">
        <w:t xml:space="preserve"> – </w:t>
      </w:r>
      <w:r>
        <w:t xml:space="preserve">the </w:t>
      </w:r>
      <w:hyperlink r:id="rId9" w:history="1">
        <w:r>
          <w:rPr>
            <w:rStyle w:val="Hyperlink"/>
          </w:rPr>
          <w:t>Grantee Continuation Survey</w:t>
        </w:r>
      </w:hyperlink>
      <w:r w:rsidRPr="005B7213">
        <w:t xml:space="preserve"> </w:t>
      </w:r>
      <w:r>
        <w:t>d</w:t>
      </w:r>
      <w:r w:rsidRPr="005B7213">
        <w:t>ue</w:t>
      </w:r>
    </w:p>
    <w:p w14:paraId="64639E76" w14:textId="579E4855" w:rsidR="005F3D1D" w:rsidRDefault="00E3780D" w:rsidP="001E40FE">
      <w:pPr>
        <w:pStyle w:val="Text"/>
        <w:numPr>
          <w:ilvl w:val="0"/>
          <w:numId w:val="2"/>
        </w:numPr>
      </w:pPr>
      <w:r>
        <w:t>02</w:t>
      </w:r>
      <w:r w:rsidR="005F3D1D">
        <w:t>/</w:t>
      </w:r>
      <w:r>
        <w:t>25</w:t>
      </w:r>
      <w:r w:rsidR="005F3D1D">
        <w:t>/2</w:t>
      </w:r>
      <w:r>
        <w:t>2</w:t>
      </w:r>
      <w:r w:rsidR="005F3D1D">
        <w:t xml:space="preserve"> – Continuation Application released</w:t>
      </w:r>
    </w:p>
    <w:p w14:paraId="5996F997" w14:textId="16A048A6" w:rsidR="001E40FE" w:rsidRDefault="005F3D1D" w:rsidP="001E40FE">
      <w:pPr>
        <w:pStyle w:val="Text"/>
        <w:numPr>
          <w:ilvl w:val="0"/>
          <w:numId w:val="2"/>
        </w:numPr>
      </w:pPr>
      <w:r>
        <w:t>03/</w:t>
      </w:r>
      <w:r w:rsidR="00E3780D">
        <w:t>04</w:t>
      </w:r>
      <w:r>
        <w:t>/2</w:t>
      </w:r>
      <w:r w:rsidR="00E3780D">
        <w:t>2</w:t>
      </w:r>
      <w:r>
        <w:t xml:space="preserve"> </w:t>
      </w:r>
      <w:r w:rsidR="001E40FE" w:rsidRPr="001E40FE">
        <w:t>– Continuation Application Q&amp;A Webinar. The webinar will be recorded and posted to the continuation page of the AEI website. Please join</w:t>
      </w:r>
      <w:r w:rsidR="00C7402B">
        <w:t xml:space="preserve"> this voluntary opportunity if interested</w:t>
      </w:r>
      <w:r w:rsidR="001E40FE" w:rsidRPr="001E40FE">
        <w:t xml:space="preserve"> using</w:t>
      </w:r>
      <w:r>
        <w:t xml:space="preserve"> this </w:t>
      </w:r>
      <w:hyperlink r:id="rId10" w:history="1">
        <w:r w:rsidR="00551DBC" w:rsidRPr="003C4BBB">
          <w:rPr>
            <w:rStyle w:val="Hyperlink"/>
          </w:rPr>
          <w:t>Zoom link</w:t>
        </w:r>
      </w:hyperlink>
      <w:r>
        <w:t xml:space="preserve">  </w:t>
      </w:r>
    </w:p>
    <w:p w14:paraId="0FF1FF0F" w14:textId="5A0ECA0B" w:rsidR="001E40FE" w:rsidRPr="001E40FE" w:rsidRDefault="00E3780D" w:rsidP="001E40FE">
      <w:pPr>
        <w:pStyle w:val="Text"/>
        <w:numPr>
          <w:ilvl w:val="0"/>
          <w:numId w:val="2"/>
        </w:numPr>
      </w:pPr>
      <w:r>
        <w:t>0</w:t>
      </w:r>
      <w:r w:rsidR="001656DB">
        <w:t>4/29</w:t>
      </w:r>
      <w:r w:rsidR="005F3D1D">
        <w:t>/2</w:t>
      </w:r>
      <w:r>
        <w:t>2</w:t>
      </w:r>
      <w:r w:rsidR="001E40FE" w:rsidRPr="001E40FE">
        <w:t xml:space="preserve"> – Grantee submits application in Syncplicity folder called “</w:t>
      </w:r>
      <w:r w:rsidR="00CF602D">
        <w:t>2022-23</w:t>
      </w:r>
      <w:r w:rsidR="005F3D1D">
        <w:t xml:space="preserve"> </w:t>
      </w:r>
      <w:r w:rsidR="001E40FE" w:rsidRPr="001E40FE">
        <w:t>Continuation Application”</w:t>
      </w:r>
    </w:p>
    <w:p w14:paraId="51D296D3" w14:textId="63EEF2B5" w:rsidR="001E40FE" w:rsidRPr="001E40FE" w:rsidRDefault="005F3D1D" w:rsidP="001E40FE">
      <w:pPr>
        <w:pStyle w:val="Text"/>
        <w:numPr>
          <w:ilvl w:val="0"/>
          <w:numId w:val="2"/>
        </w:numPr>
      </w:pPr>
      <w:r>
        <w:t>05/1</w:t>
      </w:r>
      <w:r w:rsidR="005D5448">
        <w:t>3</w:t>
      </w:r>
      <w:r>
        <w:t>/2</w:t>
      </w:r>
      <w:r w:rsidR="005D5448">
        <w:t>2</w:t>
      </w:r>
      <w:r w:rsidR="001E40FE" w:rsidRPr="001E40FE">
        <w:t xml:space="preserve"> – Grantee is notified via email of any required edits</w:t>
      </w:r>
    </w:p>
    <w:p w14:paraId="34FC33A5" w14:textId="0EB9C5C1" w:rsidR="001E40FE" w:rsidRDefault="00FC2FA1" w:rsidP="001E40FE">
      <w:pPr>
        <w:pStyle w:val="Text"/>
        <w:numPr>
          <w:ilvl w:val="0"/>
          <w:numId w:val="2"/>
        </w:numPr>
      </w:pPr>
      <w:r>
        <w:t>05/27</w:t>
      </w:r>
      <w:r w:rsidR="005F3D1D">
        <w:t>/2</w:t>
      </w:r>
      <w:r w:rsidR="00E3780D">
        <w:t>2</w:t>
      </w:r>
      <w:r w:rsidR="005F3D1D">
        <w:t xml:space="preserve"> </w:t>
      </w:r>
      <w:r w:rsidR="001E40FE" w:rsidRPr="001E40FE">
        <w:t>– Grantee submits application edits in Syncplicity folder called “</w:t>
      </w:r>
      <w:r w:rsidR="00CF602D">
        <w:t>2022-23</w:t>
      </w:r>
      <w:r w:rsidR="008A280C">
        <w:t xml:space="preserve"> </w:t>
      </w:r>
      <w:r w:rsidR="001E40FE" w:rsidRPr="001E40FE">
        <w:t>Continuation Application</w:t>
      </w:r>
      <w:bookmarkEnd w:id="1"/>
    </w:p>
    <w:p w14:paraId="6B083993" w14:textId="75D37119" w:rsidR="005F3D1D" w:rsidRPr="001E40FE" w:rsidRDefault="005F3D1D" w:rsidP="001E40FE">
      <w:pPr>
        <w:pStyle w:val="Text"/>
        <w:numPr>
          <w:ilvl w:val="0"/>
          <w:numId w:val="2"/>
        </w:numPr>
      </w:pPr>
      <w:r>
        <w:t>If additional edits are required, they must be finalized by 06/</w:t>
      </w:r>
      <w:r w:rsidR="005D5448">
        <w:t>10</w:t>
      </w:r>
      <w:r>
        <w:t>/2</w:t>
      </w:r>
      <w:r w:rsidR="005D5448">
        <w:t>2</w:t>
      </w:r>
      <w:r>
        <w:t>.</w:t>
      </w:r>
    </w:p>
    <w:p w14:paraId="7EAE446D" w14:textId="77777777" w:rsidR="002A4C41" w:rsidRDefault="002A4C41" w:rsidP="002A4C41">
      <w:pPr>
        <w:pStyle w:val="Text"/>
        <w:ind w:left="-720"/>
      </w:pPr>
      <w:bookmarkStart w:id="2" w:name="_Hlk35242138"/>
      <w:r>
        <w:t>Gr</w:t>
      </w:r>
      <w:r w:rsidR="001E40FE" w:rsidRPr="001E40FE">
        <w:t xml:space="preserve">antees will submit the </w:t>
      </w:r>
      <w:r>
        <w:t>following to their Syncplicity folders:</w:t>
      </w:r>
    </w:p>
    <w:p w14:paraId="79E2EDD7" w14:textId="77777777" w:rsidR="002B3303" w:rsidRPr="002B3303" w:rsidRDefault="002B3303" w:rsidP="002B3303">
      <w:pPr>
        <w:pStyle w:val="Text"/>
        <w:numPr>
          <w:ilvl w:val="0"/>
          <w:numId w:val="7"/>
        </w:numPr>
      </w:pPr>
      <w:r w:rsidRPr="002B3303">
        <w:t>Continuation Application;</w:t>
      </w:r>
    </w:p>
    <w:p w14:paraId="11CB3C7B" w14:textId="77777777" w:rsidR="002B3303" w:rsidRPr="002B3303" w:rsidRDefault="002B3303" w:rsidP="002B3303">
      <w:pPr>
        <w:pStyle w:val="Text"/>
        <w:numPr>
          <w:ilvl w:val="0"/>
          <w:numId w:val="7"/>
        </w:numPr>
      </w:pPr>
      <w:r w:rsidRPr="002B3303">
        <w:t>Budget(s);</w:t>
      </w:r>
    </w:p>
    <w:p w14:paraId="3CDBF966" w14:textId="625CB712" w:rsidR="002B3303" w:rsidRPr="002B3303" w:rsidRDefault="002B3303" w:rsidP="002B3303">
      <w:pPr>
        <w:pStyle w:val="Text"/>
        <w:numPr>
          <w:ilvl w:val="0"/>
          <w:numId w:val="7"/>
        </w:numPr>
      </w:pPr>
      <w:r w:rsidRPr="002B3303">
        <w:t>Staff, Class, and Partner Lists</w:t>
      </w:r>
      <w:r w:rsidR="00DC1E13">
        <w:t xml:space="preserve"> (</w:t>
      </w:r>
      <w:r w:rsidR="001670BB">
        <w:t>combined</w:t>
      </w:r>
      <w:r w:rsidR="00DC1E13">
        <w:t xml:space="preserve"> </w:t>
      </w:r>
      <w:r w:rsidR="001670BB">
        <w:t>Excel workbook</w:t>
      </w:r>
      <w:r w:rsidR="00DC1E13">
        <w:t>)</w:t>
      </w:r>
      <w:r w:rsidRPr="002B3303">
        <w:t>;</w:t>
      </w:r>
    </w:p>
    <w:p w14:paraId="5DFB992A" w14:textId="77777777" w:rsidR="002B3303" w:rsidRPr="002B3303" w:rsidRDefault="002B3303" w:rsidP="002B3303">
      <w:pPr>
        <w:pStyle w:val="Text"/>
        <w:numPr>
          <w:ilvl w:val="0"/>
          <w:numId w:val="7"/>
        </w:numPr>
      </w:pPr>
      <w:r w:rsidRPr="002B3303">
        <w:t xml:space="preserve">Assurances; </w:t>
      </w:r>
    </w:p>
    <w:p w14:paraId="182FDBAB" w14:textId="55EDDD52" w:rsidR="002B3303" w:rsidRPr="002B3303" w:rsidRDefault="002B3303" w:rsidP="002B3303">
      <w:pPr>
        <w:pStyle w:val="Text"/>
        <w:numPr>
          <w:ilvl w:val="0"/>
          <w:numId w:val="7"/>
        </w:numPr>
      </w:pPr>
      <w:r w:rsidRPr="002B3303">
        <w:t>Distance Learning Platform Application(s) (</w:t>
      </w:r>
      <w:r w:rsidR="00472141">
        <w:t xml:space="preserve">as applicable </w:t>
      </w:r>
      <w:r w:rsidR="00DC09A6">
        <w:t>for new or updated platforms</w:t>
      </w:r>
      <w:r w:rsidRPr="002B3303">
        <w:t>);</w:t>
      </w:r>
    </w:p>
    <w:p w14:paraId="7F0AE8D0" w14:textId="77777777" w:rsidR="002B3303" w:rsidRPr="002B3303" w:rsidRDefault="002B3303" w:rsidP="002B3303">
      <w:pPr>
        <w:pStyle w:val="Text"/>
        <w:numPr>
          <w:ilvl w:val="0"/>
          <w:numId w:val="7"/>
        </w:numPr>
      </w:pPr>
      <w:r w:rsidRPr="002B3303">
        <w:lastRenderedPageBreak/>
        <w:t>Attendance policy (from Attendance Assurance);</w:t>
      </w:r>
    </w:p>
    <w:p w14:paraId="60926E85" w14:textId="25F1F292" w:rsidR="002B3303" w:rsidRPr="002B3303" w:rsidRDefault="002B3303" w:rsidP="002B3303">
      <w:pPr>
        <w:pStyle w:val="Text"/>
        <w:numPr>
          <w:ilvl w:val="0"/>
          <w:numId w:val="7"/>
        </w:numPr>
      </w:pPr>
      <w:r w:rsidRPr="002B3303">
        <w:t>Intake/registration form</w:t>
      </w:r>
      <w:r w:rsidR="009D1F59">
        <w:t xml:space="preserve"> (from Attendance Assurance)</w:t>
      </w:r>
      <w:r w:rsidR="00453348">
        <w:t>;</w:t>
      </w:r>
    </w:p>
    <w:p w14:paraId="6CA6C100" w14:textId="1B53195E" w:rsidR="002B3303" w:rsidRPr="002B3303" w:rsidRDefault="003B2E43" w:rsidP="002B3303">
      <w:pPr>
        <w:pStyle w:val="Text"/>
        <w:numPr>
          <w:ilvl w:val="0"/>
          <w:numId w:val="7"/>
        </w:numPr>
      </w:pPr>
      <w:r>
        <w:t xml:space="preserve">Any new or updated </w:t>
      </w:r>
      <w:r w:rsidR="002B3303" w:rsidRPr="002B3303">
        <w:t>MOUs with Partners;</w:t>
      </w:r>
    </w:p>
    <w:p w14:paraId="633D289D" w14:textId="383CAAB8" w:rsidR="001E40FE" w:rsidRPr="001E40FE" w:rsidRDefault="001E40FE" w:rsidP="002A4C41">
      <w:pPr>
        <w:pStyle w:val="Text"/>
        <w:ind w:left="-720"/>
      </w:pPr>
      <w:r w:rsidRPr="001E40FE">
        <w:t xml:space="preserve">The AEI Program Coordinator will review the application within 2 weeks of receipt. If any information is missing or edits are needed, the grantee will be notified via email once the AEI Program Coordinator has completed their </w:t>
      </w:r>
      <w:r w:rsidR="00C7402B" w:rsidRPr="001E40FE">
        <w:t>review and</w:t>
      </w:r>
      <w:r w:rsidRPr="001E40FE">
        <w:t xml:space="preserve"> </w:t>
      </w:r>
      <w:r w:rsidR="00C7402B">
        <w:t xml:space="preserve">the grantee </w:t>
      </w:r>
      <w:r w:rsidRPr="001E40FE">
        <w:t xml:space="preserve">will have </w:t>
      </w:r>
      <w:r w:rsidR="00C7402B">
        <w:t>two</w:t>
      </w:r>
      <w:r w:rsidRPr="001E40FE">
        <w:t xml:space="preserve"> weeks to complete the requested edits. </w:t>
      </w:r>
    </w:p>
    <w:bookmarkEnd w:id="2"/>
    <w:p w14:paraId="264534BA" w14:textId="4B29DCB7" w:rsidR="001E40FE" w:rsidRDefault="001E40FE" w:rsidP="00E92DB8">
      <w:pPr>
        <w:pStyle w:val="Heading3"/>
        <w:numPr>
          <w:ilvl w:val="0"/>
          <w:numId w:val="4"/>
        </w:numPr>
      </w:pPr>
      <w:r>
        <w:t>Application</w:t>
      </w:r>
    </w:p>
    <w:p w14:paraId="3702C1D9" w14:textId="252B84E1" w:rsidR="001E40FE" w:rsidRDefault="00E92DB8" w:rsidP="00E92DB8">
      <w:pPr>
        <w:pStyle w:val="Heading3"/>
        <w:numPr>
          <w:ilvl w:val="0"/>
          <w:numId w:val="5"/>
        </w:numPr>
      </w:pPr>
      <w:r>
        <w:t>Cover Pages</w:t>
      </w:r>
    </w:p>
    <w:p w14:paraId="11958056" w14:textId="57231320" w:rsidR="00245FB6" w:rsidRPr="00245FB6" w:rsidRDefault="00245FB6" w:rsidP="00245FB6">
      <w:pPr>
        <w:ind w:left="-720"/>
      </w:pPr>
      <w:r>
        <w:t>Please fill in each of the light blue cells below.</w:t>
      </w:r>
    </w:p>
    <w:tbl>
      <w:tblPr>
        <w:tblStyle w:val="TableGrid"/>
        <w:tblW w:w="0" w:type="auto"/>
        <w:tblInd w:w="-720" w:type="dxa"/>
        <w:tblLook w:val="04A0" w:firstRow="1" w:lastRow="0" w:firstColumn="1" w:lastColumn="0" w:noHBand="0" w:noVBand="1"/>
      </w:tblPr>
      <w:tblGrid>
        <w:gridCol w:w="3055"/>
        <w:gridCol w:w="720"/>
        <w:gridCol w:w="1890"/>
        <w:gridCol w:w="90"/>
        <w:gridCol w:w="1800"/>
        <w:gridCol w:w="900"/>
        <w:gridCol w:w="990"/>
        <w:gridCol w:w="499"/>
        <w:gridCol w:w="1405"/>
        <w:gridCol w:w="2785"/>
      </w:tblGrid>
      <w:tr w:rsidR="00564BD2" w14:paraId="54F9FB90" w14:textId="77777777" w:rsidTr="00EA3164">
        <w:tc>
          <w:tcPr>
            <w:tcW w:w="14134" w:type="dxa"/>
            <w:gridSpan w:val="10"/>
            <w:shd w:val="clear" w:color="auto" w:fill="232C67"/>
          </w:tcPr>
          <w:p w14:paraId="79FC0934" w14:textId="2AF9E597" w:rsidR="00564BD2" w:rsidRDefault="003D5C36" w:rsidP="00564BD2">
            <w:r>
              <w:t>Grantee</w:t>
            </w:r>
            <w:r w:rsidR="00564BD2">
              <w:t xml:space="preserve"> Information</w:t>
            </w:r>
          </w:p>
        </w:tc>
      </w:tr>
      <w:tr w:rsidR="00700D50" w14:paraId="14DCDBD7" w14:textId="77777777" w:rsidTr="00245FB6">
        <w:tc>
          <w:tcPr>
            <w:tcW w:w="3055" w:type="dxa"/>
          </w:tcPr>
          <w:p w14:paraId="15349DE7" w14:textId="24CBA4E3" w:rsidR="00700D50" w:rsidRPr="00991991" w:rsidRDefault="00700D50" w:rsidP="00564BD2">
            <w:pPr>
              <w:rPr>
                <w:sz w:val="20"/>
                <w:szCs w:val="20"/>
              </w:rPr>
            </w:pPr>
            <w:r w:rsidRPr="00991991">
              <w:rPr>
                <w:sz w:val="20"/>
                <w:szCs w:val="20"/>
              </w:rPr>
              <w:t>Grantee Name:</w:t>
            </w:r>
          </w:p>
        </w:tc>
        <w:tc>
          <w:tcPr>
            <w:tcW w:w="6889" w:type="dxa"/>
            <w:gridSpan w:val="7"/>
            <w:shd w:val="clear" w:color="auto" w:fill="CED3EE"/>
          </w:tcPr>
          <w:p w14:paraId="3E2BB63A" w14:textId="77777777" w:rsidR="00700D50" w:rsidRPr="00991991" w:rsidRDefault="00700D50" w:rsidP="00564BD2">
            <w:pPr>
              <w:rPr>
                <w:sz w:val="20"/>
                <w:szCs w:val="20"/>
              </w:rPr>
            </w:pPr>
          </w:p>
        </w:tc>
        <w:tc>
          <w:tcPr>
            <w:tcW w:w="1405" w:type="dxa"/>
          </w:tcPr>
          <w:p w14:paraId="2DFAB32D" w14:textId="544E76AF" w:rsidR="00700D50" w:rsidRPr="00991991" w:rsidRDefault="00700D50" w:rsidP="00564BD2">
            <w:pPr>
              <w:rPr>
                <w:sz w:val="20"/>
                <w:szCs w:val="20"/>
              </w:rPr>
            </w:pPr>
            <w:r w:rsidRPr="00991991">
              <w:rPr>
                <w:sz w:val="20"/>
                <w:szCs w:val="20"/>
              </w:rPr>
              <w:t>DUNS #</w:t>
            </w:r>
            <w:r w:rsidR="006B4E17">
              <w:rPr>
                <w:rStyle w:val="FootnoteReference"/>
                <w:sz w:val="20"/>
                <w:szCs w:val="20"/>
              </w:rPr>
              <w:footnoteReference w:id="1"/>
            </w:r>
            <w:r w:rsidRPr="00991991">
              <w:rPr>
                <w:sz w:val="20"/>
                <w:szCs w:val="20"/>
              </w:rPr>
              <w:t>:</w:t>
            </w:r>
          </w:p>
        </w:tc>
        <w:tc>
          <w:tcPr>
            <w:tcW w:w="2785" w:type="dxa"/>
            <w:shd w:val="clear" w:color="auto" w:fill="CED3EE"/>
          </w:tcPr>
          <w:p w14:paraId="05B8929A" w14:textId="77777777" w:rsidR="00700D50" w:rsidRPr="00991991" w:rsidRDefault="00700D50" w:rsidP="00564BD2">
            <w:pPr>
              <w:rPr>
                <w:sz w:val="20"/>
                <w:szCs w:val="20"/>
              </w:rPr>
            </w:pPr>
          </w:p>
        </w:tc>
      </w:tr>
      <w:tr w:rsidR="00700D50" w14:paraId="007B4973" w14:textId="77777777" w:rsidTr="00245FB6">
        <w:tc>
          <w:tcPr>
            <w:tcW w:w="3055" w:type="dxa"/>
          </w:tcPr>
          <w:p w14:paraId="470C19FC" w14:textId="1370902F" w:rsidR="00700D50" w:rsidRPr="00991991" w:rsidRDefault="00700D50" w:rsidP="00564BD2">
            <w:pPr>
              <w:rPr>
                <w:sz w:val="20"/>
                <w:szCs w:val="20"/>
              </w:rPr>
            </w:pPr>
            <w:r w:rsidRPr="00991991">
              <w:rPr>
                <w:sz w:val="20"/>
                <w:szCs w:val="20"/>
              </w:rPr>
              <w:t>Mailing Address:</w:t>
            </w:r>
          </w:p>
        </w:tc>
        <w:tc>
          <w:tcPr>
            <w:tcW w:w="6889" w:type="dxa"/>
            <w:gridSpan w:val="7"/>
            <w:shd w:val="clear" w:color="auto" w:fill="CED3EE"/>
          </w:tcPr>
          <w:p w14:paraId="661830CE" w14:textId="77777777" w:rsidR="00700D50" w:rsidRPr="00991991" w:rsidRDefault="00700D50" w:rsidP="00564BD2">
            <w:pPr>
              <w:rPr>
                <w:sz w:val="20"/>
                <w:szCs w:val="20"/>
              </w:rPr>
            </w:pPr>
          </w:p>
        </w:tc>
        <w:tc>
          <w:tcPr>
            <w:tcW w:w="1405" w:type="dxa"/>
          </w:tcPr>
          <w:p w14:paraId="49153530" w14:textId="1A603587" w:rsidR="00700D50" w:rsidRPr="00991991" w:rsidRDefault="00700D50" w:rsidP="00564BD2">
            <w:pPr>
              <w:rPr>
                <w:sz w:val="20"/>
                <w:szCs w:val="20"/>
              </w:rPr>
            </w:pPr>
            <w:r w:rsidRPr="00991991">
              <w:rPr>
                <w:sz w:val="20"/>
                <w:szCs w:val="20"/>
              </w:rPr>
              <w:t>County:</w:t>
            </w:r>
          </w:p>
        </w:tc>
        <w:tc>
          <w:tcPr>
            <w:tcW w:w="2785" w:type="dxa"/>
            <w:shd w:val="clear" w:color="auto" w:fill="CED3EE"/>
          </w:tcPr>
          <w:p w14:paraId="4DA650EC" w14:textId="77777777" w:rsidR="00700D50" w:rsidRPr="00991991" w:rsidRDefault="00700D50" w:rsidP="00564BD2">
            <w:pPr>
              <w:rPr>
                <w:sz w:val="20"/>
                <w:szCs w:val="20"/>
              </w:rPr>
            </w:pPr>
          </w:p>
        </w:tc>
      </w:tr>
      <w:tr w:rsidR="00700D50" w14:paraId="5BB48201" w14:textId="77777777" w:rsidTr="00245FB6">
        <w:tc>
          <w:tcPr>
            <w:tcW w:w="3055" w:type="dxa"/>
          </w:tcPr>
          <w:p w14:paraId="1713B55F" w14:textId="5F454332" w:rsidR="00700D50" w:rsidRPr="00991991" w:rsidRDefault="00991991" w:rsidP="00564BD2">
            <w:pPr>
              <w:rPr>
                <w:sz w:val="20"/>
                <w:szCs w:val="20"/>
              </w:rPr>
            </w:pPr>
            <w:r w:rsidRPr="00991991">
              <w:rPr>
                <w:sz w:val="20"/>
                <w:szCs w:val="20"/>
              </w:rPr>
              <w:t>P</w:t>
            </w:r>
            <w:r w:rsidR="00700D50" w:rsidRPr="00991991">
              <w:rPr>
                <w:sz w:val="20"/>
                <w:szCs w:val="20"/>
              </w:rPr>
              <w:t>hone:</w:t>
            </w:r>
          </w:p>
        </w:tc>
        <w:tc>
          <w:tcPr>
            <w:tcW w:w="2610" w:type="dxa"/>
            <w:gridSpan w:val="2"/>
            <w:shd w:val="clear" w:color="auto" w:fill="CED3EE"/>
          </w:tcPr>
          <w:p w14:paraId="6A21C105" w14:textId="77777777" w:rsidR="00700D50" w:rsidRPr="00991991" w:rsidRDefault="00700D50" w:rsidP="00564BD2">
            <w:pPr>
              <w:rPr>
                <w:sz w:val="20"/>
                <w:szCs w:val="20"/>
              </w:rPr>
            </w:pPr>
          </w:p>
        </w:tc>
        <w:tc>
          <w:tcPr>
            <w:tcW w:w="1890" w:type="dxa"/>
            <w:gridSpan w:val="2"/>
          </w:tcPr>
          <w:p w14:paraId="2BF6CFE8" w14:textId="0150561C" w:rsidR="00700D50" w:rsidRPr="00991991" w:rsidRDefault="00700D50" w:rsidP="00564BD2">
            <w:pPr>
              <w:rPr>
                <w:sz w:val="20"/>
                <w:szCs w:val="20"/>
              </w:rPr>
            </w:pPr>
            <w:r w:rsidRPr="00991991">
              <w:rPr>
                <w:sz w:val="20"/>
                <w:szCs w:val="20"/>
              </w:rPr>
              <w:t>Email:</w:t>
            </w:r>
          </w:p>
        </w:tc>
        <w:tc>
          <w:tcPr>
            <w:tcW w:w="2389" w:type="dxa"/>
            <w:gridSpan w:val="3"/>
            <w:shd w:val="clear" w:color="auto" w:fill="CED3EE"/>
          </w:tcPr>
          <w:p w14:paraId="396D63EF" w14:textId="77777777" w:rsidR="00700D50" w:rsidRPr="00991991" w:rsidRDefault="00700D50" w:rsidP="00564BD2">
            <w:pPr>
              <w:rPr>
                <w:sz w:val="20"/>
                <w:szCs w:val="20"/>
              </w:rPr>
            </w:pPr>
          </w:p>
        </w:tc>
        <w:tc>
          <w:tcPr>
            <w:tcW w:w="1405" w:type="dxa"/>
          </w:tcPr>
          <w:p w14:paraId="349FA137" w14:textId="394B2C64" w:rsidR="00700D50" w:rsidRPr="00991991" w:rsidRDefault="00700D50" w:rsidP="00564BD2">
            <w:pPr>
              <w:rPr>
                <w:sz w:val="20"/>
                <w:szCs w:val="20"/>
              </w:rPr>
            </w:pPr>
            <w:r w:rsidRPr="00991991">
              <w:rPr>
                <w:sz w:val="20"/>
                <w:szCs w:val="20"/>
              </w:rPr>
              <w:t>Website:</w:t>
            </w:r>
          </w:p>
        </w:tc>
        <w:tc>
          <w:tcPr>
            <w:tcW w:w="2785" w:type="dxa"/>
            <w:shd w:val="clear" w:color="auto" w:fill="CED3EE"/>
          </w:tcPr>
          <w:p w14:paraId="6AF88934" w14:textId="77777777" w:rsidR="00700D50" w:rsidRPr="00991991" w:rsidRDefault="00700D50" w:rsidP="00564BD2">
            <w:pPr>
              <w:rPr>
                <w:sz w:val="20"/>
                <w:szCs w:val="20"/>
              </w:rPr>
            </w:pPr>
          </w:p>
        </w:tc>
      </w:tr>
      <w:tr w:rsidR="00245FB6" w14:paraId="3CFD00B8" w14:textId="77777777" w:rsidTr="0044727A">
        <w:tc>
          <w:tcPr>
            <w:tcW w:w="3055" w:type="dxa"/>
            <w:shd w:val="clear" w:color="auto" w:fill="232C67"/>
          </w:tcPr>
          <w:p w14:paraId="68A567DE" w14:textId="63736191" w:rsidR="00245FB6" w:rsidRDefault="00245FB6" w:rsidP="00564BD2">
            <w:r>
              <w:t>202</w:t>
            </w:r>
            <w:r w:rsidR="00FA2C6B">
              <w:t>2</w:t>
            </w:r>
            <w:r>
              <w:t>-2</w:t>
            </w:r>
            <w:r w:rsidR="00FA2C6B">
              <w:t>3</w:t>
            </w:r>
            <w:r>
              <w:t xml:space="preserve"> </w:t>
            </w:r>
            <w:r w:rsidR="00B97B85">
              <w:t>AEFLA Program and Assurance</w:t>
            </w:r>
            <w:r>
              <w:t xml:space="preserve"> Contacts</w:t>
            </w:r>
          </w:p>
        </w:tc>
        <w:tc>
          <w:tcPr>
            <w:tcW w:w="4500" w:type="dxa"/>
            <w:gridSpan w:val="4"/>
            <w:shd w:val="clear" w:color="auto" w:fill="232C67"/>
          </w:tcPr>
          <w:p w14:paraId="2C8E9182" w14:textId="7A68F1CF" w:rsidR="00245FB6" w:rsidRDefault="00245FB6" w:rsidP="00564BD2">
            <w:r>
              <w:t>Name, Title:</w:t>
            </w:r>
          </w:p>
        </w:tc>
        <w:tc>
          <w:tcPr>
            <w:tcW w:w="2389" w:type="dxa"/>
            <w:gridSpan w:val="3"/>
            <w:shd w:val="clear" w:color="auto" w:fill="232C67"/>
          </w:tcPr>
          <w:p w14:paraId="29F10B52" w14:textId="03F3D2D9" w:rsidR="00245FB6" w:rsidRDefault="00245FB6" w:rsidP="00564BD2">
            <w:r>
              <w:t>Phone:</w:t>
            </w:r>
          </w:p>
        </w:tc>
        <w:tc>
          <w:tcPr>
            <w:tcW w:w="4190" w:type="dxa"/>
            <w:gridSpan w:val="2"/>
            <w:shd w:val="clear" w:color="auto" w:fill="232C67"/>
          </w:tcPr>
          <w:p w14:paraId="455DDD3B" w14:textId="6FD4BF38" w:rsidR="00245FB6" w:rsidRDefault="00245FB6" w:rsidP="00564BD2">
            <w:r>
              <w:t>Email:</w:t>
            </w:r>
          </w:p>
        </w:tc>
      </w:tr>
      <w:tr w:rsidR="00245FB6" w14:paraId="14AF1BE2" w14:textId="77777777" w:rsidTr="0061744C">
        <w:tc>
          <w:tcPr>
            <w:tcW w:w="3055" w:type="dxa"/>
          </w:tcPr>
          <w:p w14:paraId="3E44FB90" w14:textId="33D623DE" w:rsidR="00245FB6" w:rsidRPr="00991991" w:rsidRDefault="00245FB6" w:rsidP="00564BD2">
            <w:pPr>
              <w:rPr>
                <w:sz w:val="20"/>
                <w:szCs w:val="20"/>
              </w:rPr>
            </w:pPr>
            <w:r>
              <w:rPr>
                <w:sz w:val="20"/>
                <w:szCs w:val="20"/>
              </w:rPr>
              <w:t>Authorized Representative:</w:t>
            </w:r>
          </w:p>
        </w:tc>
        <w:tc>
          <w:tcPr>
            <w:tcW w:w="4500" w:type="dxa"/>
            <w:gridSpan w:val="4"/>
            <w:shd w:val="clear" w:color="auto" w:fill="CED3EE"/>
          </w:tcPr>
          <w:p w14:paraId="7773A098" w14:textId="77777777" w:rsidR="00245FB6" w:rsidRPr="00991991" w:rsidRDefault="00245FB6" w:rsidP="00564BD2">
            <w:pPr>
              <w:rPr>
                <w:sz w:val="20"/>
                <w:szCs w:val="20"/>
              </w:rPr>
            </w:pPr>
          </w:p>
        </w:tc>
        <w:tc>
          <w:tcPr>
            <w:tcW w:w="2389" w:type="dxa"/>
            <w:gridSpan w:val="3"/>
            <w:shd w:val="clear" w:color="auto" w:fill="CED3EE"/>
          </w:tcPr>
          <w:p w14:paraId="4E60C277" w14:textId="77777777" w:rsidR="00245FB6" w:rsidRPr="00991991" w:rsidRDefault="00245FB6" w:rsidP="00564BD2">
            <w:pPr>
              <w:rPr>
                <w:sz w:val="20"/>
                <w:szCs w:val="20"/>
              </w:rPr>
            </w:pPr>
          </w:p>
        </w:tc>
        <w:tc>
          <w:tcPr>
            <w:tcW w:w="4190" w:type="dxa"/>
            <w:gridSpan w:val="2"/>
            <w:shd w:val="clear" w:color="auto" w:fill="CED3EE"/>
          </w:tcPr>
          <w:p w14:paraId="3B38FF83" w14:textId="77777777" w:rsidR="00245FB6" w:rsidRPr="00991991" w:rsidRDefault="00245FB6" w:rsidP="00564BD2">
            <w:pPr>
              <w:rPr>
                <w:sz w:val="20"/>
                <w:szCs w:val="20"/>
              </w:rPr>
            </w:pPr>
          </w:p>
        </w:tc>
      </w:tr>
      <w:tr w:rsidR="00245FB6" w14:paraId="4C242DE5" w14:textId="77777777" w:rsidTr="001562AD">
        <w:tc>
          <w:tcPr>
            <w:tcW w:w="3055" w:type="dxa"/>
          </w:tcPr>
          <w:p w14:paraId="124E99C9" w14:textId="7F2FB897" w:rsidR="00245FB6" w:rsidRPr="00991991" w:rsidRDefault="00245FB6" w:rsidP="00564BD2">
            <w:pPr>
              <w:rPr>
                <w:sz w:val="20"/>
                <w:szCs w:val="20"/>
              </w:rPr>
            </w:pPr>
            <w:r w:rsidRPr="00991991">
              <w:rPr>
                <w:sz w:val="20"/>
                <w:szCs w:val="20"/>
              </w:rPr>
              <w:t>Primary Program Contact:</w:t>
            </w:r>
          </w:p>
        </w:tc>
        <w:tc>
          <w:tcPr>
            <w:tcW w:w="4500" w:type="dxa"/>
            <w:gridSpan w:val="4"/>
            <w:shd w:val="clear" w:color="auto" w:fill="CED3EE"/>
          </w:tcPr>
          <w:p w14:paraId="6C6E6E9C" w14:textId="77777777" w:rsidR="00245FB6" w:rsidRPr="00991991" w:rsidRDefault="00245FB6" w:rsidP="00564BD2">
            <w:pPr>
              <w:rPr>
                <w:sz w:val="20"/>
                <w:szCs w:val="20"/>
              </w:rPr>
            </w:pPr>
          </w:p>
        </w:tc>
        <w:tc>
          <w:tcPr>
            <w:tcW w:w="2389" w:type="dxa"/>
            <w:gridSpan w:val="3"/>
            <w:shd w:val="clear" w:color="auto" w:fill="CED3EE"/>
          </w:tcPr>
          <w:p w14:paraId="19CEDE47" w14:textId="77777777" w:rsidR="00245FB6" w:rsidRPr="00991991" w:rsidRDefault="00245FB6" w:rsidP="00564BD2">
            <w:pPr>
              <w:rPr>
                <w:sz w:val="20"/>
                <w:szCs w:val="20"/>
              </w:rPr>
            </w:pPr>
          </w:p>
        </w:tc>
        <w:tc>
          <w:tcPr>
            <w:tcW w:w="4190" w:type="dxa"/>
            <w:gridSpan w:val="2"/>
            <w:shd w:val="clear" w:color="auto" w:fill="CED3EE"/>
          </w:tcPr>
          <w:p w14:paraId="0D713C54" w14:textId="77777777" w:rsidR="00245FB6" w:rsidRPr="00991991" w:rsidRDefault="00245FB6" w:rsidP="00564BD2">
            <w:pPr>
              <w:rPr>
                <w:sz w:val="20"/>
                <w:szCs w:val="20"/>
              </w:rPr>
            </w:pPr>
          </w:p>
        </w:tc>
      </w:tr>
      <w:tr w:rsidR="00245FB6" w14:paraId="698422F3" w14:textId="77777777" w:rsidTr="002C183B">
        <w:tc>
          <w:tcPr>
            <w:tcW w:w="3055" w:type="dxa"/>
          </w:tcPr>
          <w:p w14:paraId="01E7CBD8" w14:textId="37A58B7F" w:rsidR="00245FB6" w:rsidRPr="00991991" w:rsidRDefault="00245FB6" w:rsidP="00564BD2">
            <w:pPr>
              <w:rPr>
                <w:sz w:val="20"/>
                <w:szCs w:val="20"/>
              </w:rPr>
            </w:pPr>
            <w:r w:rsidRPr="00991991">
              <w:rPr>
                <w:sz w:val="20"/>
                <w:szCs w:val="20"/>
              </w:rPr>
              <w:t>Secondary Program Contact:</w:t>
            </w:r>
          </w:p>
        </w:tc>
        <w:tc>
          <w:tcPr>
            <w:tcW w:w="4500" w:type="dxa"/>
            <w:gridSpan w:val="4"/>
            <w:shd w:val="clear" w:color="auto" w:fill="CED3EE"/>
          </w:tcPr>
          <w:p w14:paraId="3483C602" w14:textId="77777777" w:rsidR="00245FB6" w:rsidRPr="00991991" w:rsidRDefault="00245FB6" w:rsidP="00564BD2">
            <w:pPr>
              <w:rPr>
                <w:sz w:val="20"/>
                <w:szCs w:val="20"/>
              </w:rPr>
            </w:pPr>
          </w:p>
        </w:tc>
        <w:tc>
          <w:tcPr>
            <w:tcW w:w="2389" w:type="dxa"/>
            <w:gridSpan w:val="3"/>
            <w:shd w:val="clear" w:color="auto" w:fill="CED3EE"/>
          </w:tcPr>
          <w:p w14:paraId="1CFBF7DA" w14:textId="77777777" w:rsidR="00245FB6" w:rsidRPr="00991991" w:rsidRDefault="00245FB6" w:rsidP="00564BD2">
            <w:pPr>
              <w:rPr>
                <w:sz w:val="20"/>
                <w:szCs w:val="20"/>
              </w:rPr>
            </w:pPr>
          </w:p>
        </w:tc>
        <w:tc>
          <w:tcPr>
            <w:tcW w:w="4190" w:type="dxa"/>
            <w:gridSpan w:val="2"/>
            <w:shd w:val="clear" w:color="auto" w:fill="CED3EE"/>
          </w:tcPr>
          <w:p w14:paraId="46F96AD4" w14:textId="77777777" w:rsidR="00245FB6" w:rsidRPr="00991991" w:rsidRDefault="00245FB6" w:rsidP="00564BD2">
            <w:pPr>
              <w:rPr>
                <w:sz w:val="20"/>
                <w:szCs w:val="20"/>
              </w:rPr>
            </w:pPr>
          </w:p>
        </w:tc>
      </w:tr>
      <w:tr w:rsidR="00245FB6" w14:paraId="3355FC17" w14:textId="77777777" w:rsidTr="009901F5">
        <w:tc>
          <w:tcPr>
            <w:tcW w:w="3055" w:type="dxa"/>
          </w:tcPr>
          <w:p w14:paraId="5EB5DF83" w14:textId="40CF641D" w:rsidR="00245FB6" w:rsidRPr="00991991" w:rsidRDefault="00245FB6" w:rsidP="00564BD2">
            <w:pPr>
              <w:rPr>
                <w:sz w:val="20"/>
                <w:szCs w:val="20"/>
              </w:rPr>
            </w:pPr>
            <w:r>
              <w:rPr>
                <w:sz w:val="20"/>
                <w:szCs w:val="20"/>
              </w:rPr>
              <w:t>Fiscal Contact:</w:t>
            </w:r>
          </w:p>
        </w:tc>
        <w:tc>
          <w:tcPr>
            <w:tcW w:w="4500" w:type="dxa"/>
            <w:gridSpan w:val="4"/>
            <w:shd w:val="clear" w:color="auto" w:fill="CED3EE"/>
          </w:tcPr>
          <w:p w14:paraId="4D8C5D42" w14:textId="0E273AA2" w:rsidR="00245FB6" w:rsidRPr="00991991" w:rsidRDefault="00245FB6" w:rsidP="00564BD2">
            <w:pPr>
              <w:rPr>
                <w:sz w:val="20"/>
                <w:szCs w:val="20"/>
              </w:rPr>
            </w:pPr>
          </w:p>
        </w:tc>
        <w:tc>
          <w:tcPr>
            <w:tcW w:w="2389" w:type="dxa"/>
            <w:gridSpan w:val="3"/>
            <w:shd w:val="clear" w:color="auto" w:fill="CED3EE"/>
          </w:tcPr>
          <w:p w14:paraId="1CE29655" w14:textId="77777777" w:rsidR="00245FB6" w:rsidRPr="00991991" w:rsidRDefault="00245FB6" w:rsidP="00564BD2">
            <w:pPr>
              <w:rPr>
                <w:sz w:val="20"/>
                <w:szCs w:val="20"/>
              </w:rPr>
            </w:pPr>
          </w:p>
        </w:tc>
        <w:tc>
          <w:tcPr>
            <w:tcW w:w="4190" w:type="dxa"/>
            <w:gridSpan w:val="2"/>
            <w:shd w:val="clear" w:color="auto" w:fill="CED3EE"/>
          </w:tcPr>
          <w:p w14:paraId="1A89CBA3" w14:textId="77777777" w:rsidR="00245FB6" w:rsidRPr="00991991" w:rsidRDefault="00245FB6" w:rsidP="00564BD2">
            <w:pPr>
              <w:rPr>
                <w:sz w:val="20"/>
                <w:szCs w:val="20"/>
              </w:rPr>
            </w:pPr>
          </w:p>
        </w:tc>
      </w:tr>
      <w:tr w:rsidR="00245FB6" w14:paraId="4165CD42" w14:textId="77777777" w:rsidTr="004008DE">
        <w:tc>
          <w:tcPr>
            <w:tcW w:w="3055" w:type="dxa"/>
          </w:tcPr>
          <w:p w14:paraId="1DA57CAF" w14:textId="30A7EC07" w:rsidR="00245FB6" w:rsidRDefault="00874A00" w:rsidP="00564BD2">
            <w:pPr>
              <w:rPr>
                <w:sz w:val="20"/>
                <w:szCs w:val="20"/>
              </w:rPr>
            </w:pPr>
            <w:r>
              <w:rPr>
                <w:sz w:val="20"/>
                <w:szCs w:val="20"/>
              </w:rPr>
              <w:t>Accessible Design Coordinator:</w:t>
            </w:r>
          </w:p>
        </w:tc>
        <w:tc>
          <w:tcPr>
            <w:tcW w:w="4500" w:type="dxa"/>
            <w:gridSpan w:val="4"/>
            <w:shd w:val="clear" w:color="auto" w:fill="CED3EE"/>
          </w:tcPr>
          <w:p w14:paraId="397EBB01" w14:textId="77777777" w:rsidR="00245FB6" w:rsidRPr="00991991" w:rsidRDefault="00245FB6" w:rsidP="00564BD2">
            <w:pPr>
              <w:rPr>
                <w:sz w:val="20"/>
                <w:szCs w:val="20"/>
              </w:rPr>
            </w:pPr>
          </w:p>
        </w:tc>
        <w:tc>
          <w:tcPr>
            <w:tcW w:w="2389" w:type="dxa"/>
            <w:gridSpan w:val="3"/>
            <w:shd w:val="clear" w:color="auto" w:fill="CED3EE"/>
          </w:tcPr>
          <w:p w14:paraId="4DD8E576" w14:textId="77777777" w:rsidR="00245FB6" w:rsidRPr="00991991" w:rsidRDefault="00245FB6" w:rsidP="00564BD2">
            <w:pPr>
              <w:rPr>
                <w:sz w:val="20"/>
                <w:szCs w:val="20"/>
              </w:rPr>
            </w:pPr>
          </w:p>
        </w:tc>
        <w:tc>
          <w:tcPr>
            <w:tcW w:w="4190" w:type="dxa"/>
            <w:gridSpan w:val="2"/>
            <w:shd w:val="clear" w:color="auto" w:fill="CED3EE"/>
          </w:tcPr>
          <w:p w14:paraId="19CBFAEB" w14:textId="77777777" w:rsidR="00245FB6" w:rsidRPr="00991991" w:rsidRDefault="00245FB6" w:rsidP="00564BD2">
            <w:pPr>
              <w:rPr>
                <w:sz w:val="20"/>
                <w:szCs w:val="20"/>
              </w:rPr>
            </w:pPr>
          </w:p>
        </w:tc>
      </w:tr>
      <w:tr w:rsidR="00245FB6" w14:paraId="75AF01CF" w14:textId="77777777" w:rsidTr="001B220C">
        <w:tc>
          <w:tcPr>
            <w:tcW w:w="3055" w:type="dxa"/>
          </w:tcPr>
          <w:p w14:paraId="67755A18" w14:textId="49DF5ED6" w:rsidR="00245FB6" w:rsidRDefault="00874A00" w:rsidP="00564BD2">
            <w:pPr>
              <w:rPr>
                <w:sz w:val="20"/>
                <w:szCs w:val="20"/>
              </w:rPr>
            </w:pPr>
            <w:r>
              <w:rPr>
                <w:sz w:val="20"/>
                <w:szCs w:val="20"/>
              </w:rPr>
              <w:t>Assessment Coordinator:</w:t>
            </w:r>
          </w:p>
        </w:tc>
        <w:tc>
          <w:tcPr>
            <w:tcW w:w="4500" w:type="dxa"/>
            <w:gridSpan w:val="4"/>
            <w:shd w:val="clear" w:color="auto" w:fill="CED3EE"/>
          </w:tcPr>
          <w:p w14:paraId="6A01410D" w14:textId="77777777" w:rsidR="00245FB6" w:rsidRPr="00991991" w:rsidRDefault="00245FB6" w:rsidP="00564BD2">
            <w:pPr>
              <w:rPr>
                <w:sz w:val="20"/>
                <w:szCs w:val="20"/>
              </w:rPr>
            </w:pPr>
          </w:p>
        </w:tc>
        <w:tc>
          <w:tcPr>
            <w:tcW w:w="2389" w:type="dxa"/>
            <w:gridSpan w:val="3"/>
            <w:shd w:val="clear" w:color="auto" w:fill="CED3EE"/>
          </w:tcPr>
          <w:p w14:paraId="4D298F66" w14:textId="77777777" w:rsidR="00245FB6" w:rsidRPr="00991991" w:rsidRDefault="00245FB6" w:rsidP="00564BD2">
            <w:pPr>
              <w:rPr>
                <w:sz w:val="20"/>
                <w:szCs w:val="20"/>
              </w:rPr>
            </w:pPr>
          </w:p>
        </w:tc>
        <w:tc>
          <w:tcPr>
            <w:tcW w:w="4190" w:type="dxa"/>
            <w:gridSpan w:val="2"/>
            <w:shd w:val="clear" w:color="auto" w:fill="CED3EE"/>
          </w:tcPr>
          <w:p w14:paraId="199EA1B9" w14:textId="77777777" w:rsidR="00245FB6" w:rsidRPr="00991991" w:rsidRDefault="00245FB6" w:rsidP="00564BD2">
            <w:pPr>
              <w:rPr>
                <w:sz w:val="20"/>
                <w:szCs w:val="20"/>
              </w:rPr>
            </w:pPr>
          </w:p>
        </w:tc>
      </w:tr>
      <w:tr w:rsidR="00245FB6" w14:paraId="44510A1C" w14:textId="77777777" w:rsidTr="00434AF9">
        <w:tc>
          <w:tcPr>
            <w:tcW w:w="3055" w:type="dxa"/>
          </w:tcPr>
          <w:p w14:paraId="6E8C65C5" w14:textId="31433F65" w:rsidR="00245FB6" w:rsidRDefault="00245FB6" w:rsidP="00564BD2">
            <w:pPr>
              <w:rPr>
                <w:sz w:val="20"/>
                <w:szCs w:val="20"/>
              </w:rPr>
            </w:pPr>
            <w:r>
              <w:rPr>
                <w:sz w:val="20"/>
                <w:szCs w:val="20"/>
              </w:rPr>
              <w:t>LACES System Administrator:</w:t>
            </w:r>
          </w:p>
        </w:tc>
        <w:tc>
          <w:tcPr>
            <w:tcW w:w="4500" w:type="dxa"/>
            <w:gridSpan w:val="4"/>
            <w:shd w:val="clear" w:color="auto" w:fill="CED3EE"/>
          </w:tcPr>
          <w:p w14:paraId="16078240" w14:textId="77777777" w:rsidR="00245FB6" w:rsidRPr="00991991" w:rsidRDefault="00245FB6" w:rsidP="00564BD2">
            <w:pPr>
              <w:rPr>
                <w:sz w:val="20"/>
                <w:szCs w:val="20"/>
              </w:rPr>
            </w:pPr>
          </w:p>
        </w:tc>
        <w:tc>
          <w:tcPr>
            <w:tcW w:w="2389" w:type="dxa"/>
            <w:gridSpan w:val="3"/>
            <w:shd w:val="clear" w:color="auto" w:fill="CED3EE"/>
          </w:tcPr>
          <w:p w14:paraId="391C815B" w14:textId="77777777" w:rsidR="00245FB6" w:rsidRPr="00991991" w:rsidRDefault="00245FB6" w:rsidP="00564BD2">
            <w:pPr>
              <w:rPr>
                <w:sz w:val="20"/>
                <w:szCs w:val="20"/>
              </w:rPr>
            </w:pPr>
          </w:p>
        </w:tc>
        <w:tc>
          <w:tcPr>
            <w:tcW w:w="4190" w:type="dxa"/>
            <w:gridSpan w:val="2"/>
            <w:shd w:val="clear" w:color="auto" w:fill="CED3EE"/>
          </w:tcPr>
          <w:p w14:paraId="019B77D6" w14:textId="77777777" w:rsidR="00245FB6" w:rsidRPr="00991991" w:rsidRDefault="00245FB6" w:rsidP="00564BD2">
            <w:pPr>
              <w:rPr>
                <w:sz w:val="20"/>
                <w:szCs w:val="20"/>
              </w:rPr>
            </w:pPr>
          </w:p>
        </w:tc>
      </w:tr>
      <w:tr w:rsidR="00245FB6" w14:paraId="643EF3E3" w14:textId="77777777" w:rsidTr="00D97CF2">
        <w:tc>
          <w:tcPr>
            <w:tcW w:w="3055" w:type="dxa"/>
          </w:tcPr>
          <w:p w14:paraId="65E90852" w14:textId="2D438F85" w:rsidR="00245FB6" w:rsidRDefault="00245FB6" w:rsidP="00564BD2">
            <w:pPr>
              <w:rPr>
                <w:sz w:val="20"/>
                <w:szCs w:val="20"/>
              </w:rPr>
            </w:pPr>
            <w:r>
              <w:rPr>
                <w:sz w:val="20"/>
                <w:szCs w:val="20"/>
              </w:rPr>
              <w:t>Professional Learning Coordinator:</w:t>
            </w:r>
          </w:p>
        </w:tc>
        <w:tc>
          <w:tcPr>
            <w:tcW w:w="4500" w:type="dxa"/>
            <w:gridSpan w:val="4"/>
            <w:shd w:val="clear" w:color="auto" w:fill="CED3EE"/>
          </w:tcPr>
          <w:p w14:paraId="3A48B842" w14:textId="77777777" w:rsidR="00245FB6" w:rsidRPr="00991991" w:rsidRDefault="00245FB6" w:rsidP="00564BD2">
            <w:pPr>
              <w:rPr>
                <w:sz w:val="20"/>
                <w:szCs w:val="20"/>
              </w:rPr>
            </w:pPr>
          </w:p>
        </w:tc>
        <w:tc>
          <w:tcPr>
            <w:tcW w:w="2389" w:type="dxa"/>
            <w:gridSpan w:val="3"/>
            <w:shd w:val="clear" w:color="auto" w:fill="CED3EE"/>
          </w:tcPr>
          <w:p w14:paraId="12D18B2E" w14:textId="77777777" w:rsidR="00245FB6" w:rsidRPr="00991991" w:rsidRDefault="00245FB6" w:rsidP="00564BD2">
            <w:pPr>
              <w:rPr>
                <w:sz w:val="20"/>
                <w:szCs w:val="20"/>
              </w:rPr>
            </w:pPr>
          </w:p>
        </w:tc>
        <w:tc>
          <w:tcPr>
            <w:tcW w:w="4190" w:type="dxa"/>
            <w:gridSpan w:val="2"/>
            <w:shd w:val="clear" w:color="auto" w:fill="CED3EE"/>
          </w:tcPr>
          <w:p w14:paraId="08DEBE80" w14:textId="77777777" w:rsidR="00245FB6" w:rsidRPr="00991991" w:rsidRDefault="00245FB6" w:rsidP="00564BD2">
            <w:pPr>
              <w:rPr>
                <w:sz w:val="20"/>
                <w:szCs w:val="20"/>
              </w:rPr>
            </w:pPr>
          </w:p>
        </w:tc>
      </w:tr>
      <w:tr w:rsidR="00EA3164" w14:paraId="1BE39EDA" w14:textId="77777777" w:rsidTr="00EA3164">
        <w:tc>
          <w:tcPr>
            <w:tcW w:w="3775" w:type="dxa"/>
            <w:gridSpan w:val="2"/>
            <w:shd w:val="clear" w:color="auto" w:fill="232C67"/>
          </w:tcPr>
          <w:p w14:paraId="70931C02" w14:textId="3C437B3A" w:rsidR="00EA3164" w:rsidRPr="00EA3164" w:rsidRDefault="00C7402B" w:rsidP="00564BD2">
            <w:r>
              <w:t xml:space="preserve">Projected </w:t>
            </w:r>
            <w:r w:rsidR="00EA3164" w:rsidRPr="00EA3164">
              <w:t>NRS Participants by LWDA</w:t>
            </w:r>
            <w:r w:rsidR="008A280C">
              <w:rPr>
                <w:rStyle w:val="FootnoteReference"/>
              </w:rPr>
              <w:footnoteReference w:id="2"/>
            </w:r>
          </w:p>
        </w:tc>
        <w:tc>
          <w:tcPr>
            <w:tcW w:w="1980" w:type="dxa"/>
            <w:gridSpan w:val="2"/>
            <w:shd w:val="clear" w:color="auto" w:fill="232C67"/>
          </w:tcPr>
          <w:p w14:paraId="6E63F352" w14:textId="77777777" w:rsidR="00EA3164" w:rsidRPr="00EA3164" w:rsidRDefault="00EA3164" w:rsidP="00564BD2">
            <w:r>
              <w:t>(LWDA 1)</w:t>
            </w:r>
          </w:p>
        </w:tc>
        <w:tc>
          <w:tcPr>
            <w:tcW w:w="1800" w:type="dxa"/>
            <w:shd w:val="clear" w:color="auto" w:fill="232C67"/>
          </w:tcPr>
          <w:p w14:paraId="56A65CFB" w14:textId="5F2294D3" w:rsidR="00EA3164" w:rsidRPr="00EA3164" w:rsidRDefault="00EA3164" w:rsidP="00564BD2">
            <w:r>
              <w:t>(LWDA 2)</w:t>
            </w:r>
          </w:p>
        </w:tc>
        <w:tc>
          <w:tcPr>
            <w:tcW w:w="1890" w:type="dxa"/>
            <w:gridSpan w:val="2"/>
            <w:shd w:val="clear" w:color="auto" w:fill="232C67"/>
          </w:tcPr>
          <w:p w14:paraId="4749E485" w14:textId="0F580D49" w:rsidR="00EA3164" w:rsidRPr="00EA3164" w:rsidRDefault="00EA3164" w:rsidP="00564BD2">
            <w:r>
              <w:t>(LWDA 3)</w:t>
            </w:r>
          </w:p>
        </w:tc>
        <w:tc>
          <w:tcPr>
            <w:tcW w:w="1904" w:type="dxa"/>
            <w:gridSpan w:val="2"/>
            <w:shd w:val="clear" w:color="auto" w:fill="232C67"/>
          </w:tcPr>
          <w:p w14:paraId="78D0AC43" w14:textId="626A1A78" w:rsidR="00EA3164" w:rsidRPr="00EA3164" w:rsidRDefault="00EA3164" w:rsidP="00564BD2">
            <w:r>
              <w:t>(LWDA 4)</w:t>
            </w:r>
          </w:p>
        </w:tc>
        <w:tc>
          <w:tcPr>
            <w:tcW w:w="2785" w:type="dxa"/>
            <w:shd w:val="clear" w:color="auto" w:fill="232C67"/>
          </w:tcPr>
          <w:p w14:paraId="786D8065" w14:textId="354F61B2" w:rsidR="00EA3164" w:rsidRPr="00EA3164" w:rsidRDefault="00EA3164" w:rsidP="00564BD2">
            <w:r>
              <w:t>202</w:t>
            </w:r>
            <w:r w:rsidR="00F77570">
              <w:t>2</w:t>
            </w:r>
            <w:r>
              <w:t>-2</w:t>
            </w:r>
            <w:r w:rsidR="00F77570">
              <w:t>3</w:t>
            </w:r>
            <w:r>
              <w:t xml:space="preserve"> Projected Totals</w:t>
            </w:r>
          </w:p>
        </w:tc>
      </w:tr>
      <w:tr w:rsidR="00EA3164" w14:paraId="230A5D65" w14:textId="77777777" w:rsidTr="00245FB6">
        <w:tc>
          <w:tcPr>
            <w:tcW w:w="3775" w:type="dxa"/>
            <w:gridSpan w:val="2"/>
            <w:shd w:val="clear" w:color="auto" w:fill="FFFFFF" w:themeFill="background1"/>
          </w:tcPr>
          <w:p w14:paraId="4875FF0C" w14:textId="71FD616D" w:rsidR="00EA3164" w:rsidRPr="00EA3164" w:rsidRDefault="00EA3164" w:rsidP="00564BD2">
            <w:pPr>
              <w:rPr>
                <w:sz w:val="20"/>
                <w:szCs w:val="20"/>
              </w:rPr>
            </w:pPr>
            <w:r w:rsidRPr="00EA3164">
              <w:rPr>
                <w:sz w:val="20"/>
                <w:szCs w:val="20"/>
              </w:rPr>
              <w:t>AEFLA Adult Education and Literacy (AEL)</w:t>
            </w:r>
            <w:r>
              <w:rPr>
                <w:sz w:val="20"/>
                <w:szCs w:val="20"/>
              </w:rPr>
              <w:t>:</w:t>
            </w:r>
          </w:p>
        </w:tc>
        <w:tc>
          <w:tcPr>
            <w:tcW w:w="1980" w:type="dxa"/>
            <w:gridSpan w:val="2"/>
            <w:shd w:val="clear" w:color="auto" w:fill="CED3EE"/>
          </w:tcPr>
          <w:p w14:paraId="71C64A05" w14:textId="77777777" w:rsidR="00EA3164" w:rsidRPr="004C69DD" w:rsidRDefault="00EA3164" w:rsidP="00564BD2">
            <w:pPr>
              <w:rPr>
                <w:sz w:val="20"/>
                <w:szCs w:val="20"/>
              </w:rPr>
            </w:pPr>
          </w:p>
        </w:tc>
        <w:tc>
          <w:tcPr>
            <w:tcW w:w="1800" w:type="dxa"/>
            <w:shd w:val="clear" w:color="auto" w:fill="CED3EE"/>
          </w:tcPr>
          <w:p w14:paraId="5F1299C6" w14:textId="77777777" w:rsidR="00EA3164" w:rsidRPr="004C69DD" w:rsidRDefault="00EA3164" w:rsidP="00564BD2">
            <w:pPr>
              <w:rPr>
                <w:sz w:val="20"/>
                <w:szCs w:val="20"/>
              </w:rPr>
            </w:pPr>
          </w:p>
        </w:tc>
        <w:tc>
          <w:tcPr>
            <w:tcW w:w="1890" w:type="dxa"/>
            <w:gridSpan w:val="2"/>
            <w:shd w:val="clear" w:color="auto" w:fill="CED3EE"/>
          </w:tcPr>
          <w:p w14:paraId="67A239C9" w14:textId="77777777" w:rsidR="00EA3164" w:rsidRPr="004C69DD" w:rsidRDefault="00EA3164" w:rsidP="00564BD2">
            <w:pPr>
              <w:rPr>
                <w:sz w:val="20"/>
                <w:szCs w:val="20"/>
              </w:rPr>
            </w:pPr>
          </w:p>
        </w:tc>
        <w:tc>
          <w:tcPr>
            <w:tcW w:w="1904" w:type="dxa"/>
            <w:gridSpan w:val="2"/>
            <w:shd w:val="clear" w:color="auto" w:fill="CED3EE"/>
          </w:tcPr>
          <w:p w14:paraId="558FD3B2" w14:textId="77777777" w:rsidR="00EA3164" w:rsidRPr="004C69DD" w:rsidRDefault="00EA3164" w:rsidP="00564BD2">
            <w:pPr>
              <w:rPr>
                <w:sz w:val="20"/>
                <w:szCs w:val="20"/>
              </w:rPr>
            </w:pPr>
          </w:p>
        </w:tc>
        <w:tc>
          <w:tcPr>
            <w:tcW w:w="2785" w:type="dxa"/>
            <w:shd w:val="clear" w:color="auto" w:fill="CED3EE"/>
          </w:tcPr>
          <w:p w14:paraId="09B9414A" w14:textId="77777777" w:rsidR="00EA3164" w:rsidRPr="004C69DD" w:rsidRDefault="00EA3164" w:rsidP="00564BD2">
            <w:pPr>
              <w:rPr>
                <w:sz w:val="20"/>
                <w:szCs w:val="20"/>
              </w:rPr>
            </w:pPr>
          </w:p>
        </w:tc>
      </w:tr>
      <w:tr w:rsidR="00EA3164" w14:paraId="18624E35" w14:textId="77777777" w:rsidTr="00245FB6">
        <w:tc>
          <w:tcPr>
            <w:tcW w:w="3775" w:type="dxa"/>
            <w:gridSpan w:val="2"/>
            <w:shd w:val="clear" w:color="auto" w:fill="FFFFFF" w:themeFill="background1"/>
          </w:tcPr>
          <w:p w14:paraId="0C49466E" w14:textId="208F883D" w:rsidR="00EA3164" w:rsidRPr="00EA3164" w:rsidRDefault="00EA3164" w:rsidP="00564BD2">
            <w:pPr>
              <w:rPr>
                <w:sz w:val="20"/>
                <w:szCs w:val="20"/>
              </w:rPr>
            </w:pPr>
            <w:r>
              <w:rPr>
                <w:color w:val="000000"/>
                <w:sz w:val="20"/>
                <w:szCs w:val="20"/>
              </w:rPr>
              <w:lastRenderedPageBreak/>
              <w:t>AEFLA English Language Acquisition (ELA):</w:t>
            </w:r>
          </w:p>
        </w:tc>
        <w:tc>
          <w:tcPr>
            <w:tcW w:w="1980" w:type="dxa"/>
            <w:gridSpan w:val="2"/>
            <w:shd w:val="clear" w:color="auto" w:fill="CED3EE"/>
          </w:tcPr>
          <w:p w14:paraId="721FA933" w14:textId="77777777" w:rsidR="00EA3164" w:rsidRPr="004C69DD" w:rsidRDefault="00EA3164" w:rsidP="00874A00">
            <w:pPr>
              <w:jc w:val="center"/>
              <w:rPr>
                <w:sz w:val="20"/>
                <w:szCs w:val="20"/>
              </w:rPr>
            </w:pPr>
          </w:p>
        </w:tc>
        <w:tc>
          <w:tcPr>
            <w:tcW w:w="1800" w:type="dxa"/>
            <w:shd w:val="clear" w:color="auto" w:fill="CED3EE"/>
          </w:tcPr>
          <w:p w14:paraId="43AAEF0E" w14:textId="77777777" w:rsidR="00EA3164" w:rsidRPr="004C69DD" w:rsidRDefault="00EA3164" w:rsidP="00564BD2">
            <w:pPr>
              <w:rPr>
                <w:sz w:val="20"/>
                <w:szCs w:val="20"/>
              </w:rPr>
            </w:pPr>
          </w:p>
        </w:tc>
        <w:tc>
          <w:tcPr>
            <w:tcW w:w="1890" w:type="dxa"/>
            <w:gridSpan w:val="2"/>
            <w:shd w:val="clear" w:color="auto" w:fill="CED3EE"/>
          </w:tcPr>
          <w:p w14:paraId="0FA1CAB9" w14:textId="77777777" w:rsidR="00EA3164" w:rsidRPr="004C69DD" w:rsidRDefault="00EA3164" w:rsidP="00564BD2">
            <w:pPr>
              <w:rPr>
                <w:sz w:val="20"/>
                <w:szCs w:val="20"/>
              </w:rPr>
            </w:pPr>
          </w:p>
        </w:tc>
        <w:tc>
          <w:tcPr>
            <w:tcW w:w="1904" w:type="dxa"/>
            <w:gridSpan w:val="2"/>
            <w:shd w:val="clear" w:color="auto" w:fill="CED3EE"/>
          </w:tcPr>
          <w:p w14:paraId="4CEADE7E" w14:textId="77777777" w:rsidR="00EA3164" w:rsidRPr="004C69DD" w:rsidRDefault="00EA3164" w:rsidP="00564BD2">
            <w:pPr>
              <w:rPr>
                <w:sz w:val="20"/>
                <w:szCs w:val="20"/>
              </w:rPr>
            </w:pPr>
          </w:p>
        </w:tc>
        <w:tc>
          <w:tcPr>
            <w:tcW w:w="2785" w:type="dxa"/>
            <w:shd w:val="clear" w:color="auto" w:fill="CED3EE"/>
          </w:tcPr>
          <w:p w14:paraId="696665F5" w14:textId="77777777" w:rsidR="00EA3164" w:rsidRPr="004C69DD" w:rsidRDefault="00EA3164" w:rsidP="00564BD2">
            <w:pPr>
              <w:rPr>
                <w:sz w:val="20"/>
                <w:szCs w:val="20"/>
              </w:rPr>
            </w:pPr>
          </w:p>
        </w:tc>
      </w:tr>
      <w:tr w:rsidR="00EA3164" w14:paraId="7EBA8418" w14:textId="77777777" w:rsidTr="00245FB6">
        <w:tc>
          <w:tcPr>
            <w:tcW w:w="3775" w:type="dxa"/>
            <w:gridSpan w:val="2"/>
            <w:shd w:val="clear" w:color="auto" w:fill="FFFFFF" w:themeFill="background1"/>
          </w:tcPr>
          <w:p w14:paraId="2E0BBD86" w14:textId="68DB5834" w:rsidR="00EA3164" w:rsidRDefault="00EA3164" w:rsidP="00564BD2">
            <w:pPr>
              <w:rPr>
                <w:color w:val="000000"/>
                <w:sz w:val="20"/>
                <w:szCs w:val="20"/>
              </w:rPr>
            </w:pPr>
            <w:r>
              <w:rPr>
                <w:color w:val="000000"/>
                <w:sz w:val="20"/>
                <w:szCs w:val="20"/>
              </w:rPr>
              <w:t>AEFLA Workplace AEL:</w:t>
            </w:r>
          </w:p>
        </w:tc>
        <w:tc>
          <w:tcPr>
            <w:tcW w:w="1980" w:type="dxa"/>
            <w:gridSpan w:val="2"/>
            <w:shd w:val="clear" w:color="auto" w:fill="CED3EE"/>
          </w:tcPr>
          <w:p w14:paraId="13729772" w14:textId="77777777" w:rsidR="00EA3164" w:rsidRPr="004C69DD" w:rsidRDefault="00EA3164" w:rsidP="00564BD2">
            <w:pPr>
              <w:rPr>
                <w:sz w:val="20"/>
                <w:szCs w:val="20"/>
              </w:rPr>
            </w:pPr>
          </w:p>
        </w:tc>
        <w:tc>
          <w:tcPr>
            <w:tcW w:w="1800" w:type="dxa"/>
            <w:shd w:val="clear" w:color="auto" w:fill="CED3EE"/>
          </w:tcPr>
          <w:p w14:paraId="2E28BB1E" w14:textId="77777777" w:rsidR="00EA3164" w:rsidRPr="004C69DD" w:rsidRDefault="00EA3164" w:rsidP="00564BD2">
            <w:pPr>
              <w:rPr>
                <w:sz w:val="20"/>
                <w:szCs w:val="20"/>
              </w:rPr>
            </w:pPr>
          </w:p>
        </w:tc>
        <w:tc>
          <w:tcPr>
            <w:tcW w:w="1890" w:type="dxa"/>
            <w:gridSpan w:val="2"/>
            <w:shd w:val="clear" w:color="auto" w:fill="CED3EE"/>
          </w:tcPr>
          <w:p w14:paraId="6B9F4B68" w14:textId="77777777" w:rsidR="00EA3164" w:rsidRPr="004C69DD" w:rsidRDefault="00EA3164" w:rsidP="00564BD2">
            <w:pPr>
              <w:rPr>
                <w:sz w:val="20"/>
                <w:szCs w:val="20"/>
              </w:rPr>
            </w:pPr>
          </w:p>
        </w:tc>
        <w:tc>
          <w:tcPr>
            <w:tcW w:w="1904" w:type="dxa"/>
            <w:gridSpan w:val="2"/>
            <w:shd w:val="clear" w:color="auto" w:fill="CED3EE"/>
          </w:tcPr>
          <w:p w14:paraId="591CC8FE" w14:textId="77777777" w:rsidR="00EA3164" w:rsidRPr="004C69DD" w:rsidRDefault="00EA3164" w:rsidP="00564BD2">
            <w:pPr>
              <w:rPr>
                <w:sz w:val="20"/>
                <w:szCs w:val="20"/>
              </w:rPr>
            </w:pPr>
          </w:p>
        </w:tc>
        <w:tc>
          <w:tcPr>
            <w:tcW w:w="2785" w:type="dxa"/>
            <w:shd w:val="clear" w:color="auto" w:fill="CED3EE"/>
          </w:tcPr>
          <w:p w14:paraId="4057ADFC" w14:textId="77777777" w:rsidR="00EA3164" w:rsidRPr="004C69DD" w:rsidRDefault="00EA3164" w:rsidP="00564BD2">
            <w:pPr>
              <w:rPr>
                <w:sz w:val="20"/>
                <w:szCs w:val="20"/>
              </w:rPr>
            </w:pPr>
          </w:p>
        </w:tc>
      </w:tr>
      <w:tr w:rsidR="00EA3164" w14:paraId="79DA3B73" w14:textId="77777777" w:rsidTr="00245FB6">
        <w:tc>
          <w:tcPr>
            <w:tcW w:w="3775" w:type="dxa"/>
            <w:gridSpan w:val="2"/>
            <w:shd w:val="clear" w:color="auto" w:fill="FFFFFF" w:themeFill="background1"/>
          </w:tcPr>
          <w:p w14:paraId="46DF5070" w14:textId="701D92CF" w:rsidR="00EA3164" w:rsidRDefault="00EA3164" w:rsidP="00564BD2">
            <w:pPr>
              <w:rPr>
                <w:color w:val="000000"/>
                <w:sz w:val="20"/>
                <w:szCs w:val="20"/>
              </w:rPr>
            </w:pPr>
            <w:r>
              <w:rPr>
                <w:color w:val="000000"/>
                <w:sz w:val="20"/>
                <w:szCs w:val="20"/>
              </w:rPr>
              <w:t>AEFLA Family Literacy:</w:t>
            </w:r>
          </w:p>
        </w:tc>
        <w:tc>
          <w:tcPr>
            <w:tcW w:w="1980" w:type="dxa"/>
            <w:gridSpan w:val="2"/>
            <w:shd w:val="clear" w:color="auto" w:fill="CED3EE"/>
          </w:tcPr>
          <w:p w14:paraId="001DA5CB" w14:textId="77777777" w:rsidR="00EA3164" w:rsidRPr="004C69DD" w:rsidRDefault="00EA3164" w:rsidP="00564BD2">
            <w:pPr>
              <w:rPr>
                <w:sz w:val="20"/>
                <w:szCs w:val="20"/>
              </w:rPr>
            </w:pPr>
          </w:p>
        </w:tc>
        <w:tc>
          <w:tcPr>
            <w:tcW w:w="1800" w:type="dxa"/>
            <w:shd w:val="clear" w:color="auto" w:fill="CED3EE"/>
          </w:tcPr>
          <w:p w14:paraId="0C6E0CB4" w14:textId="77777777" w:rsidR="00EA3164" w:rsidRPr="004C69DD" w:rsidRDefault="00EA3164" w:rsidP="00564BD2">
            <w:pPr>
              <w:rPr>
                <w:sz w:val="20"/>
                <w:szCs w:val="20"/>
              </w:rPr>
            </w:pPr>
          </w:p>
        </w:tc>
        <w:tc>
          <w:tcPr>
            <w:tcW w:w="1890" w:type="dxa"/>
            <w:gridSpan w:val="2"/>
            <w:shd w:val="clear" w:color="auto" w:fill="CED3EE"/>
          </w:tcPr>
          <w:p w14:paraId="74EA1275" w14:textId="77777777" w:rsidR="00EA3164" w:rsidRPr="004C69DD" w:rsidRDefault="00EA3164" w:rsidP="00564BD2">
            <w:pPr>
              <w:rPr>
                <w:sz w:val="20"/>
                <w:szCs w:val="20"/>
              </w:rPr>
            </w:pPr>
          </w:p>
        </w:tc>
        <w:tc>
          <w:tcPr>
            <w:tcW w:w="1904" w:type="dxa"/>
            <w:gridSpan w:val="2"/>
            <w:shd w:val="clear" w:color="auto" w:fill="CED3EE"/>
          </w:tcPr>
          <w:p w14:paraId="52D2FC25" w14:textId="77777777" w:rsidR="00EA3164" w:rsidRPr="004C69DD" w:rsidRDefault="00EA3164" w:rsidP="00564BD2">
            <w:pPr>
              <w:rPr>
                <w:sz w:val="20"/>
                <w:szCs w:val="20"/>
              </w:rPr>
            </w:pPr>
          </w:p>
        </w:tc>
        <w:tc>
          <w:tcPr>
            <w:tcW w:w="2785" w:type="dxa"/>
            <w:shd w:val="clear" w:color="auto" w:fill="CED3EE"/>
          </w:tcPr>
          <w:p w14:paraId="031FE67F" w14:textId="77777777" w:rsidR="00EA3164" w:rsidRPr="004C69DD" w:rsidRDefault="00EA3164" w:rsidP="00564BD2">
            <w:pPr>
              <w:rPr>
                <w:sz w:val="20"/>
                <w:szCs w:val="20"/>
              </w:rPr>
            </w:pPr>
          </w:p>
        </w:tc>
      </w:tr>
      <w:tr w:rsidR="00EA3164" w14:paraId="0DC4BF7F" w14:textId="77777777" w:rsidTr="00245FB6">
        <w:tc>
          <w:tcPr>
            <w:tcW w:w="3775" w:type="dxa"/>
            <w:gridSpan w:val="2"/>
            <w:shd w:val="clear" w:color="auto" w:fill="FFFFFF" w:themeFill="background1"/>
          </w:tcPr>
          <w:p w14:paraId="111F531A" w14:textId="418A3790" w:rsidR="00EA3164" w:rsidRDefault="00EA3164" w:rsidP="00564BD2">
            <w:pPr>
              <w:rPr>
                <w:color w:val="000000"/>
                <w:sz w:val="20"/>
                <w:szCs w:val="20"/>
              </w:rPr>
            </w:pPr>
            <w:r>
              <w:rPr>
                <w:color w:val="000000"/>
                <w:sz w:val="20"/>
                <w:szCs w:val="20"/>
              </w:rPr>
              <w:t>AEFLA Correction</w:t>
            </w:r>
            <w:r w:rsidR="001E39DE">
              <w:rPr>
                <w:color w:val="000000"/>
                <w:sz w:val="20"/>
                <w:szCs w:val="20"/>
              </w:rPr>
              <w:t>s</w:t>
            </w:r>
            <w:r>
              <w:rPr>
                <w:color w:val="000000"/>
                <w:sz w:val="20"/>
                <w:szCs w:val="20"/>
              </w:rPr>
              <w:t xml:space="preserve"> Education:</w:t>
            </w:r>
          </w:p>
        </w:tc>
        <w:tc>
          <w:tcPr>
            <w:tcW w:w="1980" w:type="dxa"/>
            <w:gridSpan w:val="2"/>
            <w:shd w:val="clear" w:color="auto" w:fill="CED3EE"/>
          </w:tcPr>
          <w:p w14:paraId="79C3C816" w14:textId="77777777" w:rsidR="00EA3164" w:rsidRPr="004C69DD" w:rsidRDefault="00EA3164" w:rsidP="00564BD2">
            <w:pPr>
              <w:rPr>
                <w:sz w:val="20"/>
                <w:szCs w:val="20"/>
              </w:rPr>
            </w:pPr>
          </w:p>
        </w:tc>
        <w:tc>
          <w:tcPr>
            <w:tcW w:w="1800" w:type="dxa"/>
            <w:shd w:val="clear" w:color="auto" w:fill="CED3EE"/>
          </w:tcPr>
          <w:p w14:paraId="66DFE44F" w14:textId="77777777" w:rsidR="00EA3164" w:rsidRPr="004C69DD" w:rsidRDefault="00EA3164" w:rsidP="00564BD2">
            <w:pPr>
              <w:rPr>
                <w:sz w:val="20"/>
                <w:szCs w:val="20"/>
              </w:rPr>
            </w:pPr>
          </w:p>
        </w:tc>
        <w:tc>
          <w:tcPr>
            <w:tcW w:w="1890" w:type="dxa"/>
            <w:gridSpan w:val="2"/>
            <w:shd w:val="clear" w:color="auto" w:fill="CED3EE"/>
          </w:tcPr>
          <w:p w14:paraId="36468F54" w14:textId="77777777" w:rsidR="00EA3164" w:rsidRPr="004C69DD" w:rsidRDefault="00EA3164" w:rsidP="00564BD2">
            <w:pPr>
              <w:rPr>
                <w:sz w:val="20"/>
                <w:szCs w:val="20"/>
              </w:rPr>
            </w:pPr>
          </w:p>
        </w:tc>
        <w:tc>
          <w:tcPr>
            <w:tcW w:w="1904" w:type="dxa"/>
            <w:gridSpan w:val="2"/>
            <w:shd w:val="clear" w:color="auto" w:fill="CED3EE"/>
          </w:tcPr>
          <w:p w14:paraId="4BF5612E" w14:textId="77777777" w:rsidR="00EA3164" w:rsidRPr="004C69DD" w:rsidRDefault="00EA3164" w:rsidP="00564BD2">
            <w:pPr>
              <w:rPr>
                <w:sz w:val="20"/>
                <w:szCs w:val="20"/>
              </w:rPr>
            </w:pPr>
          </w:p>
        </w:tc>
        <w:tc>
          <w:tcPr>
            <w:tcW w:w="2785" w:type="dxa"/>
            <w:shd w:val="clear" w:color="auto" w:fill="CED3EE"/>
          </w:tcPr>
          <w:p w14:paraId="1F9E0F7C" w14:textId="77777777" w:rsidR="00EA3164" w:rsidRPr="004C69DD" w:rsidRDefault="00EA3164" w:rsidP="00564BD2">
            <w:pPr>
              <w:rPr>
                <w:sz w:val="20"/>
                <w:szCs w:val="20"/>
              </w:rPr>
            </w:pPr>
          </w:p>
        </w:tc>
      </w:tr>
      <w:tr w:rsidR="00EA3164" w14:paraId="16B74F44" w14:textId="77777777" w:rsidTr="00245FB6">
        <w:tc>
          <w:tcPr>
            <w:tcW w:w="3775" w:type="dxa"/>
            <w:gridSpan w:val="2"/>
            <w:shd w:val="clear" w:color="auto" w:fill="FFFFFF" w:themeFill="background1"/>
          </w:tcPr>
          <w:p w14:paraId="7430B652" w14:textId="3E7F0CAA" w:rsidR="00EA3164" w:rsidRDefault="00EA3164" w:rsidP="00564BD2">
            <w:pPr>
              <w:rPr>
                <w:color w:val="000000"/>
                <w:sz w:val="20"/>
                <w:szCs w:val="20"/>
              </w:rPr>
            </w:pPr>
            <w:r>
              <w:rPr>
                <w:color w:val="000000"/>
                <w:sz w:val="20"/>
                <w:szCs w:val="20"/>
              </w:rPr>
              <w:t>AEFLA Integrated Education and Training:</w:t>
            </w:r>
          </w:p>
        </w:tc>
        <w:tc>
          <w:tcPr>
            <w:tcW w:w="1980" w:type="dxa"/>
            <w:gridSpan w:val="2"/>
            <w:shd w:val="clear" w:color="auto" w:fill="CED3EE"/>
          </w:tcPr>
          <w:p w14:paraId="0BCF56FC" w14:textId="77777777" w:rsidR="00EA3164" w:rsidRPr="004C69DD" w:rsidRDefault="00EA3164" w:rsidP="00564BD2">
            <w:pPr>
              <w:rPr>
                <w:sz w:val="20"/>
                <w:szCs w:val="20"/>
              </w:rPr>
            </w:pPr>
          </w:p>
        </w:tc>
        <w:tc>
          <w:tcPr>
            <w:tcW w:w="1800" w:type="dxa"/>
            <w:shd w:val="clear" w:color="auto" w:fill="CED3EE"/>
          </w:tcPr>
          <w:p w14:paraId="2C48CA4E" w14:textId="77777777" w:rsidR="00EA3164" w:rsidRPr="004C69DD" w:rsidRDefault="00EA3164" w:rsidP="00564BD2">
            <w:pPr>
              <w:rPr>
                <w:sz w:val="20"/>
                <w:szCs w:val="20"/>
              </w:rPr>
            </w:pPr>
          </w:p>
        </w:tc>
        <w:tc>
          <w:tcPr>
            <w:tcW w:w="1890" w:type="dxa"/>
            <w:gridSpan w:val="2"/>
            <w:shd w:val="clear" w:color="auto" w:fill="CED3EE"/>
          </w:tcPr>
          <w:p w14:paraId="7F85D41F" w14:textId="77777777" w:rsidR="00EA3164" w:rsidRPr="004C69DD" w:rsidRDefault="00EA3164" w:rsidP="00564BD2">
            <w:pPr>
              <w:rPr>
                <w:sz w:val="20"/>
                <w:szCs w:val="20"/>
              </w:rPr>
            </w:pPr>
          </w:p>
        </w:tc>
        <w:tc>
          <w:tcPr>
            <w:tcW w:w="1904" w:type="dxa"/>
            <w:gridSpan w:val="2"/>
            <w:shd w:val="clear" w:color="auto" w:fill="CED3EE"/>
          </w:tcPr>
          <w:p w14:paraId="4C279588" w14:textId="77777777" w:rsidR="00EA3164" w:rsidRPr="004C69DD" w:rsidRDefault="00EA3164" w:rsidP="00564BD2">
            <w:pPr>
              <w:rPr>
                <w:sz w:val="20"/>
                <w:szCs w:val="20"/>
              </w:rPr>
            </w:pPr>
          </w:p>
        </w:tc>
        <w:tc>
          <w:tcPr>
            <w:tcW w:w="2785" w:type="dxa"/>
            <w:shd w:val="clear" w:color="auto" w:fill="CED3EE"/>
          </w:tcPr>
          <w:p w14:paraId="25A06E61" w14:textId="77777777" w:rsidR="00EA3164" w:rsidRPr="004C69DD" w:rsidRDefault="00EA3164" w:rsidP="00564BD2">
            <w:pPr>
              <w:rPr>
                <w:sz w:val="20"/>
                <w:szCs w:val="20"/>
              </w:rPr>
            </w:pPr>
          </w:p>
        </w:tc>
      </w:tr>
      <w:tr w:rsidR="00EA3164" w14:paraId="5699350D" w14:textId="77777777" w:rsidTr="00245FB6">
        <w:tc>
          <w:tcPr>
            <w:tcW w:w="3775" w:type="dxa"/>
            <w:gridSpan w:val="2"/>
            <w:shd w:val="clear" w:color="auto" w:fill="FFFFFF" w:themeFill="background1"/>
          </w:tcPr>
          <w:p w14:paraId="23BE7B53" w14:textId="074225A8" w:rsidR="00EA3164" w:rsidRDefault="00EA3164" w:rsidP="00564BD2">
            <w:pPr>
              <w:rPr>
                <w:color w:val="000000"/>
                <w:sz w:val="20"/>
                <w:szCs w:val="20"/>
              </w:rPr>
            </w:pPr>
            <w:r>
              <w:rPr>
                <w:color w:val="000000"/>
                <w:sz w:val="20"/>
                <w:szCs w:val="20"/>
              </w:rPr>
              <w:t>IELCE English Language Acquisition:</w:t>
            </w:r>
          </w:p>
        </w:tc>
        <w:tc>
          <w:tcPr>
            <w:tcW w:w="1980" w:type="dxa"/>
            <w:gridSpan w:val="2"/>
            <w:shd w:val="clear" w:color="auto" w:fill="CED3EE"/>
          </w:tcPr>
          <w:p w14:paraId="5D8DE9DB" w14:textId="77777777" w:rsidR="00EA3164" w:rsidRPr="004C69DD" w:rsidRDefault="00EA3164" w:rsidP="00564BD2">
            <w:pPr>
              <w:rPr>
                <w:sz w:val="20"/>
                <w:szCs w:val="20"/>
              </w:rPr>
            </w:pPr>
          </w:p>
        </w:tc>
        <w:tc>
          <w:tcPr>
            <w:tcW w:w="1800" w:type="dxa"/>
            <w:shd w:val="clear" w:color="auto" w:fill="CED3EE"/>
          </w:tcPr>
          <w:p w14:paraId="28515412" w14:textId="77777777" w:rsidR="00EA3164" w:rsidRPr="004C69DD" w:rsidRDefault="00EA3164" w:rsidP="00564BD2">
            <w:pPr>
              <w:rPr>
                <w:sz w:val="20"/>
                <w:szCs w:val="20"/>
              </w:rPr>
            </w:pPr>
          </w:p>
        </w:tc>
        <w:tc>
          <w:tcPr>
            <w:tcW w:w="1890" w:type="dxa"/>
            <w:gridSpan w:val="2"/>
            <w:shd w:val="clear" w:color="auto" w:fill="CED3EE"/>
          </w:tcPr>
          <w:p w14:paraId="53130464" w14:textId="77777777" w:rsidR="00EA3164" w:rsidRPr="004C69DD" w:rsidRDefault="00EA3164" w:rsidP="00564BD2">
            <w:pPr>
              <w:rPr>
                <w:sz w:val="20"/>
                <w:szCs w:val="20"/>
              </w:rPr>
            </w:pPr>
          </w:p>
        </w:tc>
        <w:tc>
          <w:tcPr>
            <w:tcW w:w="1904" w:type="dxa"/>
            <w:gridSpan w:val="2"/>
            <w:shd w:val="clear" w:color="auto" w:fill="CED3EE"/>
          </w:tcPr>
          <w:p w14:paraId="1B9C3F9B" w14:textId="77777777" w:rsidR="00EA3164" w:rsidRPr="004C69DD" w:rsidRDefault="00EA3164" w:rsidP="00564BD2">
            <w:pPr>
              <w:rPr>
                <w:sz w:val="20"/>
                <w:szCs w:val="20"/>
              </w:rPr>
            </w:pPr>
          </w:p>
        </w:tc>
        <w:tc>
          <w:tcPr>
            <w:tcW w:w="2785" w:type="dxa"/>
            <w:shd w:val="clear" w:color="auto" w:fill="CED3EE"/>
          </w:tcPr>
          <w:p w14:paraId="5440D787" w14:textId="77777777" w:rsidR="00EA3164" w:rsidRPr="004C69DD" w:rsidRDefault="00EA3164" w:rsidP="00564BD2">
            <w:pPr>
              <w:rPr>
                <w:sz w:val="20"/>
                <w:szCs w:val="20"/>
              </w:rPr>
            </w:pPr>
          </w:p>
        </w:tc>
      </w:tr>
      <w:tr w:rsidR="00EA3164" w14:paraId="0C8BE58F" w14:textId="77777777" w:rsidTr="00245FB6">
        <w:tc>
          <w:tcPr>
            <w:tcW w:w="3775" w:type="dxa"/>
            <w:gridSpan w:val="2"/>
            <w:shd w:val="clear" w:color="auto" w:fill="FFFFFF" w:themeFill="background1"/>
          </w:tcPr>
          <w:p w14:paraId="0827347F" w14:textId="7FB29836" w:rsidR="00EA3164" w:rsidRDefault="00EA3164" w:rsidP="00564BD2">
            <w:pPr>
              <w:rPr>
                <w:color w:val="000000"/>
                <w:sz w:val="20"/>
                <w:szCs w:val="20"/>
              </w:rPr>
            </w:pPr>
            <w:r>
              <w:rPr>
                <w:color w:val="000000"/>
                <w:sz w:val="20"/>
                <w:szCs w:val="20"/>
              </w:rPr>
              <w:t>IELCE Integrated Education and Training:</w:t>
            </w:r>
          </w:p>
        </w:tc>
        <w:tc>
          <w:tcPr>
            <w:tcW w:w="1980" w:type="dxa"/>
            <w:gridSpan w:val="2"/>
            <w:shd w:val="clear" w:color="auto" w:fill="CED3EE"/>
          </w:tcPr>
          <w:p w14:paraId="631599D7" w14:textId="77777777" w:rsidR="00EA3164" w:rsidRPr="004C69DD" w:rsidRDefault="00EA3164" w:rsidP="00564BD2">
            <w:pPr>
              <w:rPr>
                <w:sz w:val="20"/>
                <w:szCs w:val="20"/>
              </w:rPr>
            </w:pPr>
          </w:p>
        </w:tc>
        <w:tc>
          <w:tcPr>
            <w:tcW w:w="1800" w:type="dxa"/>
            <w:shd w:val="clear" w:color="auto" w:fill="CED3EE"/>
          </w:tcPr>
          <w:p w14:paraId="4EBBC5AA" w14:textId="77777777" w:rsidR="00EA3164" w:rsidRPr="004C69DD" w:rsidRDefault="00EA3164" w:rsidP="00564BD2">
            <w:pPr>
              <w:rPr>
                <w:sz w:val="20"/>
                <w:szCs w:val="20"/>
              </w:rPr>
            </w:pPr>
          </w:p>
        </w:tc>
        <w:tc>
          <w:tcPr>
            <w:tcW w:w="1890" w:type="dxa"/>
            <w:gridSpan w:val="2"/>
            <w:shd w:val="clear" w:color="auto" w:fill="CED3EE"/>
          </w:tcPr>
          <w:p w14:paraId="149AEE91" w14:textId="77777777" w:rsidR="00EA3164" w:rsidRPr="004C69DD" w:rsidRDefault="00EA3164" w:rsidP="00564BD2">
            <w:pPr>
              <w:rPr>
                <w:sz w:val="20"/>
                <w:szCs w:val="20"/>
              </w:rPr>
            </w:pPr>
          </w:p>
        </w:tc>
        <w:tc>
          <w:tcPr>
            <w:tcW w:w="1904" w:type="dxa"/>
            <w:gridSpan w:val="2"/>
            <w:shd w:val="clear" w:color="auto" w:fill="CED3EE"/>
          </w:tcPr>
          <w:p w14:paraId="16BEE20E" w14:textId="77777777" w:rsidR="00EA3164" w:rsidRPr="004C69DD" w:rsidRDefault="00EA3164" w:rsidP="00564BD2">
            <w:pPr>
              <w:rPr>
                <w:sz w:val="20"/>
                <w:szCs w:val="20"/>
              </w:rPr>
            </w:pPr>
          </w:p>
        </w:tc>
        <w:tc>
          <w:tcPr>
            <w:tcW w:w="2785" w:type="dxa"/>
            <w:shd w:val="clear" w:color="auto" w:fill="CED3EE"/>
          </w:tcPr>
          <w:p w14:paraId="33F30176" w14:textId="77777777" w:rsidR="00EA3164" w:rsidRPr="004C69DD" w:rsidRDefault="00EA3164" w:rsidP="00564BD2">
            <w:pPr>
              <w:rPr>
                <w:sz w:val="20"/>
                <w:szCs w:val="20"/>
              </w:rPr>
            </w:pPr>
          </w:p>
        </w:tc>
      </w:tr>
      <w:tr w:rsidR="00EA3164" w14:paraId="24DB292C" w14:textId="77777777" w:rsidTr="00245FB6">
        <w:tc>
          <w:tcPr>
            <w:tcW w:w="3775" w:type="dxa"/>
            <w:gridSpan w:val="2"/>
            <w:shd w:val="clear" w:color="auto" w:fill="FFFFFF" w:themeFill="background1"/>
          </w:tcPr>
          <w:p w14:paraId="61D82BC7" w14:textId="175AEAEF" w:rsidR="00EA3164" w:rsidRPr="00EA3164" w:rsidRDefault="00EA3164" w:rsidP="00EA3164">
            <w:pPr>
              <w:jc w:val="right"/>
              <w:rPr>
                <w:b/>
                <w:bCs/>
                <w:color w:val="000000"/>
                <w:sz w:val="20"/>
                <w:szCs w:val="20"/>
              </w:rPr>
            </w:pPr>
            <w:r w:rsidRPr="00EA3164">
              <w:rPr>
                <w:b/>
                <w:bCs/>
                <w:color w:val="000000"/>
                <w:sz w:val="20"/>
                <w:szCs w:val="20"/>
              </w:rPr>
              <w:t>Total</w:t>
            </w:r>
            <w:r>
              <w:rPr>
                <w:b/>
                <w:bCs/>
                <w:color w:val="000000"/>
                <w:sz w:val="20"/>
                <w:szCs w:val="20"/>
              </w:rPr>
              <w:t>:</w:t>
            </w:r>
          </w:p>
        </w:tc>
        <w:tc>
          <w:tcPr>
            <w:tcW w:w="1980" w:type="dxa"/>
            <w:gridSpan w:val="2"/>
            <w:shd w:val="clear" w:color="auto" w:fill="CED3EE"/>
          </w:tcPr>
          <w:p w14:paraId="3D146369" w14:textId="77777777" w:rsidR="00EA3164" w:rsidRPr="004C69DD" w:rsidRDefault="00EA3164" w:rsidP="00564BD2">
            <w:pPr>
              <w:rPr>
                <w:sz w:val="20"/>
                <w:szCs w:val="20"/>
              </w:rPr>
            </w:pPr>
          </w:p>
        </w:tc>
        <w:tc>
          <w:tcPr>
            <w:tcW w:w="1800" w:type="dxa"/>
            <w:shd w:val="clear" w:color="auto" w:fill="CED3EE"/>
          </w:tcPr>
          <w:p w14:paraId="52367F1F" w14:textId="77777777" w:rsidR="00EA3164" w:rsidRPr="004C69DD" w:rsidRDefault="00EA3164" w:rsidP="00564BD2">
            <w:pPr>
              <w:rPr>
                <w:sz w:val="20"/>
                <w:szCs w:val="20"/>
              </w:rPr>
            </w:pPr>
          </w:p>
        </w:tc>
        <w:tc>
          <w:tcPr>
            <w:tcW w:w="1890" w:type="dxa"/>
            <w:gridSpan w:val="2"/>
            <w:shd w:val="clear" w:color="auto" w:fill="CED3EE"/>
          </w:tcPr>
          <w:p w14:paraId="0FB7A926" w14:textId="77777777" w:rsidR="00EA3164" w:rsidRPr="004C69DD" w:rsidRDefault="00EA3164" w:rsidP="00564BD2">
            <w:pPr>
              <w:rPr>
                <w:sz w:val="20"/>
                <w:szCs w:val="20"/>
              </w:rPr>
            </w:pPr>
          </w:p>
        </w:tc>
        <w:tc>
          <w:tcPr>
            <w:tcW w:w="1904" w:type="dxa"/>
            <w:gridSpan w:val="2"/>
            <w:shd w:val="clear" w:color="auto" w:fill="CED3EE"/>
          </w:tcPr>
          <w:p w14:paraId="13E0C4F7" w14:textId="77777777" w:rsidR="00EA3164" w:rsidRPr="004C69DD" w:rsidRDefault="00EA3164" w:rsidP="00564BD2">
            <w:pPr>
              <w:rPr>
                <w:sz w:val="20"/>
                <w:szCs w:val="20"/>
              </w:rPr>
            </w:pPr>
          </w:p>
        </w:tc>
        <w:tc>
          <w:tcPr>
            <w:tcW w:w="2785" w:type="dxa"/>
            <w:shd w:val="clear" w:color="auto" w:fill="CED3EE"/>
          </w:tcPr>
          <w:p w14:paraId="30F0E703" w14:textId="77777777" w:rsidR="00EA3164" w:rsidRPr="004C69DD" w:rsidRDefault="00EA3164" w:rsidP="00564BD2">
            <w:pPr>
              <w:rPr>
                <w:sz w:val="20"/>
                <w:szCs w:val="20"/>
              </w:rPr>
            </w:pPr>
          </w:p>
        </w:tc>
      </w:tr>
      <w:tr w:rsidR="009E12C4" w14:paraId="5B73E1B4" w14:textId="77777777" w:rsidTr="009E12C4">
        <w:tc>
          <w:tcPr>
            <w:tcW w:w="3775" w:type="dxa"/>
            <w:gridSpan w:val="2"/>
            <w:shd w:val="clear" w:color="auto" w:fill="232C67"/>
          </w:tcPr>
          <w:p w14:paraId="05221951" w14:textId="094FBB86" w:rsidR="009E12C4" w:rsidRPr="009E12C4" w:rsidRDefault="009E12C4" w:rsidP="00EA3164">
            <w:pPr>
              <w:jc w:val="right"/>
              <w:rPr>
                <w:b/>
                <w:bCs/>
                <w:color w:val="FFFFFF" w:themeColor="background1"/>
              </w:rPr>
            </w:pPr>
            <w:r w:rsidRPr="009E12C4">
              <w:rPr>
                <w:b/>
                <w:bCs/>
                <w:color w:val="FFFFFF" w:themeColor="background1"/>
              </w:rPr>
              <w:t>Assessments</w:t>
            </w:r>
          </w:p>
        </w:tc>
        <w:tc>
          <w:tcPr>
            <w:tcW w:w="4680" w:type="dxa"/>
            <w:gridSpan w:val="4"/>
            <w:shd w:val="clear" w:color="auto" w:fill="232C67"/>
          </w:tcPr>
          <w:p w14:paraId="3030E2D8" w14:textId="5B8724E4" w:rsidR="009E12C4" w:rsidRPr="009E12C4" w:rsidRDefault="009E12C4" w:rsidP="00564BD2">
            <w:pPr>
              <w:rPr>
                <w:color w:val="FFFFFF" w:themeColor="background1"/>
              </w:rPr>
            </w:pPr>
            <w:r w:rsidRPr="009E12C4">
              <w:rPr>
                <w:b/>
                <w:bCs/>
                <w:color w:val="FFFFFF" w:themeColor="background1"/>
              </w:rPr>
              <w:t>Computer-based</w:t>
            </w:r>
          </w:p>
        </w:tc>
        <w:tc>
          <w:tcPr>
            <w:tcW w:w="5679" w:type="dxa"/>
            <w:gridSpan w:val="4"/>
            <w:shd w:val="clear" w:color="auto" w:fill="232C67"/>
          </w:tcPr>
          <w:p w14:paraId="396B10E5" w14:textId="361EAF9F" w:rsidR="009E12C4" w:rsidRPr="009E12C4" w:rsidRDefault="009E12C4" w:rsidP="00564BD2">
            <w:pPr>
              <w:rPr>
                <w:b/>
                <w:bCs/>
              </w:rPr>
            </w:pPr>
            <w:r w:rsidRPr="009E12C4">
              <w:rPr>
                <w:b/>
                <w:bCs/>
              </w:rPr>
              <w:t>Paper-based</w:t>
            </w:r>
          </w:p>
        </w:tc>
      </w:tr>
      <w:tr w:rsidR="009E12C4" w14:paraId="75271B04" w14:textId="77777777" w:rsidTr="00783647">
        <w:tc>
          <w:tcPr>
            <w:tcW w:w="3775" w:type="dxa"/>
            <w:gridSpan w:val="2"/>
            <w:shd w:val="clear" w:color="auto" w:fill="FFFFFF" w:themeFill="background1"/>
          </w:tcPr>
          <w:p w14:paraId="5F5B7980" w14:textId="77777777" w:rsidR="009E12C4" w:rsidRPr="00EA3164" w:rsidRDefault="009E12C4" w:rsidP="00EA3164">
            <w:pPr>
              <w:jc w:val="right"/>
              <w:rPr>
                <w:b/>
                <w:bCs/>
                <w:color w:val="000000"/>
                <w:sz w:val="20"/>
                <w:szCs w:val="20"/>
              </w:rPr>
            </w:pPr>
          </w:p>
        </w:tc>
        <w:tc>
          <w:tcPr>
            <w:tcW w:w="4680" w:type="dxa"/>
            <w:gridSpan w:val="4"/>
            <w:shd w:val="clear" w:color="auto" w:fill="CED3EE"/>
          </w:tcPr>
          <w:p w14:paraId="53510DE6" w14:textId="77777777" w:rsidR="009E12C4" w:rsidRDefault="009E12C4" w:rsidP="00564BD2">
            <w:pPr>
              <w:rPr>
                <w:b/>
                <w:bCs/>
                <w:color w:val="000000"/>
                <w:sz w:val="20"/>
                <w:szCs w:val="20"/>
              </w:rPr>
            </w:pPr>
          </w:p>
        </w:tc>
        <w:tc>
          <w:tcPr>
            <w:tcW w:w="5679" w:type="dxa"/>
            <w:gridSpan w:val="4"/>
            <w:shd w:val="clear" w:color="auto" w:fill="CED3EE"/>
          </w:tcPr>
          <w:p w14:paraId="678F07B2" w14:textId="77777777" w:rsidR="009E12C4" w:rsidRPr="009E12C4" w:rsidRDefault="009E12C4" w:rsidP="00564BD2">
            <w:pPr>
              <w:rPr>
                <w:b/>
                <w:bCs/>
                <w:sz w:val="20"/>
                <w:szCs w:val="20"/>
              </w:rPr>
            </w:pPr>
          </w:p>
        </w:tc>
      </w:tr>
      <w:tr w:rsidR="009E12C4" w14:paraId="66B78FF2" w14:textId="77777777" w:rsidTr="009E12C4">
        <w:tc>
          <w:tcPr>
            <w:tcW w:w="3775" w:type="dxa"/>
            <w:gridSpan w:val="2"/>
            <w:shd w:val="clear" w:color="auto" w:fill="232C67"/>
          </w:tcPr>
          <w:p w14:paraId="55BC1DFA" w14:textId="6CA71803" w:rsidR="009E12C4" w:rsidRPr="009E12C4" w:rsidRDefault="009E12C4" w:rsidP="00EA3164">
            <w:pPr>
              <w:jc w:val="right"/>
              <w:rPr>
                <w:b/>
                <w:bCs/>
                <w:color w:val="FFFFFF" w:themeColor="background1"/>
              </w:rPr>
            </w:pPr>
            <w:r w:rsidRPr="009E12C4">
              <w:rPr>
                <w:b/>
                <w:bCs/>
                <w:color w:val="FFFFFF" w:themeColor="background1"/>
              </w:rPr>
              <w:t>Distance Learning Platforms</w:t>
            </w:r>
          </w:p>
        </w:tc>
        <w:tc>
          <w:tcPr>
            <w:tcW w:w="4680" w:type="dxa"/>
            <w:gridSpan w:val="4"/>
            <w:shd w:val="clear" w:color="auto" w:fill="232C67"/>
          </w:tcPr>
          <w:p w14:paraId="2CD6E9D8" w14:textId="3E3124A3" w:rsidR="009E12C4" w:rsidRPr="009E12C4" w:rsidRDefault="009E12C4" w:rsidP="00564BD2">
            <w:pPr>
              <w:rPr>
                <w:b/>
                <w:bCs/>
                <w:color w:val="FFFFFF" w:themeColor="background1"/>
              </w:rPr>
            </w:pPr>
            <w:r>
              <w:rPr>
                <w:b/>
                <w:bCs/>
                <w:color w:val="FFFFFF" w:themeColor="background1"/>
              </w:rPr>
              <w:t>Clock Time</w:t>
            </w:r>
            <w:r w:rsidR="00F77570">
              <w:rPr>
                <w:b/>
                <w:bCs/>
                <w:color w:val="FFFFFF" w:themeColor="background1"/>
              </w:rPr>
              <w:t xml:space="preserve"> (List platforms)</w:t>
            </w:r>
          </w:p>
        </w:tc>
        <w:tc>
          <w:tcPr>
            <w:tcW w:w="5679" w:type="dxa"/>
            <w:gridSpan w:val="4"/>
            <w:shd w:val="clear" w:color="auto" w:fill="232C67"/>
          </w:tcPr>
          <w:p w14:paraId="4BD5DE22" w14:textId="3B9C8208" w:rsidR="009E12C4" w:rsidRPr="009E12C4" w:rsidRDefault="009E12C4" w:rsidP="00564BD2">
            <w:pPr>
              <w:rPr>
                <w:b/>
                <w:bCs/>
                <w:color w:val="FFFFFF" w:themeColor="background1"/>
              </w:rPr>
            </w:pPr>
            <w:r>
              <w:rPr>
                <w:b/>
                <w:bCs/>
                <w:color w:val="FFFFFF" w:themeColor="background1"/>
              </w:rPr>
              <w:t>Learner Mastery</w:t>
            </w:r>
            <w:r w:rsidR="00F77570">
              <w:rPr>
                <w:b/>
                <w:bCs/>
                <w:color w:val="FFFFFF" w:themeColor="background1"/>
              </w:rPr>
              <w:t xml:space="preserve"> (List platforms) </w:t>
            </w:r>
          </w:p>
        </w:tc>
      </w:tr>
      <w:tr w:rsidR="009E12C4" w14:paraId="1FBA7AE3" w14:textId="77777777" w:rsidTr="00783647">
        <w:tc>
          <w:tcPr>
            <w:tcW w:w="3775" w:type="dxa"/>
            <w:gridSpan w:val="2"/>
            <w:shd w:val="clear" w:color="auto" w:fill="FFFFFF" w:themeFill="background1"/>
          </w:tcPr>
          <w:p w14:paraId="37F6BB1D" w14:textId="77777777" w:rsidR="009E12C4" w:rsidRPr="00EA3164" w:rsidRDefault="009E12C4" w:rsidP="00EA3164">
            <w:pPr>
              <w:jc w:val="right"/>
              <w:rPr>
                <w:b/>
                <w:bCs/>
                <w:color w:val="000000"/>
                <w:sz w:val="20"/>
                <w:szCs w:val="20"/>
              </w:rPr>
            </w:pPr>
          </w:p>
        </w:tc>
        <w:tc>
          <w:tcPr>
            <w:tcW w:w="4680" w:type="dxa"/>
            <w:gridSpan w:val="4"/>
            <w:shd w:val="clear" w:color="auto" w:fill="CED3EE"/>
          </w:tcPr>
          <w:p w14:paraId="0F7516AA" w14:textId="77777777" w:rsidR="009E12C4" w:rsidRDefault="009E12C4" w:rsidP="00564BD2">
            <w:pPr>
              <w:rPr>
                <w:b/>
                <w:bCs/>
                <w:color w:val="000000"/>
                <w:sz w:val="20"/>
                <w:szCs w:val="20"/>
              </w:rPr>
            </w:pPr>
          </w:p>
        </w:tc>
        <w:tc>
          <w:tcPr>
            <w:tcW w:w="5679" w:type="dxa"/>
            <w:gridSpan w:val="4"/>
            <w:shd w:val="clear" w:color="auto" w:fill="CED3EE"/>
          </w:tcPr>
          <w:p w14:paraId="19F3240B" w14:textId="77777777" w:rsidR="009E12C4" w:rsidRPr="009E12C4" w:rsidRDefault="009E12C4" w:rsidP="00564BD2">
            <w:pPr>
              <w:rPr>
                <w:b/>
                <w:bCs/>
                <w:sz w:val="20"/>
                <w:szCs w:val="20"/>
              </w:rPr>
            </w:pPr>
          </w:p>
        </w:tc>
      </w:tr>
    </w:tbl>
    <w:p w14:paraId="0A8897EE" w14:textId="06BEC7FD" w:rsidR="00564BD2" w:rsidRDefault="00564BD2" w:rsidP="00564BD2">
      <w:pPr>
        <w:ind w:left="-720"/>
      </w:pPr>
    </w:p>
    <w:p w14:paraId="600AFAE4" w14:textId="566F8CD8" w:rsidR="00245FB6" w:rsidRDefault="00245FB6" w:rsidP="00245FB6">
      <w:pPr>
        <w:pStyle w:val="Heading3"/>
        <w:numPr>
          <w:ilvl w:val="0"/>
          <w:numId w:val="5"/>
        </w:numPr>
      </w:pPr>
      <w:r>
        <w:t>Narrative</w:t>
      </w:r>
    </w:p>
    <w:p w14:paraId="107B2B17" w14:textId="27A11785" w:rsidR="00245FB6" w:rsidRDefault="00245FB6" w:rsidP="00245FB6">
      <w:pPr>
        <w:ind w:left="-720"/>
      </w:pPr>
      <w:r>
        <w:t>In this portion of the application, please fill in responses to each of the questions</w:t>
      </w:r>
      <w:r w:rsidR="00877542">
        <w:t xml:space="preserve"> that apply to </w:t>
      </w:r>
      <w:r w:rsidR="00905E95">
        <w:t xml:space="preserve">the </w:t>
      </w:r>
      <w:r w:rsidR="00877542">
        <w:t xml:space="preserve">services you intend to offer in </w:t>
      </w:r>
      <w:r w:rsidR="00CF602D">
        <w:t>2022-23</w:t>
      </w:r>
      <w:r>
        <w:t xml:space="preserve">. </w:t>
      </w:r>
      <w:r w:rsidR="00565348">
        <w:t xml:space="preserve">If a section does not apply, please put “N/A” in the response box. Include all activities you have identified to offer for </w:t>
      </w:r>
      <w:r w:rsidR="00CF602D">
        <w:t>2022-23</w:t>
      </w:r>
      <w:r w:rsidR="00565348">
        <w:t>.</w:t>
      </w:r>
    </w:p>
    <w:p w14:paraId="6AF1CE6B" w14:textId="47DE01EC" w:rsidR="003A243E" w:rsidRPr="003A243E" w:rsidRDefault="00256A60" w:rsidP="007A69E6">
      <w:pPr>
        <w:pStyle w:val="Heading3"/>
        <w:ind w:left="-720"/>
      </w:pPr>
      <w:r>
        <w:t>AEFLA</w:t>
      </w:r>
      <w:r w:rsidR="003A243E">
        <w:t xml:space="preserve">/IELCE </w:t>
      </w:r>
      <w:r>
        <w:t>Grant Activities</w:t>
      </w:r>
    </w:p>
    <w:tbl>
      <w:tblPr>
        <w:tblStyle w:val="TableGrid"/>
        <w:tblW w:w="0" w:type="auto"/>
        <w:tblInd w:w="-720" w:type="dxa"/>
        <w:tblLook w:val="04A0" w:firstRow="1" w:lastRow="0" w:firstColumn="1" w:lastColumn="0" w:noHBand="0" w:noVBand="1"/>
      </w:tblPr>
      <w:tblGrid>
        <w:gridCol w:w="4495"/>
        <w:gridCol w:w="9630"/>
      </w:tblGrid>
      <w:tr w:rsidR="00256A60" w14:paraId="186C2E24" w14:textId="77777777" w:rsidTr="005E51AA">
        <w:tc>
          <w:tcPr>
            <w:tcW w:w="14125" w:type="dxa"/>
            <w:gridSpan w:val="2"/>
            <w:shd w:val="clear" w:color="auto" w:fill="232C67"/>
          </w:tcPr>
          <w:p w14:paraId="312CA2BE" w14:textId="7C4DCEB6" w:rsidR="00256A60" w:rsidRDefault="007A69E6" w:rsidP="00245FB6">
            <w:r w:rsidRPr="007A69E6">
              <w:t>Post-Testing Strategies</w:t>
            </w:r>
          </w:p>
        </w:tc>
      </w:tr>
      <w:tr w:rsidR="00256A60" w14:paraId="7D526C3A" w14:textId="77777777" w:rsidTr="005E51AA">
        <w:tc>
          <w:tcPr>
            <w:tcW w:w="4495" w:type="dxa"/>
          </w:tcPr>
          <w:p w14:paraId="4FE4F11B" w14:textId="57E6334B" w:rsidR="002D35CB" w:rsidRPr="002D35CB" w:rsidRDefault="002D35CB" w:rsidP="002D35CB">
            <w:pPr>
              <w:rPr>
                <w:sz w:val="20"/>
                <w:szCs w:val="20"/>
              </w:rPr>
            </w:pPr>
            <w:r>
              <w:rPr>
                <w:sz w:val="20"/>
                <w:szCs w:val="20"/>
              </w:rPr>
              <w:t xml:space="preserve">The 2022-23 Post-test Rate target for all learners is 60%. </w:t>
            </w:r>
          </w:p>
          <w:p w14:paraId="4A0752D5" w14:textId="78AE4048" w:rsidR="007A69E6" w:rsidRPr="008670E2" w:rsidRDefault="007A69E6" w:rsidP="007A69E6">
            <w:pPr>
              <w:pStyle w:val="ListParagraph"/>
              <w:numPr>
                <w:ilvl w:val="0"/>
                <w:numId w:val="8"/>
              </w:numPr>
              <w:rPr>
                <w:sz w:val="20"/>
                <w:szCs w:val="20"/>
              </w:rPr>
            </w:pPr>
            <w:r w:rsidRPr="008670E2">
              <w:rPr>
                <w:sz w:val="20"/>
                <w:szCs w:val="20"/>
              </w:rPr>
              <w:t xml:space="preserve">How will you ensure that learners do not exit before being post-tested? </w:t>
            </w:r>
          </w:p>
          <w:p w14:paraId="53FD219E" w14:textId="0179364E" w:rsidR="007A69E6" w:rsidRPr="00B74B99" w:rsidRDefault="007A69E6" w:rsidP="007A69E6">
            <w:pPr>
              <w:pStyle w:val="ListParagraph"/>
              <w:numPr>
                <w:ilvl w:val="0"/>
                <w:numId w:val="8"/>
              </w:numPr>
              <w:rPr>
                <w:sz w:val="20"/>
                <w:szCs w:val="20"/>
              </w:rPr>
            </w:pPr>
            <w:r w:rsidRPr="008670E2">
              <w:rPr>
                <w:sz w:val="20"/>
                <w:szCs w:val="20"/>
              </w:rPr>
              <w:t>How will you re-engage learners who have exited before post-testing?</w:t>
            </w:r>
          </w:p>
          <w:p w14:paraId="6C4E2EE1" w14:textId="1FBEE043" w:rsidR="00256A60" w:rsidRPr="00B12828" w:rsidRDefault="007A69E6" w:rsidP="007A69E6">
            <w:pPr>
              <w:rPr>
                <w:sz w:val="20"/>
                <w:szCs w:val="20"/>
              </w:rPr>
            </w:pPr>
            <w:r w:rsidRPr="008670E2">
              <w:rPr>
                <w:sz w:val="20"/>
                <w:szCs w:val="20"/>
              </w:rPr>
              <w:t xml:space="preserve">If different strategies will be used with different learner populations, please </w:t>
            </w:r>
            <w:r w:rsidR="002D35CB">
              <w:rPr>
                <w:sz w:val="20"/>
                <w:szCs w:val="20"/>
              </w:rPr>
              <w:t>provide details</w:t>
            </w:r>
            <w:r w:rsidRPr="008670E2">
              <w:rPr>
                <w:sz w:val="20"/>
                <w:szCs w:val="20"/>
              </w:rPr>
              <w:t>.</w:t>
            </w:r>
          </w:p>
        </w:tc>
        <w:tc>
          <w:tcPr>
            <w:tcW w:w="9630" w:type="dxa"/>
            <w:shd w:val="clear" w:color="auto" w:fill="CED3EE"/>
          </w:tcPr>
          <w:p w14:paraId="0E696B9F" w14:textId="77777777" w:rsidR="00256A60" w:rsidRPr="004C69DD" w:rsidRDefault="00256A60" w:rsidP="00245FB6">
            <w:pPr>
              <w:rPr>
                <w:sz w:val="20"/>
                <w:szCs w:val="20"/>
              </w:rPr>
            </w:pPr>
          </w:p>
        </w:tc>
      </w:tr>
      <w:tr w:rsidR="00565348" w14:paraId="60162ACB" w14:textId="77777777" w:rsidTr="005E51AA">
        <w:tc>
          <w:tcPr>
            <w:tcW w:w="14125" w:type="dxa"/>
            <w:gridSpan w:val="2"/>
            <w:shd w:val="clear" w:color="auto" w:fill="232C67"/>
          </w:tcPr>
          <w:p w14:paraId="68A6BFBA" w14:textId="6FBA668C" w:rsidR="00565348" w:rsidRDefault="007A69E6" w:rsidP="009718B0">
            <w:r w:rsidRPr="007A69E6">
              <w:t>MSG Strategies</w:t>
            </w:r>
          </w:p>
        </w:tc>
      </w:tr>
      <w:tr w:rsidR="00565348" w14:paraId="4C94F895" w14:textId="77777777" w:rsidTr="005E51AA">
        <w:tc>
          <w:tcPr>
            <w:tcW w:w="4495" w:type="dxa"/>
          </w:tcPr>
          <w:p w14:paraId="2F85AE3D" w14:textId="5A5AB4FB" w:rsidR="007A69E6" w:rsidRPr="008670E2" w:rsidRDefault="007A69E6" w:rsidP="007A69E6">
            <w:pPr>
              <w:rPr>
                <w:sz w:val="20"/>
                <w:szCs w:val="20"/>
              </w:rPr>
            </w:pPr>
            <w:r w:rsidRPr="008670E2">
              <w:rPr>
                <w:sz w:val="20"/>
                <w:szCs w:val="20"/>
              </w:rPr>
              <w:t xml:space="preserve">The </w:t>
            </w:r>
            <w:r w:rsidR="002D35CB">
              <w:rPr>
                <w:sz w:val="20"/>
                <w:szCs w:val="20"/>
              </w:rPr>
              <w:t>proposed</w:t>
            </w:r>
            <w:r w:rsidR="002D35CB">
              <w:rPr>
                <w:rStyle w:val="FootnoteReference"/>
                <w:sz w:val="20"/>
                <w:szCs w:val="20"/>
              </w:rPr>
              <w:footnoteReference w:id="3"/>
            </w:r>
            <w:r w:rsidR="002D35CB">
              <w:rPr>
                <w:sz w:val="20"/>
                <w:szCs w:val="20"/>
              </w:rPr>
              <w:t xml:space="preserve"> </w:t>
            </w:r>
            <w:r w:rsidRPr="008670E2">
              <w:rPr>
                <w:sz w:val="20"/>
                <w:szCs w:val="20"/>
              </w:rPr>
              <w:t xml:space="preserve">2022-23 Measurable Skill Gain (MSG) rate target for all learners is </w:t>
            </w:r>
            <w:r w:rsidRPr="00E85BE2">
              <w:rPr>
                <w:sz w:val="20"/>
                <w:szCs w:val="20"/>
              </w:rPr>
              <w:t>40%.</w:t>
            </w:r>
            <w:r w:rsidRPr="008670E2">
              <w:rPr>
                <w:sz w:val="20"/>
                <w:szCs w:val="20"/>
              </w:rPr>
              <w:t xml:space="preserve"> </w:t>
            </w:r>
          </w:p>
          <w:p w14:paraId="367A38CC" w14:textId="77777777" w:rsidR="007A69E6" w:rsidRPr="008670E2" w:rsidRDefault="007A69E6" w:rsidP="007A69E6">
            <w:pPr>
              <w:pStyle w:val="ListParagraph"/>
              <w:numPr>
                <w:ilvl w:val="0"/>
                <w:numId w:val="11"/>
              </w:numPr>
              <w:rPr>
                <w:sz w:val="20"/>
                <w:szCs w:val="20"/>
              </w:rPr>
            </w:pPr>
            <w:r w:rsidRPr="008670E2">
              <w:rPr>
                <w:sz w:val="20"/>
                <w:szCs w:val="20"/>
              </w:rPr>
              <w:lastRenderedPageBreak/>
              <w:t xml:space="preserve">What internal processes </w:t>
            </w:r>
            <w:r>
              <w:rPr>
                <w:sz w:val="20"/>
                <w:szCs w:val="20"/>
              </w:rPr>
              <w:t>will</w:t>
            </w:r>
            <w:r w:rsidRPr="008670E2">
              <w:rPr>
                <w:sz w:val="20"/>
                <w:szCs w:val="20"/>
              </w:rPr>
              <w:t xml:space="preserve"> you use to monitor learner progress toward making educational gains that demonstrate effectiveness?   </w:t>
            </w:r>
          </w:p>
          <w:p w14:paraId="09E1AD66" w14:textId="77777777" w:rsidR="007A69E6" w:rsidRPr="008670E2" w:rsidRDefault="007A69E6" w:rsidP="007A69E6">
            <w:pPr>
              <w:pStyle w:val="ListParagraph"/>
              <w:numPr>
                <w:ilvl w:val="0"/>
                <w:numId w:val="11"/>
              </w:numPr>
              <w:rPr>
                <w:sz w:val="20"/>
                <w:szCs w:val="20"/>
              </w:rPr>
            </w:pPr>
            <w:r w:rsidRPr="008670E2">
              <w:rPr>
                <w:sz w:val="20"/>
                <w:szCs w:val="20"/>
              </w:rPr>
              <w:t xml:space="preserve">What instructional strategies will you use to meet or exceed the MSG rate? </w:t>
            </w:r>
          </w:p>
          <w:p w14:paraId="4D74A0FC" w14:textId="31C5D9E1" w:rsidR="00565348" w:rsidRPr="00B12828" w:rsidRDefault="007A69E6" w:rsidP="007A69E6">
            <w:pPr>
              <w:rPr>
                <w:sz w:val="20"/>
                <w:szCs w:val="20"/>
              </w:rPr>
            </w:pPr>
            <w:r w:rsidRPr="008670E2">
              <w:rPr>
                <w:sz w:val="20"/>
                <w:szCs w:val="20"/>
              </w:rPr>
              <w:t>If different strategies will be used with different learner populations, please explain.</w:t>
            </w:r>
          </w:p>
        </w:tc>
        <w:tc>
          <w:tcPr>
            <w:tcW w:w="9630" w:type="dxa"/>
            <w:shd w:val="clear" w:color="auto" w:fill="CED3EE"/>
          </w:tcPr>
          <w:p w14:paraId="0E50CB53" w14:textId="77777777" w:rsidR="00565348" w:rsidRPr="004C69DD" w:rsidRDefault="00565348" w:rsidP="009718B0">
            <w:pPr>
              <w:rPr>
                <w:sz w:val="20"/>
                <w:szCs w:val="20"/>
              </w:rPr>
            </w:pPr>
          </w:p>
        </w:tc>
      </w:tr>
      <w:tr w:rsidR="00565348" w14:paraId="6FCC4AB5" w14:textId="77777777" w:rsidTr="005E51AA">
        <w:tc>
          <w:tcPr>
            <w:tcW w:w="14125" w:type="dxa"/>
            <w:gridSpan w:val="2"/>
            <w:shd w:val="clear" w:color="auto" w:fill="232C67"/>
          </w:tcPr>
          <w:p w14:paraId="2473212C" w14:textId="41714124" w:rsidR="00565348" w:rsidRDefault="007A69E6" w:rsidP="009718B0">
            <w:r w:rsidRPr="007A69E6">
              <w:t xml:space="preserve">Additional Performance </w:t>
            </w:r>
            <w:r w:rsidR="004F2F75">
              <w:t>Indicators</w:t>
            </w:r>
            <w:r w:rsidRPr="007A69E6">
              <w:t xml:space="preserve"> Strategies</w:t>
            </w:r>
          </w:p>
        </w:tc>
      </w:tr>
      <w:tr w:rsidR="00565348" w14:paraId="41FA3BFD" w14:textId="77777777" w:rsidTr="005E51AA">
        <w:tc>
          <w:tcPr>
            <w:tcW w:w="4495" w:type="dxa"/>
          </w:tcPr>
          <w:p w14:paraId="4C7D99EE" w14:textId="029A564E" w:rsidR="007A69E6" w:rsidRPr="007A69E6" w:rsidRDefault="007A69E6" w:rsidP="007A69E6">
            <w:pPr>
              <w:rPr>
                <w:sz w:val="20"/>
                <w:szCs w:val="20"/>
              </w:rPr>
            </w:pPr>
            <w:r w:rsidRPr="007A69E6">
              <w:rPr>
                <w:sz w:val="20"/>
                <w:szCs w:val="20"/>
              </w:rPr>
              <w:t>The proposed</w:t>
            </w:r>
            <w:r w:rsidR="007B2EFE">
              <w:rPr>
                <w:rStyle w:val="FootnoteReference"/>
                <w:sz w:val="20"/>
                <w:szCs w:val="20"/>
              </w:rPr>
              <w:footnoteReference w:id="4"/>
            </w:r>
            <w:r w:rsidRPr="007A69E6">
              <w:rPr>
                <w:sz w:val="20"/>
                <w:szCs w:val="20"/>
              </w:rPr>
              <w:t xml:space="preserve"> target for Employment 2</w:t>
            </w:r>
            <w:r w:rsidRPr="007A69E6">
              <w:rPr>
                <w:sz w:val="20"/>
                <w:szCs w:val="20"/>
                <w:vertAlign w:val="superscript"/>
              </w:rPr>
              <w:t>nd</w:t>
            </w:r>
            <w:r w:rsidRPr="007A69E6">
              <w:rPr>
                <w:sz w:val="20"/>
                <w:szCs w:val="20"/>
              </w:rPr>
              <w:t xml:space="preserve"> Quarter after Exit in 2022-23 is 21%. The proposed target for Employment 4</w:t>
            </w:r>
            <w:r w:rsidRPr="007A69E6">
              <w:rPr>
                <w:sz w:val="20"/>
                <w:szCs w:val="20"/>
                <w:vertAlign w:val="superscript"/>
              </w:rPr>
              <w:t>th</w:t>
            </w:r>
            <w:r w:rsidRPr="007A69E6">
              <w:rPr>
                <w:sz w:val="20"/>
                <w:szCs w:val="20"/>
              </w:rPr>
              <w:t xml:space="preserve"> Quarter after Exit is 24%. The proposed target for Median Earnings 2</w:t>
            </w:r>
            <w:r w:rsidRPr="007A69E6">
              <w:rPr>
                <w:sz w:val="20"/>
                <w:szCs w:val="20"/>
                <w:vertAlign w:val="superscript"/>
              </w:rPr>
              <w:t>nd</w:t>
            </w:r>
            <w:r w:rsidRPr="007A69E6">
              <w:rPr>
                <w:sz w:val="20"/>
                <w:szCs w:val="20"/>
              </w:rPr>
              <w:t xml:space="preserve"> Quarter after Exit is $5,500. </w:t>
            </w:r>
          </w:p>
          <w:p w14:paraId="0B5AE4AA" w14:textId="7BBB6851" w:rsidR="00565348" w:rsidRPr="007A69E6" w:rsidRDefault="007A69E6" w:rsidP="007A69E6">
            <w:pPr>
              <w:pStyle w:val="ListParagraph"/>
              <w:numPr>
                <w:ilvl w:val="0"/>
                <w:numId w:val="15"/>
              </w:numPr>
              <w:rPr>
                <w:sz w:val="20"/>
                <w:szCs w:val="20"/>
              </w:rPr>
            </w:pPr>
            <w:r w:rsidRPr="007A69E6">
              <w:rPr>
                <w:sz w:val="20"/>
                <w:szCs w:val="20"/>
              </w:rPr>
              <w:t>What strategies will you use to reach th</w:t>
            </w:r>
            <w:r w:rsidR="007F1BF1">
              <w:rPr>
                <w:sz w:val="20"/>
                <w:szCs w:val="20"/>
              </w:rPr>
              <w:t>e</w:t>
            </w:r>
            <w:r w:rsidRPr="007A69E6">
              <w:rPr>
                <w:sz w:val="20"/>
                <w:szCs w:val="20"/>
              </w:rPr>
              <w:t>s</w:t>
            </w:r>
            <w:r w:rsidR="007F1BF1">
              <w:rPr>
                <w:sz w:val="20"/>
                <w:szCs w:val="20"/>
              </w:rPr>
              <w:t>e</w:t>
            </w:r>
            <w:r w:rsidRPr="007A69E6">
              <w:rPr>
                <w:sz w:val="20"/>
                <w:szCs w:val="20"/>
              </w:rPr>
              <w:t xml:space="preserve"> target</w:t>
            </w:r>
            <w:r w:rsidR="007F1BF1">
              <w:rPr>
                <w:sz w:val="20"/>
                <w:szCs w:val="20"/>
              </w:rPr>
              <w:t>s</w:t>
            </w:r>
            <w:r w:rsidRPr="007A69E6">
              <w:rPr>
                <w:sz w:val="20"/>
                <w:szCs w:val="20"/>
              </w:rPr>
              <w:t>? How will the services you provide support learners in obtaining and maintaining employment?</w:t>
            </w:r>
          </w:p>
        </w:tc>
        <w:tc>
          <w:tcPr>
            <w:tcW w:w="9630" w:type="dxa"/>
            <w:shd w:val="clear" w:color="auto" w:fill="CED3EE"/>
          </w:tcPr>
          <w:p w14:paraId="3902F83E" w14:textId="77777777" w:rsidR="00565348" w:rsidRPr="004C69DD" w:rsidRDefault="00565348" w:rsidP="009718B0">
            <w:pPr>
              <w:rPr>
                <w:sz w:val="20"/>
                <w:szCs w:val="20"/>
              </w:rPr>
            </w:pPr>
          </w:p>
        </w:tc>
      </w:tr>
    </w:tbl>
    <w:p w14:paraId="283BB205" w14:textId="288A7986" w:rsidR="00565348" w:rsidRDefault="00565348" w:rsidP="00245FB6">
      <w:pPr>
        <w:ind w:left="-720"/>
      </w:pPr>
    </w:p>
    <w:p w14:paraId="6364E1B8" w14:textId="5434177B" w:rsidR="004F2F75" w:rsidRDefault="004F2F75" w:rsidP="004F2F75">
      <w:pPr>
        <w:pStyle w:val="Heading3"/>
        <w:ind w:left="-720"/>
      </w:pPr>
      <w:r>
        <w:t>Additional Grant Activities</w:t>
      </w:r>
      <w:r w:rsidR="005A4C00">
        <w:t xml:space="preserve"> (as applicable)</w:t>
      </w:r>
    </w:p>
    <w:tbl>
      <w:tblPr>
        <w:tblStyle w:val="TableGrid"/>
        <w:tblW w:w="14125" w:type="dxa"/>
        <w:tblInd w:w="-720" w:type="dxa"/>
        <w:tblLook w:val="04A0" w:firstRow="1" w:lastRow="0" w:firstColumn="1" w:lastColumn="0" w:noHBand="0" w:noVBand="1"/>
      </w:tblPr>
      <w:tblGrid>
        <w:gridCol w:w="4495"/>
        <w:gridCol w:w="9630"/>
      </w:tblGrid>
      <w:tr w:rsidR="008A527B" w14:paraId="54E58ACA" w14:textId="77777777" w:rsidTr="005E51AA">
        <w:tc>
          <w:tcPr>
            <w:tcW w:w="14125" w:type="dxa"/>
            <w:gridSpan w:val="2"/>
            <w:shd w:val="clear" w:color="auto" w:fill="232C67"/>
          </w:tcPr>
          <w:p w14:paraId="4C6EE21F" w14:textId="54A1E244" w:rsidR="008A527B" w:rsidRDefault="008A527B" w:rsidP="00F344D8">
            <w:r>
              <w:t xml:space="preserve">Workplace Literacy </w:t>
            </w:r>
          </w:p>
        </w:tc>
      </w:tr>
      <w:tr w:rsidR="008A527B" w14:paraId="649F0E6D" w14:textId="77777777" w:rsidTr="005E51AA">
        <w:tc>
          <w:tcPr>
            <w:tcW w:w="4495" w:type="dxa"/>
            <w:shd w:val="clear" w:color="auto" w:fill="FFFFFF" w:themeFill="background1"/>
          </w:tcPr>
          <w:p w14:paraId="71E18F57" w14:textId="44567D2F" w:rsidR="008A527B" w:rsidRPr="008A527B" w:rsidRDefault="008A527B" w:rsidP="008A527B">
            <w:pPr>
              <w:pStyle w:val="ListParagraph"/>
              <w:numPr>
                <w:ilvl w:val="0"/>
                <w:numId w:val="9"/>
              </w:numPr>
              <w:rPr>
                <w:sz w:val="20"/>
                <w:szCs w:val="20"/>
              </w:rPr>
            </w:pPr>
            <w:r w:rsidRPr="008A527B">
              <w:rPr>
                <w:sz w:val="20"/>
                <w:szCs w:val="20"/>
              </w:rPr>
              <w:t xml:space="preserve">Who is your workplace literacy </w:t>
            </w:r>
            <w:r w:rsidR="007F1BF1">
              <w:rPr>
                <w:sz w:val="20"/>
                <w:szCs w:val="20"/>
              </w:rPr>
              <w:t xml:space="preserve">employer </w:t>
            </w:r>
            <w:r w:rsidRPr="008A527B">
              <w:rPr>
                <w:sz w:val="20"/>
                <w:szCs w:val="20"/>
              </w:rPr>
              <w:t>partner?</w:t>
            </w:r>
          </w:p>
          <w:p w14:paraId="3F4EE8D8" w14:textId="0819BD94" w:rsidR="006F5436" w:rsidRDefault="008A527B" w:rsidP="006F5436">
            <w:pPr>
              <w:pStyle w:val="ListParagraph"/>
              <w:numPr>
                <w:ilvl w:val="0"/>
                <w:numId w:val="9"/>
              </w:numPr>
            </w:pPr>
            <w:r w:rsidRPr="008A527B">
              <w:rPr>
                <w:sz w:val="20"/>
                <w:szCs w:val="20"/>
              </w:rPr>
              <w:t>What type of literacy (levels, ABE/ELA, etc.) will you be offering?</w:t>
            </w:r>
          </w:p>
        </w:tc>
        <w:tc>
          <w:tcPr>
            <w:tcW w:w="9630" w:type="dxa"/>
            <w:shd w:val="clear" w:color="auto" w:fill="CED3EE"/>
          </w:tcPr>
          <w:p w14:paraId="5EF1282C" w14:textId="1E3A5801" w:rsidR="008A527B" w:rsidRDefault="008A527B" w:rsidP="00F344D8"/>
        </w:tc>
      </w:tr>
      <w:tr w:rsidR="006F5436" w14:paraId="04068305" w14:textId="77777777" w:rsidTr="005E51AA">
        <w:tc>
          <w:tcPr>
            <w:tcW w:w="4495" w:type="dxa"/>
            <w:shd w:val="clear" w:color="auto" w:fill="FFFFFF" w:themeFill="background1"/>
          </w:tcPr>
          <w:p w14:paraId="4656C90C" w14:textId="0D06D0E5" w:rsidR="006F5436" w:rsidRPr="006F5436" w:rsidRDefault="006F5436" w:rsidP="006F5436">
            <w:pPr>
              <w:rPr>
                <w:sz w:val="20"/>
                <w:szCs w:val="20"/>
              </w:rPr>
            </w:pPr>
            <w:r w:rsidRPr="006F5436">
              <w:rPr>
                <w:sz w:val="20"/>
                <w:szCs w:val="20"/>
              </w:rPr>
              <w:t>Please indicate which of the following MSG types will be part of your workplace literacy program</w:t>
            </w:r>
            <w:r w:rsidR="006C2F1A">
              <w:rPr>
                <w:sz w:val="20"/>
                <w:szCs w:val="20"/>
              </w:rPr>
              <w:t>:</w:t>
            </w:r>
          </w:p>
          <w:p w14:paraId="68B5D0E5" w14:textId="7ED311E3" w:rsidR="006F5436" w:rsidRPr="006F5436" w:rsidRDefault="006F5436" w:rsidP="006F5436">
            <w:pPr>
              <w:pStyle w:val="Text"/>
              <w:numPr>
                <w:ilvl w:val="0"/>
                <w:numId w:val="9"/>
              </w:numPr>
              <w:rPr>
                <w:rFonts w:cs="Calibri"/>
                <w:color w:val="262626"/>
                <w:sz w:val="20"/>
                <w:szCs w:val="20"/>
              </w:rPr>
            </w:pPr>
            <w:r w:rsidRPr="006F5436">
              <w:rPr>
                <w:rFonts w:cs="Calibri"/>
                <w:color w:val="262626"/>
                <w:sz w:val="20"/>
                <w:szCs w:val="20"/>
              </w:rPr>
              <w:t xml:space="preserve">Complete one or more </w:t>
            </w:r>
            <w:r>
              <w:rPr>
                <w:rFonts w:cs="Calibri"/>
                <w:color w:val="262626"/>
                <w:sz w:val="20"/>
                <w:szCs w:val="20"/>
              </w:rPr>
              <w:t>EFL</w:t>
            </w:r>
            <w:r w:rsidRPr="006F5436">
              <w:rPr>
                <w:rFonts w:cs="Calibri"/>
                <w:color w:val="262626"/>
                <w:sz w:val="20"/>
                <w:szCs w:val="20"/>
              </w:rPr>
              <w:t xml:space="preserve"> </w:t>
            </w:r>
            <w:r>
              <w:rPr>
                <w:rFonts w:cs="Calibri"/>
                <w:color w:val="262626"/>
                <w:sz w:val="20"/>
                <w:szCs w:val="20"/>
              </w:rPr>
              <w:t>gain</w:t>
            </w:r>
            <w:r w:rsidRPr="006F5436">
              <w:rPr>
                <w:rFonts w:cs="Calibri"/>
                <w:color w:val="262626"/>
                <w:sz w:val="20"/>
                <w:szCs w:val="20"/>
              </w:rPr>
              <w:t xml:space="preserve"> as measured by an NRS-approved assessment. </w:t>
            </w:r>
          </w:p>
          <w:p w14:paraId="221BC4FF" w14:textId="77777777" w:rsidR="006F5436" w:rsidRPr="006F5436" w:rsidRDefault="006F5436" w:rsidP="006F5436">
            <w:pPr>
              <w:pStyle w:val="Text"/>
              <w:numPr>
                <w:ilvl w:val="0"/>
                <w:numId w:val="9"/>
              </w:numPr>
              <w:rPr>
                <w:rFonts w:cs="Calibri"/>
                <w:color w:val="262626"/>
                <w:sz w:val="20"/>
                <w:szCs w:val="20"/>
              </w:rPr>
            </w:pPr>
            <w:r w:rsidRPr="006F5436">
              <w:rPr>
                <w:rFonts w:cs="Calibri"/>
                <w:color w:val="262626"/>
                <w:sz w:val="20"/>
                <w:szCs w:val="20"/>
              </w:rPr>
              <w:t>Enrollment in a postsecondary educational or occupational skills program after exit and by the end of the program year.</w:t>
            </w:r>
          </w:p>
          <w:p w14:paraId="1E614261" w14:textId="77777777" w:rsidR="006F5436" w:rsidRPr="006F5436" w:rsidRDefault="006F5436" w:rsidP="006F5436">
            <w:pPr>
              <w:pStyle w:val="Text"/>
              <w:numPr>
                <w:ilvl w:val="0"/>
                <w:numId w:val="9"/>
              </w:numPr>
              <w:rPr>
                <w:rFonts w:cs="Calibri"/>
                <w:color w:val="262626"/>
                <w:sz w:val="20"/>
                <w:szCs w:val="20"/>
              </w:rPr>
            </w:pPr>
            <w:r w:rsidRPr="006F5436">
              <w:rPr>
                <w:rFonts w:cs="Calibri"/>
                <w:color w:val="262626"/>
                <w:sz w:val="20"/>
                <w:szCs w:val="20"/>
              </w:rPr>
              <w:lastRenderedPageBreak/>
              <w:t>Receipt of a secondary school diploma or recognized equivalent.</w:t>
            </w:r>
          </w:p>
          <w:p w14:paraId="143C519E" w14:textId="77777777" w:rsidR="006F5436" w:rsidRPr="006F5436" w:rsidRDefault="006F5436" w:rsidP="006F5436">
            <w:pPr>
              <w:pStyle w:val="Text"/>
              <w:numPr>
                <w:ilvl w:val="0"/>
                <w:numId w:val="9"/>
              </w:numPr>
              <w:rPr>
                <w:rFonts w:cs="Calibri"/>
                <w:color w:val="262626"/>
                <w:sz w:val="20"/>
                <w:szCs w:val="20"/>
              </w:rPr>
            </w:pPr>
            <w:r w:rsidRPr="006F5436">
              <w:rPr>
                <w:rFonts w:cs="Calibri"/>
                <w:color w:val="262626"/>
                <w:sz w:val="20"/>
                <w:szCs w:val="20"/>
              </w:rPr>
              <w:t>Exhibiting progress on a postsecondary transcript.</w:t>
            </w:r>
          </w:p>
          <w:p w14:paraId="6913CDB9" w14:textId="76BD5E8E" w:rsidR="006F5436" w:rsidRPr="006F5436" w:rsidRDefault="006F5436" w:rsidP="006F5436">
            <w:pPr>
              <w:pStyle w:val="Text"/>
              <w:numPr>
                <w:ilvl w:val="0"/>
                <w:numId w:val="9"/>
              </w:numPr>
              <w:rPr>
                <w:rFonts w:cs="Calibri"/>
                <w:color w:val="262626"/>
                <w:sz w:val="20"/>
                <w:szCs w:val="20"/>
              </w:rPr>
            </w:pPr>
            <w:r w:rsidRPr="006F5436">
              <w:rPr>
                <w:rFonts w:cs="Calibri"/>
                <w:color w:val="262626"/>
                <w:sz w:val="20"/>
                <w:szCs w:val="20"/>
              </w:rPr>
              <w:t>Showing progress toward milestones.</w:t>
            </w:r>
            <w:r w:rsidR="00093773">
              <w:rPr>
                <w:rStyle w:val="FootnoteReference"/>
                <w:rFonts w:cs="Calibri"/>
                <w:color w:val="262626"/>
                <w:sz w:val="20"/>
                <w:szCs w:val="20"/>
              </w:rPr>
              <w:footnoteReference w:id="5"/>
            </w:r>
          </w:p>
          <w:p w14:paraId="30E6DC62" w14:textId="55AD55AA" w:rsidR="006F5436" w:rsidRPr="006F5436" w:rsidRDefault="006F5436" w:rsidP="006F5436">
            <w:pPr>
              <w:pStyle w:val="Text"/>
              <w:numPr>
                <w:ilvl w:val="0"/>
                <w:numId w:val="9"/>
              </w:numPr>
              <w:rPr>
                <w:rFonts w:cs="Calibri"/>
                <w:color w:val="262626"/>
                <w:sz w:val="20"/>
                <w:szCs w:val="20"/>
              </w:rPr>
            </w:pPr>
            <w:r w:rsidRPr="006F5436">
              <w:rPr>
                <w:rFonts w:cs="Calibri"/>
                <w:color w:val="262626"/>
                <w:sz w:val="20"/>
                <w:szCs w:val="20"/>
              </w:rPr>
              <w:t>Passing a technical or occupational knowledge-based exam.</w:t>
            </w:r>
            <w:r w:rsidR="00093773">
              <w:rPr>
                <w:rStyle w:val="FootnoteReference"/>
                <w:rFonts w:cs="Calibri"/>
                <w:color w:val="262626"/>
                <w:sz w:val="20"/>
                <w:szCs w:val="20"/>
              </w:rPr>
              <w:footnoteReference w:id="6"/>
            </w:r>
          </w:p>
        </w:tc>
        <w:tc>
          <w:tcPr>
            <w:tcW w:w="9630" w:type="dxa"/>
            <w:shd w:val="clear" w:color="auto" w:fill="CED3EE"/>
          </w:tcPr>
          <w:p w14:paraId="23A174B1" w14:textId="77777777" w:rsidR="006F5436" w:rsidRDefault="006F5436" w:rsidP="00F344D8"/>
        </w:tc>
      </w:tr>
      <w:tr w:rsidR="008A527B" w14:paraId="37D515D4" w14:textId="77777777" w:rsidTr="005E51AA">
        <w:tc>
          <w:tcPr>
            <w:tcW w:w="14125" w:type="dxa"/>
            <w:gridSpan w:val="2"/>
            <w:shd w:val="clear" w:color="auto" w:fill="232C67"/>
          </w:tcPr>
          <w:p w14:paraId="208C0CD5" w14:textId="6172273D" w:rsidR="008A527B" w:rsidRDefault="008A527B" w:rsidP="00F344D8">
            <w:r>
              <w:t xml:space="preserve">Family Literacy </w:t>
            </w:r>
          </w:p>
        </w:tc>
      </w:tr>
      <w:tr w:rsidR="008A527B" w14:paraId="58581C7B" w14:textId="77777777" w:rsidTr="005E51AA">
        <w:tc>
          <w:tcPr>
            <w:tcW w:w="4495" w:type="dxa"/>
            <w:shd w:val="clear" w:color="auto" w:fill="FFFFFF" w:themeFill="background1"/>
          </w:tcPr>
          <w:p w14:paraId="5799A5A9" w14:textId="4D67558A" w:rsidR="008A527B" w:rsidRPr="007F1BF1" w:rsidRDefault="005E51AA" w:rsidP="005E51AA">
            <w:pPr>
              <w:pStyle w:val="ListParagraph"/>
              <w:numPr>
                <w:ilvl w:val="0"/>
                <w:numId w:val="9"/>
              </w:numPr>
              <w:rPr>
                <w:sz w:val="20"/>
                <w:szCs w:val="20"/>
              </w:rPr>
            </w:pPr>
            <w:r w:rsidRPr="007F1BF1">
              <w:rPr>
                <w:sz w:val="20"/>
                <w:szCs w:val="20"/>
              </w:rPr>
              <w:t>What strategies are you using for Parent and Child Together (PACT) time?</w:t>
            </w:r>
          </w:p>
        </w:tc>
        <w:tc>
          <w:tcPr>
            <w:tcW w:w="9630" w:type="dxa"/>
            <w:shd w:val="clear" w:color="auto" w:fill="CED3EE"/>
          </w:tcPr>
          <w:p w14:paraId="2E283A7A" w14:textId="65325953" w:rsidR="008A527B" w:rsidRDefault="008A527B" w:rsidP="00F344D8"/>
        </w:tc>
      </w:tr>
      <w:tr w:rsidR="008A527B" w14:paraId="5192219B" w14:textId="77777777" w:rsidTr="005E51AA">
        <w:tc>
          <w:tcPr>
            <w:tcW w:w="14125" w:type="dxa"/>
            <w:gridSpan w:val="2"/>
            <w:shd w:val="clear" w:color="auto" w:fill="232C67"/>
          </w:tcPr>
          <w:p w14:paraId="7641B38D" w14:textId="1A09C114" w:rsidR="008A527B" w:rsidRDefault="008A527B" w:rsidP="008A527B">
            <w:r>
              <w:t xml:space="preserve">IELCE Civics Instruction </w:t>
            </w:r>
          </w:p>
        </w:tc>
      </w:tr>
      <w:tr w:rsidR="005E51AA" w14:paraId="3BCF0DCD" w14:textId="6F79091B" w:rsidTr="005E51AA">
        <w:tc>
          <w:tcPr>
            <w:tcW w:w="4495" w:type="dxa"/>
            <w:shd w:val="clear" w:color="auto" w:fill="auto"/>
          </w:tcPr>
          <w:p w14:paraId="76DEB72D" w14:textId="77777777" w:rsidR="005E51AA" w:rsidRDefault="005E51AA" w:rsidP="008A527B">
            <w:pPr>
              <w:pStyle w:val="ListParagraph"/>
              <w:numPr>
                <w:ilvl w:val="0"/>
                <w:numId w:val="10"/>
              </w:numPr>
            </w:pPr>
            <w:r>
              <w:rPr>
                <w:sz w:val="20"/>
                <w:szCs w:val="20"/>
              </w:rPr>
              <w:t>How is Civics instruction incorporated into your IELCE literacy curriculum?</w:t>
            </w:r>
          </w:p>
        </w:tc>
        <w:tc>
          <w:tcPr>
            <w:tcW w:w="9630" w:type="dxa"/>
            <w:shd w:val="clear" w:color="auto" w:fill="CED3EE"/>
          </w:tcPr>
          <w:p w14:paraId="115F5177" w14:textId="77777777" w:rsidR="005E51AA" w:rsidRDefault="005E51AA" w:rsidP="005E51AA">
            <w:pPr>
              <w:ind w:right="8611"/>
            </w:pPr>
          </w:p>
        </w:tc>
      </w:tr>
      <w:tr w:rsidR="008A527B" w14:paraId="65EB4D7A" w14:textId="77777777" w:rsidTr="005E51AA">
        <w:tc>
          <w:tcPr>
            <w:tcW w:w="14125" w:type="dxa"/>
            <w:gridSpan w:val="2"/>
            <w:shd w:val="clear" w:color="auto" w:fill="232C67"/>
          </w:tcPr>
          <w:p w14:paraId="6532B8E0" w14:textId="0464ED4C" w:rsidR="008A527B" w:rsidRDefault="008A527B" w:rsidP="008A527B">
            <w:r>
              <w:t>Integrated Education and Training (IET)</w:t>
            </w:r>
          </w:p>
        </w:tc>
      </w:tr>
      <w:tr w:rsidR="008A527B" w14:paraId="64171DC7" w14:textId="77777777" w:rsidTr="005E51AA">
        <w:tc>
          <w:tcPr>
            <w:tcW w:w="4495" w:type="dxa"/>
          </w:tcPr>
          <w:p w14:paraId="33E49127" w14:textId="4E7C310D" w:rsidR="008A527B" w:rsidRPr="00B74B99" w:rsidRDefault="008A527B" w:rsidP="00B74B99">
            <w:pPr>
              <w:pStyle w:val="ListParagraph"/>
              <w:numPr>
                <w:ilvl w:val="0"/>
                <w:numId w:val="10"/>
              </w:numPr>
              <w:rPr>
                <w:sz w:val="20"/>
                <w:szCs w:val="20"/>
              </w:rPr>
            </w:pPr>
            <w:r w:rsidRPr="002002E0">
              <w:rPr>
                <w:sz w:val="20"/>
                <w:szCs w:val="20"/>
              </w:rPr>
              <w:t>Will you be running an IET in the first quarter of 2022-23?</w:t>
            </w:r>
            <w:r w:rsidR="005E51AA">
              <w:rPr>
                <w:sz w:val="20"/>
                <w:szCs w:val="20"/>
              </w:rPr>
              <w:t xml:space="preserve"> If not, when do you intend to begin running the IET?</w:t>
            </w:r>
          </w:p>
        </w:tc>
        <w:tc>
          <w:tcPr>
            <w:tcW w:w="9630" w:type="dxa"/>
            <w:shd w:val="clear" w:color="auto" w:fill="CED3EE"/>
          </w:tcPr>
          <w:p w14:paraId="62A1611A" w14:textId="77777777" w:rsidR="008A527B" w:rsidRPr="004C69DD" w:rsidRDefault="008A527B" w:rsidP="008A527B">
            <w:pPr>
              <w:rPr>
                <w:sz w:val="20"/>
                <w:szCs w:val="20"/>
              </w:rPr>
            </w:pPr>
          </w:p>
        </w:tc>
      </w:tr>
    </w:tbl>
    <w:p w14:paraId="7EDB5B6C" w14:textId="77777777" w:rsidR="004F2F75" w:rsidRDefault="004F2F75" w:rsidP="005E51AA"/>
    <w:p w14:paraId="74375888" w14:textId="73F06A42" w:rsidR="00B12828" w:rsidRDefault="004C69DD" w:rsidP="00B12828">
      <w:pPr>
        <w:pStyle w:val="Heading3"/>
        <w:ind w:left="-720"/>
      </w:pPr>
      <w:r>
        <w:t>Additional Information</w:t>
      </w:r>
    </w:p>
    <w:tbl>
      <w:tblPr>
        <w:tblStyle w:val="TableGrid"/>
        <w:tblW w:w="0" w:type="auto"/>
        <w:tblInd w:w="-720" w:type="dxa"/>
        <w:tblLook w:val="04A0" w:firstRow="1" w:lastRow="0" w:firstColumn="1" w:lastColumn="0" w:noHBand="0" w:noVBand="1"/>
      </w:tblPr>
      <w:tblGrid>
        <w:gridCol w:w="4495"/>
        <w:gridCol w:w="9720"/>
      </w:tblGrid>
      <w:tr w:rsidR="004C69DD" w14:paraId="1A58D714" w14:textId="77777777" w:rsidTr="005E51AA">
        <w:tc>
          <w:tcPr>
            <w:tcW w:w="14215" w:type="dxa"/>
            <w:gridSpan w:val="2"/>
            <w:shd w:val="clear" w:color="auto" w:fill="232C67"/>
          </w:tcPr>
          <w:p w14:paraId="72CC1544" w14:textId="6FEDB117" w:rsidR="004C69DD" w:rsidRDefault="004C69DD" w:rsidP="009718B0">
            <w:r>
              <w:t xml:space="preserve">Colorado Talent Development System </w:t>
            </w:r>
          </w:p>
        </w:tc>
      </w:tr>
      <w:tr w:rsidR="004C69DD" w14:paraId="03B03320" w14:textId="77777777" w:rsidTr="005E51AA">
        <w:tc>
          <w:tcPr>
            <w:tcW w:w="4495" w:type="dxa"/>
          </w:tcPr>
          <w:p w14:paraId="5D3FDA07" w14:textId="698F5660" w:rsidR="004C69DD" w:rsidRPr="00B12828" w:rsidRDefault="004C69DD" w:rsidP="009718B0">
            <w:pPr>
              <w:rPr>
                <w:sz w:val="20"/>
                <w:szCs w:val="20"/>
              </w:rPr>
            </w:pPr>
            <w:r>
              <w:rPr>
                <w:sz w:val="20"/>
                <w:szCs w:val="20"/>
              </w:rPr>
              <w:t xml:space="preserve">Provide a list of the WIOA Title II (Adult Education) LWDA board representatives that are part of the grantee staff. Include information about the expiration of their term. </w:t>
            </w:r>
          </w:p>
        </w:tc>
        <w:tc>
          <w:tcPr>
            <w:tcW w:w="9720" w:type="dxa"/>
            <w:shd w:val="clear" w:color="auto" w:fill="CED3EE"/>
          </w:tcPr>
          <w:p w14:paraId="759C2E7C" w14:textId="77777777" w:rsidR="004C69DD" w:rsidRPr="004C69DD" w:rsidRDefault="004C69DD" w:rsidP="009718B0">
            <w:pPr>
              <w:rPr>
                <w:sz w:val="20"/>
                <w:szCs w:val="20"/>
              </w:rPr>
            </w:pPr>
          </w:p>
        </w:tc>
      </w:tr>
      <w:tr w:rsidR="007D7D2C" w14:paraId="58CC966B" w14:textId="77777777" w:rsidTr="005E51AA">
        <w:tc>
          <w:tcPr>
            <w:tcW w:w="4495" w:type="dxa"/>
          </w:tcPr>
          <w:p w14:paraId="6CFB81FF" w14:textId="7B6A171E" w:rsidR="007D7D2C" w:rsidRDefault="007D7D2C" w:rsidP="009718B0">
            <w:pPr>
              <w:rPr>
                <w:sz w:val="20"/>
                <w:szCs w:val="20"/>
              </w:rPr>
            </w:pPr>
            <w:r>
              <w:rPr>
                <w:sz w:val="20"/>
                <w:szCs w:val="20"/>
              </w:rPr>
              <w:t>In what ways does the grantee engage with the:</w:t>
            </w:r>
          </w:p>
          <w:p w14:paraId="7D30A30E" w14:textId="77777777" w:rsidR="007D7D2C" w:rsidRPr="007A69E6" w:rsidRDefault="007D7D2C" w:rsidP="007A69E6">
            <w:pPr>
              <w:pStyle w:val="ListParagraph"/>
              <w:numPr>
                <w:ilvl w:val="0"/>
                <w:numId w:val="13"/>
              </w:numPr>
              <w:rPr>
                <w:sz w:val="20"/>
                <w:szCs w:val="20"/>
              </w:rPr>
            </w:pPr>
            <w:r w:rsidRPr="007A69E6">
              <w:rPr>
                <w:sz w:val="20"/>
                <w:szCs w:val="20"/>
              </w:rPr>
              <w:t>Local workforce board?</w:t>
            </w:r>
          </w:p>
          <w:p w14:paraId="03E25081" w14:textId="77777777" w:rsidR="007D7D2C" w:rsidRPr="007A69E6" w:rsidRDefault="007D7D2C" w:rsidP="007A69E6">
            <w:pPr>
              <w:pStyle w:val="ListParagraph"/>
              <w:numPr>
                <w:ilvl w:val="0"/>
                <w:numId w:val="13"/>
              </w:numPr>
              <w:rPr>
                <w:sz w:val="20"/>
                <w:szCs w:val="20"/>
              </w:rPr>
            </w:pPr>
            <w:r w:rsidRPr="007A69E6">
              <w:rPr>
                <w:sz w:val="20"/>
                <w:szCs w:val="20"/>
              </w:rPr>
              <w:t>Local workforce center?</w:t>
            </w:r>
          </w:p>
          <w:p w14:paraId="27339FEF" w14:textId="77777777" w:rsidR="007D7D2C" w:rsidRPr="007A69E6" w:rsidRDefault="007D7D2C" w:rsidP="007A69E6">
            <w:pPr>
              <w:pStyle w:val="ListParagraph"/>
              <w:numPr>
                <w:ilvl w:val="0"/>
                <w:numId w:val="13"/>
              </w:numPr>
              <w:rPr>
                <w:sz w:val="20"/>
                <w:szCs w:val="20"/>
              </w:rPr>
            </w:pPr>
            <w:r w:rsidRPr="007A69E6">
              <w:rPr>
                <w:sz w:val="20"/>
                <w:szCs w:val="20"/>
              </w:rPr>
              <w:t>Area employers?</w:t>
            </w:r>
          </w:p>
          <w:p w14:paraId="788AC28D" w14:textId="2CCB4099" w:rsidR="001C6004" w:rsidRPr="005E51AA" w:rsidRDefault="001C6004" w:rsidP="009718B0">
            <w:pPr>
              <w:pStyle w:val="ListParagraph"/>
              <w:numPr>
                <w:ilvl w:val="0"/>
                <w:numId w:val="13"/>
              </w:numPr>
              <w:rPr>
                <w:sz w:val="20"/>
                <w:szCs w:val="20"/>
              </w:rPr>
            </w:pPr>
            <w:r w:rsidRPr="007A69E6">
              <w:rPr>
                <w:sz w:val="20"/>
                <w:szCs w:val="20"/>
              </w:rPr>
              <w:t>Department of Vocational Rehabilitation?</w:t>
            </w:r>
          </w:p>
        </w:tc>
        <w:tc>
          <w:tcPr>
            <w:tcW w:w="9720" w:type="dxa"/>
            <w:shd w:val="clear" w:color="auto" w:fill="CED3EE"/>
          </w:tcPr>
          <w:p w14:paraId="7E5688D7" w14:textId="77777777" w:rsidR="007D7D2C" w:rsidRPr="004C69DD" w:rsidRDefault="007D7D2C" w:rsidP="009718B0">
            <w:pPr>
              <w:rPr>
                <w:sz w:val="20"/>
                <w:szCs w:val="20"/>
              </w:rPr>
            </w:pPr>
          </w:p>
        </w:tc>
      </w:tr>
      <w:tr w:rsidR="003D3051" w14:paraId="6026BE4C" w14:textId="77777777" w:rsidTr="005E51AA">
        <w:tc>
          <w:tcPr>
            <w:tcW w:w="14215" w:type="dxa"/>
            <w:gridSpan w:val="2"/>
            <w:shd w:val="clear" w:color="auto" w:fill="232C67"/>
          </w:tcPr>
          <w:p w14:paraId="5307752A" w14:textId="0283F663" w:rsidR="003D3051" w:rsidRPr="003D3051" w:rsidRDefault="003D3051" w:rsidP="009718B0">
            <w:pPr>
              <w:rPr>
                <w:color w:val="FFFFFF" w:themeColor="background1"/>
              </w:rPr>
            </w:pPr>
            <w:r w:rsidRPr="003D3051">
              <w:rPr>
                <w:color w:val="FFFFFF" w:themeColor="background1"/>
              </w:rPr>
              <w:t>Data-driven Decision-making</w:t>
            </w:r>
          </w:p>
        </w:tc>
      </w:tr>
      <w:tr w:rsidR="003D3051" w14:paraId="5A2280EE" w14:textId="77777777" w:rsidTr="005E51AA">
        <w:tc>
          <w:tcPr>
            <w:tcW w:w="4495" w:type="dxa"/>
          </w:tcPr>
          <w:p w14:paraId="1A1BBD35" w14:textId="77777777" w:rsidR="001C6004" w:rsidRDefault="003D3051" w:rsidP="009718B0">
            <w:pPr>
              <w:rPr>
                <w:sz w:val="20"/>
                <w:szCs w:val="20"/>
              </w:rPr>
            </w:pPr>
            <w:r>
              <w:rPr>
                <w:sz w:val="20"/>
                <w:szCs w:val="20"/>
              </w:rPr>
              <w:lastRenderedPageBreak/>
              <w:t>In what ways do you use data to make determinations about</w:t>
            </w:r>
            <w:r w:rsidR="001C6004">
              <w:rPr>
                <w:sz w:val="20"/>
                <w:szCs w:val="20"/>
              </w:rPr>
              <w:t>:</w:t>
            </w:r>
          </w:p>
          <w:p w14:paraId="00C0AB90" w14:textId="353F1513" w:rsidR="001C6004" w:rsidRDefault="001C6004" w:rsidP="001C6004">
            <w:pPr>
              <w:pStyle w:val="ListParagraph"/>
              <w:numPr>
                <w:ilvl w:val="0"/>
                <w:numId w:val="14"/>
              </w:numPr>
              <w:rPr>
                <w:sz w:val="20"/>
                <w:szCs w:val="20"/>
              </w:rPr>
            </w:pPr>
            <w:r w:rsidRPr="001C6004">
              <w:rPr>
                <w:sz w:val="20"/>
                <w:szCs w:val="20"/>
              </w:rPr>
              <w:t>E</w:t>
            </w:r>
            <w:r w:rsidR="003D3051" w:rsidRPr="007A69E6">
              <w:rPr>
                <w:sz w:val="20"/>
                <w:szCs w:val="20"/>
              </w:rPr>
              <w:t>nrollment</w:t>
            </w:r>
            <w:r>
              <w:rPr>
                <w:sz w:val="20"/>
                <w:szCs w:val="20"/>
              </w:rPr>
              <w:t>?</w:t>
            </w:r>
          </w:p>
          <w:p w14:paraId="42DE665A" w14:textId="152E65F1" w:rsidR="001C6004" w:rsidRDefault="001C6004" w:rsidP="001C6004">
            <w:pPr>
              <w:pStyle w:val="ListParagraph"/>
              <w:numPr>
                <w:ilvl w:val="0"/>
                <w:numId w:val="14"/>
              </w:numPr>
              <w:rPr>
                <w:sz w:val="20"/>
                <w:szCs w:val="20"/>
              </w:rPr>
            </w:pPr>
            <w:r>
              <w:rPr>
                <w:sz w:val="20"/>
                <w:szCs w:val="20"/>
              </w:rPr>
              <w:t>Class schedules?</w:t>
            </w:r>
          </w:p>
          <w:p w14:paraId="70F926B4" w14:textId="041D5116" w:rsidR="001C6004" w:rsidRDefault="001C6004" w:rsidP="001C6004">
            <w:pPr>
              <w:pStyle w:val="ListParagraph"/>
              <w:numPr>
                <w:ilvl w:val="0"/>
                <w:numId w:val="14"/>
              </w:numPr>
              <w:rPr>
                <w:sz w:val="20"/>
                <w:szCs w:val="20"/>
              </w:rPr>
            </w:pPr>
            <w:r>
              <w:rPr>
                <w:sz w:val="20"/>
                <w:szCs w:val="20"/>
              </w:rPr>
              <w:t>I</w:t>
            </w:r>
            <w:r w:rsidR="003D3051" w:rsidRPr="007A69E6">
              <w:rPr>
                <w:sz w:val="20"/>
                <w:szCs w:val="20"/>
              </w:rPr>
              <w:t>nstruction</w:t>
            </w:r>
            <w:r>
              <w:rPr>
                <w:sz w:val="20"/>
                <w:szCs w:val="20"/>
              </w:rPr>
              <w:t>/curriculum?</w:t>
            </w:r>
          </w:p>
          <w:p w14:paraId="73BC7382" w14:textId="1B06D387" w:rsidR="00B74B99" w:rsidRDefault="00B74B99" w:rsidP="00B74B99">
            <w:pPr>
              <w:pStyle w:val="ListParagraph"/>
              <w:numPr>
                <w:ilvl w:val="0"/>
                <w:numId w:val="14"/>
              </w:numPr>
              <w:rPr>
                <w:sz w:val="20"/>
                <w:szCs w:val="20"/>
              </w:rPr>
            </w:pPr>
            <w:r>
              <w:rPr>
                <w:sz w:val="20"/>
                <w:szCs w:val="20"/>
              </w:rPr>
              <w:t>Professional learning?</w:t>
            </w:r>
          </w:p>
          <w:p w14:paraId="4D57D771" w14:textId="460B4CC6" w:rsidR="001C6004" w:rsidRDefault="001C6004" w:rsidP="001C6004">
            <w:pPr>
              <w:pStyle w:val="ListParagraph"/>
              <w:numPr>
                <w:ilvl w:val="0"/>
                <w:numId w:val="14"/>
              </w:numPr>
              <w:rPr>
                <w:sz w:val="20"/>
                <w:szCs w:val="20"/>
              </w:rPr>
            </w:pPr>
            <w:r>
              <w:rPr>
                <w:sz w:val="20"/>
                <w:szCs w:val="20"/>
              </w:rPr>
              <w:t>Distance learning?</w:t>
            </w:r>
          </w:p>
          <w:p w14:paraId="24963395" w14:textId="01730228" w:rsidR="003D3051" w:rsidRPr="007A69E6" w:rsidRDefault="001C6004" w:rsidP="007A69E6">
            <w:pPr>
              <w:pStyle w:val="ListParagraph"/>
              <w:numPr>
                <w:ilvl w:val="0"/>
                <w:numId w:val="14"/>
              </w:numPr>
              <w:rPr>
                <w:sz w:val="20"/>
                <w:szCs w:val="20"/>
              </w:rPr>
            </w:pPr>
            <w:r>
              <w:rPr>
                <w:sz w:val="20"/>
                <w:szCs w:val="20"/>
              </w:rPr>
              <w:t>A</w:t>
            </w:r>
            <w:r w:rsidR="003D3051" w:rsidRPr="007A69E6">
              <w:rPr>
                <w:sz w:val="20"/>
                <w:szCs w:val="20"/>
              </w:rPr>
              <w:t>ssessment</w:t>
            </w:r>
            <w:r>
              <w:rPr>
                <w:sz w:val="20"/>
                <w:szCs w:val="20"/>
              </w:rPr>
              <w:t>?</w:t>
            </w:r>
          </w:p>
        </w:tc>
        <w:tc>
          <w:tcPr>
            <w:tcW w:w="9720" w:type="dxa"/>
            <w:shd w:val="clear" w:color="auto" w:fill="CED3EE"/>
          </w:tcPr>
          <w:p w14:paraId="3145B44B" w14:textId="77777777" w:rsidR="003D3051" w:rsidRPr="003423C0" w:rsidRDefault="003D3051" w:rsidP="009718B0">
            <w:pPr>
              <w:rPr>
                <w:sz w:val="20"/>
                <w:szCs w:val="20"/>
              </w:rPr>
            </w:pPr>
          </w:p>
        </w:tc>
      </w:tr>
    </w:tbl>
    <w:p w14:paraId="69295C70" w14:textId="77777777" w:rsidR="004C69DD" w:rsidRPr="004C69DD" w:rsidRDefault="004C69DD" w:rsidP="004C69DD"/>
    <w:sectPr w:rsidR="004C69DD" w:rsidRPr="004C69DD" w:rsidSect="00565348">
      <w:headerReference w:type="default" r:id="rId11"/>
      <w:footerReference w:type="default" r:id="rId12"/>
      <w:headerReference w:type="first" r:id="rId13"/>
      <w:footerReference w:type="first" r:id="rId14"/>
      <w:pgSz w:w="15840" w:h="12240" w:orient="landscape" w:code="1"/>
      <w:pgMar w:top="1535" w:right="720" w:bottom="1440" w:left="1440" w:header="0" w:footer="6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4B319" w14:textId="77777777" w:rsidR="004C20FA" w:rsidRDefault="004C20FA" w:rsidP="00EB6D8D">
      <w:pPr>
        <w:spacing w:after="0" w:line="240" w:lineRule="auto"/>
      </w:pPr>
      <w:r>
        <w:separator/>
      </w:r>
    </w:p>
  </w:endnote>
  <w:endnote w:type="continuationSeparator" w:id="0">
    <w:p w14:paraId="0419F584" w14:textId="77777777" w:rsidR="004C20FA" w:rsidRDefault="004C20FA" w:rsidP="00EB6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1ADA" w14:textId="77777777" w:rsidR="0084094F" w:rsidRDefault="0084094F">
    <w:pPr>
      <w:pStyle w:val="Footer"/>
    </w:pPr>
    <w:r w:rsidRPr="00E37B4D">
      <w:rPr>
        <w:color w:val="FFFFFF"/>
        <w:sz w:val="18"/>
        <w:szCs w:val="18"/>
      </w:rPr>
      <w:br/>
    </w:r>
    <w:r w:rsidRPr="00E37B4D">
      <w:rPr>
        <w:color w:val="FFFFFF"/>
        <w:sz w:val="18"/>
        <w:szCs w:val="18"/>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6CF8" w14:textId="77777777" w:rsidR="00700D50" w:rsidRPr="00E37B4D" w:rsidRDefault="00700D50" w:rsidP="00700D50">
    <w:pPr>
      <w:pStyle w:val="Page01-Side-bar-navy"/>
      <w:spacing w:line="240" w:lineRule="auto"/>
      <w:rPr>
        <w:color w:val="FFFFFF"/>
        <w:sz w:val="18"/>
        <w:szCs w:val="18"/>
      </w:rPr>
    </w:pPr>
  </w:p>
  <w:p w14:paraId="72CAEF91" w14:textId="77777777" w:rsidR="0084094F" w:rsidRDefault="0084094F">
    <w:pPr>
      <w:pStyle w:val="Footer"/>
    </w:pPr>
    <w:r>
      <w:rPr>
        <w:noProof/>
        <w:color w:val="FFFFFF"/>
        <w:sz w:val="18"/>
        <w:szCs w:val="18"/>
      </w:rPr>
      <mc:AlternateContent>
        <mc:Choice Requires="wps">
          <w:drawing>
            <wp:anchor distT="0" distB="0" distL="114300" distR="114300" simplePos="0" relativeHeight="251658240" behindDoc="0" locked="0" layoutInCell="1" allowOverlap="1" wp14:anchorId="7E94F385" wp14:editId="7FC531B1">
              <wp:simplePos x="0" y="0"/>
              <wp:positionH relativeFrom="column">
                <wp:posOffset>-914400</wp:posOffset>
              </wp:positionH>
              <wp:positionV relativeFrom="paragraph">
                <wp:posOffset>-105410</wp:posOffset>
              </wp:positionV>
              <wp:extent cx="10210800" cy="10287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0" cy="1028700"/>
                      </a:xfrm>
                      <a:prstGeom prst="rect">
                        <a:avLst/>
                      </a:prstGeom>
                      <a:solidFill>
                        <a:srgbClr val="232C67"/>
                      </a:solidFill>
                      <a:ln>
                        <a:noFill/>
                      </a:ln>
                    </wps:spPr>
                    <wps:txbx>
                      <w:txbxContent>
                        <w:p w14:paraId="64B804DD" w14:textId="591F0FF7" w:rsidR="0084094F" w:rsidRPr="007866B4" w:rsidRDefault="0084094F" w:rsidP="00700D50">
                          <w:pPr>
                            <w:pStyle w:val="Page01-Side-bar-navy"/>
                            <w:spacing w:line="240" w:lineRule="auto"/>
                            <w:rPr>
                              <w:color w:val="FFFFFF"/>
                            </w:rPr>
                          </w:pPr>
                          <w:r w:rsidRPr="00E37B4D">
                            <w:rPr>
                              <w:color w:val="FFFFFF"/>
                              <w:sz w:val="18"/>
                              <w:szCs w:val="18"/>
                            </w:rPr>
                            <w:t>Colorado Department of Education</w:t>
                          </w:r>
                          <w:r>
                            <w:rPr>
                              <w:color w:val="FFFFFF"/>
                              <w:sz w:val="18"/>
                              <w:szCs w:val="18"/>
                            </w:rPr>
                            <w:t xml:space="preserve"> - </w:t>
                          </w:r>
                          <w:r w:rsidRPr="00E37B4D">
                            <w:rPr>
                              <w:color w:val="FFFFFF"/>
                              <w:sz w:val="18"/>
                              <w:szCs w:val="18"/>
                            </w:rPr>
                            <w:t>Adult Education Initiatives</w:t>
                          </w:r>
                          <w:r w:rsidRPr="00E37B4D">
                            <w:rPr>
                              <w:color w:val="FFFFFF"/>
                              <w:sz w:val="18"/>
                              <w:szCs w:val="18"/>
                            </w:rPr>
                            <w:br/>
                            <w:t>201 East Colfax Avenue, Room 300</w:t>
                          </w:r>
                          <w:r w:rsidRPr="00E37B4D">
                            <w:rPr>
                              <w:color w:val="FFFFFF"/>
                              <w:sz w:val="18"/>
                              <w:szCs w:val="18"/>
                            </w:rPr>
                            <w:br/>
                            <w:t>Denver, CO 80203</w:t>
                          </w:r>
                        </w:p>
                      </w:txbxContent>
                    </wps:txbx>
                    <wps:bodyPr rot="0" vert="horz" wrap="square" lIns="274320" tIns="182880" rIns="182880" bIns="36576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94F385" id="_x0000_t202" coordsize="21600,21600" o:spt="202" path="m,l,21600r21600,l21600,xe">
              <v:stroke joinstyle="miter"/>
              <v:path gradientshapeok="t" o:connecttype="rect"/>
            </v:shapetype>
            <v:shape id="Text Box 14" o:spid="_x0000_s1026" type="#_x0000_t202" style="position:absolute;margin-left:-1in;margin-top:-8.3pt;width:804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" fillcolor="#232c67" stroked="f">
              <v:textbox inset="21.6pt,14.4pt,14.4pt,28.8pt">
                <w:txbxContent>
                  <w:p w14:paraId="64B804DD" w14:textId="591F0FF7" w:rsidR="0084094F" w:rsidRPr="007866B4" w:rsidRDefault="0084094F" w:rsidP="00700D50">
                    <w:pPr>
                      <w:pStyle w:val="Page01-Side-bar-navy"/>
                      <w:spacing w:line="240" w:lineRule="auto"/>
                      <w:rPr>
                        <w:color w:val="FFFFFF"/>
                      </w:rPr>
                    </w:pPr>
                    <w:r w:rsidRPr="00E37B4D">
                      <w:rPr>
                        <w:color w:val="FFFFFF"/>
                        <w:sz w:val="18"/>
                        <w:szCs w:val="18"/>
                      </w:rPr>
                      <w:t>Colorado Department of Education</w:t>
                    </w:r>
                    <w:r>
                      <w:rPr>
                        <w:color w:val="FFFFFF"/>
                        <w:sz w:val="18"/>
                        <w:szCs w:val="18"/>
                      </w:rPr>
                      <w:t xml:space="preserve"> - </w:t>
                    </w:r>
                    <w:r w:rsidRPr="00E37B4D">
                      <w:rPr>
                        <w:color w:val="FFFFFF"/>
                        <w:sz w:val="18"/>
                        <w:szCs w:val="18"/>
                      </w:rPr>
                      <w:t>Adult Education Initiatives</w:t>
                    </w:r>
                    <w:r w:rsidRPr="00E37B4D">
                      <w:rPr>
                        <w:color w:val="FFFFFF"/>
                        <w:sz w:val="18"/>
                        <w:szCs w:val="18"/>
                      </w:rPr>
                      <w:br/>
                      <w:t>201 East Colfax Avenue, Room 300</w:t>
                    </w:r>
                    <w:r w:rsidRPr="00E37B4D">
                      <w:rPr>
                        <w:color w:val="FFFFFF"/>
                        <w:sz w:val="18"/>
                        <w:szCs w:val="18"/>
                      </w:rPr>
                      <w:br/>
                      <w:t>Denver, CO 80203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B088E" w14:textId="77777777" w:rsidR="004C20FA" w:rsidRDefault="004C20FA" w:rsidP="00EB6D8D">
      <w:pPr>
        <w:spacing w:after="0" w:line="240" w:lineRule="auto"/>
      </w:pPr>
      <w:r>
        <w:separator/>
      </w:r>
    </w:p>
  </w:footnote>
  <w:footnote w:type="continuationSeparator" w:id="0">
    <w:p w14:paraId="387A0072" w14:textId="77777777" w:rsidR="004C20FA" w:rsidRDefault="004C20FA" w:rsidP="00EB6D8D">
      <w:pPr>
        <w:spacing w:after="0" w:line="240" w:lineRule="auto"/>
      </w:pPr>
      <w:r>
        <w:continuationSeparator/>
      </w:r>
    </w:p>
  </w:footnote>
  <w:footnote w:id="1">
    <w:p w14:paraId="7D5AE36B" w14:textId="77777777" w:rsidR="006B4E17" w:rsidRDefault="006B4E17" w:rsidP="007A69E6">
      <w:pPr>
        <w:pStyle w:val="FootnoteText"/>
      </w:pPr>
      <w:r>
        <w:rPr>
          <w:rStyle w:val="FootnoteReference"/>
        </w:rPr>
        <w:footnoteRef/>
      </w:r>
      <w:r>
        <w:t xml:space="preserve"> On April 4, 2022, the U.S. Department of Education will join other Federal agencies and transition to utilizing new Unique Entity Identifiers (UEIs) for grant recipient and applicant organizations, rather than the previously utilized DUNS numbers. The UEI is administered through SAM.gov (System for Award Management).</w:t>
      </w:r>
    </w:p>
    <w:p w14:paraId="612C0139" w14:textId="22D36DDE" w:rsidR="006B4E17" w:rsidRDefault="006B4E17" w:rsidP="006B4E17">
      <w:pPr>
        <w:pStyle w:val="FootnoteText"/>
      </w:pPr>
      <w:r>
        <w:t>Organizations that have already registered a DUNS with SAM.gov have now been assigned a UEI in that system.</w:t>
      </w:r>
    </w:p>
  </w:footnote>
  <w:footnote w:id="2">
    <w:p w14:paraId="03DB27EE" w14:textId="4B11BD5C" w:rsidR="008A280C" w:rsidRDefault="008A280C">
      <w:pPr>
        <w:pStyle w:val="FootnoteText"/>
      </w:pPr>
      <w:r>
        <w:rPr>
          <w:rStyle w:val="FootnoteReference"/>
        </w:rPr>
        <w:footnoteRef/>
      </w:r>
      <w:r>
        <w:t xml:space="preserve"> Please include how many learners </w:t>
      </w:r>
      <w:r w:rsidR="007B2EFE">
        <w:t xml:space="preserve">the </w:t>
      </w:r>
      <w:r>
        <w:t xml:space="preserve">grantee would like to serve, considering how many learners the grantee would be able to serve and still meet performance outcomes. </w:t>
      </w:r>
    </w:p>
  </w:footnote>
  <w:footnote w:id="3">
    <w:p w14:paraId="2E2B9E0A" w14:textId="12251689" w:rsidR="002D35CB" w:rsidRDefault="002D35CB" w:rsidP="002D35CB">
      <w:pPr>
        <w:pStyle w:val="FootnoteText"/>
      </w:pPr>
      <w:r>
        <w:rPr>
          <w:rStyle w:val="FootnoteReference"/>
        </w:rPr>
        <w:footnoteRef/>
      </w:r>
      <w:r>
        <w:t xml:space="preserve"> AEI is currently in the process of negotiating performance targets with OCTAE for 2022-23 and 2023-24. When negotiations are finalized, these numbers may be updated. </w:t>
      </w:r>
    </w:p>
  </w:footnote>
  <w:footnote w:id="4">
    <w:p w14:paraId="75EDA6AE" w14:textId="4B476206" w:rsidR="007B2EFE" w:rsidRDefault="007B2EFE">
      <w:pPr>
        <w:pStyle w:val="FootnoteText"/>
      </w:pPr>
      <w:r>
        <w:rPr>
          <w:rStyle w:val="FootnoteReference"/>
        </w:rPr>
        <w:footnoteRef/>
      </w:r>
      <w:r>
        <w:t xml:space="preserve"> See Footnote 3.</w:t>
      </w:r>
    </w:p>
  </w:footnote>
  <w:footnote w:id="5">
    <w:p w14:paraId="59E15CC7" w14:textId="2B5247A1" w:rsidR="00093773" w:rsidRDefault="00093773">
      <w:pPr>
        <w:pStyle w:val="FootnoteText"/>
      </w:pPr>
      <w:r>
        <w:rPr>
          <w:rStyle w:val="FootnoteReference"/>
        </w:rPr>
        <w:footnoteRef/>
      </w:r>
      <w:r>
        <w:t xml:space="preserve"> Use of </w:t>
      </w:r>
      <w:r w:rsidR="004637F2">
        <w:t xml:space="preserve">the </w:t>
      </w:r>
      <w:r>
        <w:t xml:space="preserve">Progress Toward Milestones MSG requires approval from AEI. Include justification </w:t>
      </w:r>
      <w:r w:rsidR="004637F2">
        <w:t>for</w:t>
      </w:r>
      <w:r>
        <w:t xml:space="preserve"> use </w:t>
      </w:r>
      <w:r w:rsidR="004637F2">
        <w:t xml:space="preserve">of </w:t>
      </w:r>
      <w:r>
        <w:t>this performance indicator. AEI reserve</w:t>
      </w:r>
      <w:r w:rsidR="004637F2">
        <w:t>s</w:t>
      </w:r>
      <w:r>
        <w:t xml:space="preserve"> the right to deny requests if the milestone does not meet sufficient intensity. </w:t>
      </w:r>
    </w:p>
  </w:footnote>
  <w:footnote w:id="6">
    <w:p w14:paraId="75BC4B39" w14:textId="10867131" w:rsidR="00093773" w:rsidRDefault="00093773">
      <w:pPr>
        <w:pStyle w:val="FootnoteText"/>
      </w:pPr>
      <w:r>
        <w:rPr>
          <w:rStyle w:val="FootnoteReference"/>
        </w:rPr>
        <w:footnoteRef/>
      </w:r>
      <w:r>
        <w:t xml:space="preserve"> Include the name of the technical/occupational knowledge-based exam that will be used</w:t>
      </w:r>
      <w:r w:rsidR="003447A1">
        <w:t xml:space="preserve">, the threshold for </w:t>
      </w:r>
      <w:r w:rsidR="00486CCB">
        <w:t>mastery, and the form of documentation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1F0B" w14:textId="77777777" w:rsidR="001E0513" w:rsidRDefault="001E0513" w:rsidP="0084094F">
    <w:pPr>
      <w:pStyle w:val="Header"/>
      <w:ind w:left="-1440" w:right="-1440"/>
    </w:pPr>
    <w:r>
      <w:rPr>
        <w:noProof/>
      </w:rPr>
      <w:drawing>
        <wp:anchor distT="0" distB="0" distL="114300" distR="114300" simplePos="0" relativeHeight="251662336" behindDoc="0" locked="0" layoutInCell="1" allowOverlap="1" wp14:anchorId="101725C0" wp14:editId="630FE25B">
          <wp:simplePos x="0" y="0"/>
          <wp:positionH relativeFrom="column">
            <wp:posOffset>7234555</wp:posOffset>
          </wp:positionH>
          <wp:positionV relativeFrom="paragraph">
            <wp:posOffset>135255</wp:posOffset>
          </wp:positionV>
          <wp:extent cx="979805" cy="4159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8593EF" w14:textId="77777777" w:rsidR="001E0513" w:rsidRDefault="001E0513" w:rsidP="0084094F">
    <w:pPr>
      <w:pStyle w:val="Header"/>
      <w:ind w:left="-1440" w:right="-1440"/>
    </w:pPr>
  </w:p>
  <w:p w14:paraId="1C88EE60" w14:textId="1C7909DA" w:rsidR="00EB6D8D" w:rsidRDefault="001E0513" w:rsidP="001E0513">
    <w:pPr>
      <w:pStyle w:val="Header"/>
      <w:ind w:left="-720" w:right="-1440"/>
    </w:pPr>
    <w:r>
      <w:rPr>
        <w:noProof/>
      </w:rPr>
      <mc:AlternateContent>
        <mc:Choice Requires="wps">
          <w:drawing>
            <wp:anchor distT="4294967295" distB="4294967295" distL="114300" distR="114300" simplePos="0" relativeHeight="251663360" behindDoc="0" locked="0" layoutInCell="1" allowOverlap="1" wp14:anchorId="736BB252" wp14:editId="05A4D7E6">
              <wp:simplePos x="0" y="0"/>
              <wp:positionH relativeFrom="column">
                <wp:posOffset>-447676</wp:posOffset>
              </wp:positionH>
              <wp:positionV relativeFrom="paragraph">
                <wp:posOffset>306705</wp:posOffset>
              </wp:positionV>
              <wp:extent cx="8963025" cy="6350"/>
              <wp:effectExtent l="0" t="0" r="28575" b="3175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63025" cy="63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C24935E" id="Straight Connector 9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25pt,24.15pt" to="67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" strokecolor="#5b9bd5" strokeweight=".5pt">
              <v:stroke joinstyle="miter"/>
              <o:lock v:ext="edit" shapetype="f"/>
            </v:line>
          </w:pict>
        </mc:Fallback>
      </mc:AlternateContent>
    </w:r>
    <w:r w:rsidR="001E40FE">
      <w:rPr>
        <w:noProof/>
      </w:rPr>
      <w:t>202</w:t>
    </w:r>
    <w:r w:rsidR="003B2E43">
      <w:rPr>
        <w:noProof/>
      </w:rPr>
      <w:t>2</w:t>
    </w:r>
    <w:r w:rsidR="001E40FE">
      <w:rPr>
        <w:noProof/>
      </w:rPr>
      <w:t>-202</w:t>
    </w:r>
    <w:r w:rsidR="003B2E43">
      <w:rPr>
        <w:noProof/>
      </w:rPr>
      <w:t>3</w:t>
    </w:r>
    <w:r w:rsidR="001E40FE">
      <w:rPr>
        <w:noProof/>
      </w:rPr>
      <w:t xml:space="preserve"> AEFLA Continuation Application</w:t>
    </w:r>
    <w:r>
      <w:t xml:space="preserve"> </w:t>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E1B0" w14:textId="15918FD3" w:rsidR="001E0513" w:rsidRPr="001E40FE" w:rsidRDefault="001E0513" w:rsidP="001E40FE">
    <w:pPr>
      <w:pStyle w:val="Heading1"/>
      <w:ind w:left="-720"/>
      <w:rPr>
        <w:rFonts w:ascii="Museo Slab 500" w:hAnsi="Museo Slab 500"/>
        <w:sz w:val="44"/>
        <w:szCs w:val="44"/>
      </w:rPr>
    </w:pPr>
    <w:r w:rsidRPr="001E40FE">
      <w:rPr>
        <w:rFonts w:ascii="Museo Slab 500" w:hAnsi="Museo Slab 500"/>
        <w:noProof/>
        <w:color w:val="FFFFFF" w:themeColor="background1"/>
        <w:sz w:val="44"/>
        <w:szCs w:val="44"/>
      </w:rPr>
      <w:drawing>
        <wp:anchor distT="0" distB="0" distL="114300" distR="114300" simplePos="0" relativeHeight="251661312" behindDoc="1" locked="0" layoutInCell="1" allowOverlap="1" wp14:anchorId="1FFB3972" wp14:editId="03D7884F">
          <wp:simplePos x="0" y="0"/>
          <wp:positionH relativeFrom="column">
            <wp:posOffset>-914400</wp:posOffset>
          </wp:positionH>
          <wp:positionV relativeFrom="paragraph">
            <wp:posOffset>1270</wp:posOffset>
          </wp:positionV>
          <wp:extent cx="10039350" cy="1114425"/>
          <wp:effectExtent l="0" t="0" r="0" b="9525"/>
          <wp:wrapNone/>
          <wp:docPr id="2" name="Picture 2" descr="C:\Users\anderson_l\AppData\Local\Microsoft\Windows\INetCache\Content.Word\horizontal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derson_l\AppData\Local\Microsoft\Windows\INetCache\Content.Word\horizontal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E40FE" w:rsidRPr="001E40FE">
      <w:rPr>
        <w:rFonts w:ascii="Museo Slab 500" w:hAnsi="Museo Slab 500"/>
        <w:color w:val="FFFFFF" w:themeColor="background1"/>
        <w:sz w:val="44"/>
        <w:szCs w:val="44"/>
      </w:rPr>
      <w:t>202</w:t>
    </w:r>
    <w:r w:rsidR="003B2E43">
      <w:rPr>
        <w:rFonts w:ascii="Museo Slab 500" w:hAnsi="Museo Slab 500"/>
        <w:color w:val="FFFFFF" w:themeColor="background1"/>
        <w:sz w:val="44"/>
        <w:szCs w:val="44"/>
      </w:rPr>
      <w:t>2</w:t>
    </w:r>
    <w:r w:rsidR="001E40FE" w:rsidRPr="001E40FE">
      <w:rPr>
        <w:rFonts w:ascii="Museo Slab 500" w:hAnsi="Museo Slab 500"/>
        <w:color w:val="FFFFFF" w:themeColor="background1"/>
        <w:sz w:val="44"/>
        <w:szCs w:val="44"/>
      </w:rPr>
      <w:t>-202</w:t>
    </w:r>
    <w:r w:rsidR="003B2E43">
      <w:rPr>
        <w:rFonts w:ascii="Museo Slab 500" w:hAnsi="Museo Slab 500"/>
        <w:color w:val="FFFFFF" w:themeColor="background1"/>
        <w:sz w:val="44"/>
        <w:szCs w:val="44"/>
      </w:rPr>
      <w:t>3</w:t>
    </w:r>
    <w:r w:rsidR="001E40FE" w:rsidRPr="001E40FE">
      <w:rPr>
        <w:rFonts w:ascii="Museo Slab 500" w:hAnsi="Museo Slab 500"/>
        <w:color w:val="FFFFFF" w:themeColor="background1"/>
        <w:sz w:val="44"/>
        <w:szCs w:val="44"/>
      </w:rPr>
      <w:t xml:space="preserve"> Adult Education and Family Literacy</w:t>
    </w:r>
    <w:r w:rsidR="001E40FE" w:rsidRPr="001E40FE">
      <w:rPr>
        <w:rFonts w:ascii="Museo Slab 500" w:hAnsi="Museo Slab 500"/>
        <w:color w:val="FFFFFF" w:themeColor="background1"/>
        <w:sz w:val="44"/>
        <w:szCs w:val="44"/>
      </w:rPr>
      <w:br/>
      <w:t xml:space="preserve">Act Continuation Application </w:t>
    </w:r>
  </w:p>
  <w:p w14:paraId="68A10E74" w14:textId="0AEC6081" w:rsidR="0084094F" w:rsidRPr="001E0513" w:rsidRDefault="001E40FE" w:rsidP="001E0513">
    <w:pPr>
      <w:pStyle w:val="Header"/>
      <w:ind w:right="-1440" w:hanging="720"/>
      <w:rPr>
        <w:color w:val="FFFFFF" w:themeColor="background1"/>
        <w:sz w:val="32"/>
        <w:szCs w:val="32"/>
      </w:rPr>
    </w:pPr>
    <w:r>
      <w:rPr>
        <w:color w:val="FFFFFF" w:themeColor="background1"/>
        <w:sz w:val="32"/>
        <w:szCs w:val="32"/>
      </w:rPr>
      <w:t>Office of Adult Education Initiatives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6BB5"/>
    <w:multiLevelType w:val="hybridMultilevel"/>
    <w:tmpl w:val="BA0269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6125D1"/>
    <w:multiLevelType w:val="hybridMultilevel"/>
    <w:tmpl w:val="E698136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31F366F"/>
    <w:multiLevelType w:val="hybridMultilevel"/>
    <w:tmpl w:val="F524062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8CA4063"/>
    <w:multiLevelType w:val="hybridMultilevel"/>
    <w:tmpl w:val="A31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E68C6"/>
    <w:multiLevelType w:val="hybridMultilevel"/>
    <w:tmpl w:val="92EE628E"/>
    <w:lvl w:ilvl="0" w:tplc="2D184DD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1F2D337A"/>
    <w:multiLevelType w:val="hybridMultilevel"/>
    <w:tmpl w:val="2852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11C3B"/>
    <w:multiLevelType w:val="hybridMultilevel"/>
    <w:tmpl w:val="11D21D02"/>
    <w:lvl w:ilvl="0" w:tplc="1708CBA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25835778"/>
    <w:multiLevelType w:val="hybridMultilevel"/>
    <w:tmpl w:val="823A5948"/>
    <w:lvl w:ilvl="0" w:tplc="B9824F88">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267B7A56"/>
    <w:multiLevelType w:val="hybridMultilevel"/>
    <w:tmpl w:val="0C76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C65C2"/>
    <w:multiLevelType w:val="hybridMultilevel"/>
    <w:tmpl w:val="104E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6B3E59"/>
    <w:multiLevelType w:val="hybridMultilevel"/>
    <w:tmpl w:val="32C87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611E2E"/>
    <w:multiLevelType w:val="hybridMultilevel"/>
    <w:tmpl w:val="2890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D0743"/>
    <w:multiLevelType w:val="hybridMultilevel"/>
    <w:tmpl w:val="6A140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5300CE5"/>
    <w:multiLevelType w:val="hybridMultilevel"/>
    <w:tmpl w:val="B38CB0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640610EA"/>
    <w:multiLevelType w:val="hybridMultilevel"/>
    <w:tmpl w:val="10C0DB4A"/>
    <w:lvl w:ilvl="0" w:tplc="250A6264">
      <w:start w:val="1"/>
      <w:numFmt w:val="bullet"/>
      <w:lvlText w:val=""/>
      <w:lvlJc w:val="left"/>
      <w:pPr>
        <w:tabs>
          <w:tab w:val="num" w:pos="360"/>
        </w:tabs>
        <w:ind w:left="360" w:hanging="360"/>
      </w:pPr>
      <w:rPr>
        <w:rFonts w:ascii="Symbol" w:hAnsi="Symbol" w:hint="default"/>
      </w:rPr>
    </w:lvl>
    <w:lvl w:ilvl="1" w:tplc="184C6182">
      <w:start w:val="1"/>
      <w:numFmt w:val="bullet"/>
      <w:lvlText w:val=""/>
      <w:lvlJc w:val="left"/>
      <w:pPr>
        <w:tabs>
          <w:tab w:val="num" w:pos="1080"/>
        </w:tabs>
        <w:ind w:left="1080" w:hanging="360"/>
      </w:pPr>
      <w:rPr>
        <w:rFonts w:ascii="Symbol" w:hAnsi="Symbol" w:hint="default"/>
      </w:rPr>
    </w:lvl>
    <w:lvl w:ilvl="2" w:tplc="273E018C" w:tentative="1">
      <w:start w:val="1"/>
      <w:numFmt w:val="bullet"/>
      <w:lvlText w:val=""/>
      <w:lvlJc w:val="left"/>
      <w:pPr>
        <w:tabs>
          <w:tab w:val="num" w:pos="1800"/>
        </w:tabs>
        <w:ind w:left="1800" w:hanging="360"/>
      </w:pPr>
      <w:rPr>
        <w:rFonts w:ascii="Symbol" w:hAnsi="Symbol" w:hint="default"/>
      </w:rPr>
    </w:lvl>
    <w:lvl w:ilvl="3" w:tplc="9BB2960E" w:tentative="1">
      <w:start w:val="1"/>
      <w:numFmt w:val="bullet"/>
      <w:lvlText w:val=""/>
      <w:lvlJc w:val="left"/>
      <w:pPr>
        <w:tabs>
          <w:tab w:val="num" w:pos="2520"/>
        </w:tabs>
        <w:ind w:left="2520" w:hanging="360"/>
      </w:pPr>
      <w:rPr>
        <w:rFonts w:ascii="Symbol" w:hAnsi="Symbol" w:hint="default"/>
      </w:rPr>
    </w:lvl>
    <w:lvl w:ilvl="4" w:tplc="27DEBA24" w:tentative="1">
      <w:start w:val="1"/>
      <w:numFmt w:val="bullet"/>
      <w:lvlText w:val=""/>
      <w:lvlJc w:val="left"/>
      <w:pPr>
        <w:tabs>
          <w:tab w:val="num" w:pos="3240"/>
        </w:tabs>
        <w:ind w:left="3240" w:hanging="360"/>
      </w:pPr>
      <w:rPr>
        <w:rFonts w:ascii="Symbol" w:hAnsi="Symbol" w:hint="default"/>
      </w:rPr>
    </w:lvl>
    <w:lvl w:ilvl="5" w:tplc="8F1A5672" w:tentative="1">
      <w:start w:val="1"/>
      <w:numFmt w:val="bullet"/>
      <w:lvlText w:val=""/>
      <w:lvlJc w:val="left"/>
      <w:pPr>
        <w:tabs>
          <w:tab w:val="num" w:pos="3960"/>
        </w:tabs>
        <w:ind w:left="3960" w:hanging="360"/>
      </w:pPr>
      <w:rPr>
        <w:rFonts w:ascii="Symbol" w:hAnsi="Symbol" w:hint="default"/>
      </w:rPr>
    </w:lvl>
    <w:lvl w:ilvl="6" w:tplc="CC44C7F2" w:tentative="1">
      <w:start w:val="1"/>
      <w:numFmt w:val="bullet"/>
      <w:lvlText w:val=""/>
      <w:lvlJc w:val="left"/>
      <w:pPr>
        <w:tabs>
          <w:tab w:val="num" w:pos="4680"/>
        </w:tabs>
        <w:ind w:left="4680" w:hanging="360"/>
      </w:pPr>
      <w:rPr>
        <w:rFonts w:ascii="Symbol" w:hAnsi="Symbol" w:hint="default"/>
      </w:rPr>
    </w:lvl>
    <w:lvl w:ilvl="7" w:tplc="30AE0696" w:tentative="1">
      <w:start w:val="1"/>
      <w:numFmt w:val="bullet"/>
      <w:lvlText w:val=""/>
      <w:lvlJc w:val="left"/>
      <w:pPr>
        <w:tabs>
          <w:tab w:val="num" w:pos="5400"/>
        </w:tabs>
        <w:ind w:left="5400" w:hanging="360"/>
      </w:pPr>
      <w:rPr>
        <w:rFonts w:ascii="Symbol" w:hAnsi="Symbol" w:hint="default"/>
      </w:rPr>
    </w:lvl>
    <w:lvl w:ilvl="8" w:tplc="262CDA10"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68874B4D"/>
    <w:multiLevelType w:val="hybridMultilevel"/>
    <w:tmpl w:val="EFB6BE02"/>
    <w:lvl w:ilvl="0" w:tplc="A90238EA">
      <w:start w:val="1"/>
      <w:numFmt w:val="upperRoman"/>
      <w:lvlText w:val="%1."/>
      <w:lvlJc w:val="left"/>
      <w:pPr>
        <w:ind w:left="333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26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
  </w:num>
  <w:num w:numId="3">
    <w:abstractNumId w:val="6"/>
  </w:num>
  <w:num w:numId="4">
    <w:abstractNumId w:val="4"/>
  </w:num>
  <w:num w:numId="5">
    <w:abstractNumId w:val="7"/>
  </w:num>
  <w:num w:numId="6">
    <w:abstractNumId w:val="2"/>
  </w:num>
  <w:num w:numId="7">
    <w:abstractNumId w:val="14"/>
  </w:num>
  <w:num w:numId="8">
    <w:abstractNumId w:val="11"/>
  </w:num>
  <w:num w:numId="9">
    <w:abstractNumId w:val="0"/>
  </w:num>
  <w:num w:numId="10">
    <w:abstractNumId w:val="10"/>
  </w:num>
  <w:num w:numId="11">
    <w:abstractNumId w:val="5"/>
  </w:num>
  <w:num w:numId="12">
    <w:abstractNumId w:val="9"/>
  </w:num>
  <w:num w:numId="13">
    <w:abstractNumId w:val="3"/>
  </w:num>
  <w:num w:numId="14">
    <w:abstractNumId w:val="1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D8D"/>
    <w:rsid w:val="00093773"/>
    <w:rsid w:val="00105E60"/>
    <w:rsid w:val="0011409D"/>
    <w:rsid w:val="0014745D"/>
    <w:rsid w:val="001656DB"/>
    <w:rsid w:val="001670BB"/>
    <w:rsid w:val="001C6004"/>
    <w:rsid w:val="001C7F80"/>
    <w:rsid w:val="001E0513"/>
    <w:rsid w:val="001E39DE"/>
    <w:rsid w:val="001E40FE"/>
    <w:rsid w:val="001E618B"/>
    <w:rsid w:val="001F3EA1"/>
    <w:rsid w:val="002002E0"/>
    <w:rsid w:val="00207675"/>
    <w:rsid w:val="00245FB6"/>
    <w:rsid w:val="00256A60"/>
    <w:rsid w:val="00285D23"/>
    <w:rsid w:val="002A4C41"/>
    <w:rsid w:val="002A5BFB"/>
    <w:rsid w:val="002B06A8"/>
    <w:rsid w:val="002B3303"/>
    <w:rsid w:val="002D35CB"/>
    <w:rsid w:val="00320D9A"/>
    <w:rsid w:val="003217D9"/>
    <w:rsid w:val="003423C0"/>
    <w:rsid w:val="003447A1"/>
    <w:rsid w:val="00382389"/>
    <w:rsid w:val="003A243E"/>
    <w:rsid w:val="003B2E43"/>
    <w:rsid w:val="003C4BBB"/>
    <w:rsid w:val="003D3051"/>
    <w:rsid w:val="003D5C36"/>
    <w:rsid w:val="00410D04"/>
    <w:rsid w:val="00424915"/>
    <w:rsid w:val="00453348"/>
    <w:rsid w:val="004637F2"/>
    <w:rsid w:val="00472141"/>
    <w:rsid w:val="00486CCB"/>
    <w:rsid w:val="004C20FA"/>
    <w:rsid w:val="004C69DD"/>
    <w:rsid w:val="004E0E46"/>
    <w:rsid w:val="004F2F75"/>
    <w:rsid w:val="004F36AB"/>
    <w:rsid w:val="00525D08"/>
    <w:rsid w:val="00551DBC"/>
    <w:rsid w:val="00564BD2"/>
    <w:rsid w:val="00565348"/>
    <w:rsid w:val="005A4C00"/>
    <w:rsid w:val="005D0993"/>
    <w:rsid w:val="005D5448"/>
    <w:rsid w:val="005E51AA"/>
    <w:rsid w:val="005F3D1D"/>
    <w:rsid w:val="00632081"/>
    <w:rsid w:val="006643CD"/>
    <w:rsid w:val="00696677"/>
    <w:rsid w:val="006B4E17"/>
    <w:rsid w:val="006C2F1A"/>
    <w:rsid w:val="006D25B8"/>
    <w:rsid w:val="006D6085"/>
    <w:rsid w:val="006F5436"/>
    <w:rsid w:val="00700D50"/>
    <w:rsid w:val="007559F6"/>
    <w:rsid w:val="007A69E6"/>
    <w:rsid w:val="007B2EFE"/>
    <w:rsid w:val="007D7D2C"/>
    <w:rsid w:val="007E7210"/>
    <w:rsid w:val="007F1BF1"/>
    <w:rsid w:val="0084094F"/>
    <w:rsid w:val="008670E2"/>
    <w:rsid w:val="00870265"/>
    <w:rsid w:val="00874A00"/>
    <w:rsid w:val="00877542"/>
    <w:rsid w:val="008A1236"/>
    <w:rsid w:val="008A280C"/>
    <w:rsid w:val="008A527B"/>
    <w:rsid w:val="008C7CAB"/>
    <w:rsid w:val="00905E95"/>
    <w:rsid w:val="0096052D"/>
    <w:rsid w:val="00991991"/>
    <w:rsid w:val="009D1F59"/>
    <w:rsid w:val="009E12C4"/>
    <w:rsid w:val="00A650C0"/>
    <w:rsid w:val="00A8308E"/>
    <w:rsid w:val="00AF56B8"/>
    <w:rsid w:val="00B12828"/>
    <w:rsid w:val="00B74B99"/>
    <w:rsid w:val="00B946CF"/>
    <w:rsid w:val="00B97B85"/>
    <w:rsid w:val="00BB7A78"/>
    <w:rsid w:val="00BF4D6E"/>
    <w:rsid w:val="00C156F8"/>
    <w:rsid w:val="00C37303"/>
    <w:rsid w:val="00C7402B"/>
    <w:rsid w:val="00C80C79"/>
    <w:rsid w:val="00CB6471"/>
    <w:rsid w:val="00CC15EC"/>
    <w:rsid w:val="00CF1702"/>
    <w:rsid w:val="00CF602D"/>
    <w:rsid w:val="00D45F1E"/>
    <w:rsid w:val="00D655D7"/>
    <w:rsid w:val="00D969F2"/>
    <w:rsid w:val="00DC09A6"/>
    <w:rsid w:val="00DC1E13"/>
    <w:rsid w:val="00E17206"/>
    <w:rsid w:val="00E33770"/>
    <w:rsid w:val="00E3780D"/>
    <w:rsid w:val="00E85BE2"/>
    <w:rsid w:val="00E92DB8"/>
    <w:rsid w:val="00EA3164"/>
    <w:rsid w:val="00EA6CF7"/>
    <w:rsid w:val="00EB6D8D"/>
    <w:rsid w:val="00ED5D52"/>
    <w:rsid w:val="00EE6C9B"/>
    <w:rsid w:val="00F627A8"/>
    <w:rsid w:val="00F65D0B"/>
    <w:rsid w:val="00F77570"/>
    <w:rsid w:val="00FA2C6B"/>
    <w:rsid w:val="00FC2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B02BB"/>
  <w15:chartTrackingRefBased/>
  <w15:docId w15:val="{49A3C6CE-96C1-4EF7-B55B-6A0104D5F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02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702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4094F"/>
    <w:pPr>
      <w:keepNext/>
      <w:keepLines/>
      <w:spacing w:before="40" w:after="120"/>
      <w:ind w:right="3600"/>
      <w:outlineLvl w:val="2"/>
    </w:pPr>
    <w:rPr>
      <w:rFonts w:ascii="Calibri" w:eastAsia="Times New Roman" w:hAnsi="Calibri" w:cs="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8D"/>
  </w:style>
  <w:style w:type="paragraph" w:styleId="Footer">
    <w:name w:val="footer"/>
    <w:basedOn w:val="Normal"/>
    <w:link w:val="FooterChar"/>
    <w:uiPriority w:val="99"/>
    <w:unhideWhenUsed/>
    <w:rsid w:val="00EB6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D8D"/>
  </w:style>
  <w:style w:type="character" w:customStyle="1" w:styleId="Heading3Char">
    <w:name w:val="Heading 3 Char"/>
    <w:basedOn w:val="DefaultParagraphFont"/>
    <w:link w:val="Heading3"/>
    <w:uiPriority w:val="9"/>
    <w:rsid w:val="0084094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84094F"/>
    <w:rPr>
      <w:rFonts w:ascii="Calibri" w:eastAsia="Calibri" w:hAnsi="Calibri" w:cs="Times New Roman"/>
      <w:color w:val="232C67"/>
      <w:sz w:val="20"/>
    </w:rPr>
  </w:style>
  <w:style w:type="character" w:customStyle="1" w:styleId="Page01-Side-bar-navyChar">
    <w:name w:val="Page 01-Side-bar-navy Char"/>
    <w:link w:val="Page01-Side-bar-navy"/>
    <w:rsid w:val="0084094F"/>
    <w:rPr>
      <w:rFonts w:ascii="Calibri" w:eastAsia="Calibri" w:hAnsi="Calibri" w:cs="Times New Roman"/>
      <w:color w:val="232C67"/>
      <w:sz w:val="20"/>
    </w:rPr>
  </w:style>
  <w:style w:type="paragraph" w:customStyle="1" w:styleId="Text">
    <w:name w:val="Text"/>
    <w:basedOn w:val="Normal"/>
    <w:link w:val="TextChar"/>
    <w:qFormat/>
    <w:rsid w:val="0084094F"/>
    <w:rPr>
      <w:rFonts w:ascii="Calibri" w:eastAsia="Calibri" w:hAnsi="Calibri" w:cs="Times New Roman"/>
    </w:rPr>
  </w:style>
  <w:style w:type="character" w:customStyle="1" w:styleId="TextChar">
    <w:name w:val="Text Char"/>
    <w:basedOn w:val="DefaultParagraphFont"/>
    <w:link w:val="Text"/>
    <w:rsid w:val="0084094F"/>
    <w:rPr>
      <w:rFonts w:ascii="Calibri" w:eastAsia="Calibri" w:hAnsi="Calibri" w:cs="Times New Roman"/>
    </w:rPr>
  </w:style>
  <w:style w:type="character" w:customStyle="1" w:styleId="Heading1Char">
    <w:name w:val="Heading 1 Char"/>
    <w:basedOn w:val="DefaultParagraphFont"/>
    <w:link w:val="Heading1"/>
    <w:uiPriority w:val="9"/>
    <w:rsid w:val="0087026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7026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E40FE"/>
    <w:rPr>
      <w:color w:val="0563C1" w:themeColor="hyperlink"/>
      <w:u w:val="single"/>
    </w:rPr>
  </w:style>
  <w:style w:type="paragraph" w:styleId="ListParagraph">
    <w:name w:val="List Paragraph"/>
    <w:basedOn w:val="Normal"/>
    <w:uiPriority w:val="34"/>
    <w:qFormat/>
    <w:rsid w:val="001E40FE"/>
    <w:pPr>
      <w:spacing w:after="0" w:line="240" w:lineRule="auto"/>
      <w:ind w:left="720"/>
      <w:contextualSpacing/>
    </w:pPr>
    <w:rPr>
      <w:rFonts w:ascii="Calibri" w:eastAsia="Calibri" w:hAnsi="Calibri" w:cs="Calibri"/>
      <w:color w:val="262626"/>
    </w:rPr>
  </w:style>
  <w:style w:type="table" w:styleId="TableGrid">
    <w:name w:val="Table Grid"/>
    <w:basedOn w:val="TableNormal"/>
    <w:uiPriority w:val="39"/>
    <w:rsid w:val="00564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7542"/>
    <w:rPr>
      <w:sz w:val="16"/>
      <w:szCs w:val="16"/>
    </w:rPr>
  </w:style>
  <w:style w:type="paragraph" w:styleId="CommentText">
    <w:name w:val="annotation text"/>
    <w:basedOn w:val="Normal"/>
    <w:link w:val="CommentTextChar"/>
    <w:uiPriority w:val="99"/>
    <w:semiHidden/>
    <w:unhideWhenUsed/>
    <w:rsid w:val="00877542"/>
    <w:pPr>
      <w:spacing w:line="240" w:lineRule="auto"/>
    </w:pPr>
    <w:rPr>
      <w:sz w:val="20"/>
      <w:szCs w:val="20"/>
    </w:rPr>
  </w:style>
  <w:style w:type="character" w:customStyle="1" w:styleId="CommentTextChar">
    <w:name w:val="Comment Text Char"/>
    <w:basedOn w:val="DefaultParagraphFont"/>
    <w:link w:val="CommentText"/>
    <w:uiPriority w:val="99"/>
    <w:semiHidden/>
    <w:rsid w:val="00877542"/>
    <w:rPr>
      <w:sz w:val="20"/>
      <w:szCs w:val="20"/>
    </w:rPr>
  </w:style>
  <w:style w:type="paragraph" w:styleId="CommentSubject">
    <w:name w:val="annotation subject"/>
    <w:basedOn w:val="CommentText"/>
    <w:next w:val="CommentText"/>
    <w:link w:val="CommentSubjectChar"/>
    <w:uiPriority w:val="99"/>
    <w:semiHidden/>
    <w:unhideWhenUsed/>
    <w:rsid w:val="00877542"/>
    <w:rPr>
      <w:b/>
      <w:bCs/>
    </w:rPr>
  </w:style>
  <w:style w:type="character" w:customStyle="1" w:styleId="CommentSubjectChar">
    <w:name w:val="Comment Subject Char"/>
    <w:basedOn w:val="CommentTextChar"/>
    <w:link w:val="CommentSubject"/>
    <w:uiPriority w:val="99"/>
    <w:semiHidden/>
    <w:rsid w:val="00877542"/>
    <w:rPr>
      <w:b/>
      <w:bCs/>
      <w:sz w:val="20"/>
      <w:szCs w:val="20"/>
    </w:rPr>
  </w:style>
  <w:style w:type="paragraph" w:styleId="FootnoteText">
    <w:name w:val="footnote text"/>
    <w:basedOn w:val="Normal"/>
    <w:link w:val="FootnoteTextChar"/>
    <w:uiPriority w:val="99"/>
    <w:semiHidden/>
    <w:unhideWhenUsed/>
    <w:rsid w:val="009E12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12C4"/>
    <w:rPr>
      <w:sz w:val="20"/>
      <w:szCs w:val="20"/>
    </w:rPr>
  </w:style>
  <w:style w:type="character" w:styleId="FootnoteReference">
    <w:name w:val="footnote reference"/>
    <w:basedOn w:val="DefaultParagraphFont"/>
    <w:uiPriority w:val="99"/>
    <w:semiHidden/>
    <w:unhideWhenUsed/>
    <w:rsid w:val="009E12C4"/>
    <w:rPr>
      <w:vertAlign w:val="superscript"/>
    </w:rPr>
  </w:style>
  <w:style w:type="character" w:styleId="UnresolvedMention">
    <w:name w:val="Unresolved Mention"/>
    <w:basedOn w:val="DefaultParagraphFont"/>
    <w:uiPriority w:val="99"/>
    <w:semiHidden/>
    <w:unhideWhenUsed/>
    <w:rsid w:val="005F3D1D"/>
    <w:rPr>
      <w:color w:val="605E5C"/>
      <w:shd w:val="clear" w:color="auto" w:fill="E1DFDD"/>
    </w:rPr>
  </w:style>
  <w:style w:type="character" w:styleId="FollowedHyperlink">
    <w:name w:val="FollowedHyperlink"/>
    <w:basedOn w:val="DefaultParagraphFont"/>
    <w:uiPriority w:val="99"/>
    <w:semiHidden/>
    <w:unhideWhenUsed/>
    <w:rsid w:val="00C7402B"/>
    <w:rPr>
      <w:color w:val="954F72" w:themeColor="followedHyperlink"/>
      <w:u w:val="single"/>
    </w:rPr>
  </w:style>
  <w:style w:type="paragraph" w:styleId="Revision">
    <w:name w:val="Revision"/>
    <w:hidden/>
    <w:uiPriority w:val="99"/>
    <w:semiHidden/>
    <w:rsid w:val="003B2E43"/>
    <w:pPr>
      <w:spacing w:after="0" w:line="240" w:lineRule="auto"/>
    </w:pPr>
  </w:style>
  <w:style w:type="paragraph" w:styleId="NormalWeb">
    <w:name w:val="Normal (Web)"/>
    <w:basedOn w:val="Normal"/>
    <w:uiPriority w:val="99"/>
    <w:semiHidden/>
    <w:unhideWhenUsed/>
    <w:rsid w:val="00FA2C6B"/>
    <w:pPr>
      <w:spacing w:before="100" w:beforeAutospacing="1" w:after="100" w:afterAutospacing="1" w:line="240" w:lineRule="auto"/>
    </w:pPr>
    <w:rPr>
      <w:rFonts w:ascii="Calibri" w:hAnsi="Calibri" w:cs="Calibri"/>
    </w:rPr>
  </w:style>
  <w:style w:type="paragraph" w:styleId="EndnoteText">
    <w:name w:val="endnote text"/>
    <w:basedOn w:val="Normal"/>
    <w:link w:val="EndnoteTextChar"/>
    <w:uiPriority w:val="99"/>
    <w:semiHidden/>
    <w:unhideWhenUsed/>
    <w:rsid w:val="000937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3773"/>
    <w:rPr>
      <w:sz w:val="20"/>
      <w:szCs w:val="20"/>
    </w:rPr>
  </w:style>
  <w:style w:type="character" w:styleId="EndnoteReference">
    <w:name w:val="endnote reference"/>
    <w:basedOn w:val="DefaultParagraphFont"/>
    <w:uiPriority w:val="99"/>
    <w:semiHidden/>
    <w:unhideWhenUsed/>
    <w:rsid w:val="000937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41109">
      <w:bodyDiv w:val="1"/>
      <w:marLeft w:val="0"/>
      <w:marRight w:val="0"/>
      <w:marTop w:val="0"/>
      <w:marBottom w:val="0"/>
      <w:divBdr>
        <w:top w:val="none" w:sz="0" w:space="0" w:color="auto"/>
        <w:left w:val="none" w:sz="0" w:space="0" w:color="auto"/>
        <w:bottom w:val="none" w:sz="0" w:space="0" w:color="auto"/>
        <w:right w:val="none" w:sz="0" w:space="0" w:color="auto"/>
      </w:divBdr>
      <w:divsChild>
        <w:div w:id="1216158814">
          <w:marLeft w:val="1267"/>
          <w:marRight w:val="0"/>
          <w:marTop w:val="0"/>
          <w:marBottom w:val="160"/>
          <w:divBdr>
            <w:top w:val="none" w:sz="0" w:space="0" w:color="auto"/>
            <w:left w:val="none" w:sz="0" w:space="0" w:color="auto"/>
            <w:bottom w:val="none" w:sz="0" w:space="0" w:color="auto"/>
            <w:right w:val="none" w:sz="0" w:space="0" w:color="auto"/>
          </w:divBdr>
        </w:div>
        <w:div w:id="1927304107">
          <w:marLeft w:val="1267"/>
          <w:marRight w:val="0"/>
          <w:marTop w:val="0"/>
          <w:marBottom w:val="160"/>
          <w:divBdr>
            <w:top w:val="none" w:sz="0" w:space="0" w:color="auto"/>
            <w:left w:val="none" w:sz="0" w:space="0" w:color="auto"/>
            <w:bottom w:val="none" w:sz="0" w:space="0" w:color="auto"/>
            <w:right w:val="none" w:sz="0" w:space="0" w:color="auto"/>
          </w:divBdr>
        </w:div>
        <w:div w:id="775831737">
          <w:marLeft w:val="1267"/>
          <w:marRight w:val="0"/>
          <w:marTop w:val="0"/>
          <w:marBottom w:val="160"/>
          <w:divBdr>
            <w:top w:val="none" w:sz="0" w:space="0" w:color="auto"/>
            <w:left w:val="none" w:sz="0" w:space="0" w:color="auto"/>
            <w:bottom w:val="none" w:sz="0" w:space="0" w:color="auto"/>
            <w:right w:val="none" w:sz="0" w:space="0" w:color="auto"/>
          </w:divBdr>
        </w:div>
        <w:div w:id="1762948235">
          <w:marLeft w:val="1267"/>
          <w:marRight w:val="0"/>
          <w:marTop w:val="0"/>
          <w:marBottom w:val="160"/>
          <w:divBdr>
            <w:top w:val="none" w:sz="0" w:space="0" w:color="auto"/>
            <w:left w:val="none" w:sz="0" w:space="0" w:color="auto"/>
            <w:bottom w:val="none" w:sz="0" w:space="0" w:color="auto"/>
            <w:right w:val="none" w:sz="0" w:space="0" w:color="auto"/>
          </w:divBdr>
        </w:div>
        <w:div w:id="173610913">
          <w:marLeft w:val="1267"/>
          <w:marRight w:val="0"/>
          <w:marTop w:val="0"/>
          <w:marBottom w:val="160"/>
          <w:divBdr>
            <w:top w:val="none" w:sz="0" w:space="0" w:color="auto"/>
            <w:left w:val="none" w:sz="0" w:space="0" w:color="auto"/>
            <w:bottom w:val="none" w:sz="0" w:space="0" w:color="auto"/>
            <w:right w:val="none" w:sz="0" w:space="0" w:color="auto"/>
          </w:divBdr>
        </w:div>
        <w:div w:id="987784646">
          <w:marLeft w:val="1267"/>
          <w:marRight w:val="0"/>
          <w:marTop w:val="0"/>
          <w:marBottom w:val="160"/>
          <w:divBdr>
            <w:top w:val="none" w:sz="0" w:space="0" w:color="auto"/>
            <w:left w:val="none" w:sz="0" w:space="0" w:color="auto"/>
            <w:bottom w:val="none" w:sz="0" w:space="0" w:color="auto"/>
            <w:right w:val="none" w:sz="0" w:space="0" w:color="auto"/>
          </w:divBdr>
        </w:div>
        <w:div w:id="660349956">
          <w:marLeft w:val="1267"/>
          <w:marRight w:val="0"/>
          <w:marTop w:val="0"/>
          <w:marBottom w:val="160"/>
          <w:divBdr>
            <w:top w:val="none" w:sz="0" w:space="0" w:color="auto"/>
            <w:left w:val="none" w:sz="0" w:space="0" w:color="auto"/>
            <w:bottom w:val="none" w:sz="0" w:space="0" w:color="auto"/>
            <w:right w:val="none" w:sz="0" w:space="0" w:color="auto"/>
          </w:divBdr>
        </w:div>
        <w:div w:id="1685933262">
          <w:marLeft w:val="1267"/>
          <w:marRight w:val="0"/>
          <w:marTop w:val="0"/>
          <w:marBottom w:val="160"/>
          <w:divBdr>
            <w:top w:val="none" w:sz="0" w:space="0" w:color="auto"/>
            <w:left w:val="none" w:sz="0" w:space="0" w:color="auto"/>
            <w:bottom w:val="none" w:sz="0" w:space="0" w:color="auto"/>
            <w:right w:val="none" w:sz="0" w:space="0" w:color="auto"/>
          </w:divBdr>
        </w:div>
      </w:divsChild>
    </w:div>
    <w:div w:id="1389958261">
      <w:bodyDiv w:val="1"/>
      <w:marLeft w:val="0"/>
      <w:marRight w:val="0"/>
      <w:marTop w:val="0"/>
      <w:marBottom w:val="0"/>
      <w:divBdr>
        <w:top w:val="none" w:sz="0" w:space="0" w:color="auto"/>
        <w:left w:val="none" w:sz="0" w:space="0" w:color="auto"/>
        <w:bottom w:val="none" w:sz="0" w:space="0" w:color="auto"/>
        <w:right w:val="none" w:sz="0" w:space="0" w:color="auto"/>
      </w:divBdr>
    </w:div>
    <w:div w:id="212488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deadult/grantees/handbook/continuati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s02web.zoom.us/meeting/register/tZMsdOqqrjstHt2IhZ5X6HWOINmm8lzUaj7M" TargetMode="External"/><Relationship Id="rId4" Type="http://schemas.openxmlformats.org/officeDocument/2006/relationships/settings" Target="settings.xml"/><Relationship Id="rId9" Type="http://schemas.openxmlformats.org/officeDocument/2006/relationships/hyperlink" Target="https://docs.google.com/forms/d/e/1FAIpQLSdHD-T1D0Tm0xvhFx7_lzNAeJXIbqT_yxmQtz2HHMLjlisc_A/viewform?usp=sf_lin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7E622-AC07-407C-8B78-89001C1E9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952</Words>
  <Characters>5433</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Submission Instructions </vt:lpstr>
      <vt:lpstr>        Application</vt:lpstr>
      <vt:lpstr>        Cover Pages</vt:lpstr>
      <vt:lpstr>        Narrative</vt:lpstr>
      <vt:lpstr>        AEFLA/IELCE Grant Activities</vt:lpstr>
      <vt:lpstr>        Additional Grant Activities (as applicable)</vt:lpstr>
      <vt:lpstr>        Additional Information</vt:lpstr>
    </vt:vector>
  </TitlesOfParts>
  <Company>Colorado Department Of Education</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Laura</dc:creator>
  <cp:keywords/>
  <dc:description/>
  <cp:lastModifiedBy>Sedelmyer, Katelyn</cp:lastModifiedBy>
  <cp:revision>10</cp:revision>
  <dcterms:created xsi:type="dcterms:W3CDTF">2022-02-17T17:03:00Z</dcterms:created>
  <dcterms:modified xsi:type="dcterms:W3CDTF">2022-02-24T18:26:00Z</dcterms:modified>
</cp:coreProperties>
</file>