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A43A" w14:textId="77777777" w:rsidR="00202A90" w:rsidRDefault="00202A90">
      <w:pPr>
        <w:widowControl w:val="0"/>
        <w:pBdr>
          <w:top w:val="nil"/>
          <w:left w:val="nil"/>
          <w:bottom w:val="nil"/>
          <w:right w:val="nil"/>
          <w:between w:val="nil"/>
        </w:pBdr>
      </w:pPr>
    </w:p>
    <w:p w14:paraId="6F742E0B" w14:textId="77777777" w:rsidR="00202A90" w:rsidRDefault="00B30D31">
      <w:pPr>
        <w:jc w:val="center"/>
      </w:pPr>
      <w:r>
        <w:rPr>
          <w:noProof/>
        </w:rPr>
        <w:drawing>
          <wp:inline distT="0" distB="0" distL="0" distR="0" wp14:anchorId="689F4443" wp14:editId="410A9B7A">
            <wp:extent cx="4490177" cy="755772"/>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490177" cy="755772"/>
                    </a:xfrm>
                    <a:prstGeom prst="rect">
                      <a:avLst/>
                    </a:prstGeom>
                    <a:ln/>
                  </pic:spPr>
                </pic:pic>
              </a:graphicData>
            </a:graphic>
          </wp:inline>
        </w:drawing>
      </w:r>
    </w:p>
    <w:p w14:paraId="57174844" w14:textId="77777777" w:rsidR="00202A90" w:rsidRDefault="00202A90"/>
    <w:p w14:paraId="333C44AD" w14:textId="77777777" w:rsidR="00202A90" w:rsidRDefault="00202A90">
      <w:pPr>
        <w:ind w:left="7920" w:firstLine="720"/>
      </w:pPr>
    </w:p>
    <w:p w14:paraId="2A2370DF" w14:textId="77777777" w:rsidR="00202A90" w:rsidRDefault="00202A90"/>
    <w:p w14:paraId="2CADF48D" w14:textId="77777777" w:rsidR="00202A90" w:rsidRDefault="00202A90"/>
    <w:p w14:paraId="288BA163" w14:textId="77777777" w:rsidR="00202A90" w:rsidRDefault="00B30D31">
      <w:pPr>
        <w:jc w:val="center"/>
        <w:rPr>
          <w:rFonts w:ascii="Museo Slab 500" w:eastAsia="Museo Slab 500" w:hAnsi="Museo Slab 500" w:cs="Museo Slab 500"/>
          <w:sz w:val="56"/>
          <w:szCs w:val="56"/>
        </w:rPr>
      </w:pPr>
      <w:r>
        <w:rPr>
          <w:rFonts w:ascii="Museo Slab 500" w:eastAsia="Museo Slab 500" w:hAnsi="Museo Slab 500" w:cs="Museo Slab 500"/>
          <w:sz w:val="56"/>
          <w:szCs w:val="56"/>
        </w:rPr>
        <w:t>Funding Opportunity</w:t>
      </w:r>
    </w:p>
    <w:p w14:paraId="0FBB167A" w14:textId="77777777" w:rsidR="00202A90" w:rsidRDefault="00202A90">
      <w:pPr>
        <w:rPr>
          <w:b/>
        </w:rPr>
      </w:pPr>
    </w:p>
    <w:p w14:paraId="175A130D" w14:textId="77777777" w:rsidR="00202A90" w:rsidRDefault="00202A90">
      <w:pPr>
        <w:pBdr>
          <w:top w:val="nil"/>
          <w:left w:val="nil"/>
          <w:bottom w:val="nil"/>
          <w:right w:val="nil"/>
          <w:between w:val="nil"/>
        </w:pBdr>
        <w:tabs>
          <w:tab w:val="center" w:pos="4680"/>
          <w:tab w:val="right" w:pos="9360"/>
        </w:tabs>
        <w:rPr>
          <w:color w:val="262626"/>
        </w:rPr>
      </w:pPr>
    </w:p>
    <w:p w14:paraId="75998D32" w14:textId="77777777" w:rsidR="00202A90" w:rsidRDefault="00B30D31">
      <w:pPr>
        <w:jc w:val="center"/>
        <w:rPr>
          <w:b/>
          <w:sz w:val="32"/>
          <w:szCs w:val="32"/>
        </w:rPr>
      </w:pPr>
      <w:bookmarkStart w:id="0" w:name="_heading=h.gjdgxs" w:colFirst="0" w:colLast="0"/>
      <w:bookmarkEnd w:id="0"/>
      <w:r>
        <w:rPr>
          <w:sz w:val="32"/>
          <w:szCs w:val="32"/>
        </w:rPr>
        <w:t xml:space="preserve">Applications Due: </w:t>
      </w:r>
      <w:r>
        <w:rPr>
          <w:b/>
          <w:sz w:val="32"/>
          <w:szCs w:val="32"/>
        </w:rPr>
        <w:t>Friday, April 29, 2022, by 11:59 pm MDT</w:t>
      </w:r>
    </w:p>
    <w:p w14:paraId="1ECAAF34" w14:textId="77777777" w:rsidR="00202A90" w:rsidRDefault="00202A90">
      <w:pPr>
        <w:jc w:val="center"/>
        <w:rPr>
          <w:sz w:val="28"/>
          <w:szCs w:val="28"/>
        </w:rPr>
      </w:pPr>
    </w:p>
    <w:p w14:paraId="60B01111" w14:textId="3A7FC315" w:rsidR="00202A90" w:rsidRDefault="00B30D31">
      <w:pPr>
        <w:jc w:val="center"/>
        <w:rPr>
          <w:sz w:val="28"/>
          <w:szCs w:val="28"/>
        </w:rPr>
      </w:pPr>
      <w:r>
        <w:rPr>
          <w:sz w:val="28"/>
          <w:szCs w:val="28"/>
        </w:rPr>
        <w:t xml:space="preserve">Application Information Webinar: </w:t>
      </w:r>
      <w:r w:rsidR="00CC541C">
        <w:rPr>
          <w:b/>
          <w:sz w:val="28"/>
          <w:szCs w:val="28"/>
        </w:rPr>
        <w:t>Tuesday</w:t>
      </w:r>
      <w:r>
        <w:rPr>
          <w:b/>
          <w:sz w:val="28"/>
          <w:szCs w:val="28"/>
        </w:rPr>
        <w:t xml:space="preserve">, February </w:t>
      </w:r>
      <w:r w:rsidR="00CC541C">
        <w:rPr>
          <w:b/>
          <w:sz w:val="28"/>
          <w:szCs w:val="28"/>
        </w:rPr>
        <w:t>22</w:t>
      </w:r>
      <w:r>
        <w:rPr>
          <w:b/>
          <w:sz w:val="28"/>
          <w:szCs w:val="28"/>
        </w:rPr>
        <w:t>, 2022, at 4:00 pm MST</w:t>
      </w:r>
    </w:p>
    <w:p w14:paraId="5D8B9556" w14:textId="77777777" w:rsidR="00202A90" w:rsidRDefault="00B4016B">
      <w:pPr>
        <w:jc w:val="center"/>
        <w:rPr>
          <w:sz w:val="28"/>
          <w:szCs w:val="28"/>
        </w:rPr>
        <w:sectPr w:rsidR="00202A90">
          <w:footerReference w:type="default" r:id="rId12"/>
          <w:footerReference w:type="first" r:id="rId13"/>
          <w:pgSz w:w="12240" w:h="15840"/>
          <w:pgMar w:top="720" w:right="720" w:bottom="720" w:left="720" w:header="720" w:footer="432" w:gutter="0"/>
          <w:pgNumType w:start="1"/>
          <w:cols w:space="720"/>
          <w:titlePg/>
        </w:sectPr>
      </w:pPr>
      <w:hyperlink r:id="rId14">
        <w:r w:rsidR="00B30D31">
          <w:rPr>
            <w:color w:val="1155CC"/>
            <w:sz w:val="28"/>
            <w:szCs w:val="28"/>
            <w:u w:val="single"/>
          </w:rPr>
          <w:t>Intent to Apply</w:t>
        </w:r>
      </w:hyperlink>
      <w:r w:rsidR="00B30D31">
        <w:rPr>
          <w:sz w:val="28"/>
          <w:szCs w:val="28"/>
        </w:rPr>
        <w:t xml:space="preserve"> Due: </w:t>
      </w:r>
      <w:r w:rsidR="00B30D31">
        <w:rPr>
          <w:b/>
          <w:sz w:val="28"/>
          <w:szCs w:val="28"/>
        </w:rPr>
        <w:t>Tuesday, March 1, 2022, by 11:59 pm MST</w:t>
      </w:r>
    </w:p>
    <w:p w14:paraId="4EECEE1E" w14:textId="77777777" w:rsidR="00202A90" w:rsidRDefault="00202A90"/>
    <w:p w14:paraId="7277C19F" w14:textId="77777777" w:rsidR="00202A90" w:rsidRDefault="00202A90"/>
    <w:tbl>
      <w:tblPr>
        <w:tblStyle w:val="affff7"/>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202A90" w14:paraId="1CC83230" w14:textId="77777777">
        <w:trPr>
          <w:trHeight w:val="1527"/>
          <w:jc w:val="center"/>
        </w:trPr>
        <w:tc>
          <w:tcPr>
            <w:tcW w:w="10790" w:type="dxa"/>
            <w:vAlign w:val="center"/>
          </w:tcPr>
          <w:p w14:paraId="774BF0F6" w14:textId="77777777" w:rsidR="00202A90" w:rsidRDefault="00B30D31">
            <w:pPr>
              <w:jc w:val="center"/>
              <w:rPr>
                <w:sz w:val="40"/>
                <w:szCs w:val="40"/>
              </w:rPr>
            </w:pPr>
            <w:r>
              <w:rPr>
                <w:sz w:val="40"/>
                <w:szCs w:val="40"/>
              </w:rPr>
              <w:t xml:space="preserve"> ESSER K-8 Mathematics Curricula &amp; K-3 READ Act Instructional Program Grant Program</w:t>
            </w:r>
          </w:p>
          <w:p w14:paraId="3768057A" w14:textId="77777777" w:rsidR="00202A90" w:rsidRDefault="00202A90"/>
          <w:p w14:paraId="2CA6F9C1" w14:textId="77777777" w:rsidR="00202A90" w:rsidRDefault="00B30D31">
            <w:pPr>
              <w:jc w:val="center"/>
            </w:pPr>
            <w:r>
              <w:t>Pursuant to the American Rescue Plan of 2021</w:t>
            </w:r>
          </w:p>
        </w:tc>
      </w:tr>
    </w:tbl>
    <w:p w14:paraId="473A2372" w14:textId="77777777" w:rsidR="00202A90" w:rsidRDefault="00202A90"/>
    <w:p w14:paraId="1C6E953F" w14:textId="77777777" w:rsidR="00202A90" w:rsidRDefault="00202A90"/>
    <w:p w14:paraId="59605AA4" w14:textId="77777777" w:rsidR="00202A90" w:rsidRDefault="00202A90"/>
    <w:p w14:paraId="60822DBA" w14:textId="77777777" w:rsidR="00202A90" w:rsidRDefault="00202A90"/>
    <w:p w14:paraId="7D2124D7" w14:textId="77777777" w:rsidR="00202A90" w:rsidRDefault="00202A90"/>
    <w:p w14:paraId="7B8F3800" w14:textId="77777777" w:rsidR="00202A90" w:rsidRDefault="00202A90"/>
    <w:p w14:paraId="4064476B" w14:textId="77777777" w:rsidR="00202A90" w:rsidRDefault="00202A90"/>
    <w:p w14:paraId="6214B19B" w14:textId="77777777" w:rsidR="00202A90" w:rsidRDefault="00202A90"/>
    <w:p w14:paraId="4EEE6A10" w14:textId="77777777" w:rsidR="00202A90" w:rsidRDefault="00B30D31">
      <w:pPr>
        <w:rPr>
          <w:b/>
        </w:rPr>
      </w:pPr>
      <w:r>
        <w:rPr>
          <w:b/>
        </w:rPr>
        <w:t>Program Questions:</w:t>
      </w:r>
    </w:p>
    <w:p w14:paraId="2B67D117" w14:textId="77777777" w:rsidR="00202A90" w:rsidRDefault="00B30D31">
      <w:r>
        <w:t>Raymond Johnson, Ph.D.</w:t>
      </w:r>
    </w:p>
    <w:p w14:paraId="48CD1AB3" w14:textId="77777777" w:rsidR="00202A90" w:rsidRDefault="00B30D31">
      <w:r>
        <w:t>Mathematics Content Specialist</w:t>
      </w:r>
    </w:p>
    <w:p w14:paraId="7F861978" w14:textId="77777777" w:rsidR="00202A90" w:rsidRDefault="00B30D31">
      <w:pPr>
        <w:rPr>
          <w:color w:val="000000"/>
        </w:rPr>
      </w:pPr>
      <w:r>
        <w:rPr>
          <w:color w:val="000000"/>
        </w:rPr>
        <w:t xml:space="preserve">(303) 866-6582 | </w:t>
      </w:r>
      <w:hyperlink r:id="rId15">
        <w:r>
          <w:rPr>
            <w:color w:val="1155CC"/>
            <w:u w:val="single"/>
          </w:rPr>
          <w:t>Johnson_R@cde.state.co.us</w:t>
        </w:r>
      </w:hyperlink>
      <w:r>
        <w:rPr>
          <w:color w:val="000000"/>
        </w:rPr>
        <w:t xml:space="preserve"> </w:t>
      </w:r>
    </w:p>
    <w:p w14:paraId="568C05A1" w14:textId="77777777" w:rsidR="00202A90" w:rsidRDefault="00202A90"/>
    <w:p w14:paraId="54C0E733" w14:textId="77777777" w:rsidR="00202A90" w:rsidRDefault="00B30D31">
      <w:pPr>
        <w:pBdr>
          <w:top w:val="nil"/>
          <w:left w:val="nil"/>
          <w:bottom w:val="nil"/>
          <w:right w:val="nil"/>
          <w:between w:val="nil"/>
        </w:pBdr>
        <w:rPr>
          <w:b/>
          <w:color w:val="262626"/>
        </w:rPr>
      </w:pPr>
      <w:r>
        <w:rPr>
          <w:b/>
          <w:color w:val="262626"/>
        </w:rPr>
        <w:t>Budget/Fiscal Questions:</w:t>
      </w:r>
    </w:p>
    <w:p w14:paraId="56BF97A1" w14:textId="6708FBDE" w:rsidR="00CC541C" w:rsidRDefault="003E6049">
      <w:r>
        <w:t>Robert Hawkins</w:t>
      </w:r>
    </w:p>
    <w:p w14:paraId="6561DD0C" w14:textId="47ABDEB9" w:rsidR="00CC541C" w:rsidRDefault="003E6049">
      <w:r>
        <w:t xml:space="preserve">Lead </w:t>
      </w:r>
      <w:r w:rsidR="00CC541C">
        <w:t>Grants Fiscal Analyst</w:t>
      </w:r>
    </w:p>
    <w:p w14:paraId="4D4F1527" w14:textId="0122C5AD" w:rsidR="00202A90" w:rsidRDefault="003E6049">
      <w:pPr>
        <w:rPr>
          <w:color w:val="000000"/>
          <w:highlight w:val="yellow"/>
        </w:rPr>
      </w:pPr>
      <w:r>
        <w:t xml:space="preserve">(303) 866-6775 | </w:t>
      </w:r>
      <w:hyperlink r:id="rId16" w:history="1">
        <w:r w:rsidRPr="00207A0A">
          <w:rPr>
            <w:rStyle w:val="Hyperlink"/>
          </w:rPr>
          <w:t>Hawkins_R@cde.state.co.us</w:t>
        </w:r>
      </w:hyperlink>
      <w:r>
        <w:t xml:space="preserve"> </w:t>
      </w:r>
    </w:p>
    <w:p w14:paraId="6DEB5FAB" w14:textId="77777777" w:rsidR="00202A90" w:rsidRDefault="00202A90"/>
    <w:p w14:paraId="79C20F8A" w14:textId="77777777" w:rsidR="00202A90" w:rsidRDefault="00B30D31">
      <w:pPr>
        <w:pBdr>
          <w:top w:val="nil"/>
          <w:left w:val="nil"/>
          <w:bottom w:val="nil"/>
          <w:right w:val="nil"/>
          <w:between w:val="nil"/>
        </w:pBdr>
        <w:rPr>
          <w:b/>
          <w:color w:val="262626"/>
        </w:rPr>
      </w:pPr>
      <w:r>
        <w:rPr>
          <w:b/>
          <w:color w:val="262626"/>
        </w:rPr>
        <w:t>Application Process Questions:</w:t>
      </w:r>
    </w:p>
    <w:p w14:paraId="24DB1B0B" w14:textId="77777777" w:rsidR="00202A90" w:rsidRDefault="00B30D31">
      <w:pPr>
        <w:rPr>
          <w:rFonts w:ascii="Times New Roman" w:eastAsia="Times New Roman" w:hAnsi="Times New Roman" w:cs="Times New Roman"/>
          <w:color w:val="000000"/>
          <w:sz w:val="24"/>
          <w:szCs w:val="24"/>
        </w:rPr>
      </w:pPr>
      <w:r>
        <w:t>Kim Burnham, Competitive Grants and Awards Supervisor</w:t>
      </w:r>
    </w:p>
    <w:p w14:paraId="04A93CDB" w14:textId="3E3F0881" w:rsidR="00202A90" w:rsidRDefault="00B30D31">
      <w:pPr>
        <w:rPr>
          <w:highlight w:val="yellow"/>
        </w:rPr>
      </w:pPr>
      <w:r>
        <w:rPr>
          <w:color w:val="000000"/>
        </w:rPr>
        <w:t>(</w:t>
      </w:r>
      <w:r w:rsidR="00CC541C">
        <w:rPr>
          <w:color w:val="000000"/>
        </w:rPr>
        <w:t>720</w:t>
      </w:r>
      <w:r>
        <w:rPr>
          <w:color w:val="000000"/>
        </w:rPr>
        <w:t xml:space="preserve">) </w:t>
      </w:r>
      <w:r w:rsidR="00CC541C">
        <w:rPr>
          <w:color w:val="000000"/>
        </w:rPr>
        <w:t>607</w:t>
      </w:r>
      <w:r>
        <w:rPr>
          <w:color w:val="000000"/>
        </w:rPr>
        <w:t>-</w:t>
      </w:r>
      <w:r w:rsidR="00CC541C">
        <w:rPr>
          <w:color w:val="000000"/>
        </w:rPr>
        <w:t>1495</w:t>
      </w:r>
      <w:r>
        <w:rPr>
          <w:color w:val="000000"/>
        </w:rPr>
        <w:t xml:space="preserve"> | </w:t>
      </w:r>
      <w:hyperlink r:id="rId17">
        <w:r>
          <w:rPr>
            <w:color w:val="1155CC"/>
            <w:u w:val="single"/>
          </w:rPr>
          <w:t>Burnham_K@cde.state.co.us</w:t>
        </w:r>
      </w:hyperlink>
      <w:r>
        <w:rPr>
          <w:color w:val="000000"/>
        </w:rPr>
        <w:t xml:space="preserve"> </w:t>
      </w:r>
    </w:p>
    <w:p w14:paraId="6B905873" w14:textId="77777777" w:rsidR="00202A90" w:rsidRDefault="00B30D31">
      <w:pPr>
        <w:sectPr w:rsidR="00202A90">
          <w:footerReference w:type="default" r:id="rId18"/>
          <w:type w:val="continuous"/>
          <w:pgSz w:w="12240" w:h="15840"/>
          <w:pgMar w:top="720" w:right="720" w:bottom="720" w:left="720" w:header="720" w:footer="720" w:gutter="0"/>
          <w:cols w:space="720"/>
          <w:titlePg/>
        </w:sectPr>
      </w:pPr>
      <w:r>
        <w:br w:type="page"/>
      </w:r>
    </w:p>
    <w:p w14:paraId="1DE9C531" w14:textId="77777777" w:rsidR="00202A90" w:rsidRDefault="00B30D31" w:rsidP="007F65C4">
      <w:pPr>
        <w:widowControl w:val="0"/>
        <w:pBdr>
          <w:top w:val="nil"/>
          <w:left w:val="nil"/>
          <w:bottom w:val="single" w:sz="4" w:space="1" w:color="auto"/>
          <w:right w:val="nil"/>
          <w:between w:val="nil"/>
        </w:pBdr>
        <w:rPr>
          <w:b/>
          <w:color w:val="262626"/>
          <w:sz w:val="32"/>
          <w:szCs w:val="32"/>
        </w:rPr>
      </w:pPr>
      <w:r>
        <w:rPr>
          <w:b/>
          <w:color w:val="262626"/>
          <w:sz w:val="32"/>
          <w:szCs w:val="32"/>
        </w:rPr>
        <w:lastRenderedPageBreak/>
        <w:t>Table of Contents</w:t>
      </w:r>
    </w:p>
    <w:sdt>
      <w:sdtPr>
        <w:id w:val="-1304150991"/>
        <w:docPartObj>
          <w:docPartGallery w:val="Table of Contents"/>
          <w:docPartUnique/>
        </w:docPartObj>
      </w:sdtPr>
      <w:sdtEndPr/>
      <w:sdtContent>
        <w:p w14:paraId="0BEA4BE7" w14:textId="7B617CE1" w:rsidR="007F65C4" w:rsidRDefault="007F65C4" w:rsidP="007F65C4">
          <w:pPr>
            <w:pStyle w:val="TOC1"/>
            <w:rPr>
              <w:rFonts w:asciiTheme="minorHAnsi" w:eastAsiaTheme="minorEastAsia" w:hAnsiTheme="minorHAnsi" w:cstheme="minorBidi"/>
              <w:noProof/>
              <w:color w:val="auto"/>
              <w:kern w:val="0"/>
            </w:rPr>
          </w:pPr>
          <w:r>
            <w:br/>
          </w:r>
          <w:r w:rsidR="00B30D31">
            <w:fldChar w:fldCharType="begin"/>
          </w:r>
          <w:r w:rsidR="00B30D31">
            <w:instrText xml:space="preserve"> TOC \h \u \z </w:instrText>
          </w:r>
          <w:r w:rsidR="00B30D31">
            <w:fldChar w:fldCharType="separate"/>
          </w:r>
          <w:hyperlink w:anchor="_Toc99542129" w:history="1">
            <w:r w:rsidRPr="002E4DDD">
              <w:rPr>
                <w:rStyle w:val="Hyperlink"/>
                <w:noProof/>
              </w:rPr>
              <w:t>Introduction</w:t>
            </w:r>
            <w:r>
              <w:rPr>
                <w:noProof/>
                <w:webHidden/>
              </w:rPr>
              <w:tab/>
            </w:r>
            <w:r>
              <w:rPr>
                <w:noProof/>
                <w:webHidden/>
              </w:rPr>
              <w:fldChar w:fldCharType="begin"/>
            </w:r>
            <w:r>
              <w:rPr>
                <w:noProof/>
                <w:webHidden/>
              </w:rPr>
              <w:instrText xml:space="preserve"> PAGEREF _Toc99542129 \h </w:instrText>
            </w:r>
            <w:r>
              <w:rPr>
                <w:noProof/>
                <w:webHidden/>
              </w:rPr>
            </w:r>
            <w:r>
              <w:rPr>
                <w:noProof/>
                <w:webHidden/>
              </w:rPr>
              <w:fldChar w:fldCharType="separate"/>
            </w:r>
            <w:r w:rsidR="00102C7E">
              <w:rPr>
                <w:noProof/>
                <w:webHidden/>
              </w:rPr>
              <w:t>3</w:t>
            </w:r>
            <w:r>
              <w:rPr>
                <w:noProof/>
                <w:webHidden/>
              </w:rPr>
              <w:fldChar w:fldCharType="end"/>
            </w:r>
          </w:hyperlink>
        </w:p>
        <w:p w14:paraId="366E987D" w14:textId="66D8F712" w:rsidR="007F65C4" w:rsidRDefault="00B4016B" w:rsidP="007F65C4">
          <w:pPr>
            <w:pStyle w:val="TOC1"/>
            <w:rPr>
              <w:rFonts w:asciiTheme="minorHAnsi" w:eastAsiaTheme="minorEastAsia" w:hAnsiTheme="minorHAnsi" w:cstheme="minorBidi"/>
              <w:noProof/>
              <w:color w:val="auto"/>
              <w:kern w:val="0"/>
            </w:rPr>
          </w:pPr>
          <w:hyperlink w:anchor="_Toc99542130" w:history="1">
            <w:r w:rsidR="007F65C4" w:rsidRPr="002E4DDD">
              <w:rPr>
                <w:rStyle w:val="Hyperlink"/>
                <w:noProof/>
              </w:rPr>
              <w:t>Purpose and Program Activities</w:t>
            </w:r>
            <w:r w:rsidR="007F65C4">
              <w:rPr>
                <w:noProof/>
                <w:webHidden/>
              </w:rPr>
              <w:tab/>
            </w:r>
            <w:r w:rsidR="007F65C4">
              <w:rPr>
                <w:noProof/>
                <w:webHidden/>
              </w:rPr>
              <w:fldChar w:fldCharType="begin"/>
            </w:r>
            <w:r w:rsidR="007F65C4">
              <w:rPr>
                <w:noProof/>
                <w:webHidden/>
              </w:rPr>
              <w:instrText xml:space="preserve"> PAGEREF _Toc99542130 \h </w:instrText>
            </w:r>
            <w:r w:rsidR="007F65C4">
              <w:rPr>
                <w:noProof/>
                <w:webHidden/>
              </w:rPr>
            </w:r>
            <w:r w:rsidR="007F65C4">
              <w:rPr>
                <w:noProof/>
                <w:webHidden/>
              </w:rPr>
              <w:fldChar w:fldCharType="separate"/>
            </w:r>
            <w:r w:rsidR="00102C7E">
              <w:rPr>
                <w:noProof/>
                <w:webHidden/>
              </w:rPr>
              <w:t>3</w:t>
            </w:r>
            <w:r w:rsidR="007F65C4">
              <w:rPr>
                <w:noProof/>
                <w:webHidden/>
              </w:rPr>
              <w:fldChar w:fldCharType="end"/>
            </w:r>
          </w:hyperlink>
        </w:p>
        <w:p w14:paraId="4BDCB665" w14:textId="42D1DA33" w:rsidR="007F65C4" w:rsidRDefault="00B4016B" w:rsidP="007F65C4">
          <w:pPr>
            <w:pStyle w:val="TOC1"/>
            <w:rPr>
              <w:rFonts w:asciiTheme="minorHAnsi" w:eastAsiaTheme="minorEastAsia" w:hAnsiTheme="minorHAnsi" w:cstheme="minorBidi"/>
              <w:noProof/>
              <w:color w:val="auto"/>
              <w:kern w:val="0"/>
            </w:rPr>
          </w:pPr>
          <w:hyperlink w:anchor="_Toc99542131" w:history="1">
            <w:r w:rsidR="007F65C4" w:rsidRPr="002E4DDD">
              <w:rPr>
                <w:rStyle w:val="Hyperlink"/>
                <w:noProof/>
              </w:rPr>
              <w:t>Eligible Applicants and Priority Criteria</w:t>
            </w:r>
            <w:r w:rsidR="007F65C4">
              <w:rPr>
                <w:noProof/>
                <w:webHidden/>
              </w:rPr>
              <w:tab/>
            </w:r>
            <w:r w:rsidR="007F65C4">
              <w:rPr>
                <w:noProof/>
                <w:webHidden/>
              </w:rPr>
              <w:fldChar w:fldCharType="begin"/>
            </w:r>
            <w:r w:rsidR="007F65C4">
              <w:rPr>
                <w:noProof/>
                <w:webHidden/>
              </w:rPr>
              <w:instrText xml:space="preserve"> PAGEREF _Toc99542131 \h </w:instrText>
            </w:r>
            <w:r w:rsidR="007F65C4">
              <w:rPr>
                <w:noProof/>
                <w:webHidden/>
              </w:rPr>
            </w:r>
            <w:r w:rsidR="007F65C4">
              <w:rPr>
                <w:noProof/>
                <w:webHidden/>
              </w:rPr>
              <w:fldChar w:fldCharType="separate"/>
            </w:r>
            <w:r w:rsidR="00102C7E">
              <w:rPr>
                <w:noProof/>
                <w:webHidden/>
              </w:rPr>
              <w:t>4</w:t>
            </w:r>
            <w:r w:rsidR="007F65C4">
              <w:rPr>
                <w:noProof/>
                <w:webHidden/>
              </w:rPr>
              <w:fldChar w:fldCharType="end"/>
            </w:r>
          </w:hyperlink>
        </w:p>
        <w:p w14:paraId="6D4E295D" w14:textId="36926350" w:rsidR="007F65C4" w:rsidRDefault="00B4016B" w:rsidP="007F65C4">
          <w:pPr>
            <w:pStyle w:val="TOC1"/>
            <w:rPr>
              <w:rFonts w:asciiTheme="minorHAnsi" w:eastAsiaTheme="minorEastAsia" w:hAnsiTheme="minorHAnsi" w:cstheme="minorBidi"/>
              <w:noProof/>
              <w:color w:val="auto"/>
              <w:kern w:val="0"/>
            </w:rPr>
          </w:pPr>
          <w:hyperlink w:anchor="_Toc99542132" w:history="1">
            <w:r w:rsidR="007F65C4" w:rsidRPr="002E4DDD">
              <w:rPr>
                <w:rStyle w:val="Hyperlink"/>
                <w:noProof/>
              </w:rPr>
              <w:t>Priority Consideration</w:t>
            </w:r>
            <w:r w:rsidR="007F65C4">
              <w:rPr>
                <w:noProof/>
                <w:webHidden/>
              </w:rPr>
              <w:tab/>
            </w:r>
            <w:r w:rsidR="007F65C4">
              <w:rPr>
                <w:noProof/>
                <w:webHidden/>
              </w:rPr>
              <w:fldChar w:fldCharType="begin"/>
            </w:r>
            <w:r w:rsidR="007F65C4">
              <w:rPr>
                <w:noProof/>
                <w:webHidden/>
              </w:rPr>
              <w:instrText xml:space="preserve"> PAGEREF _Toc99542132 \h </w:instrText>
            </w:r>
            <w:r w:rsidR="007F65C4">
              <w:rPr>
                <w:noProof/>
                <w:webHidden/>
              </w:rPr>
            </w:r>
            <w:r w:rsidR="007F65C4">
              <w:rPr>
                <w:noProof/>
                <w:webHidden/>
              </w:rPr>
              <w:fldChar w:fldCharType="separate"/>
            </w:r>
            <w:r w:rsidR="00102C7E">
              <w:rPr>
                <w:noProof/>
                <w:webHidden/>
              </w:rPr>
              <w:t>5</w:t>
            </w:r>
            <w:r w:rsidR="007F65C4">
              <w:rPr>
                <w:noProof/>
                <w:webHidden/>
              </w:rPr>
              <w:fldChar w:fldCharType="end"/>
            </w:r>
          </w:hyperlink>
        </w:p>
        <w:p w14:paraId="6A95CB78" w14:textId="2450E653" w:rsidR="007F65C4" w:rsidRDefault="00B4016B" w:rsidP="007F65C4">
          <w:pPr>
            <w:pStyle w:val="TOC1"/>
            <w:rPr>
              <w:rFonts w:asciiTheme="minorHAnsi" w:eastAsiaTheme="minorEastAsia" w:hAnsiTheme="minorHAnsi" w:cstheme="minorBidi"/>
              <w:noProof/>
              <w:color w:val="auto"/>
              <w:kern w:val="0"/>
            </w:rPr>
          </w:pPr>
          <w:hyperlink w:anchor="_Toc99542133" w:history="1">
            <w:r w:rsidR="007F65C4" w:rsidRPr="002E4DDD">
              <w:rPr>
                <w:rStyle w:val="Hyperlink"/>
                <w:noProof/>
              </w:rPr>
              <w:t>Available Funds</w:t>
            </w:r>
            <w:r w:rsidR="007F65C4">
              <w:rPr>
                <w:noProof/>
                <w:webHidden/>
              </w:rPr>
              <w:tab/>
            </w:r>
            <w:r w:rsidR="007F65C4">
              <w:rPr>
                <w:noProof/>
                <w:webHidden/>
              </w:rPr>
              <w:fldChar w:fldCharType="begin"/>
            </w:r>
            <w:r w:rsidR="007F65C4">
              <w:rPr>
                <w:noProof/>
                <w:webHidden/>
              </w:rPr>
              <w:instrText xml:space="preserve"> PAGEREF _Toc99542133 \h </w:instrText>
            </w:r>
            <w:r w:rsidR="007F65C4">
              <w:rPr>
                <w:noProof/>
                <w:webHidden/>
              </w:rPr>
            </w:r>
            <w:r w:rsidR="007F65C4">
              <w:rPr>
                <w:noProof/>
                <w:webHidden/>
              </w:rPr>
              <w:fldChar w:fldCharType="separate"/>
            </w:r>
            <w:r w:rsidR="00102C7E">
              <w:rPr>
                <w:noProof/>
                <w:webHidden/>
              </w:rPr>
              <w:t>5</w:t>
            </w:r>
            <w:r w:rsidR="007F65C4">
              <w:rPr>
                <w:noProof/>
                <w:webHidden/>
              </w:rPr>
              <w:fldChar w:fldCharType="end"/>
            </w:r>
          </w:hyperlink>
        </w:p>
        <w:p w14:paraId="0FABB002" w14:textId="19E0146C" w:rsidR="007F65C4" w:rsidRDefault="00B4016B" w:rsidP="007F65C4">
          <w:pPr>
            <w:pStyle w:val="TOC1"/>
            <w:rPr>
              <w:rFonts w:asciiTheme="minorHAnsi" w:eastAsiaTheme="minorEastAsia" w:hAnsiTheme="minorHAnsi" w:cstheme="minorBidi"/>
              <w:noProof/>
              <w:color w:val="auto"/>
              <w:kern w:val="0"/>
            </w:rPr>
          </w:pPr>
          <w:hyperlink w:anchor="_Toc99542134" w:history="1">
            <w:r w:rsidR="007F65C4" w:rsidRPr="002E4DDD">
              <w:rPr>
                <w:rStyle w:val="Hyperlink"/>
                <w:noProof/>
              </w:rPr>
              <w:t>Allowable Use of Funds</w:t>
            </w:r>
            <w:r w:rsidR="007F65C4">
              <w:rPr>
                <w:noProof/>
                <w:webHidden/>
              </w:rPr>
              <w:tab/>
            </w:r>
            <w:r w:rsidR="007F65C4">
              <w:rPr>
                <w:noProof/>
                <w:webHidden/>
              </w:rPr>
              <w:fldChar w:fldCharType="begin"/>
            </w:r>
            <w:r w:rsidR="007F65C4">
              <w:rPr>
                <w:noProof/>
                <w:webHidden/>
              </w:rPr>
              <w:instrText xml:space="preserve"> PAGEREF _Toc99542134 \h </w:instrText>
            </w:r>
            <w:r w:rsidR="007F65C4">
              <w:rPr>
                <w:noProof/>
                <w:webHidden/>
              </w:rPr>
            </w:r>
            <w:r w:rsidR="007F65C4">
              <w:rPr>
                <w:noProof/>
                <w:webHidden/>
              </w:rPr>
              <w:fldChar w:fldCharType="separate"/>
            </w:r>
            <w:r w:rsidR="00102C7E">
              <w:rPr>
                <w:noProof/>
                <w:webHidden/>
              </w:rPr>
              <w:t>5</w:t>
            </w:r>
            <w:r w:rsidR="007F65C4">
              <w:rPr>
                <w:noProof/>
                <w:webHidden/>
              </w:rPr>
              <w:fldChar w:fldCharType="end"/>
            </w:r>
          </w:hyperlink>
        </w:p>
        <w:p w14:paraId="488C0867" w14:textId="7075A25A" w:rsidR="007F65C4" w:rsidRDefault="00B4016B" w:rsidP="007F65C4">
          <w:pPr>
            <w:pStyle w:val="TOC1"/>
            <w:rPr>
              <w:rFonts w:asciiTheme="minorHAnsi" w:eastAsiaTheme="minorEastAsia" w:hAnsiTheme="minorHAnsi" w:cstheme="minorBidi"/>
              <w:noProof/>
              <w:color w:val="auto"/>
              <w:kern w:val="0"/>
            </w:rPr>
          </w:pPr>
          <w:hyperlink w:anchor="_Toc99542135" w:history="1">
            <w:r w:rsidR="007F65C4" w:rsidRPr="002E4DDD">
              <w:rPr>
                <w:rStyle w:val="Hyperlink"/>
                <w:noProof/>
              </w:rPr>
              <w:t>Duration of Grant</w:t>
            </w:r>
            <w:r w:rsidR="007F65C4">
              <w:rPr>
                <w:noProof/>
                <w:webHidden/>
              </w:rPr>
              <w:tab/>
            </w:r>
            <w:r w:rsidR="007F65C4">
              <w:rPr>
                <w:noProof/>
                <w:webHidden/>
              </w:rPr>
              <w:fldChar w:fldCharType="begin"/>
            </w:r>
            <w:r w:rsidR="007F65C4">
              <w:rPr>
                <w:noProof/>
                <w:webHidden/>
              </w:rPr>
              <w:instrText xml:space="preserve"> PAGEREF _Toc99542135 \h </w:instrText>
            </w:r>
            <w:r w:rsidR="007F65C4">
              <w:rPr>
                <w:noProof/>
                <w:webHidden/>
              </w:rPr>
            </w:r>
            <w:r w:rsidR="007F65C4">
              <w:rPr>
                <w:noProof/>
                <w:webHidden/>
              </w:rPr>
              <w:fldChar w:fldCharType="separate"/>
            </w:r>
            <w:r w:rsidR="00102C7E">
              <w:rPr>
                <w:noProof/>
                <w:webHidden/>
              </w:rPr>
              <w:t>6</w:t>
            </w:r>
            <w:r w:rsidR="007F65C4">
              <w:rPr>
                <w:noProof/>
                <w:webHidden/>
              </w:rPr>
              <w:fldChar w:fldCharType="end"/>
            </w:r>
          </w:hyperlink>
        </w:p>
        <w:p w14:paraId="3F2B42CA" w14:textId="33500108" w:rsidR="007F65C4" w:rsidRDefault="00B4016B" w:rsidP="007F65C4">
          <w:pPr>
            <w:pStyle w:val="TOC1"/>
            <w:rPr>
              <w:rFonts w:asciiTheme="minorHAnsi" w:eastAsiaTheme="minorEastAsia" w:hAnsiTheme="minorHAnsi" w:cstheme="minorBidi"/>
              <w:noProof/>
              <w:color w:val="auto"/>
              <w:kern w:val="0"/>
            </w:rPr>
          </w:pPr>
          <w:hyperlink w:anchor="_Toc99542136" w:history="1">
            <w:r w:rsidR="007F65C4" w:rsidRPr="002E4DDD">
              <w:rPr>
                <w:rStyle w:val="Hyperlink"/>
                <w:noProof/>
              </w:rPr>
              <w:t>Evaluation and Reporting</w:t>
            </w:r>
            <w:r w:rsidR="007F65C4">
              <w:rPr>
                <w:noProof/>
                <w:webHidden/>
              </w:rPr>
              <w:tab/>
            </w:r>
            <w:r w:rsidR="007F65C4">
              <w:rPr>
                <w:noProof/>
                <w:webHidden/>
              </w:rPr>
              <w:fldChar w:fldCharType="begin"/>
            </w:r>
            <w:r w:rsidR="007F65C4">
              <w:rPr>
                <w:noProof/>
                <w:webHidden/>
              </w:rPr>
              <w:instrText xml:space="preserve"> PAGEREF _Toc99542136 \h </w:instrText>
            </w:r>
            <w:r w:rsidR="007F65C4">
              <w:rPr>
                <w:noProof/>
                <w:webHidden/>
              </w:rPr>
            </w:r>
            <w:r w:rsidR="007F65C4">
              <w:rPr>
                <w:noProof/>
                <w:webHidden/>
              </w:rPr>
              <w:fldChar w:fldCharType="separate"/>
            </w:r>
            <w:r w:rsidR="00102C7E">
              <w:rPr>
                <w:noProof/>
                <w:webHidden/>
              </w:rPr>
              <w:t>6</w:t>
            </w:r>
            <w:r w:rsidR="007F65C4">
              <w:rPr>
                <w:noProof/>
                <w:webHidden/>
              </w:rPr>
              <w:fldChar w:fldCharType="end"/>
            </w:r>
          </w:hyperlink>
        </w:p>
        <w:p w14:paraId="79AE2462" w14:textId="45F2EBC4" w:rsidR="007F65C4" w:rsidRDefault="00B4016B" w:rsidP="007F65C4">
          <w:pPr>
            <w:pStyle w:val="TOC1"/>
            <w:rPr>
              <w:rFonts w:asciiTheme="minorHAnsi" w:eastAsiaTheme="minorEastAsia" w:hAnsiTheme="minorHAnsi" w:cstheme="minorBidi"/>
              <w:noProof/>
              <w:color w:val="auto"/>
              <w:kern w:val="0"/>
            </w:rPr>
          </w:pPr>
          <w:hyperlink w:anchor="_Toc99542137" w:history="1">
            <w:r w:rsidR="007F65C4" w:rsidRPr="002E4DDD">
              <w:rPr>
                <w:rStyle w:val="Hyperlink"/>
                <w:noProof/>
              </w:rPr>
              <w:t>Data Privacy</w:t>
            </w:r>
            <w:r w:rsidR="007F65C4">
              <w:rPr>
                <w:noProof/>
                <w:webHidden/>
              </w:rPr>
              <w:tab/>
            </w:r>
            <w:r w:rsidR="007F65C4">
              <w:rPr>
                <w:noProof/>
                <w:webHidden/>
              </w:rPr>
              <w:fldChar w:fldCharType="begin"/>
            </w:r>
            <w:r w:rsidR="007F65C4">
              <w:rPr>
                <w:noProof/>
                <w:webHidden/>
              </w:rPr>
              <w:instrText xml:space="preserve"> PAGEREF _Toc99542137 \h </w:instrText>
            </w:r>
            <w:r w:rsidR="007F65C4">
              <w:rPr>
                <w:noProof/>
                <w:webHidden/>
              </w:rPr>
            </w:r>
            <w:r w:rsidR="007F65C4">
              <w:rPr>
                <w:noProof/>
                <w:webHidden/>
              </w:rPr>
              <w:fldChar w:fldCharType="separate"/>
            </w:r>
            <w:r w:rsidR="00102C7E">
              <w:rPr>
                <w:noProof/>
                <w:webHidden/>
              </w:rPr>
              <w:t>6</w:t>
            </w:r>
            <w:r w:rsidR="007F65C4">
              <w:rPr>
                <w:noProof/>
                <w:webHidden/>
              </w:rPr>
              <w:fldChar w:fldCharType="end"/>
            </w:r>
          </w:hyperlink>
        </w:p>
        <w:p w14:paraId="28B6BE1C" w14:textId="6553D010" w:rsidR="007F65C4" w:rsidRDefault="00B4016B" w:rsidP="007F65C4">
          <w:pPr>
            <w:pStyle w:val="TOC1"/>
            <w:rPr>
              <w:rFonts w:asciiTheme="minorHAnsi" w:eastAsiaTheme="minorEastAsia" w:hAnsiTheme="minorHAnsi" w:cstheme="minorBidi"/>
              <w:noProof/>
              <w:color w:val="auto"/>
              <w:kern w:val="0"/>
            </w:rPr>
          </w:pPr>
          <w:hyperlink w:anchor="_Toc99542138" w:history="1">
            <w:r w:rsidR="007F65C4" w:rsidRPr="002E4DDD">
              <w:rPr>
                <w:rStyle w:val="Hyperlink"/>
                <w:noProof/>
              </w:rPr>
              <w:t>Application Assistance and Intent to Apply</w:t>
            </w:r>
            <w:r w:rsidR="007F65C4">
              <w:rPr>
                <w:noProof/>
                <w:webHidden/>
              </w:rPr>
              <w:tab/>
            </w:r>
            <w:r w:rsidR="007F65C4">
              <w:rPr>
                <w:noProof/>
                <w:webHidden/>
              </w:rPr>
              <w:fldChar w:fldCharType="begin"/>
            </w:r>
            <w:r w:rsidR="007F65C4">
              <w:rPr>
                <w:noProof/>
                <w:webHidden/>
              </w:rPr>
              <w:instrText xml:space="preserve"> PAGEREF _Toc99542138 \h </w:instrText>
            </w:r>
            <w:r w:rsidR="007F65C4">
              <w:rPr>
                <w:noProof/>
                <w:webHidden/>
              </w:rPr>
            </w:r>
            <w:r w:rsidR="007F65C4">
              <w:rPr>
                <w:noProof/>
                <w:webHidden/>
              </w:rPr>
              <w:fldChar w:fldCharType="separate"/>
            </w:r>
            <w:r w:rsidR="00102C7E">
              <w:rPr>
                <w:noProof/>
                <w:webHidden/>
              </w:rPr>
              <w:t>7</w:t>
            </w:r>
            <w:r w:rsidR="007F65C4">
              <w:rPr>
                <w:noProof/>
                <w:webHidden/>
              </w:rPr>
              <w:fldChar w:fldCharType="end"/>
            </w:r>
          </w:hyperlink>
        </w:p>
        <w:p w14:paraId="05A8116A" w14:textId="1BCFEEC5" w:rsidR="007F65C4" w:rsidRDefault="00B4016B" w:rsidP="007F65C4">
          <w:pPr>
            <w:pStyle w:val="TOC1"/>
            <w:rPr>
              <w:rFonts w:asciiTheme="minorHAnsi" w:eastAsiaTheme="minorEastAsia" w:hAnsiTheme="minorHAnsi" w:cstheme="minorBidi"/>
              <w:noProof/>
              <w:color w:val="auto"/>
              <w:kern w:val="0"/>
            </w:rPr>
          </w:pPr>
          <w:hyperlink w:anchor="_Toc99542139" w:history="1">
            <w:r w:rsidR="007F65C4" w:rsidRPr="002E4DDD">
              <w:rPr>
                <w:rStyle w:val="Hyperlink"/>
                <w:noProof/>
              </w:rPr>
              <w:t>Review Process and Timeline</w:t>
            </w:r>
            <w:r w:rsidR="007F65C4">
              <w:rPr>
                <w:noProof/>
                <w:webHidden/>
              </w:rPr>
              <w:tab/>
            </w:r>
            <w:r w:rsidR="007F65C4">
              <w:rPr>
                <w:noProof/>
                <w:webHidden/>
              </w:rPr>
              <w:fldChar w:fldCharType="begin"/>
            </w:r>
            <w:r w:rsidR="007F65C4">
              <w:rPr>
                <w:noProof/>
                <w:webHidden/>
              </w:rPr>
              <w:instrText xml:space="preserve"> PAGEREF _Toc99542139 \h </w:instrText>
            </w:r>
            <w:r w:rsidR="007F65C4">
              <w:rPr>
                <w:noProof/>
                <w:webHidden/>
              </w:rPr>
            </w:r>
            <w:r w:rsidR="007F65C4">
              <w:rPr>
                <w:noProof/>
                <w:webHidden/>
              </w:rPr>
              <w:fldChar w:fldCharType="separate"/>
            </w:r>
            <w:r w:rsidR="00102C7E">
              <w:rPr>
                <w:noProof/>
                <w:webHidden/>
              </w:rPr>
              <w:t>7</w:t>
            </w:r>
            <w:r w:rsidR="007F65C4">
              <w:rPr>
                <w:noProof/>
                <w:webHidden/>
              </w:rPr>
              <w:fldChar w:fldCharType="end"/>
            </w:r>
          </w:hyperlink>
        </w:p>
        <w:p w14:paraId="1BB0CFCD" w14:textId="0E3F764B" w:rsidR="007F65C4" w:rsidRDefault="00B4016B" w:rsidP="007F65C4">
          <w:pPr>
            <w:pStyle w:val="TOC1"/>
            <w:rPr>
              <w:rFonts w:asciiTheme="minorHAnsi" w:eastAsiaTheme="minorEastAsia" w:hAnsiTheme="minorHAnsi" w:cstheme="minorBidi"/>
              <w:noProof/>
              <w:color w:val="auto"/>
              <w:kern w:val="0"/>
            </w:rPr>
          </w:pPr>
          <w:hyperlink w:anchor="_Toc99542140" w:history="1">
            <w:r w:rsidR="007F65C4" w:rsidRPr="002E4DDD">
              <w:rPr>
                <w:rStyle w:val="Hyperlink"/>
                <w:noProof/>
              </w:rPr>
              <w:t>Submission Process and Deadline</w:t>
            </w:r>
            <w:r w:rsidR="007F65C4">
              <w:rPr>
                <w:noProof/>
                <w:webHidden/>
              </w:rPr>
              <w:tab/>
            </w:r>
            <w:r w:rsidR="007F65C4">
              <w:rPr>
                <w:noProof/>
                <w:webHidden/>
              </w:rPr>
              <w:fldChar w:fldCharType="begin"/>
            </w:r>
            <w:r w:rsidR="007F65C4">
              <w:rPr>
                <w:noProof/>
                <w:webHidden/>
              </w:rPr>
              <w:instrText xml:space="preserve"> PAGEREF _Toc99542140 \h </w:instrText>
            </w:r>
            <w:r w:rsidR="007F65C4">
              <w:rPr>
                <w:noProof/>
                <w:webHidden/>
              </w:rPr>
            </w:r>
            <w:r w:rsidR="007F65C4">
              <w:rPr>
                <w:noProof/>
                <w:webHidden/>
              </w:rPr>
              <w:fldChar w:fldCharType="separate"/>
            </w:r>
            <w:r w:rsidR="00102C7E">
              <w:rPr>
                <w:noProof/>
                <w:webHidden/>
              </w:rPr>
              <w:t>7</w:t>
            </w:r>
            <w:r w:rsidR="007F65C4">
              <w:rPr>
                <w:noProof/>
                <w:webHidden/>
              </w:rPr>
              <w:fldChar w:fldCharType="end"/>
            </w:r>
          </w:hyperlink>
        </w:p>
        <w:p w14:paraId="6920991A" w14:textId="5BBAE1FD" w:rsidR="007F65C4" w:rsidRDefault="00B4016B" w:rsidP="007F65C4">
          <w:pPr>
            <w:pStyle w:val="TOC1"/>
            <w:rPr>
              <w:rFonts w:asciiTheme="minorHAnsi" w:eastAsiaTheme="minorEastAsia" w:hAnsiTheme="minorHAnsi" w:cstheme="minorBidi"/>
              <w:noProof/>
              <w:color w:val="auto"/>
              <w:kern w:val="0"/>
            </w:rPr>
          </w:pPr>
          <w:hyperlink w:anchor="_Toc99542141" w:history="1">
            <w:r w:rsidR="007F65C4" w:rsidRPr="002E4DDD">
              <w:rPr>
                <w:rStyle w:val="Hyperlink"/>
                <w:noProof/>
              </w:rPr>
              <w:t>Required Elements</w:t>
            </w:r>
            <w:r w:rsidR="007F65C4">
              <w:rPr>
                <w:noProof/>
                <w:webHidden/>
              </w:rPr>
              <w:tab/>
            </w:r>
            <w:r w:rsidR="007F65C4">
              <w:rPr>
                <w:noProof/>
                <w:webHidden/>
              </w:rPr>
              <w:fldChar w:fldCharType="begin"/>
            </w:r>
            <w:r w:rsidR="007F65C4">
              <w:rPr>
                <w:noProof/>
                <w:webHidden/>
              </w:rPr>
              <w:instrText xml:space="preserve"> PAGEREF _Toc99542141 \h </w:instrText>
            </w:r>
            <w:r w:rsidR="007F65C4">
              <w:rPr>
                <w:noProof/>
                <w:webHidden/>
              </w:rPr>
            </w:r>
            <w:r w:rsidR="007F65C4">
              <w:rPr>
                <w:noProof/>
                <w:webHidden/>
              </w:rPr>
              <w:fldChar w:fldCharType="separate"/>
            </w:r>
            <w:r w:rsidR="00102C7E">
              <w:rPr>
                <w:noProof/>
                <w:webHidden/>
              </w:rPr>
              <w:t>7</w:t>
            </w:r>
            <w:r w:rsidR="007F65C4">
              <w:rPr>
                <w:noProof/>
                <w:webHidden/>
              </w:rPr>
              <w:fldChar w:fldCharType="end"/>
            </w:r>
          </w:hyperlink>
        </w:p>
        <w:p w14:paraId="229E6C0A" w14:textId="2AE47AE1" w:rsidR="007F65C4" w:rsidRDefault="00B4016B" w:rsidP="007F65C4">
          <w:pPr>
            <w:pStyle w:val="TOC1"/>
            <w:rPr>
              <w:rFonts w:asciiTheme="minorHAnsi" w:eastAsiaTheme="minorEastAsia" w:hAnsiTheme="minorHAnsi" w:cstheme="minorBidi"/>
              <w:noProof/>
              <w:color w:val="auto"/>
              <w:kern w:val="0"/>
            </w:rPr>
          </w:pPr>
          <w:hyperlink w:anchor="_Toc99542142" w:history="1">
            <w:r w:rsidR="007F65C4" w:rsidRPr="002E4DDD">
              <w:rPr>
                <w:rStyle w:val="Hyperlink"/>
                <w:noProof/>
              </w:rPr>
              <w:t>Part I-A: Applicant Information</w:t>
            </w:r>
            <w:r w:rsidR="007F65C4">
              <w:rPr>
                <w:noProof/>
                <w:webHidden/>
              </w:rPr>
              <w:tab/>
            </w:r>
            <w:r w:rsidR="007F65C4">
              <w:rPr>
                <w:noProof/>
                <w:webHidden/>
              </w:rPr>
              <w:fldChar w:fldCharType="begin"/>
            </w:r>
            <w:r w:rsidR="007F65C4">
              <w:rPr>
                <w:noProof/>
                <w:webHidden/>
              </w:rPr>
              <w:instrText xml:space="preserve"> PAGEREF _Toc99542142 \h </w:instrText>
            </w:r>
            <w:r w:rsidR="007F65C4">
              <w:rPr>
                <w:noProof/>
                <w:webHidden/>
              </w:rPr>
            </w:r>
            <w:r w:rsidR="007F65C4">
              <w:rPr>
                <w:noProof/>
                <w:webHidden/>
              </w:rPr>
              <w:fldChar w:fldCharType="separate"/>
            </w:r>
            <w:r w:rsidR="00102C7E">
              <w:rPr>
                <w:noProof/>
                <w:webHidden/>
              </w:rPr>
              <w:t>8</w:t>
            </w:r>
            <w:r w:rsidR="007F65C4">
              <w:rPr>
                <w:noProof/>
                <w:webHidden/>
              </w:rPr>
              <w:fldChar w:fldCharType="end"/>
            </w:r>
          </w:hyperlink>
        </w:p>
        <w:p w14:paraId="32A37D32" w14:textId="70A10F44" w:rsidR="007F65C4" w:rsidRDefault="00B4016B" w:rsidP="007F65C4">
          <w:pPr>
            <w:pStyle w:val="TOC1"/>
            <w:rPr>
              <w:rFonts w:asciiTheme="minorHAnsi" w:eastAsiaTheme="minorEastAsia" w:hAnsiTheme="minorHAnsi" w:cstheme="minorBidi"/>
              <w:noProof/>
              <w:color w:val="auto"/>
              <w:kern w:val="0"/>
            </w:rPr>
          </w:pPr>
          <w:hyperlink w:anchor="_Toc99542143" w:history="1">
            <w:r w:rsidR="007F65C4" w:rsidRPr="002E4DDD">
              <w:rPr>
                <w:rStyle w:val="Hyperlink"/>
                <w:noProof/>
              </w:rPr>
              <w:t>Part II: Application Narrative</w:t>
            </w:r>
            <w:r w:rsidR="007F65C4">
              <w:rPr>
                <w:noProof/>
                <w:webHidden/>
              </w:rPr>
              <w:tab/>
            </w:r>
            <w:r w:rsidR="007F65C4">
              <w:rPr>
                <w:noProof/>
                <w:webHidden/>
              </w:rPr>
              <w:fldChar w:fldCharType="begin"/>
            </w:r>
            <w:r w:rsidR="007F65C4">
              <w:rPr>
                <w:noProof/>
                <w:webHidden/>
              </w:rPr>
              <w:instrText xml:space="preserve"> PAGEREF _Toc99542143 \h </w:instrText>
            </w:r>
            <w:r w:rsidR="007F65C4">
              <w:rPr>
                <w:noProof/>
                <w:webHidden/>
              </w:rPr>
            </w:r>
            <w:r w:rsidR="007F65C4">
              <w:rPr>
                <w:noProof/>
                <w:webHidden/>
              </w:rPr>
              <w:fldChar w:fldCharType="separate"/>
            </w:r>
            <w:r w:rsidR="00102C7E">
              <w:rPr>
                <w:noProof/>
                <w:webHidden/>
              </w:rPr>
              <w:t>9</w:t>
            </w:r>
            <w:r w:rsidR="007F65C4">
              <w:rPr>
                <w:noProof/>
                <w:webHidden/>
              </w:rPr>
              <w:fldChar w:fldCharType="end"/>
            </w:r>
          </w:hyperlink>
        </w:p>
        <w:p w14:paraId="4506BE88" w14:textId="73C46CF1" w:rsidR="007F65C4" w:rsidRDefault="00B4016B" w:rsidP="007F65C4">
          <w:pPr>
            <w:pStyle w:val="TOC1"/>
            <w:rPr>
              <w:rFonts w:asciiTheme="minorHAnsi" w:eastAsiaTheme="minorEastAsia" w:hAnsiTheme="minorHAnsi" w:cstheme="minorBidi"/>
              <w:noProof/>
              <w:color w:val="auto"/>
              <w:kern w:val="0"/>
            </w:rPr>
          </w:pPr>
          <w:hyperlink w:anchor="_Toc99542144" w:history="1">
            <w:r w:rsidR="007F65C4" w:rsidRPr="002E4DDD">
              <w:rPr>
                <w:rStyle w:val="Hyperlink"/>
                <w:noProof/>
              </w:rPr>
              <w:t>Part III: Program Assurances Form</w:t>
            </w:r>
            <w:r w:rsidR="007F65C4">
              <w:rPr>
                <w:noProof/>
                <w:webHidden/>
              </w:rPr>
              <w:tab/>
            </w:r>
            <w:r w:rsidR="007F65C4">
              <w:rPr>
                <w:noProof/>
                <w:webHidden/>
              </w:rPr>
              <w:fldChar w:fldCharType="begin"/>
            </w:r>
            <w:r w:rsidR="007F65C4">
              <w:rPr>
                <w:noProof/>
                <w:webHidden/>
              </w:rPr>
              <w:instrText xml:space="preserve"> PAGEREF _Toc99542144 \h </w:instrText>
            </w:r>
            <w:r w:rsidR="007F65C4">
              <w:rPr>
                <w:noProof/>
                <w:webHidden/>
              </w:rPr>
            </w:r>
            <w:r w:rsidR="007F65C4">
              <w:rPr>
                <w:noProof/>
                <w:webHidden/>
              </w:rPr>
              <w:fldChar w:fldCharType="separate"/>
            </w:r>
            <w:r w:rsidR="00102C7E">
              <w:rPr>
                <w:noProof/>
                <w:webHidden/>
              </w:rPr>
              <w:t>10</w:t>
            </w:r>
            <w:r w:rsidR="007F65C4">
              <w:rPr>
                <w:noProof/>
                <w:webHidden/>
              </w:rPr>
              <w:fldChar w:fldCharType="end"/>
            </w:r>
          </w:hyperlink>
        </w:p>
        <w:p w14:paraId="2EC8394E" w14:textId="40EF89D1" w:rsidR="007F65C4" w:rsidRDefault="00B4016B" w:rsidP="007F65C4">
          <w:pPr>
            <w:pStyle w:val="TOC1"/>
            <w:rPr>
              <w:rFonts w:asciiTheme="minorHAnsi" w:eastAsiaTheme="minorEastAsia" w:hAnsiTheme="minorHAnsi" w:cstheme="minorBidi"/>
              <w:noProof/>
              <w:color w:val="auto"/>
              <w:kern w:val="0"/>
            </w:rPr>
          </w:pPr>
          <w:hyperlink w:anchor="_Toc99542145" w:history="1">
            <w:r w:rsidR="007F65C4" w:rsidRPr="002E4DDD">
              <w:rPr>
                <w:rStyle w:val="Hyperlink"/>
                <w:noProof/>
              </w:rPr>
              <w:t>Application Scoring</w:t>
            </w:r>
            <w:r w:rsidR="007F65C4">
              <w:rPr>
                <w:noProof/>
                <w:webHidden/>
              </w:rPr>
              <w:tab/>
            </w:r>
            <w:r w:rsidR="007F65C4">
              <w:rPr>
                <w:noProof/>
                <w:webHidden/>
              </w:rPr>
              <w:fldChar w:fldCharType="begin"/>
            </w:r>
            <w:r w:rsidR="007F65C4">
              <w:rPr>
                <w:noProof/>
                <w:webHidden/>
              </w:rPr>
              <w:instrText xml:space="preserve"> PAGEREF _Toc99542145 \h </w:instrText>
            </w:r>
            <w:r w:rsidR="007F65C4">
              <w:rPr>
                <w:noProof/>
                <w:webHidden/>
              </w:rPr>
            </w:r>
            <w:r w:rsidR="007F65C4">
              <w:rPr>
                <w:noProof/>
                <w:webHidden/>
              </w:rPr>
              <w:fldChar w:fldCharType="separate"/>
            </w:r>
            <w:r w:rsidR="00102C7E">
              <w:rPr>
                <w:noProof/>
                <w:webHidden/>
              </w:rPr>
              <w:t>12</w:t>
            </w:r>
            <w:r w:rsidR="007F65C4">
              <w:rPr>
                <w:noProof/>
                <w:webHidden/>
              </w:rPr>
              <w:fldChar w:fldCharType="end"/>
            </w:r>
          </w:hyperlink>
        </w:p>
        <w:p w14:paraId="524B2D44" w14:textId="1BF56B63" w:rsidR="007F65C4" w:rsidRDefault="00B4016B" w:rsidP="007F65C4">
          <w:pPr>
            <w:pStyle w:val="TOC1"/>
            <w:rPr>
              <w:rFonts w:asciiTheme="minorHAnsi" w:eastAsiaTheme="minorEastAsia" w:hAnsiTheme="minorHAnsi" w:cstheme="minorBidi"/>
              <w:noProof/>
              <w:color w:val="auto"/>
              <w:kern w:val="0"/>
            </w:rPr>
          </w:pPr>
          <w:hyperlink w:anchor="_Toc99542146" w:history="1">
            <w:r w:rsidR="007F65C4" w:rsidRPr="002E4DDD">
              <w:rPr>
                <w:rStyle w:val="Hyperlink"/>
                <w:noProof/>
              </w:rPr>
              <w:t>Selection Criteria and Evaluation Rubric</w:t>
            </w:r>
            <w:r w:rsidR="007F65C4">
              <w:rPr>
                <w:noProof/>
                <w:webHidden/>
              </w:rPr>
              <w:tab/>
            </w:r>
            <w:r w:rsidR="007F65C4">
              <w:rPr>
                <w:noProof/>
                <w:webHidden/>
              </w:rPr>
              <w:fldChar w:fldCharType="begin"/>
            </w:r>
            <w:r w:rsidR="007F65C4">
              <w:rPr>
                <w:noProof/>
                <w:webHidden/>
              </w:rPr>
              <w:instrText xml:space="preserve"> PAGEREF _Toc99542146 \h </w:instrText>
            </w:r>
            <w:r w:rsidR="007F65C4">
              <w:rPr>
                <w:noProof/>
                <w:webHidden/>
              </w:rPr>
            </w:r>
            <w:r w:rsidR="007F65C4">
              <w:rPr>
                <w:noProof/>
                <w:webHidden/>
              </w:rPr>
              <w:fldChar w:fldCharType="separate"/>
            </w:r>
            <w:r w:rsidR="00102C7E">
              <w:rPr>
                <w:noProof/>
                <w:webHidden/>
              </w:rPr>
              <w:t>13</w:t>
            </w:r>
            <w:r w:rsidR="007F65C4">
              <w:rPr>
                <w:noProof/>
                <w:webHidden/>
              </w:rPr>
              <w:fldChar w:fldCharType="end"/>
            </w:r>
          </w:hyperlink>
        </w:p>
        <w:p w14:paraId="291471EE" w14:textId="1F9910AE" w:rsidR="007F65C4" w:rsidRDefault="007F65C4" w:rsidP="007F65C4">
          <w:pPr>
            <w:pStyle w:val="TOC1"/>
            <w:rPr>
              <w:rFonts w:asciiTheme="minorHAnsi" w:eastAsiaTheme="minorEastAsia" w:hAnsiTheme="minorHAnsi" w:cstheme="minorBidi"/>
              <w:noProof/>
              <w:color w:val="auto"/>
              <w:kern w:val="0"/>
            </w:rPr>
          </w:pPr>
          <w:r>
            <w:rPr>
              <w:rStyle w:val="Hyperlink"/>
              <w:noProof/>
            </w:rPr>
            <w:br/>
          </w:r>
          <w:hyperlink w:anchor="_Toc99542147" w:history="1">
            <w:r w:rsidRPr="002E4DDD">
              <w:rPr>
                <w:rStyle w:val="Hyperlink"/>
                <w:noProof/>
              </w:rPr>
              <w:t>Attachment A: End-of-Year Evaluation Reporting Guidelines</w:t>
            </w:r>
            <w:r>
              <w:rPr>
                <w:noProof/>
                <w:webHidden/>
              </w:rPr>
              <w:tab/>
            </w:r>
            <w:r>
              <w:rPr>
                <w:noProof/>
                <w:webHidden/>
              </w:rPr>
              <w:fldChar w:fldCharType="begin"/>
            </w:r>
            <w:r>
              <w:rPr>
                <w:noProof/>
                <w:webHidden/>
              </w:rPr>
              <w:instrText xml:space="preserve"> PAGEREF _Toc99542147 \h </w:instrText>
            </w:r>
            <w:r>
              <w:rPr>
                <w:noProof/>
                <w:webHidden/>
              </w:rPr>
            </w:r>
            <w:r>
              <w:rPr>
                <w:noProof/>
                <w:webHidden/>
              </w:rPr>
              <w:fldChar w:fldCharType="separate"/>
            </w:r>
            <w:r w:rsidR="00102C7E">
              <w:rPr>
                <w:noProof/>
                <w:webHidden/>
              </w:rPr>
              <w:t>14</w:t>
            </w:r>
            <w:r>
              <w:rPr>
                <w:noProof/>
                <w:webHidden/>
              </w:rPr>
              <w:fldChar w:fldCharType="end"/>
            </w:r>
          </w:hyperlink>
        </w:p>
        <w:p w14:paraId="10638457" w14:textId="57091E6B" w:rsidR="007F65C4" w:rsidRDefault="00B4016B" w:rsidP="007F65C4">
          <w:pPr>
            <w:pStyle w:val="TOC1"/>
            <w:rPr>
              <w:rFonts w:asciiTheme="minorHAnsi" w:eastAsiaTheme="minorEastAsia" w:hAnsiTheme="minorHAnsi" w:cstheme="minorBidi"/>
              <w:noProof/>
              <w:color w:val="auto"/>
              <w:kern w:val="0"/>
            </w:rPr>
          </w:pPr>
          <w:hyperlink w:anchor="_Toc99542148" w:history="1">
            <w:r w:rsidR="007F65C4" w:rsidRPr="002E4DDD">
              <w:rPr>
                <w:rStyle w:val="Hyperlink"/>
                <w:noProof/>
              </w:rPr>
              <w:t>Attachment B: Eligible Curricula/Instructional Programs</w:t>
            </w:r>
            <w:r w:rsidR="007F65C4">
              <w:rPr>
                <w:noProof/>
                <w:webHidden/>
              </w:rPr>
              <w:tab/>
            </w:r>
            <w:r w:rsidR="007F65C4">
              <w:rPr>
                <w:noProof/>
                <w:webHidden/>
              </w:rPr>
              <w:fldChar w:fldCharType="begin"/>
            </w:r>
            <w:r w:rsidR="007F65C4">
              <w:rPr>
                <w:noProof/>
                <w:webHidden/>
              </w:rPr>
              <w:instrText xml:space="preserve"> PAGEREF _Toc99542148 \h </w:instrText>
            </w:r>
            <w:r w:rsidR="007F65C4">
              <w:rPr>
                <w:noProof/>
                <w:webHidden/>
              </w:rPr>
            </w:r>
            <w:r w:rsidR="007F65C4">
              <w:rPr>
                <w:noProof/>
                <w:webHidden/>
              </w:rPr>
              <w:fldChar w:fldCharType="separate"/>
            </w:r>
            <w:r w:rsidR="00102C7E">
              <w:rPr>
                <w:noProof/>
                <w:webHidden/>
              </w:rPr>
              <w:t>15</w:t>
            </w:r>
            <w:r w:rsidR="007F65C4">
              <w:rPr>
                <w:noProof/>
                <w:webHidden/>
              </w:rPr>
              <w:fldChar w:fldCharType="end"/>
            </w:r>
          </w:hyperlink>
        </w:p>
        <w:p w14:paraId="5B04021A" w14:textId="54D8BF04" w:rsidR="00202A90" w:rsidRDefault="00B30D31">
          <w:pPr>
            <w:tabs>
              <w:tab w:val="right" w:pos="10800"/>
            </w:tabs>
          </w:pPr>
          <w:r>
            <w:fldChar w:fldCharType="end"/>
          </w:r>
        </w:p>
      </w:sdtContent>
    </w:sdt>
    <w:p w14:paraId="43D178FC" w14:textId="77777777" w:rsidR="00202A90" w:rsidRDefault="00B30D31">
      <w:pPr>
        <w:pBdr>
          <w:top w:val="nil"/>
          <w:left w:val="nil"/>
          <w:bottom w:val="nil"/>
          <w:right w:val="nil"/>
          <w:between w:val="nil"/>
        </w:pBdr>
        <w:tabs>
          <w:tab w:val="center" w:pos="4680"/>
          <w:tab w:val="right" w:pos="9360"/>
        </w:tabs>
        <w:rPr>
          <w:color w:val="262626"/>
        </w:rPr>
      </w:pPr>
      <w:r>
        <w:br w:type="page"/>
      </w:r>
    </w:p>
    <w:p w14:paraId="561B37B5" w14:textId="77777777" w:rsidR="00202A90" w:rsidRDefault="00B30D31">
      <w:pPr>
        <w:shd w:val="clear" w:color="auto" w:fill="000000"/>
        <w:jc w:val="center"/>
        <w:rPr>
          <w:b/>
          <w:color w:val="FFFFFF"/>
          <w:sz w:val="28"/>
          <w:szCs w:val="28"/>
        </w:rPr>
      </w:pPr>
      <w:r>
        <w:rPr>
          <w:b/>
          <w:color w:val="FFFFFF"/>
          <w:sz w:val="28"/>
          <w:szCs w:val="28"/>
        </w:rPr>
        <w:lastRenderedPageBreak/>
        <w:t>ESSER K-8 Mathematics Curricula &amp; K-3 READ Act Instructional Program Grant Program</w:t>
      </w:r>
    </w:p>
    <w:p w14:paraId="6D3504A0" w14:textId="77777777" w:rsidR="00202A90" w:rsidRDefault="00B30D31">
      <w:pPr>
        <w:shd w:val="clear" w:color="auto" w:fill="000000"/>
        <w:jc w:val="center"/>
        <w:rPr>
          <w:b/>
          <w:color w:val="FFFFFF"/>
        </w:rPr>
      </w:pPr>
      <w:r>
        <w:rPr>
          <w:b/>
          <w:color w:val="FFFFFF"/>
        </w:rPr>
        <w:t>Applications Due: Friday, April 29, 2022, by 11:59 pm MDT</w:t>
      </w:r>
    </w:p>
    <w:p w14:paraId="25FF6137" w14:textId="77777777" w:rsidR="00202A90" w:rsidRDefault="00B30D31">
      <w:pPr>
        <w:pStyle w:val="Heading1"/>
      </w:pPr>
      <w:bookmarkStart w:id="1" w:name="_Toc99542129"/>
      <w:r>
        <w:t>Introduction</w:t>
      </w:r>
      <w:bookmarkEnd w:id="1"/>
    </w:p>
    <w:p w14:paraId="514154D2" w14:textId="77777777" w:rsidR="00202A90" w:rsidRDefault="00B30D31">
      <w:r>
        <w:t>Significant interruptions to in-person learning due to the COVID-19 pandemic have led to potentially devastating and long-lasting negative impacts on student achievement, impacting every part of Colorado society. These negative impacts on student achievement are not equal; students furthest from privilege are at risk of the most opportunity loss. Research suggests that while all students may fall behind as much as seven months because of interruptions to in-person learning due to the COVID-19 pandemic, students who are identified as most in need may fall behind as much as ten months, exacerbating already entrenched inequities. Responding to learning opportunity loss and the widening of opportunity gaps could be the greatest challenge our state faces over the next few years, and the state has an urgent and immediate need to provide additional support to ensure students are well prepared for the future.</w:t>
      </w:r>
    </w:p>
    <w:p w14:paraId="525FCDF6" w14:textId="77777777" w:rsidR="00202A90" w:rsidRDefault="00202A90"/>
    <w:p w14:paraId="406D2FC2" w14:textId="77777777" w:rsidR="00202A90" w:rsidRDefault="00B30D31">
      <w:r>
        <w:t>One of the most critical strategies available to schools and districts is to have high-quality, standards-aligned K-8 mathematics curricula and K-3 READ Act-approved instructional programs to ensure Colorado students have superior educational experiences. Research has shown that such curricular materials are a vital component to ensuring that students graduate from high school ready to succeed in whatever may follow—school, work, and life.</w:t>
      </w:r>
    </w:p>
    <w:p w14:paraId="37CDF3B4" w14:textId="77777777" w:rsidR="00202A90" w:rsidRDefault="00202A90"/>
    <w:p w14:paraId="730B0C24" w14:textId="77777777" w:rsidR="00202A90" w:rsidRDefault="00B30D31">
      <w:r>
        <w:t>As such, the Colorado Department of Education (CDE) is creating a grant program that will support districts in purchasing such K-8 mathematics curricula and K-3 READ Act-approved instructional programs so as to ensure that Colorado students and schools—particularly those most impacted by the pandemic—are able to accelerate the completion of lost or unfinished learning and emerge from the pandemic stronger than before. This program will be funded under the Elementary and Secondary School Emergency Relief (ESSER) state reserve.</w:t>
      </w:r>
    </w:p>
    <w:p w14:paraId="09DDB36C" w14:textId="77777777" w:rsidR="00202A90" w:rsidRDefault="00202A90"/>
    <w:p w14:paraId="1938F0E8" w14:textId="77777777" w:rsidR="00202A90" w:rsidRDefault="00B30D31">
      <w:pPr>
        <w:pStyle w:val="Heading1"/>
      </w:pPr>
      <w:bookmarkStart w:id="2" w:name="_Toc99542130"/>
      <w:r>
        <w:t>Purpose and Program Activities</w:t>
      </w:r>
      <w:bookmarkEnd w:id="2"/>
    </w:p>
    <w:p w14:paraId="387EB060" w14:textId="77777777" w:rsidR="00202A90" w:rsidRDefault="00B30D31">
      <w:r>
        <w:t>This program exists to provide grants to local education providers (LEPs) to support the purchase of high-quality, standards-aligned core K-8 mathematics curricula and K-3 READ Act-approved instructional programs. An LEP or group of providers (as defined below in “</w:t>
      </w:r>
      <w:hyperlink w:anchor="_heading=h.3znysh7">
        <w:r>
          <w:rPr>
            <w:color w:val="1155CC"/>
            <w:u w:val="single"/>
          </w:rPr>
          <w:t>Eligible Applicants and Priority Criteria</w:t>
        </w:r>
      </w:hyperlink>
      <w:r>
        <w:t>”) may apply for a grant.</w:t>
      </w:r>
    </w:p>
    <w:p w14:paraId="6F412046" w14:textId="77777777" w:rsidR="00202A90" w:rsidRDefault="00202A90"/>
    <w:p w14:paraId="30800F9F" w14:textId="77777777" w:rsidR="00202A90" w:rsidRDefault="00B30D31">
      <w:r>
        <w:t>An LEP awarded a grant shall use the grant money to purchase high-quality, standards-aligned core K-8 mathematics curricula and K-3 READ Act-approved instructional programs. To receive a grant under this program, the LEP must purchase curricular materials from the following lists:</w:t>
      </w:r>
    </w:p>
    <w:p w14:paraId="3BE419B5" w14:textId="6880A320" w:rsidR="00202A90" w:rsidRDefault="006A5604">
      <w:pPr>
        <w:numPr>
          <w:ilvl w:val="0"/>
          <w:numId w:val="2"/>
        </w:numPr>
        <w:pBdr>
          <w:top w:val="nil"/>
          <w:left w:val="nil"/>
          <w:bottom w:val="nil"/>
          <w:right w:val="nil"/>
          <w:between w:val="nil"/>
        </w:pBdr>
        <w:rPr>
          <w:color w:val="262626"/>
        </w:rPr>
      </w:pPr>
      <w:hyperlink r:id="rId19" w:history="1">
        <w:r w:rsidR="00B30D31" w:rsidRPr="006A5604">
          <w:rPr>
            <w:rStyle w:val="Hyperlink"/>
          </w:rPr>
          <w:t>Eligible Core K-8 Mathematics Curricula for this grant program</w:t>
        </w:r>
      </w:hyperlink>
    </w:p>
    <w:p w14:paraId="38BB1184" w14:textId="77777777" w:rsidR="00202A90" w:rsidRDefault="00B30D31">
      <w:pPr>
        <w:numPr>
          <w:ilvl w:val="1"/>
          <w:numId w:val="2"/>
        </w:numPr>
        <w:pBdr>
          <w:top w:val="nil"/>
          <w:left w:val="nil"/>
          <w:bottom w:val="nil"/>
          <w:right w:val="nil"/>
          <w:between w:val="nil"/>
        </w:pBdr>
      </w:pPr>
      <w:r w:rsidRPr="006A5604">
        <w:rPr>
          <w:b/>
          <w:bCs/>
        </w:rPr>
        <w:t>Elementary School</w:t>
      </w:r>
      <w:r>
        <w:t xml:space="preserve"> (Kindergarten through fifth grade)</w:t>
      </w:r>
    </w:p>
    <w:p w14:paraId="4C6FB3EC" w14:textId="77777777" w:rsidR="006A5604" w:rsidRPr="006A5604" w:rsidRDefault="006A5604" w:rsidP="006A5604">
      <w:pPr>
        <w:pStyle w:val="ListParagraph"/>
        <w:numPr>
          <w:ilvl w:val="2"/>
          <w:numId w:val="2"/>
        </w:numPr>
        <w:rPr>
          <w:kern w:val="0"/>
        </w:rPr>
      </w:pPr>
      <w:r w:rsidRPr="006A5604">
        <w:t xml:space="preserve">Bridges in Mathematics (K-5, 2015) | </w:t>
      </w:r>
      <w:hyperlink r:id="rId20" w:tgtFrame="_blank" w:history="1">
        <w:r w:rsidRPr="006A5604">
          <w:rPr>
            <w:rStyle w:val="Hyperlink"/>
            <w:rFonts w:eastAsia="Times New Roman"/>
          </w:rPr>
          <w:t>EdReports report</w:t>
        </w:r>
      </w:hyperlink>
    </w:p>
    <w:p w14:paraId="74563E32" w14:textId="77777777" w:rsidR="006A5604" w:rsidRPr="006A5604" w:rsidRDefault="006A5604" w:rsidP="006A5604">
      <w:pPr>
        <w:pStyle w:val="ListParagraph"/>
        <w:numPr>
          <w:ilvl w:val="2"/>
          <w:numId w:val="2"/>
        </w:numPr>
      </w:pPr>
      <w:r w:rsidRPr="006A5604">
        <w:t>Eureka Math (K-5, 2015)</w:t>
      </w:r>
      <w:r w:rsidRPr="006A5604">
        <w:rPr>
          <w:vertAlign w:val="superscript"/>
        </w:rPr>
        <w:t>1</w:t>
      </w:r>
      <w:r w:rsidRPr="006A5604">
        <w:t xml:space="preserve"> | </w:t>
      </w:r>
      <w:hyperlink r:id="rId21" w:tgtFrame="_blank" w:history="1">
        <w:r w:rsidRPr="006A5604">
          <w:rPr>
            <w:rStyle w:val="Hyperlink"/>
            <w:rFonts w:eastAsia="Times New Roman"/>
          </w:rPr>
          <w:t>EdReports report</w:t>
        </w:r>
      </w:hyperlink>
    </w:p>
    <w:p w14:paraId="2B9CFFB9" w14:textId="77777777" w:rsidR="006A5604" w:rsidRPr="006A5604" w:rsidRDefault="006A5604" w:rsidP="006A5604">
      <w:pPr>
        <w:pStyle w:val="ListParagraph"/>
        <w:numPr>
          <w:ilvl w:val="2"/>
          <w:numId w:val="2"/>
        </w:numPr>
      </w:pPr>
      <w:proofErr w:type="spellStart"/>
      <w:r w:rsidRPr="006A5604">
        <w:t>enVision</w:t>
      </w:r>
      <w:proofErr w:type="spellEnd"/>
      <w:r w:rsidRPr="006A5604">
        <w:t xml:space="preserve"> Mathematics Common Core (K-8, 2020-2021) | </w:t>
      </w:r>
      <w:hyperlink r:id="rId22" w:tgtFrame="_blank" w:history="1">
        <w:r w:rsidRPr="006A5604">
          <w:rPr>
            <w:rStyle w:val="Hyperlink"/>
            <w:rFonts w:eastAsia="Times New Roman"/>
          </w:rPr>
          <w:t>EdReports report</w:t>
        </w:r>
      </w:hyperlink>
    </w:p>
    <w:p w14:paraId="410B23EA" w14:textId="77777777" w:rsidR="006A5604" w:rsidRPr="006A5604" w:rsidRDefault="006A5604" w:rsidP="006A5604">
      <w:pPr>
        <w:pStyle w:val="ListParagraph"/>
        <w:numPr>
          <w:ilvl w:val="2"/>
          <w:numId w:val="2"/>
        </w:numPr>
      </w:pPr>
      <w:r w:rsidRPr="006A5604">
        <w:t xml:space="preserve">(Added 3/30/22) </w:t>
      </w:r>
      <w:proofErr w:type="spellStart"/>
      <w:r w:rsidRPr="006A5604">
        <w:t>Fishtank</w:t>
      </w:r>
      <w:proofErr w:type="spellEnd"/>
      <w:r w:rsidRPr="006A5604">
        <w:t xml:space="preserve"> Plus Math (3-8, 2021) | </w:t>
      </w:r>
      <w:hyperlink r:id="rId23" w:tgtFrame="_blank" w:history="1">
        <w:r w:rsidRPr="006A5604">
          <w:rPr>
            <w:rStyle w:val="Hyperlink"/>
            <w:rFonts w:eastAsia="Times New Roman"/>
          </w:rPr>
          <w:t>EdReports report</w:t>
        </w:r>
      </w:hyperlink>
    </w:p>
    <w:p w14:paraId="636D9B54" w14:textId="77777777" w:rsidR="006A5604" w:rsidRPr="006A5604" w:rsidRDefault="006A5604" w:rsidP="006A5604">
      <w:pPr>
        <w:pStyle w:val="ListParagraph"/>
        <w:numPr>
          <w:ilvl w:val="2"/>
          <w:numId w:val="2"/>
        </w:numPr>
      </w:pPr>
      <w:r w:rsidRPr="006A5604">
        <w:rPr>
          <w:rStyle w:val="Strong"/>
          <w:rFonts w:eastAsia="Times New Roman"/>
          <w:b w:val="0"/>
          <w:bCs w:val="0"/>
          <w:color w:val="000000"/>
        </w:rPr>
        <w:t>i-Ready Classroom Mathematics (K-5, 2020)</w:t>
      </w:r>
      <w:r w:rsidRPr="006A5604">
        <w:t xml:space="preserve"> | </w:t>
      </w:r>
      <w:hyperlink r:id="rId24" w:tgtFrame="_blank" w:history="1">
        <w:r w:rsidRPr="006A5604">
          <w:rPr>
            <w:rStyle w:val="Hyperlink"/>
            <w:rFonts w:eastAsia="Times New Roman"/>
          </w:rPr>
          <w:t>EdReports report</w:t>
        </w:r>
      </w:hyperlink>
      <w:r w:rsidRPr="006A5604">
        <w:t xml:space="preserve"> | </w:t>
      </w:r>
      <w:hyperlink r:id="rId25" w:tgtFrame="_blank" w:history="1">
        <w:r w:rsidRPr="006A5604">
          <w:rPr>
            <w:rStyle w:val="Hyperlink"/>
            <w:rFonts w:eastAsia="Times New Roman"/>
          </w:rPr>
          <w:t>Louisiana report</w:t>
        </w:r>
      </w:hyperlink>
    </w:p>
    <w:p w14:paraId="7EECBEC0" w14:textId="77777777" w:rsidR="006A5604" w:rsidRPr="006A5604" w:rsidRDefault="006A5604" w:rsidP="006A5604">
      <w:pPr>
        <w:pStyle w:val="ListParagraph"/>
        <w:numPr>
          <w:ilvl w:val="2"/>
          <w:numId w:val="2"/>
        </w:numPr>
      </w:pPr>
      <w:r w:rsidRPr="006A5604">
        <w:t xml:space="preserve">HMH Into Math (K-8, 2020) | </w:t>
      </w:r>
      <w:hyperlink r:id="rId26" w:tgtFrame="_blank" w:history="1">
        <w:r w:rsidRPr="006A5604">
          <w:rPr>
            <w:rStyle w:val="Hyperlink"/>
            <w:rFonts w:eastAsia="Times New Roman"/>
          </w:rPr>
          <w:t>EdReports report</w:t>
        </w:r>
      </w:hyperlink>
    </w:p>
    <w:p w14:paraId="5B5ED8C4" w14:textId="77777777" w:rsidR="006A5604" w:rsidRPr="006A5604" w:rsidRDefault="006A5604" w:rsidP="006A5604">
      <w:pPr>
        <w:pStyle w:val="ListParagraph"/>
        <w:numPr>
          <w:ilvl w:val="2"/>
          <w:numId w:val="2"/>
        </w:numPr>
      </w:pPr>
      <w:r w:rsidRPr="006A5604">
        <w:t>HMH Math Expressions (K-5, 2018)</w:t>
      </w:r>
      <w:r w:rsidRPr="006A5604">
        <w:rPr>
          <w:vertAlign w:val="superscript"/>
        </w:rPr>
        <w:t>2</w:t>
      </w:r>
      <w:r w:rsidRPr="006A5604">
        <w:t xml:space="preserve"> | </w:t>
      </w:r>
      <w:hyperlink r:id="rId27" w:tgtFrame="_blank" w:history="1">
        <w:r w:rsidRPr="006A5604">
          <w:rPr>
            <w:rStyle w:val="Hyperlink"/>
            <w:rFonts w:eastAsia="Times New Roman"/>
          </w:rPr>
          <w:t>EdReports report</w:t>
        </w:r>
      </w:hyperlink>
    </w:p>
    <w:p w14:paraId="60AEAB59" w14:textId="77777777" w:rsidR="006A5604" w:rsidRPr="006A5604" w:rsidRDefault="006A5604" w:rsidP="006A5604">
      <w:pPr>
        <w:pStyle w:val="ListParagraph"/>
        <w:numPr>
          <w:ilvl w:val="2"/>
          <w:numId w:val="2"/>
        </w:numPr>
      </w:pPr>
      <w:r w:rsidRPr="006A5604">
        <w:t xml:space="preserve">(Added 3/30/22) ORIGO Stepping Stones 2.0 (K-6, 2022) | </w:t>
      </w:r>
      <w:hyperlink r:id="rId28" w:tgtFrame="_blank" w:history="1">
        <w:r w:rsidRPr="006A5604">
          <w:rPr>
            <w:rStyle w:val="Hyperlink"/>
            <w:rFonts w:eastAsia="Times New Roman"/>
          </w:rPr>
          <w:t>EdReports report</w:t>
        </w:r>
      </w:hyperlink>
    </w:p>
    <w:p w14:paraId="27F04E80" w14:textId="77777777" w:rsidR="006A5604" w:rsidRPr="006A5604" w:rsidRDefault="006A5604" w:rsidP="006A5604">
      <w:pPr>
        <w:pStyle w:val="ListParagraph"/>
        <w:numPr>
          <w:ilvl w:val="2"/>
          <w:numId w:val="2"/>
        </w:numPr>
      </w:pPr>
      <w:r w:rsidRPr="006A5604">
        <w:t xml:space="preserve">Ready Common Core Mathematics (K-8, 2017) | </w:t>
      </w:r>
      <w:hyperlink r:id="rId29" w:tgtFrame="_blank" w:history="1">
        <w:r w:rsidRPr="006A5604">
          <w:rPr>
            <w:rStyle w:val="Hyperlink"/>
            <w:rFonts w:eastAsia="Times New Roman"/>
          </w:rPr>
          <w:t>EdReports report</w:t>
        </w:r>
      </w:hyperlink>
    </w:p>
    <w:p w14:paraId="49003DD2" w14:textId="77777777" w:rsidR="006A5604" w:rsidRPr="006A5604" w:rsidRDefault="006A5604" w:rsidP="006A5604">
      <w:pPr>
        <w:pStyle w:val="ListParagraph"/>
        <w:numPr>
          <w:ilvl w:val="2"/>
          <w:numId w:val="2"/>
        </w:numPr>
      </w:pPr>
      <w:r w:rsidRPr="006A5604">
        <w:t xml:space="preserve">Reveal Math (K-5, 2022) | </w:t>
      </w:r>
      <w:hyperlink r:id="rId30" w:tgtFrame="_blank" w:history="1">
        <w:r w:rsidRPr="006A5604">
          <w:rPr>
            <w:rStyle w:val="Hyperlink"/>
            <w:rFonts w:eastAsia="Times New Roman"/>
          </w:rPr>
          <w:t>EdReports report</w:t>
        </w:r>
      </w:hyperlink>
    </w:p>
    <w:p w14:paraId="29507968" w14:textId="77777777" w:rsidR="006A5604" w:rsidRPr="006A5604" w:rsidRDefault="006A5604" w:rsidP="006A5604">
      <w:pPr>
        <w:pStyle w:val="ListParagraph"/>
        <w:numPr>
          <w:ilvl w:val="2"/>
          <w:numId w:val="2"/>
        </w:numPr>
      </w:pPr>
      <w:proofErr w:type="spellStart"/>
      <w:r w:rsidRPr="006A5604">
        <w:rPr>
          <w:rStyle w:val="Strong"/>
          <w:rFonts w:eastAsia="Times New Roman"/>
          <w:b w:val="0"/>
          <w:bCs w:val="0"/>
          <w:color w:val="000000"/>
        </w:rPr>
        <w:t>Zearn</w:t>
      </w:r>
      <w:proofErr w:type="spellEnd"/>
      <w:r w:rsidRPr="006A5604">
        <w:rPr>
          <w:rStyle w:val="Strong"/>
          <w:rFonts w:eastAsia="Times New Roman"/>
          <w:b w:val="0"/>
          <w:bCs w:val="0"/>
          <w:color w:val="000000"/>
        </w:rPr>
        <w:t xml:space="preserve"> (K-5, 2018)</w:t>
      </w:r>
      <w:r w:rsidRPr="006A5604">
        <w:t xml:space="preserve"> | </w:t>
      </w:r>
      <w:hyperlink r:id="rId31" w:tgtFrame="_blank" w:history="1">
        <w:r w:rsidRPr="006A5604">
          <w:rPr>
            <w:rStyle w:val="Hyperlink"/>
            <w:rFonts w:eastAsia="Times New Roman"/>
          </w:rPr>
          <w:t>EdReports report</w:t>
        </w:r>
      </w:hyperlink>
      <w:r w:rsidRPr="006A5604">
        <w:t xml:space="preserve"> | </w:t>
      </w:r>
      <w:hyperlink r:id="rId32" w:tgtFrame="_blank" w:history="1">
        <w:r w:rsidRPr="006A5604">
          <w:rPr>
            <w:rStyle w:val="Hyperlink"/>
            <w:rFonts w:eastAsia="Times New Roman"/>
          </w:rPr>
          <w:t>Louisiana report (K)</w:t>
        </w:r>
      </w:hyperlink>
      <w:r w:rsidRPr="006A5604">
        <w:t xml:space="preserve"> | </w:t>
      </w:r>
      <w:hyperlink r:id="rId33" w:tgtFrame="_blank" w:history="1">
        <w:r w:rsidRPr="006A5604">
          <w:rPr>
            <w:rStyle w:val="Hyperlink"/>
            <w:rFonts w:eastAsia="Times New Roman"/>
          </w:rPr>
          <w:t>Louisiana report (1-5)</w:t>
        </w:r>
      </w:hyperlink>
    </w:p>
    <w:p w14:paraId="7B491E6B" w14:textId="77777777" w:rsidR="00202A90" w:rsidRPr="006A5604" w:rsidRDefault="00B30D31">
      <w:pPr>
        <w:numPr>
          <w:ilvl w:val="1"/>
          <w:numId w:val="2"/>
        </w:numPr>
      </w:pPr>
      <w:r w:rsidRPr="006A5604">
        <w:rPr>
          <w:b/>
          <w:bCs/>
        </w:rPr>
        <w:t>Middle School</w:t>
      </w:r>
      <w:r w:rsidRPr="006A5604">
        <w:t xml:space="preserve"> (sixth through </w:t>
      </w:r>
      <w:proofErr w:type="spellStart"/>
      <w:r w:rsidRPr="006A5604">
        <w:t>eight</w:t>
      </w:r>
      <w:proofErr w:type="spellEnd"/>
      <w:r w:rsidRPr="006A5604">
        <w:t xml:space="preserve"> grade)</w:t>
      </w:r>
    </w:p>
    <w:p w14:paraId="65E5A2D9" w14:textId="77777777" w:rsidR="006A5604" w:rsidRPr="006A5604" w:rsidRDefault="006A5604" w:rsidP="006A5604">
      <w:pPr>
        <w:pStyle w:val="ListParagraph"/>
        <w:numPr>
          <w:ilvl w:val="2"/>
          <w:numId w:val="2"/>
        </w:numPr>
        <w:rPr>
          <w:kern w:val="0"/>
        </w:rPr>
      </w:pPr>
      <w:r w:rsidRPr="006A5604">
        <w:rPr>
          <w:rStyle w:val="Strong"/>
          <w:rFonts w:eastAsia="Times New Roman"/>
          <w:b w:val="0"/>
          <w:bCs w:val="0"/>
          <w:color w:val="000000"/>
        </w:rPr>
        <w:t>Agile Mind (6-8, 2016)</w:t>
      </w:r>
      <w:r w:rsidRPr="006A5604">
        <w:t xml:space="preserve"> | </w:t>
      </w:r>
      <w:hyperlink r:id="rId34" w:tgtFrame="_blank" w:history="1">
        <w:r w:rsidRPr="006A5604">
          <w:rPr>
            <w:rStyle w:val="Hyperlink"/>
            <w:rFonts w:eastAsia="Times New Roman"/>
          </w:rPr>
          <w:t>EdReports report</w:t>
        </w:r>
      </w:hyperlink>
      <w:r w:rsidRPr="006A5604">
        <w:t xml:space="preserve"> | </w:t>
      </w:r>
      <w:hyperlink r:id="rId35" w:tgtFrame="_blank" w:history="1">
        <w:r w:rsidRPr="006A5604">
          <w:rPr>
            <w:rStyle w:val="Hyperlink"/>
            <w:rFonts w:eastAsia="Times New Roman"/>
          </w:rPr>
          <w:t>Louisiana report</w:t>
        </w:r>
      </w:hyperlink>
    </w:p>
    <w:p w14:paraId="35A54F60" w14:textId="77777777" w:rsidR="006A5604" w:rsidRPr="006A5604" w:rsidRDefault="006A5604" w:rsidP="006A5604">
      <w:pPr>
        <w:pStyle w:val="ListParagraph"/>
        <w:numPr>
          <w:ilvl w:val="2"/>
          <w:numId w:val="2"/>
        </w:numPr>
      </w:pPr>
      <w:r w:rsidRPr="006A5604">
        <w:rPr>
          <w:rStyle w:val="Strong"/>
          <w:rFonts w:eastAsia="Times New Roman"/>
          <w:b w:val="0"/>
          <w:bCs w:val="0"/>
          <w:color w:val="000000"/>
        </w:rPr>
        <w:t>Carnegie Learning Middle School Math Solution (6-8, 2018)</w:t>
      </w:r>
      <w:r w:rsidRPr="006A5604">
        <w:t xml:space="preserve"> | </w:t>
      </w:r>
      <w:hyperlink r:id="rId36" w:tgtFrame="_blank" w:history="1">
        <w:r w:rsidRPr="006A5604">
          <w:rPr>
            <w:rStyle w:val="Hyperlink"/>
            <w:rFonts w:eastAsia="Times New Roman"/>
          </w:rPr>
          <w:t>EdReports report</w:t>
        </w:r>
      </w:hyperlink>
      <w:r w:rsidRPr="006A5604">
        <w:t xml:space="preserve"> | </w:t>
      </w:r>
      <w:hyperlink r:id="rId37" w:tgtFrame="_blank" w:history="1">
        <w:r w:rsidRPr="006A5604">
          <w:rPr>
            <w:rStyle w:val="Hyperlink"/>
            <w:rFonts w:eastAsia="Times New Roman"/>
          </w:rPr>
          <w:t>Louisiana report</w:t>
        </w:r>
      </w:hyperlink>
    </w:p>
    <w:p w14:paraId="21E2E8F9" w14:textId="77777777" w:rsidR="006A5604" w:rsidRPr="006A5604" w:rsidRDefault="006A5604" w:rsidP="006A5604">
      <w:pPr>
        <w:pStyle w:val="ListParagraph"/>
        <w:numPr>
          <w:ilvl w:val="2"/>
          <w:numId w:val="2"/>
        </w:numPr>
      </w:pPr>
      <w:r w:rsidRPr="006A5604">
        <w:t xml:space="preserve">Core Curriculum by </w:t>
      </w:r>
      <w:proofErr w:type="spellStart"/>
      <w:r w:rsidRPr="006A5604">
        <w:t>MidSchoolMath</w:t>
      </w:r>
      <w:proofErr w:type="spellEnd"/>
      <w:r w:rsidRPr="006A5604">
        <w:t xml:space="preserve"> (5-8, 2021) | </w:t>
      </w:r>
      <w:hyperlink r:id="rId38" w:tgtFrame="_blank" w:history="1">
        <w:r w:rsidRPr="006A5604">
          <w:rPr>
            <w:rStyle w:val="Hyperlink"/>
            <w:rFonts w:eastAsia="Times New Roman"/>
          </w:rPr>
          <w:t>EdReports report</w:t>
        </w:r>
      </w:hyperlink>
    </w:p>
    <w:p w14:paraId="19105CCB" w14:textId="77777777" w:rsidR="006A5604" w:rsidRPr="006A5604" w:rsidRDefault="006A5604" w:rsidP="006A5604">
      <w:pPr>
        <w:pStyle w:val="ListParagraph"/>
        <w:numPr>
          <w:ilvl w:val="2"/>
          <w:numId w:val="2"/>
        </w:numPr>
      </w:pPr>
      <w:proofErr w:type="spellStart"/>
      <w:r w:rsidRPr="006A5604">
        <w:t>EdGems</w:t>
      </w:r>
      <w:proofErr w:type="spellEnd"/>
      <w:r w:rsidRPr="006A5604">
        <w:t xml:space="preserve"> Math (6-8, 2018) | </w:t>
      </w:r>
      <w:hyperlink r:id="rId39" w:tgtFrame="_blank" w:history="1">
        <w:r w:rsidRPr="006A5604">
          <w:rPr>
            <w:rStyle w:val="Hyperlink"/>
            <w:rFonts w:eastAsia="Times New Roman"/>
          </w:rPr>
          <w:t>EdReports report</w:t>
        </w:r>
      </w:hyperlink>
    </w:p>
    <w:p w14:paraId="23C4A466" w14:textId="77777777" w:rsidR="006A5604" w:rsidRPr="006A5604" w:rsidRDefault="006A5604" w:rsidP="006A5604">
      <w:pPr>
        <w:pStyle w:val="ListParagraph"/>
        <w:numPr>
          <w:ilvl w:val="2"/>
          <w:numId w:val="2"/>
        </w:numPr>
      </w:pPr>
      <w:proofErr w:type="spellStart"/>
      <w:r w:rsidRPr="006A5604">
        <w:t>enVision</w:t>
      </w:r>
      <w:proofErr w:type="spellEnd"/>
      <w:r w:rsidRPr="006A5604">
        <w:t xml:space="preserve"> Mathematics Common Core (K-8, 2020-2021) | </w:t>
      </w:r>
      <w:hyperlink r:id="rId40" w:tgtFrame="_blank" w:history="1">
        <w:r w:rsidRPr="006A5604">
          <w:rPr>
            <w:rStyle w:val="Hyperlink"/>
            <w:rFonts w:eastAsia="Times New Roman"/>
          </w:rPr>
          <w:t>EdReports report</w:t>
        </w:r>
      </w:hyperlink>
    </w:p>
    <w:p w14:paraId="49E3AFED" w14:textId="77777777" w:rsidR="006A5604" w:rsidRPr="006A5604" w:rsidRDefault="006A5604" w:rsidP="006A5604">
      <w:pPr>
        <w:pStyle w:val="ListParagraph"/>
        <w:numPr>
          <w:ilvl w:val="2"/>
          <w:numId w:val="2"/>
        </w:numPr>
      </w:pPr>
      <w:r w:rsidRPr="006A5604">
        <w:lastRenderedPageBreak/>
        <w:t xml:space="preserve">(Added 3/30/22) </w:t>
      </w:r>
      <w:proofErr w:type="spellStart"/>
      <w:r w:rsidRPr="006A5604">
        <w:t>Fishtank</w:t>
      </w:r>
      <w:proofErr w:type="spellEnd"/>
      <w:r w:rsidRPr="006A5604">
        <w:t xml:space="preserve"> Plus Math (3-8, 2021) | </w:t>
      </w:r>
      <w:hyperlink r:id="rId41" w:tgtFrame="_blank" w:history="1">
        <w:r w:rsidRPr="006A5604">
          <w:rPr>
            <w:rStyle w:val="Hyperlink"/>
            <w:rFonts w:eastAsia="Times New Roman"/>
          </w:rPr>
          <w:t>EdReports report</w:t>
        </w:r>
      </w:hyperlink>
    </w:p>
    <w:p w14:paraId="3EE0ECE4" w14:textId="77777777" w:rsidR="006A5604" w:rsidRPr="006A5604" w:rsidRDefault="006A5604" w:rsidP="006A5604">
      <w:pPr>
        <w:pStyle w:val="ListParagraph"/>
        <w:numPr>
          <w:ilvl w:val="2"/>
          <w:numId w:val="2"/>
        </w:numPr>
      </w:pPr>
      <w:r w:rsidRPr="006A5604">
        <w:t xml:space="preserve">HMH Into Math (K-8, 2020) | </w:t>
      </w:r>
      <w:hyperlink r:id="rId42" w:tgtFrame="_blank" w:history="1">
        <w:r w:rsidRPr="006A5604">
          <w:rPr>
            <w:rStyle w:val="Hyperlink"/>
            <w:rFonts w:eastAsia="Times New Roman"/>
          </w:rPr>
          <w:t>EdReports report</w:t>
        </w:r>
      </w:hyperlink>
    </w:p>
    <w:p w14:paraId="55ECBFD8" w14:textId="77777777" w:rsidR="006A5604" w:rsidRPr="006A5604" w:rsidRDefault="006A5604" w:rsidP="006A5604">
      <w:pPr>
        <w:pStyle w:val="ListParagraph"/>
        <w:numPr>
          <w:ilvl w:val="2"/>
          <w:numId w:val="2"/>
        </w:numPr>
      </w:pPr>
      <w:r w:rsidRPr="006A5604">
        <w:rPr>
          <w:rStyle w:val="Strong"/>
          <w:rFonts w:eastAsia="Times New Roman"/>
          <w:b w:val="0"/>
          <w:bCs w:val="0"/>
          <w:color w:val="000000"/>
        </w:rPr>
        <w:t>i-Ready Classroom Mathematics (6-8, 2021)</w:t>
      </w:r>
      <w:r w:rsidRPr="006A5604">
        <w:t xml:space="preserve"> | </w:t>
      </w:r>
      <w:hyperlink r:id="rId43" w:tgtFrame="_blank" w:history="1">
        <w:r w:rsidRPr="006A5604">
          <w:rPr>
            <w:rStyle w:val="Hyperlink"/>
            <w:rFonts w:eastAsia="Times New Roman"/>
          </w:rPr>
          <w:t>EdReports report</w:t>
        </w:r>
      </w:hyperlink>
      <w:r w:rsidRPr="006A5604">
        <w:t xml:space="preserve"> | </w:t>
      </w:r>
      <w:hyperlink r:id="rId44" w:tgtFrame="_blank" w:history="1">
        <w:r w:rsidRPr="006A5604">
          <w:rPr>
            <w:rStyle w:val="Hyperlink"/>
            <w:rFonts w:eastAsia="Times New Roman"/>
          </w:rPr>
          <w:t>Louisiana report</w:t>
        </w:r>
      </w:hyperlink>
    </w:p>
    <w:p w14:paraId="76889336" w14:textId="77777777" w:rsidR="006A5604" w:rsidRPr="006A5604" w:rsidRDefault="006A5604" w:rsidP="006A5604">
      <w:pPr>
        <w:pStyle w:val="ListParagraph"/>
        <w:numPr>
          <w:ilvl w:val="2"/>
          <w:numId w:val="2"/>
        </w:numPr>
      </w:pPr>
      <w:r w:rsidRPr="006A5604">
        <w:rPr>
          <w:rStyle w:val="Strong"/>
          <w:rFonts w:eastAsia="Times New Roman"/>
          <w:b w:val="0"/>
          <w:bCs w:val="0"/>
          <w:color w:val="000000"/>
        </w:rPr>
        <w:t xml:space="preserve">Illustrative Math (6-8, Kendall Hunt 2019, Imagine Learning (f/k/a </w:t>
      </w:r>
      <w:proofErr w:type="spellStart"/>
      <w:r w:rsidRPr="006A5604">
        <w:rPr>
          <w:rStyle w:val="Strong"/>
          <w:rFonts w:eastAsia="Times New Roman"/>
          <w:b w:val="0"/>
          <w:bCs w:val="0"/>
          <w:color w:val="000000"/>
        </w:rPr>
        <w:t>LearnZillion</w:t>
      </w:r>
      <w:proofErr w:type="spellEnd"/>
      <w:r w:rsidRPr="006A5604">
        <w:rPr>
          <w:rStyle w:val="Strong"/>
          <w:rFonts w:eastAsia="Times New Roman"/>
          <w:b w:val="0"/>
          <w:bCs w:val="0"/>
          <w:color w:val="000000"/>
        </w:rPr>
        <w:t>) 2019, or McGraw-Hill 2020)</w:t>
      </w:r>
      <w:r w:rsidRPr="006A5604">
        <w:t xml:space="preserve"> | </w:t>
      </w:r>
      <w:hyperlink r:id="rId45" w:tgtFrame="_blank" w:history="1">
        <w:r w:rsidRPr="006A5604">
          <w:rPr>
            <w:rStyle w:val="Hyperlink"/>
            <w:rFonts w:eastAsia="Times New Roman"/>
          </w:rPr>
          <w:t>EdReports report (KH)</w:t>
        </w:r>
      </w:hyperlink>
      <w:r w:rsidRPr="006A5604">
        <w:t xml:space="preserve"> | </w:t>
      </w:r>
      <w:hyperlink r:id="rId46" w:tgtFrame="_blank" w:history="1">
        <w:r w:rsidRPr="006A5604">
          <w:rPr>
            <w:rStyle w:val="Hyperlink"/>
            <w:rFonts w:eastAsia="Times New Roman"/>
          </w:rPr>
          <w:t>EdReports report (LZ)</w:t>
        </w:r>
      </w:hyperlink>
      <w:r w:rsidRPr="006A5604">
        <w:t xml:space="preserve"> | </w:t>
      </w:r>
      <w:hyperlink r:id="rId47" w:tgtFrame="_blank" w:history="1">
        <w:r w:rsidRPr="006A5604">
          <w:rPr>
            <w:rStyle w:val="Hyperlink"/>
            <w:rFonts w:eastAsia="Times New Roman"/>
          </w:rPr>
          <w:t>EdReports report (MH)</w:t>
        </w:r>
      </w:hyperlink>
      <w:r w:rsidRPr="006A5604">
        <w:t xml:space="preserve"> | </w:t>
      </w:r>
      <w:hyperlink r:id="rId48" w:tgtFrame="_blank" w:history="1">
        <w:r w:rsidRPr="006A5604">
          <w:rPr>
            <w:rStyle w:val="Hyperlink"/>
            <w:rFonts w:eastAsia="Times New Roman"/>
          </w:rPr>
          <w:t>Louisiana report (KH)</w:t>
        </w:r>
      </w:hyperlink>
      <w:r w:rsidRPr="006A5604">
        <w:t xml:space="preserve"> | </w:t>
      </w:r>
      <w:hyperlink r:id="rId49" w:tgtFrame="_blank" w:history="1">
        <w:r w:rsidRPr="006A5604">
          <w:rPr>
            <w:rStyle w:val="Hyperlink"/>
            <w:rFonts w:eastAsia="Times New Roman"/>
          </w:rPr>
          <w:t>Louisiana report (LZ)</w:t>
        </w:r>
      </w:hyperlink>
      <w:r w:rsidRPr="006A5604">
        <w:t xml:space="preserve"> | </w:t>
      </w:r>
      <w:hyperlink r:id="rId50" w:tgtFrame="_blank" w:history="1">
        <w:r w:rsidRPr="006A5604">
          <w:rPr>
            <w:rStyle w:val="Hyperlink"/>
            <w:rFonts w:eastAsia="Times New Roman"/>
          </w:rPr>
          <w:t>Louisiana report (MH)</w:t>
        </w:r>
      </w:hyperlink>
    </w:p>
    <w:p w14:paraId="70848556" w14:textId="77777777" w:rsidR="006A5604" w:rsidRPr="006A5604" w:rsidRDefault="006A5604" w:rsidP="006A5604">
      <w:pPr>
        <w:pStyle w:val="ListParagraph"/>
        <w:numPr>
          <w:ilvl w:val="2"/>
          <w:numId w:val="2"/>
        </w:numPr>
      </w:pPr>
      <w:proofErr w:type="spellStart"/>
      <w:r w:rsidRPr="006A5604">
        <w:rPr>
          <w:rStyle w:val="Strong"/>
          <w:rFonts w:eastAsia="Times New Roman"/>
          <w:b w:val="0"/>
          <w:bCs w:val="0"/>
          <w:color w:val="000000"/>
        </w:rPr>
        <w:t>OpenUp</w:t>
      </w:r>
      <w:proofErr w:type="spellEnd"/>
      <w:r w:rsidRPr="006A5604">
        <w:rPr>
          <w:rStyle w:val="Strong"/>
          <w:rFonts w:eastAsia="Times New Roman"/>
          <w:b w:val="0"/>
          <w:bCs w:val="0"/>
          <w:color w:val="000000"/>
        </w:rPr>
        <w:t xml:space="preserve"> Resources 6-8 Math (6-8, 2017)</w:t>
      </w:r>
      <w:r w:rsidRPr="006A5604">
        <w:t xml:space="preserve"> | </w:t>
      </w:r>
      <w:hyperlink r:id="rId51" w:tgtFrame="_blank" w:history="1">
        <w:r w:rsidRPr="006A5604">
          <w:rPr>
            <w:rStyle w:val="Hyperlink"/>
            <w:rFonts w:eastAsia="Times New Roman"/>
          </w:rPr>
          <w:t>EdReports report</w:t>
        </w:r>
      </w:hyperlink>
      <w:r w:rsidRPr="006A5604">
        <w:t xml:space="preserve"> | </w:t>
      </w:r>
      <w:hyperlink r:id="rId52" w:tgtFrame="_blank" w:history="1">
        <w:r w:rsidRPr="006A5604">
          <w:rPr>
            <w:rStyle w:val="Hyperlink"/>
            <w:rFonts w:eastAsia="Times New Roman"/>
          </w:rPr>
          <w:t>Louisiana report</w:t>
        </w:r>
      </w:hyperlink>
    </w:p>
    <w:p w14:paraId="26FC24DC" w14:textId="77777777" w:rsidR="006A5604" w:rsidRPr="006A5604" w:rsidRDefault="006A5604" w:rsidP="006A5604">
      <w:pPr>
        <w:pStyle w:val="ListParagraph"/>
        <w:numPr>
          <w:ilvl w:val="2"/>
          <w:numId w:val="2"/>
        </w:numPr>
      </w:pPr>
      <w:r w:rsidRPr="006A5604">
        <w:t xml:space="preserve">Ready Common Core Mathematics (K-8, 2017) | </w:t>
      </w:r>
      <w:hyperlink r:id="rId53" w:tgtFrame="_blank" w:history="1">
        <w:r w:rsidRPr="006A5604">
          <w:rPr>
            <w:rStyle w:val="Hyperlink"/>
            <w:rFonts w:eastAsia="Times New Roman"/>
          </w:rPr>
          <w:t>EdReports report</w:t>
        </w:r>
      </w:hyperlink>
    </w:p>
    <w:p w14:paraId="321EE610" w14:textId="77777777" w:rsidR="006A5604" w:rsidRPr="006A5604" w:rsidRDefault="006A5604" w:rsidP="006A5604">
      <w:pPr>
        <w:pStyle w:val="ListParagraph"/>
        <w:numPr>
          <w:ilvl w:val="2"/>
          <w:numId w:val="2"/>
        </w:numPr>
      </w:pPr>
      <w:r w:rsidRPr="006A5604">
        <w:t xml:space="preserve">Reveal Math (6-8, 2020) | </w:t>
      </w:r>
      <w:hyperlink r:id="rId54" w:tgtFrame="_blank" w:history="1">
        <w:r w:rsidRPr="006A5604">
          <w:rPr>
            <w:rStyle w:val="Hyperlink"/>
            <w:rFonts w:eastAsia="Times New Roman"/>
          </w:rPr>
          <w:t>EdReports report</w:t>
        </w:r>
      </w:hyperlink>
    </w:p>
    <w:p w14:paraId="507DC42D" w14:textId="77777777" w:rsidR="00202A90" w:rsidRDefault="00B4016B">
      <w:pPr>
        <w:numPr>
          <w:ilvl w:val="0"/>
          <w:numId w:val="2"/>
        </w:numPr>
      </w:pPr>
      <w:hyperlink r:id="rId55">
        <w:r w:rsidR="00B30D31">
          <w:rPr>
            <w:color w:val="0563C1"/>
            <w:u w:val="single"/>
          </w:rPr>
          <w:t>Eligible CORE READ Act Instructional Programs (Kindergarten through third grade)</w:t>
        </w:r>
      </w:hyperlink>
    </w:p>
    <w:p w14:paraId="03DBE345" w14:textId="77777777" w:rsidR="00202A90" w:rsidRPr="003E7571" w:rsidRDefault="00B30D31">
      <w:pPr>
        <w:numPr>
          <w:ilvl w:val="1"/>
          <w:numId w:val="2"/>
        </w:numPr>
        <w:rPr>
          <w:b/>
          <w:bCs/>
        </w:rPr>
      </w:pPr>
      <w:r w:rsidRPr="003E7571">
        <w:rPr>
          <w:b/>
          <w:bCs/>
        </w:rPr>
        <w:t>Grades Kindergarten through Third</w:t>
      </w:r>
    </w:p>
    <w:p w14:paraId="25AA7747" w14:textId="77777777" w:rsidR="00202A90" w:rsidRDefault="00B30D31">
      <w:pPr>
        <w:numPr>
          <w:ilvl w:val="2"/>
          <w:numId w:val="2"/>
        </w:numPr>
      </w:pPr>
      <w:r>
        <w:t>Amplify - CKLA (2017)</w:t>
      </w:r>
    </w:p>
    <w:p w14:paraId="17AEB4E3" w14:textId="77777777" w:rsidR="00202A90" w:rsidRDefault="00B30D31">
      <w:pPr>
        <w:numPr>
          <w:ilvl w:val="2"/>
          <w:numId w:val="2"/>
        </w:numPr>
      </w:pPr>
      <w:r>
        <w:t>Benchmark Education - Benchmark Workshop (2021)</w:t>
      </w:r>
    </w:p>
    <w:p w14:paraId="245E36FE" w14:textId="77777777" w:rsidR="00202A90" w:rsidRDefault="00B30D31">
      <w:pPr>
        <w:numPr>
          <w:ilvl w:val="2"/>
          <w:numId w:val="2"/>
        </w:numPr>
      </w:pPr>
      <w:r>
        <w:t xml:space="preserve">Houghton Mifflin - Arriba la Lectura (2020) </w:t>
      </w:r>
      <w:r>
        <w:rPr>
          <w:i/>
        </w:rPr>
        <w:t>Spanish Program</w:t>
      </w:r>
    </w:p>
    <w:p w14:paraId="4D706F89" w14:textId="77777777" w:rsidR="00202A90" w:rsidRDefault="00B30D31">
      <w:pPr>
        <w:numPr>
          <w:ilvl w:val="2"/>
          <w:numId w:val="2"/>
        </w:numPr>
      </w:pPr>
      <w:r>
        <w:t>Houghton Mifflin - Into Reading (2020)</w:t>
      </w:r>
    </w:p>
    <w:p w14:paraId="6D73BCA0" w14:textId="77777777" w:rsidR="00202A90" w:rsidRDefault="00B30D31">
      <w:pPr>
        <w:numPr>
          <w:ilvl w:val="2"/>
          <w:numId w:val="2"/>
        </w:numPr>
      </w:pPr>
      <w:r>
        <w:t xml:space="preserve">McGraw Hill - </w:t>
      </w:r>
      <w:proofErr w:type="spellStart"/>
      <w:r>
        <w:t>Maravillas</w:t>
      </w:r>
      <w:proofErr w:type="spellEnd"/>
      <w:r>
        <w:t xml:space="preserve"> (2020) </w:t>
      </w:r>
      <w:r>
        <w:rPr>
          <w:i/>
        </w:rPr>
        <w:t>Spanish Program</w:t>
      </w:r>
    </w:p>
    <w:p w14:paraId="0C182882" w14:textId="77777777" w:rsidR="00202A90" w:rsidRDefault="00B30D31">
      <w:pPr>
        <w:numPr>
          <w:ilvl w:val="2"/>
          <w:numId w:val="2"/>
        </w:numPr>
      </w:pPr>
      <w:r>
        <w:t>McGraw Hill - Open Court Reading (2016)</w:t>
      </w:r>
    </w:p>
    <w:p w14:paraId="15D6C9BD" w14:textId="77777777" w:rsidR="00202A90" w:rsidRDefault="00B30D31">
      <w:pPr>
        <w:numPr>
          <w:ilvl w:val="2"/>
          <w:numId w:val="2"/>
        </w:numPr>
      </w:pPr>
      <w:r>
        <w:t>McGraw Hill - Wonders (2017)</w:t>
      </w:r>
    </w:p>
    <w:p w14:paraId="6C060836" w14:textId="77777777" w:rsidR="00202A90" w:rsidRDefault="00B30D31">
      <w:pPr>
        <w:numPr>
          <w:ilvl w:val="2"/>
          <w:numId w:val="2"/>
        </w:numPr>
      </w:pPr>
      <w:r>
        <w:t>McGraw Hill - Wonders (2020)</w:t>
      </w:r>
    </w:p>
    <w:p w14:paraId="3E75F46E" w14:textId="77777777" w:rsidR="00202A90" w:rsidRDefault="00B30D31">
      <w:pPr>
        <w:numPr>
          <w:ilvl w:val="2"/>
          <w:numId w:val="2"/>
        </w:numPr>
      </w:pPr>
      <w:r>
        <w:t>Spalding - The Writing Road to Reading (2003)</w:t>
      </w:r>
    </w:p>
    <w:p w14:paraId="4E2F00B1" w14:textId="77777777" w:rsidR="00202A90" w:rsidRPr="003E7571" w:rsidRDefault="00B30D31">
      <w:pPr>
        <w:numPr>
          <w:ilvl w:val="1"/>
          <w:numId w:val="2"/>
        </w:numPr>
        <w:rPr>
          <w:b/>
          <w:bCs/>
        </w:rPr>
      </w:pPr>
      <w:r w:rsidRPr="003E7571">
        <w:rPr>
          <w:b/>
          <w:bCs/>
        </w:rPr>
        <w:t>Grades Kindergarten through Second</w:t>
      </w:r>
    </w:p>
    <w:p w14:paraId="7C3A733E" w14:textId="77777777" w:rsidR="00202A90" w:rsidRDefault="00B30D31">
      <w:pPr>
        <w:numPr>
          <w:ilvl w:val="2"/>
          <w:numId w:val="2"/>
        </w:numPr>
      </w:pPr>
      <w:r>
        <w:t>Benchmark Education - Benchmark Advance (2021)</w:t>
      </w:r>
    </w:p>
    <w:p w14:paraId="696415C5" w14:textId="77777777" w:rsidR="00202A90" w:rsidRDefault="00B30D31">
      <w:pPr>
        <w:numPr>
          <w:ilvl w:val="2"/>
          <w:numId w:val="2"/>
        </w:numPr>
      </w:pPr>
      <w:r>
        <w:t>Center for Collaborative Classroom - Collaborative Literacy (2016)</w:t>
      </w:r>
    </w:p>
    <w:p w14:paraId="3FA41755" w14:textId="77777777" w:rsidR="00202A90" w:rsidRDefault="00B30D31">
      <w:pPr>
        <w:numPr>
          <w:ilvl w:val="2"/>
          <w:numId w:val="2"/>
        </w:numPr>
      </w:pPr>
      <w:proofErr w:type="spellStart"/>
      <w:r>
        <w:t>LearnZillion</w:t>
      </w:r>
      <w:proofErr w:type="spellEnd"/>
      <w:r>
        <w:t xml:space="preserve"> &amp; EL Education - EL Education (2017)</w:t>
      </w:r>
    </w:p>
    <w:p w14:paraId="151FFFE2" w14:textId="77777777" w:rsidR="00202A90" w:rsidRDefault="00B30D31">
      <w:pPr>
        <w:numPr>
          <w:ilvl w:val="2"/>
          <w:numId w:val="2"/>
        </w:numPr>
      </w:pPr>
      <w:r>
        <w:t>Open Up Resources - EL Education</w:t>
      </w:r>
    </w:p>
    <w:p w14:paraId="07A83914" w14:textId="77777777" w:rsidR="00202A90" w:rsidRDefault="00B30D31">
      <w:pPr>
        <w:numPr>
          <w:ilvl w:val="2"/>
          <w:numId w:val="2"/>
        </w:numPr>
      </w:pPr>
      <w:proofErr w:type="spellStart"/>
      <w:r>
        <w:t>Zaner</w:t>
      </w:r>
      <w:proofErr w:type="spellEnd"/>
      <w:r>
        <w:t xml:space="preserve"> </w:t>
      </w:r>
      <w:proofErr w:type="spellStart"/>
      <w:r>
        <w:t>Bloser</w:t>
      </w:r>
      <w:proofErr w:type="spellEnd"/>
      <w:r>
        <w:t xml:space="preserve"> - The Superkids Reading Program (2017)</w:t>
      </w:r>
    </w:p>
    <w:p w14:paraId="5BA25BAD" w14:textId="77777777" w:rsidR="00202A90" w:rsidRPr="003E7571" w:rsidRDefault="00B30D31">
      <w:pPr>
        <w:numPr>
          <w:ilvl w:val="1"/>
          <w:numId w:val="2"/>
        </w:numPr>
        <w:rPr>
          <w:b/>
          <w:bCs/>
        </w:rPr>
      </w:pPr>
      <w:r w:rsidRPr="003E7571">
        <w:rPr>
          <w:b/>
          <w:bCs/>
        </w:rPr>
        <w:t>Grades First through Third</w:t>
      </w:r>
    </w:p>
    <w:p w14:paraId="7EA3EA83" w14:textId="77777777" w:rsidR="00202A90" w:rsidRDefault="00B30D31">
      <w:pPr>
        <w:numPr>
          <w:ilvl w:val="2"/>
          <w:numId w:val="2"/>
        </w:numPr>
      </w:pPr>
      <w:r>
        <w:t xml:space="preserve">McGraw Hill - </w:t>
      </w:r>
      <w:proofErr w:type="spellStart"/>
      <w:r>
        <w:t>Maravillas</w:t>
      </w:r>
      <w:proofErr w:type="spellEnd"/>
      <w:r>
        <w:t xml:space="preserve"> (2017) </w:t>
      </w:r>
      <w:r>
        <w:rPr>
          <w:i/>
        </w:rPr>
        <w:t>Spanish Program</w:t>
      </w:r>
    </w:p>
    <w:p w14:paraId="7168AEA7" w14:textId="77777777" w:rsidR="00202A90" w:rsidRDefault="00202A90"/>
    <w:p w14:paraId="580141AA" w14:textId="77777777" w:rsidR="00202A90" w:rsidRDefault="00B30D31">
      <w:r>
        <w:t>These funds cannot be used for any curricular or instructional resources not identified above. Please see Appendix B for how the list of resources above was created.</w:t>
      </w:r>
    </w:p>
    <w:p w14:paraId="4341007B" w14:textId="77777777" w:rsidR="00202A90" w:rsidRDefault="00202A90"/>
    <w:p w14:paraId="2FBC53D7" w14:textId="77777777" w:rsidR="00202A90" w:rsidRDefault="00B30D31">
      <w:r>
        <w:t xml:space="preserve">In January of 2022, CDE completed a review of additional Kindergarten through third grade program materials. New materials may be added in March of 2022. Please reach out to readact@cde.state.co.us if there are questions related to potential new material submissions. </w:t>
      </w:r>
    </w:p>
    <w:p w14:paraId="66E91AD2" w14:textId="77777777" w:rsidR="00202A90" w:rsidRDefault="00202A90"/>
    <w:p w14:paraId="17B6E194" w14:textId="77777777" w:rsidR="00202A90" w:rsidRDefault="00B30D31">
      <w:r>
        <w:t xml:space="preserve">Additionally, applicants awarded funding under this program will be participants in a networked improvement community (NIC) that include other districts implementing the same curricular resources. These will meet regularly beginning in July 2022 and go through September 2024. </w:t>
      </w:r>
    </w:p>
    <w:p w14:paraId="5DF8A4D5" w14:textId="77777777" w:rsidR="00202A90" w:rsidRDefault="00202A90"/>
    <w:p w14:paraId="26D876D1" w14:textId="77777777" w:rsidR="00202A90" w:rsidRDefault="00B30D31">
      <w:pPr>
        <w:pStyle w:val="Heading1"/>
      </w:pPr>
      <w:bookmarkStart w:id="3" w:name="_Toc99542131"/>
      <w:r>
        <w:t>Eligible Applicants and Priority Criteria</w:t>
      </w:r>
      <w:bookmarkEnd w:id="3"/>
    </w:p>
    <w:p w14:paraId="5952F7EE" w14:textId="77777777" w:rsidR="00202A90" w:rsidRDefault="00B30D31">
      <w:r>
        <w:t>LEPs are eligible to apply for this opportunity. A group of local education providers (listed below) may also apply jointly as a consortium. An eligible LEP is:</w:t>
      </w:r>
    </w:p>
    <w:p w14:paraId="5EFE54A7" w14:textId="77777777" w:rsidR="00202A90" w:rsidRDefault="00B30D31">
      <w:pPr>
        <w:numPr>
          <w:ilvl w:val="0"/>
          <w:numId w:val="1"/>
        </w:numPr>
      </w:pPr>
      <w:r>
        <w:t>A School District on behalf of all or a subset of schools;</w:t>
      </w:r>
    </w:p>
    <w:p w14:paraId="5E0279C9" w14:textId="77777777" w:rsidR="00202A90" w:rsidRDefault="00B30D31">
      <w:pPr>
        <w:numPr>
          <w:ilvl w:val="1"/>
          <w:numId w:val="1"/>
        </w:numPr>
      </w:pPr>
      <w:r>
        <w:t>A non-charter school may not submit a standalone application outside of their district.</w:t>
      </w:r>
    </w:p>
    <w:p w14:paraId="2006FC2C" w14:textId="77777777" w:rsidR="00202A90" w:rsidRDefault="00B30D31">
      <w:pPr>
        <w:numPr>
          <w:ilvl w:val="0"/>
          <w:numId w:val="1"/>
        </w:numPr>
      </w:pPr>
      <w:r>
        <w:t>A Board of Cooperative Services (BOCES);</w:t>
      </w:r>
    </w:p>
    <w:p w14:paraId="4704E9E4" w14:textId="77777777" w:rsidR="00202A90" w:rsidRDefault="00B30D31">
      <w:pPr>
        <w:numPr>
          <w:ilvl w:val="0"/>
          <w:numId w:val="1"/>
        </w:numPr>
      </w:pPr>
      <w:r>
        <w:t>A Charter School authorized by a School District;</w:t>
      </w:r>
    </w:p>
    <w:p w14:paraId="228DBBBA" w14:textId="77777777" w:rsidR="00202A90" w:rsidRDefault="00B30D31">
      <w:pPr>
        <w:numPr>
          <w:ilvl w:val="0"/>
          <w:numId w:val="1"/>
        </w:numPr>
      </w:pPr>
      <w:r>
        <w:t>A Charter School authorized by the Charter School Institute;</w:t>
      </w:r>
    </w:p>
    <w:p w14:paraId="326797A0" w14:textId="77777777" w:rsidR="00202A90" w:rsidRDefault="00B30D31">
      <w:pPr>
        <w:numPr>
          <w:ilvl w:val="0"/>
          <w:numId w:val="1"/>
        </w:numPr>
      </w:pPr>
      <w:r>
        <w:t>A Facility School; or</w:t>
      </w:r>
    </w:p>
    <w:p w14:paraId="4B30B2C9" w14:textId="77777777" w:rsidR="00202A90" w:rsidRDefault="00B30D31">
      <w:pPr>
        <w:numPr>
          <w:ilvl w:val="0"/>
          <w:numId w:val="1"/>
        </w:numPr>
      </w:pPr>
      <w:r>
        <w:t>The Colorado School for the Deaf and Blind.</w:t>
      </w:r>
    </w:p>
    <w:p w14:paraId="2647A4CF" w14:textId="77777777" w:rsidR="00202A90" w:rsidRDefault="00202A90"/>
    <w:p w14:paraId="6D4D148E" w14:textId="7C15D746" w:rsidR="007F65C4" w:rsidRDefault="00B30D31">
      <w:r>
        <w:rPr>
          <w:b/>
        </w:rPr>
        <w:t>Note:</w:t>
      </w:r>
      <w:r>
        <w:t xml:space="preserve"> A charter school’s authorizer will be the fiscal agent, if funded.</w:t>
      </w:r>
    </w:p>
    <w:p w14:paraId="6DE36F2B" w14:textId="76BD32E9" w:rsidR="00202A90" w:rsidRDefault="00B30D31">
      <w:pPr>
        <w:pStyle w:val="Heading1"/>
      </w:pPr>
      <w:bookmarkStart w:id="4" w:name="_Toc99542132"/>
      <w:r>
        <w:lastRenderedPageBreak/>
        <w:t>Priority Consideration</w:t>
      </w:r>
      <w:bookmarkEnd w:id="4"/>
      <w:r w:rsidR="007F65C4">
        <w:t>s</w:t>
      </w:r>
    </w:p>
    <w:p w14:paraId="492CA7E7" w14:textId="77777777" w:rsidR="00202A90" w:rsidRDefault="00B30D31">
      <w:r>
        <w:t>This program is designed to support LEPs in the purchase of high-quality, standards-aligned core K-8 mathematics curricula and K-3 READ Act-approved instructional programs. Available grant funding will be distributed to eligible applicants based on the application rubric described below in “</w:t>
      </w:r>
      <w:hyperlink w:anchor="_heading=h.1y810tw">
        <w:r>
          <w:rPr>
            <w:color w:val="1155CC"/>
            <w:u w:val="single"/>
          </w:rPr>
          <w:t>Application Scoring</w:t>
        </w:r>
      </w:hyperlink>
      <w:r>
        <w:t>”. Priority will be given to LEPs meeting the following priority considerations:</w:t>
      </w:r>
    </w:p>
    <w:p w14:paraId="51321651" w14:textId="77777777" w:rsidR="00202A90" w:rsidRDefault="00B30D31">
      <w:pPr>
        <w:numPr>
          <w:ilvl w:val="0"/>
          <w:numId w:val="1"/>
        </w:numPr>
      </w:pPr>
      <w:r>
        <w:t>The LEP is willing to join CDE in supporting the purchase of the mathematics and READ-Act approved curricula/instructional programs by contributing LEP funds to the purchase of the selected curricular materials in addition to those requested as part of this grant application.</w:t>
      </w:r>
    </w:p>
    <w:p w14:paraId="098F139F" w14:textId="77777777" w:rsidR="00202A90" w:rsidRDefault="00B30D31">
      <w:pPr>
        <w:numPr>
          <w:ilvl w:val="0"/>
          <w:numId w:val="1"/>
        </w:numPr>
        <w:pBdr>
          <w:top w:val="nil"/>
          <w:left w:val="nil"/>
          <w:bottom w:val="nil"/>
          <w:right w:val="nil"/>
          <w:between w:val="nil"/>
        </w:pBdr>
        <w:rPr>
          <w:color w:val="262626"/>
        </w:rPr>
      </w:pPr>
      <w:r>
        <w:t xml:space="preserve">The LEP serves a high percentage (based on exceeding the statewide enrollment percentages) of students in one or more of the following underserved student groups and have demonstrated academic need (based on recent state or local assessment data) for the student group(s): </w:t>
      </w:r>
    </w:p>
    <w:p w14:paraId="50F06758" w14:textId="77777777" w:rsidR="00202A90" w:rsidRDefault="00B30D31">
      <w:pPr>
        <w:numPr>
          <w:ilvl w:val="1"/>
          <w:numId w:val="1"/>
        </w:numPr>
        <w:pBdr>
          <w:top w:val="nil"/>
          <w:left w:val="nil"/>
          <w:bottom w:val="nil"/>
          <w:right w:val="nil"/>
          <w:between w:val="nil"/>
        </w:pBdr>
        <w:rPr>
          <w:color w:val="262626"/>
        </w:rPr>
      </w:pPr>
      <w:r>
        <w:t xml:space="preserve">Students eligible for free or reduced lunch </w:t>
      </w:r>
      <w:r>
        <w:rPr>
          <w:color w:val="262626"/>
        </w:rPr>
        <w:t>(</w:t>
      </w:r>
      <w:r>
        <w:t>the statewide enrollment percentage is 41% based on 2019-2020 October Count data);</w:t>
      </w:r>
    </w:p>
    <w:p w14:paraId="31B977BB" w14:textId="77777777" w:rsidR="00202A90" w:rsidRDefault="00B30D31">
      <w:pPr>
        <w:numPr>
          <w:ilvl w:val="1"/>
          <w:numId w:val="1"/>
        </w:numPr>
        <w:pBdr>
          <w:top w:val="nil"/>
          <w:left w:val="nil"/>
          <w:bottom w:val="nil"/>
          <w:right w:val="nil"/>
          <w:between w:val="nil"/>
        </w:pBdr>
        <w:rPr>
          <w:color w:val="262626"/>
        </w:rPr>
      </w:pPr>
      <w:r>
        <w:t xml:space="preserve">Students with disabilities (the statewide enrollment percentage is 12% based on 2020-2021 data); </w:t>
      </w:r>
    </w:p>
    <w:p w14:paraId="333315D4" w14:textId="77777777" w:rsidR="00202A90" w:rsidRDefault="00B30D31">
      <w:pPr>
        <w:numPr>
          <w:ilvl w:val="1"/>
          <w:numId w:val="1"/>
        </w:numPr>
        <w:pBdr>
          <w:top w:val="nil"/>
          <w:left w:val="nil"/>
          <w:bottom w:val="nil"/>
          <w:right w:val="nil"/>
          <w:between w:val="nil"/>
        </w:pBdr>
        <w:rPr>
          <w:color w:val="262626"/>
        </w:rPr>
      </w:pPr>
      <w:r>
        <w:t>English language learners as defined by Non-English Proficient (NEP) and Limited English Proficient (LEP) students (the statewide enrollment percentage is 10.4% based on 2021 October Count data); and/or</w:t>
      </w:r>
    </w:p>
    <w:p w14:paraId="49D93823" w14:textId="77777777" w:rsidR="00202A90" w:rsidRDefault="00B30D31">
      <w:pPr>
        <w:numPr>
          <w:ilvl w:val="1"/>
          <w:numId w:val="1"/>
        </w:numPr>
        <w:pBdr>
          <w:top w:val="nil"/>
          <w:left w:val="nil"/>
          <w:bottom w:val="nil"/>
          <w:right w:val="nil"/>
          <w:between w:val="nil"/>
        </w:pBdr>
        <w:rPr>
          <w:color w:val="262626"/>
        </w:rPr>
      </w:pPr>
      <w:r>
        <w:t>Black or African American, Hispanic/Latino and/or American Indian or Alaskan Native students (the statewide enrollment percentages are 4.5% for Black or African American, 34.5% for Hispanic/Latino, and 0.6% for American Indian or Alaskan Native based on 2021 October Count data).</w:t>
      </w:r>
    </w:p>
    <w:p w14:paraId="2D4B738D" w14:textId="77777777" w:rsidR="00202A90" w:rsidRDefault="00B30D31">
      <w:pPr>
        <w:numPr>
          <w:ilvl w:val="0"/>
          <w:numId w:val="1"/>
        </w:numPr>
        <w:pBdr>
          <w:top w:val="nil"/>
          <w:left w:val="nil"/>
          <w:bottom w:val="nil"/>
          <w:right w:val="nil"/>
          <w:between w:val="nil"/>
        </w:pBdr>
        <w:rPr>
          <w:color w:val="262626"/>
        </w:rPr>
      </w:pPr>
      <w:r>
        <w:t xml:space="preserve">The LEP is designated as </w:t>
      </w:r>
      <w:hyperlink r:id="rId56">
        <w:r>
          <w:rPr>
            <w:color w:val="1155CC"/>
            <w:u w:val="single"/>
          </w:rPr>
          <w:t>rural or small rural</w:t>
        </w:r>
      </w:hyperlink>
      <w:r>
        <w:t xml:space="preserve"> by CDE.</w:t>
      </w:r>
    </w:p>
    <w:p w14:paraId="429CC416" w14:textId="77777777" w:rsidR="00202A90" w:rsidRDefault="00B30D31">
      <w:pPr>
        <w:numPr>
          <w:ilvl w:val="0"/>
          <w:numId w:val="1"/>
        </w:numPr>
        <w:pBdr>
          <w:top w:val="nil"/>
          <w:left w:val="nil"/>
          <w:bottom w:val="nil"/>
          <w:right w:val="nil"/>
          <w:between w:val="nil"/>
        </w:pBdr>
      </w:pPr>
      <w:r>
        <w:t>The ESSER K-8 Mathematics Curricula &amp; K-3 READ Act Instructional Program Grant Program is focused on serving students most in need as identified by one of the criteria below:</w:t>
      </w:r>
    </w:p>
    <w:p w14:paraId="131B4DFF" w14:textId="77777777" w:rsidR="00202A90" w:rsidRDefault="00B30D31">
      <w:pPr>
        <w:numPr>
          <w:ilvl w:val="1"/>
          <w:numId w:val="1"/>
        </w:numPr>
        <w:pBdr>
          <w:top w:val="nil"/>
          <w:left w:val="nil"/>
          <w:bottom w:val="nil"/>
          <w:right w:val="nil"/>
          <w:between w:val="nil"/>
        </w:pBdr>
      </w:pPr>
      <w:r>
        <w:t>Serving students who spent more than 50% of the 2020-2021 school year in remote learning; and/or</w:t>
      </w:r>
    </w:p>
    <w:p w14:paraId="198BE67D" w14:textId="77777777" w:rsidR="00202A90" w:rsidRDefault="00B30D31">
      <w:pPr>
        <w:numPr>
          <w:ilvl w:val="1"/>
          <w:numId w:val="1"/>
        </w:numPr>
        <w:pBdr>
          <w:top w:val="nil"/>
          <w:left w:val="nil"/>
          <w:bottom w:val="nil"/>
          <w:right w:val="nil"/>
          <w:between w:val="nil"/>
        </w:pBdr>
      </w:pPr>
      <w:r>
        <w:t>Serving students in schools assigned with a Priority Improvement or Turnaround plan (based on 2021 designations).</w:t>
      </w:r>
    </w:p>
    <w:p w14:paraId="2715FB64" w14:textId="77777777" w:rsidR="00202A90" w:rsidRDefault="00202A90">
      <w:pPr>
        <w:pBdr>
          <w:top w:val="nil"/>
          <w:left w:val="nil"/>
          <w:bottom w:val="nil"/>
          <w:right w:val="nil"/>
          <w:between w:val="nil"/>
        </w:pBdr>
      </w:pPr>
    </w:p>
    <w:p w14:paraId="1159E4BA" w14:textId="1D7183AB" w:rsidR="00202A90" w:rsidRDefault="00B30D31">
      <w:r>
        <w:t xml:space="preserve">Where available, CDE has compiled data around the priority considerations above to best support LEPs with the submission process. </w:t>
      </w:r>
      <w:hyperlink r:id="rId57">
        <w:r w:rsidRPr="00CC541C">
          <w:rPr>
            <w:color w:val="1155CC"/>
            <w:u w:val="single"/>
          </w:rPr>
          <w:t>The compiled data is available here.</w:t>
        </w:r>
      </w:hyperlink>
    </w:p>
    <w:p w14:paraId="40A86C4B" w14:textId="77777777" w:rsidR="00202A90" w:rsidRDefault="00202A90">
      <w:pPr>
        <w:pStyle w:val="Heading1"/>
        <w:spacing w:after="0"/>
      </w:pPr>
      <w:bookmarkStart w:id="5" w:name="_heading=h.1pxezwc" w:colFirst="0" w:colLast="0"/>
      <w:bookmarkEnd w:id="5"/>
    </w:p>
    <w:p w14:paraId="184F3FFB" w14:textId="77777777" w:rsidR="00202A90" w:rsidRDefault="00B30D31">
      <w:pPr>
        <w:pStyle w:val="Heading1"/>
        <w:spacing w:before="0"/>
      </w:pPr>
      <w:bookmarkStart w:id="6" w:name="_Toc99542133"/>
      <w:r>
        <w:t>Available Funds</w:t>
      </w:r>
      <w:bookmarkEnd w:id="6"/>
      <w:r>
        <w:t xml:space="preserve"> </w:t>
      </w:r>
    </w:p>
    <w:p w14:paraId="335645A5" w14:textId="64A8FBE0" w:rsidR="00202A90" w:rsidRDefault="00B30D31">
      <w:r>
        <w:t>The State Board of Education approved the use of up to $10 million to fund the purchase of recommended K-8 mathematics and K-3 READ Act-approved core curricula/instructional programs. LEPs are invited to submit applications that budget up to a maximum grant of $500,000 and a maximum of $150 per student served annually by the curriculum/instructional program. These maximums do not preclude LEPs from supplementing the grant funding to purchase curricular materials that more than the awarded amount.</w:t>
      </w:r>
    </w:p>
    <w:p w14:paraId="41D3A980" w14:textId="701A6744" w:rsidR="00F0643C" w:rsidRDefault="00F0643C"/>
    <w:p w14:paraId="0B344091" w14:textId="772A7B99" w:rsidR="00F0643C" w:rsidRPr="00F0643C" w:rsidRDefault="00F0643C" w:rsidP="00F0643C">
      <w:pPr>
        <w:contextualSpacing w:val="0"/>
        <w:rPr>
          <w:rFonts w:eastAsia="Times New Roman"/>
          <w:color w:val="auto"/>
          <w:kern w:val="0"/>
        </w:rPr>
      </w:pPr>
      <w:r w:rsidRPr="00F0643C">
        <w:rPr>
          <w:rFonts w:eastAsia="Times New Roman"/>
          <w:i/>
          <w:iCs/>
        </w:rPr>
        <w:t>Clarification (2/22/22): The $150 per student maximum is per student per curricula/instructional program (mathematics and/or reading). The $500,000 maximum is total per application.</w:t>
      </w:r>
    </w:p>
    <w:p w14:paraId="3FF89EC1" w14:textId="77777777" w:rsidR="00F0643C" w:rsidRDefault="00F0643C"/>
    <w:p w14:paraId="02C12754" w14:textId="77777777" w:rsidR="00202A90" w:rsidRDefault="00B30D31">
      <w:pPr>
        <w:pStyle w:val="Heading1"/>
      </w:pPr>
      <w:bookmarkStart w:id="7" w:name="_Toc99542134"/>
      <w:r>
        <w:t>Allowable Use of Funds</w:t>
      </w:r>
      <w:bookmarkEnd w:id="7"/>
    </w:p>
    <w:p w14:paraId="470E7691" w14:textId="77777777" w:rsidR="00202A90" w:rsidRDefault="00B30D31">
      <w:pPr>
        <w:tabs>
          <w:tab w:val="left" w:pos="810"/>
        </w:tabs>
        <w:rPr>
          <w:color w:val="262626"/>
        </w:rPr>
      </w:pPr>
      <w:r>
        <w:t>Allowable grant activities are limited to the purchase of approved high-quality, standards-aligned core K-8 mathematics curricula and K-3 READ Act-approved instructional programs (as described in “</w:t>
      </w:r>
      <w:hyperlink w:anchor="_heading=h.1fob9te">
        <w:r>
          <w:rPr>
            <w:color w:val="0563C1"/>
            <w:u w:val="single"/>
          </w:rPr>
          <w:t>Purpose and Program Activities</w:t>
        </w:r>
      </w:hyperlink>
      <w:r>
        <w:t xml:space="preserve">”) and curriculum-based professional learning. </w:t>
      </w:r>
    </w:p>
    <w:p w14:paraId="10E7633C" w14:textId="77777777" w:rsidR="00202A90" w:rsidRDefault="00202A90"/>
    <w:p w14:paraId="17D6B503" w14:textId="21801ABB" w:rsidR="00202A90" w:rsidRDefault="00B30D31">
      <w:r>
        <w:t xml:space="preserve">An LEP may make a request to CDE to use grant money for purposes other than those specified above if the proposed use of the grant money increases the effectiveness of the implementation of the approved high-quality, standards-aligned curricular materials. These funds are specific to this program, the ESSER K-8 Mathematics Curricula &amp; K-3 READ Act Instructional Program Grant Program, and uses of funds for any other purpose are not allowed. Some of the unallowable expenditure categories may include capital expenditures, food costs, giveaways, or other items. If you have </w:t>
      </w:r>
      <w:r>
        <w:lastRenderedPageBreak/>
        <w:t xml:space="preserve">any question regarding allowable expenses, please reach out to </w:t>
      </w:r>
      <w:r w:rsidR="003E6049">
        <w:t>Robert Hawkins</w:t>
      </w:r>
      <w:r w:rsidR="00CC541C">
        <w:t xml:space="preserve"> (</w:t>
      </w:r>
      <w:hyperlink r:id="rId58" w:history="1">
        <w:r w:rsidR="003E6049" w:rsidRPr="00207A0A">
          <w:rPr>
            <w:rStyle w:val="Hyperlink"/>
          </w:rPr>
          <w:t>Hawkins_R@cde.state.co.us</w:t>
        </w:r>
      </w:hyperlink>
      <w:r w:rsidR="00CC541C">
        <w:t xml:space="preserve">) </w:t>
      </w:r>
      <w:r>
        <w:t>for confirmation.</w:t>
      </w:r>
    </w:p>
    <w:p w14:paraId="4A8E4722" w14:textId="4F4BBCF7" w:rsidR="00394674" w:rsidRDefault="00394674"/>
    <w:p w14:paraId="279D32DD" w14:textId="2F9AA41A" w:rsidR="00394674" w:rsidRDefault="00394674">
      <w:r w:rsidRPr="00394674">
        <w:rPr>
          <w:b/>
          <w:bCs/>
        </w:rPr>
        <w:t>Update (3/30/2022):</w:t>
      </w:r>
      <w:r w:rsidRPr="00394674">
        <w:t xml:space="preserve"> In alignment with the spending of other ESSER funds, awards under this grant can be used retroactively to cover allowable expenses incurred any time since March 13, 2020.</w:t>
      </w:r>
    </w:p>
    <w:p w14:paraId="22EB011E" w14:textId="77777777" w:rsidR="00202A90" w:rsidRDefault="00202A90"/>
    <w:p w14:paraId="2C96AB40" w14:textId="77777777" w:rsidR="00202A90" w:rsidRDefault="00B30D31">
      <w:pPr>
        <w:pStyle w:val="Heading1"/>
      </w:pPr>
      <w:bookmarkStart w:id="8" w:name="_Toc99542135"/>
      <w:r>
        <w:t>Duration of Grant</w:t>
      </w:r>
      <w:bookmarkEnd w:id="8"/>
    </w:p>
    <w:p w14:paraId="2B347770" w14:textId="0A0EA90E" w:rsidR="00202A90" w:rsidRDefault="00B30D31">
      <w:r>
        <w:t xml:space="preserve">Funds awarded through this program must be expended no later than </w:t>
      </w:r>
      <w:r w:rsidR="00E44987">
        <w:t>June 30</w:t>
      </w:r>
      <w:r>
        <w:t xml:space="preserve">, 2023. </w:t>
      </w:r>
    </w:p>
    <w:p w14:paraId="16D6DE94" w14:textId="77777777" w:rsidR="00202A90" w:rsidRDefault="00202A90"/>
    <w:p w14:paraId="4C2593E7" w14:textId="77777777" w:rsidR="00202A90" w:rsidRDefault="00B30D31">
      <w:pPr>
        <w:pStyle w:val="Heading1"/>
      </w:pPr>
      <w:bookmarkStart w:id="9" w:name="_Toc99542136"/>
      <w:r>
        <w:t>Evaluation and Reporting</w:t>
      </w:r>
      <w:bookmarkEnd w:id="9"/>
    </w:p>
    <w:p w14:paraId="58A7F157" w14:textId="77777777" w:rsidR="00202A90" w:rsidRDefault="00B30D31">
      <w:r>
        <w:t>Each grantee receiving funding through the ESSER K-8 Mathematics Curricula &amp; K-3 READ Act Instructional Program Grant Program is required to report, at a minimum, the following information to the Department on or before July 31, 2023:</w:t>
      </w:r>
    </w:p>
    <w:p w14:paraId="3DE26A13" w14:textId="77777777" w:rsidR="00202A90" w:rsidRDefault="00B30D31">
      <w:pPr>
        <w:numPr>
          <w:ilvl w:val="0"/>
          <w:numId w:val="3"/>
        </w:numPr>
        <w:rPr>
          <w:color w:val="000000"/>
        </w:rPr>
      </w:pPr>
      <w:r>
        <w:t>A description of the status of planned activities (e.g., completed, in progress);</w:t>
      </w:r>
    </w:p>
    <w:p w14:paraId="320C4214" w14:textId="77777777" w:rsidR="00202A90" w:rsidRDefault="00B30D31">
      <w:pPr>
        <w:numPr>
          <w:ilvl w:val="0"/>
          <w:numId w:val="3"/>
        </w:numPr>
        <w:rPr>
          <w:color w:val="000000"/>
        </w:rPr>
      </w:pPr>
      <w:r>
        <w:t xml:space="preserve">The number of students served annually by the purchase of the new curricular and instructional materials; </w:t>
      </w:r>
    </w:p>
    <w:p w14:paraId="1B4FD7AE" w14:textId="77777777" w:rsidR="00202A90" w:rsidRDefault="00B30D31">
      <w:pPr>
        <w:numPr>
          <w:ilvl w:val="0"/>
          <w:numId w:val="3"/>
        </w:numPr>
        <w:rPr>
          <w:color w:val="000000"/>
        </w:rPr>
      </w:pPr>
      <w:r>
        <w:t>The name(s) of the curricular and instructional resource(s) purchased by grade level;</w:t>
      </w:r>
    </w:p>
    <w:p w14:paraId="6111DC97" w14:textId="77777777" w:rsidR="00202A90" w:rsidRDefault="00B30D31">
      <w:pPr>
        <w:numPr>
          <w:ilvl w:val="0"/>
          <w:numId w:val="3"/>
        </w:numPr>
        <w:rPr>
          <w:color w:val="000000"/>
        </w:rPr>
      </w:pPr>
      <w:r>
        <w:t xml:space="preserve">The names of schools receiving new curricular and instructional materials under this program (if the materials will not be available district-wide); </w:t>
      </w:r>
    </w:p>
    <w:p w14:paraId="05487768" w14:textId="77777777" w:rsidR="00202A90" w:rsidRDefault="00B30D31">
      <w:pPr>
        <w:numPr>
          <w:ilvl w:val="0"/>
          <w:numId w:val="3"/>
        </w:numPr>
        <w:rPr>
          <w:color w:val="000000"/>
        </w:rPr>
      </w:pPr>
      <w:r>
        <w:rPr>
          <w:color w:val="000000"/>
        </w:rPr>
        <w:t>The staff and positions recruited, reassigned, hired, or provided professional development to support the program;</w:t>
      </w:r>
    </w:p>
    <w:p w14:paraId="48198F7F" w14:textId="77777777" w:rsidR="00202A90" w:rsidRDefault="00B30D31">
      <w:pPr>
        <w:numPr>
          <w:ilvl w:val="0"/>
          <w:numId w:val="3"/>
        </w:numPr>
        <w:rPr>
          <w:color w:val="000000"/>
        </w:rPr>
      </w:pPr>
      <w:r>
        <w:rPr>
          <w:color w:val="000000"/>
        </w:rPr>
        <w:t>Any student outcomes (including, but not limited to, academic outcomes, student engagement outcomes, and school climate outcomes) identified through the implementation of the purchased curricular resources;</w:t>
      </w:r>
    </w:p>
    <w:p w14:paraId="17A2D641" w14:textId="77777777" w:rsidR="00202A90" w:rsidRDefault="00B30D31">
      <w:pPr>
        <w:numPr>
          <w:ilvl w:val="0"/>
          <w:numId w:val="3"/>
        </w:numPr>
        <w:rPr>
          <w:color w:val="000000"/>
        </w:rPr>
      </w:pPr>
      <w:r>
        <w:rPr>
          <w:color w:val="000000"/>
        </w:rPr>
        <w:t>Any teacher and/or school leader outcomes identified through the implementation of the purchased curricular resources;</w:t>
      </w:r>
    </w:p>
    <w:p w14:paraId="5D022A4B" w14:textId="77777777" w:rsidR="00202A90" w:rsidRDefault="00B30D31">
      <w:pPr>
        <w:numPr>
          <w:ilvl w:val="0"/>
          <w:numId w:val="3"/>
        </w:numPr>
        <w:rPr>
          <w:color w:val="000000"/>
        </w:rPr>
      </w:pPr>
      <w:r>
        <w:rPr>
          <w:color w:val="000000"/>
        </w:rPr>
        <w:t xml:space="preserve">Any adjustments made to the LEP’s implementation </w:t>
      </w:r>
      <w:proofErr w:type="gramStart"/>
      <w:r>
        <w:rPr>
          <w:color w:val="000000"/>
        </w:rPr>
        <w:t>plan</w:t>
      </w:r>
      <w:proofErr w:type="gramEnd"/>
      <w:r>
        <w:rPr>
          <w:color w:val="000000"/>
        </w:rPr>
        <w:t xml:space="preserve"> and the reason adjustments were made; and</w:t>
      </w:r>
    </w:p>
    <w:p w14:paraId="371D5F4E" w14:textId="77777777" w:rsidR="00202A90" w:rsidRDefault="00B30D31">
      <w:pPr>
        <w:numPr>
          <w:ilvl w:val="0"/>
          <w:numId w:val="3"/>
        </w:numPr>
        <w:rPr>
          <w:color w:val="000000"/>
        </w:rPr>
      </w:pPr>
      <w:r>
        <w:rPr>
          <w:color w:val="000000"/>
        </w:rPr>
        <w:t xml:space="preserve">How program </w:t>
      </w:r>
      <w:r>
        <w:t xml:space="preserve">funds </w:t>
      </w:r>
      <w:r>
        <w:rPr>
          <w:color w:val="000000"/>
        </w:rPr>
        <w:t xml:space="preserve">were used by the </w:t>
      </w:r>
      <w:proofErr w:type="gramStart"/>
      <w:r>
        <w:rPr>
          <w:color w:val="000000"/>
        </w:rPr>
        <w:t>LEP</w:t>
      </w:r>
      <w:proofErr w:type="gramEnd"/>
      <w:r>
        <w:rPr>
          <w:color w:val="000000"/>
        </w:rPr>
        <w:t xml:space="preserve"> and a summary of other resources used, if any, to </w:t>
      </w:r>
      <w:r>
        <w:t>implement the new curricular and instructional resources</w:t>
      </w:r>
      <w:r>
        <w:rPr>
          <w:color w:val="000000"/>
        </w:rPr>
        <w:t>.</w:t>
      </w:r>
    </w:p>
    <w:p w14:paraId="7CDE07ED" w14:textId="77777777" w:rsidR="00202A90" w:rsidRDefault="00202A90"/>
    <w:p w14:paraId="6CE31212" w14:textId="77777777" w:rsidR="00202A90" w:rsidRDefault="00B30D31">
      <w:r>
        <w:t xml:space="preserve">Additionally, per H.B. 21-1259, CDE will be streamlining reporting requirements for this grant program and other grants funded by ESSER state reserve funds. This single reporting system will require grant recipients to submit once annually, via the CDE Data Pipeline, the SASID and local assessment results for all students participating in any of these additional supports, along with information regarding their type and level of participation. </w:t>
      </w:r>
    </w:p>
    <w:p w14:paraId="5E3929DC" w14:textId="77777777" w:rsidR="00202A90" w:rsidRDefault="00202A90"/>
    <w:p w14:paraId="5207B75C" w14:textId="462CED18" w:rsidR="00202A90" w:rsidRDefault="00B30D31">
      <w:r>
        <w:t>LEPs receiving funding will also be required to submit an Annual Financial Report. Details and format for th</w:t>
      </w:r>
      <w:r w:rsidR="006F2B02">
        <w:t>is</w:t>
      </w:r>
      <w:r>
        <w:t xml:space="preserve"> report will be provided upon award and as part of the budget workbook and/or grant award letter (GAL).</w:t>
      </w:r>
    </w:p>
    <w:p w14:paraId="0D12277B" w14:textId="77777777" w:rsidR="00202A90" w:rsidRDefault="00202A90"/>
    <w:p w14:paraId="0C81521C" w14:textId="77777777" w:rsidR="00202A90" w:rsidRDefault="00B30D31">
      <w:pPr>
        <w:pStyle w:val="Heading1"/>
      </w:pPr>
      <w:bookmarkStart w:id="10" w:name="_Toc99542137"/>
      <w:r>
        <w:t>Data Privacy</w:t>
      </w:r>
      <w:bookmarkEnd w:id="10"/>
    </w:p>
    <w:p w14:paraId="5837A708" w14:textId="77777777" w:rsidR="00202A90" w:rsidRDefault="00B30D31">
      <w:pPr>
        <w:spacing w:before="240"/>
      </w:pPr>
      <w:r>
        <w:t>CDE takes seriously its obligation to protect the privacy of student and educator Personally Identifiable Information (PII) collected, used, shared, and stored. Therefore, CDE provides a secure, online system known as the Data Pipeline to collect PII for this grant program. PII will be collected, used, shared, and stored in compliance with applicable laws and CDE’s privacy and security policies and procedures.</w:t>
      </w:r>
    </w:p>
    <w:p w14:paraId="6A0FB3D9" w14:textId="77777777" w:rsidR="00202A90" w:rsidRDefault="00202A90"/>
    <w:p w14:paraId="777372C8" w14:textId="5356FCB8" w:rsidR="00202A90" w:rsidRDefault="00B30D31">
      <w:r>
        <w:rPr>
          <w:b/>
        </w:rPr>
        <w:t>Note</w:t>
      </w:r>
      <w:r>
        <w:t>: Documents submitted through the application process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4B2A0439" w14:textId="77777777" w:rsidR="007F65C4" w:rsidRDefault="007F65C4"/>
    <w:p w14:paraId="23075287" w14:textId="3E6E74FB" w:rsidR="00202A90" w:rsidRDefault="00202A90"/>
    <w:p w14:paraId="6AF5BFDC" w14:textId="77777777" w:rsidR="00202A90" w:rsidRDefault="00B30D31">
      <w:pPr>
        <w:pStyle w:val="Heading1"/>
      </w:pPr>
      <w:bookmarkStart w:id="11" w:name="_Toc99542138"/>
      <w:r>
        <w:lastRenderedPageBreak/>
        <w:t>Application Assistance and Intent to Apply</w:t>
      </w:r>
      <w:bookmarkEnd w:id="11"/>
    </w:p>
    <w:p w14:paraId="70CE4B50" w14:textId="67E7DE0A" w:rsidR="00202A90" w:rsidRDefault="00B30D31">
      <w:r>
        <w:t xml:space="preserve">An application information webinar will be held on </w:t>
      </w:r>
      <w:r w:rsidR="00CC541C">
        <w:rPr>
          <w:b/>
        </w:rPr>
        <w:t>Tuesday</w:t>
      </w:r>
      <w:r>
        <w:rPr>
          <w:b/>
        </w:rPr>
        <w:t xml:space="preserve">, February </w:t>
      </w:r>
      <w:r w:rsidR="00CC541C">
        <w:rPr>
          <w:b/>
        </w:rPr>
        <w:t>22</w:t>
      </w:r>
      <w:r>
        <w:rPr>
          <w:b/>
        </w:rPr>
        <w:t xml:space="preserve">, 2022, at </w:t>
      </w:r>
      <w:r w:rsidR="00CC541C">
        <w:rPr>
          <w:b/>
        </w:rPr>
        <w:t>3</w:t>
      </w:r>
      <w:r>
        <w:rPr>
          <w:b/>
        </w:rPr>
        <w:t>:</w:t>
      </w:r>
      <w:r w:rsidR="00CC541C">
        <w:rPr>
          <w:b/>
        </w:rPr>
        <w:t>3</w:t>
      </w:r>
      <w:r>
        <w:rPr>
          <w:b/>
        </w:rPr>
        <w:t>0pm MST</w:t>
      </w:r>
      <w:r>
        <w:t xml:space="preserve">. The link for this webinar will be available on the </w:t>
      </w:r>
      <w:hyperlink r:id="rId59" w:history="1">
        <w:r w:rsidR="00A55013" w:rsidRPr="00A55013">
          <w:rPr>
            <w:rStyle w:val="Hyperlink"/>
            <w:bCs/>
          </w:rPr>
          <w:t>Curricula and Instructional Programming webpage</w:t>
        </w:r>
      </w:hyperlink>
      <w:r>
        <w:t>. During this webinar, CDE staff will provide guidelines for an accelerated curriculum adoption process, one that gives teachers and other stakeholders an opportunity to become familiar with the curricular materials and to develop support for the district’s choice of materials.</w:t>
      </w:r>
    </w:p>
    <w:p w14:paraId="352C2796" w14:textId="77777777" w:rsidR="00202A90" w:rsidRDefault="00B30D31">
      <w:r>
        <w:t xml:space="preserve"> </w:t>
      </w:r>
    </w:p>
    <w:p w14:paraId="79F77224" w14:textId="77777777" w:rsidR="00202A90" w:rsidRDefault="00B30D31">
      <w:r>
        <w:t xml:space="preserve">If interested in applying for this funding opportunity, submit the </w:t>
      </w:r>
      <w:hyperlink r:id="rId60">
        <w:r>
          <w:rPr>
            <w:color w:val="1155CC"/>
            <w:u w:val="single"/>
          </w:rPr>
          <w:t>Intent to Apply</w:t>
        </w:r>
      </w:hyperlink>
      <w:r>
        <w:t xml:space="preserve"> by </w:t>
      </w:r>
      <w:r>
        <w:rPr>
          <w:b/>
        </w:rPr>
        <w:t>Tuesday, March 1, 2022, by 11:59pm MST</w:t>
      </w:r>
      <w:r>
        <w:t>. The Intent to Apply is encouraged, but not required to submit an application.</w:t>
      </w:r>
    </w:p>
    <w:p w14:paraId="24E2C850" w14:textId="77777777" w:rsidR="00202A90" w:rsidRDefault="00202A90"/>
    <w:p w14:paraId="2B2B7B02" w14:textId="77777777" w:rsidR="00202A90" w:rsidRDefault="00B30D31">
      <w:pPr>
        <w:pStyle w:val="Heading1"/>
      </w:pPr>
      <w:bookmarkStart w:id="12" w:name="_Toc99542139"/>
      <w:r>
        <w:t>Review Process and Timeline</w:t>
      </w:r>
      <w:bookmarkEnd w:id="12"/>
    </w:p>
    <w:p w14:paraId="3E1ABC51" w14:textId="77777777" w:rsidR="00202A90" w:rsidRDefault="00B30D31">
      <w:r>
        <w:t xml:space="preserve">Applications will be reviewed by CDE staff and peer reviewers to ensure they contain all required components. Applicants will be notified of final award status no later than </w:t>
      </w:r>
      <w:r>
        <w:rPr>
          <w:b/>
        </w:rPr>
        <w:t>Wednesday, June 1, 2022, at 11:59 pm MDT.</w:t>
      </w:r>
    </w:p>
    <w:p w14:paraId="22B738EF" w14:textId="77777777" w:rsidR="00202A90" w:rsidRDefault="00202A90"/>
    <w:p w14:paraId="6A0FE391" w14:textId="77777777" w:rsidR="00202A90" w:rsidRDefault="00B30D31">
      <w:r>
        <w:rPr>
          <w:b/>
        </w:rPr>
        <w:t>Note:</w:t>
      </w:r>
      <w:r>
        <w:t xml:space="preserve"> This is a competitive process – </w:t>
      </w:r>
      <w:r>
        <w:rPr>
          <w:u w:val="single"/>
        </w:rPr>
        <w:t>applicants must score at least 35 points out of the 50 possible points to be approved for funding</w:t>
      </w:r>
      <w:r>
        <w:t>. Additional points are awarded for prioritized high-need districts, schools, and student populations. Applications that score below 35 points may be asked to submit revisions that would bring the application up to a fundable level. There is no guarantee that submitting an application will result in funding or funding at the requested level. All award decisions are final. Applicants that do not meet the qualifications may reapply for future grant opportunities.</w:t>
      </w:r>
    </w:p>
    <w:p w14:paraId="7E9A1B19" w14:textId="77777777" w:rsidR="00202A90" w:rsidRDefault="00202A90"/>
    <w:p w14:paraId="790E7DB9" w14:textId="77777777" w:rsidR="00202A90" w:rsidRDefault="00B30D31">
      <w:pPr>
        <w:pStyle w:val="Heading1"/>
        <w:keepNext/>
      </w:pPr>
      <w:bookmarkStart w:id="13" w:name="_Toc99542140"/>
      <w:r>
        <w:t>Submission Process and Deadline</w:t>
      </w:r>
      <w:bookmarkEnd w:id="13"/>
    </w:p>
    <w:p w14:paraId="3BFA14EC" w14:textId="77777777" w:rsidR="00202A90" w:rsidRDefault="00B30D31">
      <w:r>
        <w:t xml:space="preserve">Applications must be completed (including all elements outlined below) and submitted through the </w:t>
      </w:r>
      <w:hyperlink r:id="rId61">
        <w:r>
          <w:rPr>
            <w:b/>
            <w:color w:val="1155CC"/>
            <w:u w:val="single"/>
          </w:rPr>
          <w:t>online application form</w:t>
        </w:r>
      </w:hyperlink>
      <w:r>
        <w:t xml:space="preserve"> on the CDE Website by </w:t>
      </w:r>
      <w:r>
        <w:rPr>
          <w:b/>
        </w:rPr>
        <w:t>Friday, April 29, 2022, by 11:59pm MDT</w:t>
      </w:r>
      <w:r>
        <w:rPr>
          <w:b/>
          <w:sz w:val="24"/>
          <w:szCs w:val="24"/>
        </w:rPr>
        <w:t>.</w:t>
      </w:r>
      <w:r>
        <w:rPr>
          <w:b/>
        </w:rPr>
        <w:t xml:space="preserve"> </w:t>
      </w:r>
      <w:r>
        <w:t>The Excel Budget Workbook and Program Assurances Form must also be uploaded to the Smartsheet form at the time of submission.</w:t>
      </w:r>
    </w:p>
    <w:p w14:paraId="04017F2D" w14:textId="77777777" w:rsidR="00202A90" w:rsidRDefault="00202A90"/>
    <w:p w14:paraId="487881DE" w14:textId="77777777" w:rsidR="00202A90" w:rsidRDefault="00B30D31">
      <w:r>
        <w:t xml:space="preserve">Application resources and required documents to include in the submission are available on </w:t>
      </w:r>
      <w:hyperlink r:id="rId62">
        <w:r>
          <w:rPr>
            <w:color w:val="1155CC"/>
            <w:u w:val="single"/>
          </w:rPr>
          <w:t>CDE’s Curricula and Instructional Program Grant webpage</w:t>
        </w:r>
      </w:hyperlink>
      <w:r>
        <w:t xml:space="preserve">. Incomplete or late applications will not be considered. Applicants should receive an automated confirmation email from the online system upon submission. If you do not, please email </w:t>
      </w:r>
      <w:hyperlink r:id="rId63">
        <w:r>
          <w:rPr>
            <w:color w:val="0563C1"/>
            <w:u w:val="single"/>
          </w:rPr>
          <w:t>CompetitiveGrants@cde.state.co.us</w:t>
        </w:r>
      </w:hyperlink>
      <w:r>
        <w:t>.</w:t>
      </w:r>
    </w:p>
    <w:p w14:paraId="521AF50B" w14:textId="77777777" w:rsidR="00202A90" w:rsidRDefault="00202A90"/>
    <w:p w14:paraId="6F378734" w14:textId="77777777" w:rsidR="00202A90" w:rsidRDefault="00B30D31">
      <w:pPr>
        <w:pStyle w:val="Heading1"/>
      </w:pPr>
      <w:bookmarkStart w:id="14" w:name="_Toc99542141"/>
      <w:r>
        <w:t>Required Elements</w:t>
      </w:r>
      <w:bookmarkEnd w:id="14"/>
    </w:p>
    <w:p w14:paraId="404AB86C" w14:textId="77777777" w:rsidR="00202A90" w:rsidRDefault="00B30D31">
      <w:pPr>
        <w:rPr>
          <w:color w:val="262626"/>
        </w:rPr>
      </w:pPr>
      <w:bookmarkStart w:id="15" w:name="_heading=h.35nkun2" w:colFirst="0" w:colLast="0"/>
      <w:bookmarkEnd w:id="15"/>
      <w:r>
        <w:rPr>
          <w:color w:val="262626"/>
        </w:rPr>
        <w:t xml:space="preserve">The </w:t>
      </w:r>
      <w:r>
        <w:t xml:space="preserve">ESSER K-8 Mathematics Curricula &amp; K-3 READ Act Instructional Program Grant Program </w:t>
      </w:r>
      <w:hyperlink r:id="rId64">
        <w:r>
          <w:rPr>
            <w:b/>
            <w:color w:val="1155CC"/>
            <w:u w:val="single"/>
          </w:rPr>
          <w:t>online application form</w:t>
        </w:r>
      </w:hyperlink>
      <w:r>
        <w:rPr>
          <w:color w:val="262626"/>
        </w:rPr>
        <w:t xml:space="preserve"> includes the following elements, all of which must be completed. </w:t>
      </w:r>
    </w:p>
    <w:p w14:paraId="0D91DBAF" w14:textId="77777777" w:rsidR="00202A90" w:rsidRDefault="00202A90">
      <w:pPr>
        <w:rPr>
          <w:b/>
          <w:color w:val="262626"/>
        </w:rPr>
      </w:pPr>
    </w:p>
    <w:p w14:paraId="2FA570E3" w14:textId="77777777" w:rsidR="00202A90" w:rsidRDefault="00B30D31">
      <w:pPr>
        <w:ind w:firstLine="360"/>
        <w:rPr>
          <w:b/>
          <w:color w:val="262626"/>
        </w:rPr>
      </w:pPr>
      <w:r>
        <w:rPr>
          <w:b/>
          <w:color w:val="262626"/>
        </w:rPr>
        <w:t>Part I:</w:t>
      </w:r>
      <w:r>
        <w:rPr>
          <w:b/>
          <w:color w:val="262626"/>
        </w:rPr>
        <w:tab/>
        <w:t>Applicant Information</w:t>
      </w:r>
    </w:p>
    <w:p w14:paraId="78E883A9" w14:textId="77777777" w:rsidR="00202A90" w:rsidRDefault="00202A90">
      <w:pPr>
        <w:rPr>
          <w:b/>
          <w:color w:val="262626"/>
          <w:sz w:val="12"/>
          <w:szCs w:val="12"/>
        </w:rPr>
      </w:pPr>
    </w:p>
    <w:p w14:paraId="0B0FEA60" w14:textId="77777777" w:rsidR="00202A90" w:rsidRDefault="00B30D31">
      <w:pPr>
        <w:ind w:firstLine="360"/>
        <w:rPr>
          <w:b/>
          <w:color w:val="262626"/>
        </w:rPr>
      </w:pPr>
      <w:r>
        <w:rPr>
          <w:b/>
          <w:color w:val="262626"/>
        </w:rPr>
        <w:t>Part II:</w:t>
      </w:r>
      <w:r>
        <w:rPr>
          <w:b/>
          <w:color w:val="262626"/>
        </w:rPr>
        <w:tab/>
        <w:t>Application Narrative</w:t>
      </w:r>
    </w:p>
    <w:p w14:paraId="7C9F21A3" w14:textId="77777777" w:rsidR="00202A90" w:rsidRDefault="00B30D31">
      <w:r>
        <w:rPr>
          <w:b/>
          <w:color w:val="262626"/>
        </w:rPr>
        <w:tab/>
      </w:r>
      <w:r>
        <w:rPr>
          <w:b/>
          <w:color w:val="262626"/>
        </w:rPr>
        <w:tab/>
      </w:r>
      <w:r>
        <w:rPr>
          <w:b/>
          <w:color w:val="262626"/>
        </w:rPr>
        <w:tab/>
      </w:r>
      <w:r>
        <w:rPr>
          <w:b/>
        </w:rPr>
        <w:t>Budget</w:t>
      </w:r>
      <w:r>
        <w:t xml:space="preserve"> </w:t>
      </w:r>
      <w:r>
        <w:rPr>
          <w:b/>
        </w:rPr>
        <w:t>Workbook</w:t>
      </w:r>
      <w:r>
        <w:t xml:space="preserve"> (can be downloaded from the </w:t>
      </w:r>
      <w:hyperlink r:id="rId65">
        <w:r>
          <w:rPr>
            <w:color w:val="1155CC"/>
            <w:u w:val="single"/>
          </w:rPr>
          <w:t>Curricula and Instructional Program webpage</w:t>
        </w:r>
      </w:hyperlink>
      <w:r>
        <w:t>)</w:t>
      </w:r>
    </w:p>
    <w:p w14:paraId="7FDA7654" w14:textId="77777777" w:rsidR="00202A90" w:rsidRDefault="00B30D31">
      <w:pPr>
        <w:rPr>
          <w:b/>
          <w:color w:val="262626"/>
        </w:rPr>
      </w:pPr>
      <w:r>
        <w:tab/>
      </w:r>
      <w:r>
        <w:tab/>
      </w:r>
      <w:r>
        <w:tab/>
        <w:t>Upload the completed</w:t>
      </w:r>
      <w:r>
        <w:rPr>
          <w:b/>
        </w:rPr>
        <w:t xml:space="preserve"> </w:t>
      </w:r>
      <w:r>
        <w:t>Budget Workbook (Excel) within the online application.</w:t>
      </w:r>
    </w:p>
    <w:p w14:paraId="7AFA6820" w14:textId="77777777" w:rsidR="00202A90" w:rsidRDefault="00202A90">
      <w:pPr>
        <w:rPr>
          <w:b/>
          <w:color w:val="262626"/>
          <w:sz w:val="12"/>
          <w:szCs w:val="12"/>
        </w:rPr>
      </w:pPr>
    </w:p>
    <w:p w14:paraId="73799E51" w14:textId="77777777" w:rsidR="00202A90" w:rsidRDefault="00B30D31">
      <w:pPr>
        <w:ind w:firstLine="360"/>
        <w:rPr>
          <w:b/>
          <w:color w:val="262626"/>
        </w:rPr>
      </w:pPr>
      <w:r>
        <w:rPr>
          <w:b/>
          <w:color w:val="262626"/>
        </w:rPr>
        <w:t>Part III:</w:t>
      </w:r>
      <w:r>
        <w:rPr>
          <w:b/>
          <w:color w:val="262626"/>
        </w:rPr>
        <w:tab/>
        <w:t>Program Assurances Form</w:t>
      </w:r>
    </w:p>
    <w:p w14:paraId="16CBE4E4" w14:textId="4FE9D886" w:rsidR="00202A90" w:rsidRDefault="00B30D31" w:rsidP="00394674">
      <w:pPr>
        <w:ind w:left="1440"/>
        <w:rPr>
          <w:highlight w:val="yellow"/>
        </w:rPr>
      </w:pPr>
      <w:r>
        <w:t xml:space="preserve">Upload the Program Assurances Form (PDF or Word file) within the </w:t>
      </w:r>
      <w:hyperlink r:id="rId66">
        <w:r>
          <w:rPr>
            <w:b/>
            <w:color w:val="1155CC"/>
            <w:u w:val="single"/>
          </w:rPr>
          <w:t>online application form</w:t>
        </w:r>
      </w:hyperlink>
      <w:r>
        <w:t>. Funding will not be awarded until all signatures are in place. Applications may be submitted without signatures; however, please attempt to obtain all signatures before submitting the application.</w:t>
      </w:r>
      <w:r>
        <w:br w:type="page"/>
      </w:r>
    </w:p>
    <w:p w14:paraId="2718CC88" w14:textId="77777777" w:rsidR="00202A90" w:rsidRDefault="00B30D31">
      <w:pPr>
        <w:shd w:val="clear" w:color="auto" w:fill="000000"/>
        <w:jc w:val="center"/>
        <w:rPr>
          <w:b/>
          <w:color w:val="FFFFFF"/>
          <w:sz w:val="28"/>
          <w:szCs w:val="28"/>
        </w:rPr>
      </w:pPr>
      <w:r>
        <w:rPr>
          <w:b/>
          <w:color w:val="FFFFFF"/>
          <w:sz w:val="28"/>
          <w:szCs w:val="28"/>
        </w:rPr>
        <w:lastRenderedPageBreak/>
        <w:t>ESSER K-8 Mathematics Curricula &amp; K-3 READ Act Instructional Program Grant Program</w:t>
      </w:r>
    </w:p>
    <w:p w14:paraId="7D6B4D1C" w14:textId="77777777" w:rsidR="00202A90" w:rsidRDefault="00B30D31">
      <w:pPr>
        <w:shd w:val="clear" w:color="auto" w:fill="000000"/>
        <w:jc w:val="center"/>
        <w:rPr>
          <w:b/>
          <w:color w:val="FFFFFF"/>
        </w:rPr>
      </w:pPr>
      <w:r>
        <w:rPr>
          <w:b/>
          <w:color w:val="FFFFFF"/>
        </w:rPr>
        <w:t>Applications Due: Friday, April 29, 2022, by 11:59 pm MDT</w:t>
      </w:r>
    </w:p>
    <w:p w14:paraId="187A1712" w14:textId="77777777" w:rsidR="00202A90" w:rsidRDefault="00202A90">
      <w:pPr>
        <w:jc w:val="center"/>
        <w:rPr>
          <w:b/>
        </w:rPr>
      </w:pPr>
    </w:p>
    <w:p w14:paraId="1ED3D699" w14:textId="77777777" w:rsidR="00202A90" w:rsidRDefault="00B30D31">
      <w:pPr>
        <w:jc w:val="center"/>
        <w:rPr>
          <w:b/>
        </w:rPr>
      </w:pPr>
      <w:r>
        <w:rPr>
          <w:b/>
        </w:rPr>
        <w:t xml:space="preserve">**Please provide the following within the </w:t>
      </w:r>
      <w:hyperlink r:id="rId67">
        <w:r>
          <w:rPr>
            <w:b/>
            <w:color w:val="1155CC"/>
            <w:u w:val="single"/>
          </w:rPr>
          <w:t>online application form</w:t>
        </w:r>
      </w:hyperlink>
      <w:r>
        <w:rPr>
          <w:b/>
        </w:rPr>
        <w:t xml:space="preserve"> **</w:t>
      </w:r>
    </w:p>
    <w:p w14:paraId="3FDC62E1" w14:textId="77777777" w:rsidR="00202A90" w:rsidRDefault="00B30D31">
      <w:pPr>
        <w:jc w:val="center"/>
      </w:pPr>
      <w:bookmarkStart w:id="16" w:name="_heading=h.1ksv4uv" w:colFirst="0" w:colLast="0"/>
      <w:bookmarkEnd w:id="16"/>
      <w:r>
        <w:t>The application form does not save works in progress, so applicants may find it useful to complete the application in the tables below and paste the responses into the online application.</w:t>
      </w:r>
    </w:p>
    <w:p w14:paraId="04CA2D88" w14:textId="77777777" w:rsidR="00202A90" w:rsidRDefault="00202A90"/>
    <w:p w14:paraId="5B415B13" w14:textId="77777777" w:rsidR="00202A90" w:rsidRDefault="00B30D31">
      <w:pPr>
        <w:pStyle w:val="Heading1"/>
      </w:pPr>
      <w:bookmarkStart w:id="17" w:name="_Toc99542142"/>
      <w:r>
        <w:t>Part I-A: Applicant Information</w:t>
      </w:r>
      <w:bookmarkEnd w:id="17"/>
    </w:p>
    <w:tbl>
      <w:tblPr>
        <w:tblStyle w:val="affff8"/>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2"/>
        <w:gridCol w:w="803"/>
        <w:gridCol w:w="180"/>
        <w:gridCol w:w="990"/>
        <w:gridCol w:w="2013"/>
        <w:gridCol w:w="770"/>
        <w:gridCol w:w="2160"/>
        <w:gridCol w:w="1718"/>
        <w:gridCol w:w="984"/>
      </w:tblGrid>
      <w:tr w:rsidR="00202A90" w14:paraId="10E7DAC4" w14:textId="77777777">
        <w:trPr>
          <w:jc w:val="center"/>
        </w:trPr>
        <w:tc>
          <w:tcPr>
            <w:tcW w:w="10790" w:type="dxa"/>
            <w:gridSpan w:val="9"/>
            <w:shd w:val="clear" w:color="auto" w:fill="9CC3E5"/>
            <w:vAlign w:val="center"/>
          </w:tcPr>
          <w:p w14:paraId="754FC93B" w14:textId="77777777" w:rsidR="00202A90" w:rsidRDefault="00B30D31">
            <w:pPr>
              <w:jc w:val="center"/>
              <w:rPr>
                <w:b/>
              </w:rPr>
            </w:pPr>
            <w:r>
              <w:rPr>
                <w:b/>
              </w:rPr>
              <w:t>Lead Local Education Provider (LEP)/BOCES Information</w:t>
            </w:r>
          </w:p>
        </w:tc>
      </w:tr>
      <w:tr w:rsidR="00202A90" w14:paraId="1F1A11FC" w14:textId="77777777">
        <w:trPr>
          <w:jc w:val="center"/>
        </w:trPr>
        <w:tc>
          <w:tcPr>
            <w:tcW w:w="1975" w:type="dxa"/>
            <w:gridSpan w:val="2"/>
            <w:shd w:val="clear" w:color="auto" w:fill="F2F2F2"/>
            <w:vAlign w:val="center"/>
          </w:tcPr>
          <w:p w14:paraId="29C04E45" w14:textId="77777777" w:rsidR="00202A90" w:rsidRDefault="00B30D31">
            <w:pPr>
              <w:rPr>
                <w:b/>
              </w:rPr>
            </w:pPr>
            <w:r>
              <w:rPr>
                <w:b/>
              </w:rPr>
              <w:t>LEP/BOCES Name:</w:t>
            </w:r>
          </w:p>
        </w:tc>
        <w:tc>
          <w:tcPr>
            <w:tcW w:w="6113" w:type="dxa"/>
            <w:gridSpan w:val="5"/>
            <w:shd w:val="clear" w:color="auto" w:fill="auto"/>
            <w:vAlign w:val="center"/>
          </w:tcPr>
          <w:p w14:paraId="51878854" w14:textId="77777777" w:rsidR="00202A90" w:rsidRDefault="00202A90"/>
        </w:tc>
        <w:tc>
          <w:tcPr>
            <w:tcW w:w="1718" w:type="dxa"/>
            <w:shd w:val="clear" w:color="auto" w:fill="F2F2F2"/>
            <w:vAlign w:val="center"/>
          </w:tcPr>
          <w:p w14:paraId="5785E17F" w14:textId="77777777" w:rsidR="00202A90" w:rsidRDefault="00B30D31">
            <w:pPr>
              <w:rPr>
                <w:b/>
              </w:rPr>
            </w:pPr>
            <w:r>
              <w:rPr>
                <w:b/>
              </w:rPr>
              <w:t>LEP/BOCES Code:</w:t>
            </w:r>
          </w:p>
        </w:tc>
        <w:tc>
          <w:tcPr>
            <w:tcW w:w="984" w:type="dxa"/>
            <w:shd w:val="clear" w:color="auto" w:fill="auto"/>
            <w:vAlign w:val="center"/>
          </w:tcPr>
          <w:p w14:paraId="46289CF4" w14:textId="77777777" w:rsidR="00202A90" w:rsidRDefault="00202A90"/>
        </w:tc>
      </w:tr>
      <w:tr w:rsidR="006F2B02" w14:paraId="5EA5FCA4" w14:textId="77777777" w:rsidTr="006F2B02">
        <w:trPr>
          <w:jc w:val="center"/>
        </w:trPr>
        <w:tc>
          <w:tcPr>
            <w:tcW w:w="3145" w:type="dxa"/>
            <w:gridSpan w:val="4"/>
            <w:shd w:val="clear" w:color="auto" w:fill="F2F2F2"/>
            <w:vAlign w:val="center"/>
          </w:tcPr>
          <w:p w14:paraId="4DB3F648" w14:textId="4A59C9A0" w:rsidR="006F2B02" w:rsidRDefault="006F2B02">
            <w:pPr>
              <w:rPr>
                <w:b/>
              </w:rPr>
            </w:pPr>
            <w:r w:rsidRPr="006F2B02">
              <w:rPr>
                <w:b/>
              </w:rPr>
              <w:t>DUNS/Unique Sam.gov Identifier</w:t>
            </w:r>
            <w:r>
              <w:rPr>
                <w:b/>
              </w:rPr>
              <w:t>:</w:t>
            </w:r>
          </w:p>
        </w:tc>
        <w:tc>
          <w:tcPr>
            <w:tcW w:w="7645" w:type="dxa"/>
            <w:gridSpan w:val="5"/>
            <w:shd w:val="clear" w:color="auto" w:fill="auto"/>
            <w:vAlign w:val="center"/>
          </w:tcPr>
          <w:p w14:paraId="0BFC0705" w14:textId="77777777" w:rsidR="006F2B02" w:rsidRDefault="006F2B02"/>
        </w:tc>
      </w:tr>
      <w:tr w:rsidR="006F2B02" w14:paraId="57CF0A17" w14:textId="77777777" w:rsidTr="006F2B02">
        <w:trPr>
          <w:jc w:val="center"/>
        </w:trPr>
        <w:tc>
          <w:tcPr>
            <w:tcW w:w="2155" w:type="dxa"/>
            <w:gridSpan w:val="3"/>
            <w:shd w:val="clear" w:color="auto" w:fill="F2F2F2"/>
            <w:vAlign w:val="center"/>
          </w:tcPr>
          <w:p w14:paraId="264C1374" w14:textId="42E26BDB" w:rsidR="006F2B02" w:rsidRPr="006F2B02" w:rsidRDefault="006F2B02">
            <w:pPr>
              <w:rPr>
                <w:b/>
              </w:rPr>
            </w:pPr>
            <w:r>
              <w:rPr>
                <w:b/>
              </w:rPr>
              <w:t>DUNS Expiration Date:</w:t>
            </w:r>
          </w:p>
        </w:tc>
        <w:tc>
          <w:tcPr>
            <w:tcW w:w="8635" w:type="dxa"/>
            <w:gridSpan w:val="6"/>
            <w:shd w:val="clear" w:color="auto" w:fill="auto"/>
            <w:vAlign w:val="center"/>
          </w:tcPr>
          <w:p w14:paraId="4F930FB9" w14:textId="77777777" w:rsidR="006F2B02" w:rsidRDefault="006F2B02"/>
        </w:tc>
      </w:tr>
      <w:tr w:rsidR="00202A90" w14:paraId="58BDF7D6" w14:textId="77777777">
        <w:trPr>
          <w:jc w:val="center"/>
        </w:trPr>
        <w:tc>
          <w:tcPr>
            <w:tcW w:w="1975" w:type="dxa"/>
            <w:gridSpan w:val="2"/>
            <w:shd w:val="clear" w:color="auto" w:fill="F2F2F2"/>
            <w:vAlign w:val="center"/>
          </w:tcPr>
          <w:p w14:paraId="4630C61D" w14:textId="77777777" w:rsidR="00202A90" w:rsidRDefault="00B30D31">
            <w:pPr>
              <w:rPr>
                <w:b/>
              </w:rPr>
            </w:pPr>
            <w:r>
              <w:rPr>
                <w:b/>
              </w:rPr>
              <w:t>Mailing Address:</w:t>
            </w:r>
          </w:p>
        </w:tc>
        <w:tc>
          <w:tcPr>
            <w:tcW w:w="8815" w:type="dxa"/>
            <w:gridSpan w:val="7"/>
            <w:shd w:val="clear" w:color="auto" w:fill="auto"/>
            <w:vAlign w:val="center"/>
          </w:tcPr>
          <w:p w14:paraId="582D3102" w14:textId="77777777" w:rsidR="00202A90" w:rsidRDefault="00202A90"/>
        </w:tc>
      </w:tr>
      <w:tr w:rsidR="00202A90" w14:paraId="40AD20FD" w14:textId="77777777">
        <w:trPr>
          <w:trHeight w:val="255"/>
          <w:jc w:val="center"/>
        </w:trPr>
        <w:tc>
          <w:tcPr>
            <w:tcW w:w="1975" w:type="dxa"/>
            <w:gridSpan w:val="2"/>
            <w:shd w:val="clear" w:color="auto" w:fill="F2F2F2"/>
            <w:vAlign w:val="center"/>
          </w:tcPr>
          <w:p w14:paraId="0AD9ABFB" w14:textId="77777777" w:rsidR="00202A90" w:rsidRDefault="00B30D31">
            <w:pPr>
              <w:rPr>
                <w:b/>
              </w:rPr>
            </w:pPr>
            <w:r>
              <w:rPr>
                <w:b/>
              </w:rPr>
              <w:t>Requested Funding:</w:t>
            </w:r>
          </w:p>
        </w:tc>
        <w:tc>
          <w:tcPr>
            <w:tcW w:w="8815" w:type="dxa"/>
            <w:gridSpan w:val="7"/>
            <w:shd w:val="clear" w:color="auto" w:fill="auto"/>
            <w:vAlign w:val="center"/>
          </w:tcPr>
          <w:p w14:paraId="5BA76A7D" w14:textId="77777777" w:rsidR="00202A90" w:rsidRDefault="00B30D31">
            <w:r>
              <w:t>$</w:t>
            </w:r>
          </w:p>
        </w:tc>
      </w:tr>
      <w:tr w:rsidR="00202A90" w14:paraId="2A396A36" w14:textId="77777777">
        <w:trPr>
          <w:jc w:val="center"/>
        </w:trPr>
        <w:tc>
          <w:tcPr>
            <w:tcW w:w="1975" w:type="dxa"/>
            <w:gridSpan w:val="2"/>
            <w:shd w:val="clear" w:color="auto" w:fill="F2F2F2"/>
            <w:vAlign w:val="center"/>
          </w:tcPr>
          <w:p w14:paraId="4CD7731C" w14:textId="77777777" w:rsidR="00202A90" w:rsidRDefault="00B30D31">
            <w:pPr>
              <w:rPr>
                <w:b/>
              </w:rPr>
            </w:pPr>
            <w:r>
              <w:rPr>
                <w:b/>
              </w:rPr>
              <w:t>Total Cost of Curriculum/ Instructional Program Purchase:</w:t>
            </w:r>
          </w:p>
        </w:tc>
        <w:tc>
          <w:tcPr>
            <w:tcW w:w="8815" w:type="dxa"/>
            <w:gridSpan w:val="7"/>
            <w:shd w:val="clear" w:color="auto" w:fill="auto"/>
            <w:vAlign w:val="center"/>
          </w:tcPr>
          <w:p w14:paraId="0067D3EA" w14:textId="77777777" w:rsidR="00202A90" w:rsidRDefault="00B30D31">
            <w:r>
              <w:t>$</w:t>
            </w:r>
          </w:p>
        </w:tc>
      </w:tr>
      <w:tr w:rsidR="00202A90" w14:paraId="368FC8BF" w14:textId="77777777">
        <w:trPr>
          <w:jc w:val="center"/>
        </w:trPr>
        <w:tc>
          <w:tcPr>
            <w:tcW w:w="10790" w:type="dxa"/>
            <w:gridSpan w:val="9"/>
            <w:shd w:val="clear" w:color="auto" w:fill="F2F2F2"/>
            <w:vAlign w:val="center"/>
          </w:tcPr>
          <w:p w14:paraId="77AC67EA" w14:textId="77777777" w:rsidR="00202A90" w:rsidRDefault="00B30D31">
            <w:pPr>
              <w:pBdr>
                <w:top w:val="nil"/>
                <w:left w:val="nil"/>
                <w:bottom w:val="nil"/>
                <w:right w:val="nil"/>
                <w:between w:val="nil"/>
              </w:pBdr>
              <w:jc w:val="center"/>
              <w:rPr>
                <w:b/>
                <w:color w:val="000000"/>
              </w:rPr>
            </w:pPr>
            <w:r>
              <w:rPr>
                <w:b/>
                <w:color w:val="000000"/>
              </w:rPr>
              <w:t>Type of Education Provider</w:t>
            </w:r>
          </w:p>
          <w:p w14:paraId="2C1B837B" w14:textId="77777777" w:rsidR="00202A90" w:rsidRDefault="00B30D31">
            <w:pPr>
              <w:jc w:val="center"/>
            </w:pPr>
            <w:r>
              <w:rPr>
                <w:color w:val="000000"/>
                <w:sz w:val="20"/>
                <w:szCs w:val="20"/>
              </w:rPr>
              <w:t>[choose the one check box below that best describes your organization or authorizer]</w:t>
            </w:r>
          </w:p>
        </w:tc>
      </w:tr>
      <w:tr w:rsidR="00202A90" w14:paraId="542D3C52" w14:textId="77777777">
        <w:trPr>
          <w:trHeight w:val="360"/>
          <w:jc w:val="center"/>
        </w:trPr>
        <w:tc>
          <w:tcPr>
            <w:tcW w:w="10790" w:type="dxa"/>
            <w:gridSpan w:val="9"/>
            <w:shd w:val="clear" w:color="auto" w:fill="auto"/>
            <w:vAlign w:val="center"/>
          </w:tcPr>
          <w:p w14:paraId="451510AB" w14:textId="77777777" w:rsidR="00202A90" w:rsidRDefault="00B4016B">
            <w:pPr>
              <w:jc w:val="center"/>
            </w:pPr>
            <w:sdt>
              <w:sdtPr>
                <w:tag w:val="goog_rdk_0"/>
                <w:id w:val="-2009201201"/>
              </w:sdtPr>
              <w:sdtEndPr/>
              <w:sdtContent>
                <w:r w:rsidR="00B30D31">
                  <w:rPr>
                    <w:rFonts w:ascii="Arial Unicode MS" w:eastAsia="Arial Unicode MS" w:hAnsi="Arial Unicode MS" w:cs="Arial Unicode MS"/>
                    <w:color w:val="000000"/>
                  </w:rPr>
                  <w:t>☐</w:t>
                </w:r>
              </w:sdtContent>
            </w:sdt>
            <w:r w:rsidR="00B30D31">
              <w:rPr>
                <w:color w:val="000000"/>
              </w:rPr>
              <w:t xml:space="preserve"> School District</w:t>
            </w:r>
            <w:r w:rsidR="00B30D31">
              <w:rPr>
                <w:color w:val="000000"/>
              </w:rPr>
              <w:tab/>
            </w:r>
            <w:r w:rsidR="00B30D31">
              <w:rPr>
                <w:color w:val="000000"/>
              </w:rPr>
              <w:tab/>
            </w:r>
            <w:sdt>
              <w:sdtPr>
                <w:tag w:val="goog_rdk_1"/>
                <w:id w:val="805051972"/>
              </w:sdtPr>
              <w:sdtEndPr/>
              <w:sdtContent>
                <w:r w:rsidR="00B30D31">
                  <w:rPr>
                    <w:rFonts w:ascii="Arial Unicode MS" w:eastAsia="Arial Unicode MS" w:hAnsi="Arial Unicode MS" w:cs="Arial Unicode MS"/>
                    <w:color w:val="000000"/>
                  </w:rPr>
                  <w:t>☐</w:t>
                </w:r>
              </w:sdtContent>
            </w:sdt>
            <w:r w:rsidR="00B30D31">
              <w:rPr>
                <w:color w:val="000000"/>
              </w:rPr>
              <w:t xml:space="preserve"> BOCES</w:t>
            </w:r>
            <w:r w:rsidR="00B30D31">
              <w:rPr>
                <w:color w:val="000000"/>
              </w:rPr>
              <w:tab/>
            </w:r>
            <w:r w:rsidR="00B30D31">
              <w:rPr>
                <w:color w:val="000000"/>
              </w:rPr>
              <w:tab/>
            </w:r>
            <w:sdt>
              <w:sdtPr>
                <w:tag w:val="goog_rdk_2"/>
                <w:id w:val="1588420722"/>
              </w:sdtPr>
              <w:sdtEndPr/>
              <w:sdtContent>
                <w:r w:rsidR="00B30D31">
                  <w:rPr>
                    <w:rFonts w:ascii="Arial Unicode MS" w:eastAsia="Arial Unicode MS" w:hAnsi="Arial Unicode MS" w:cs="Arial Unicode MS"/>
                    <w:color w:val="000000"/>
                  </w:rPr>
                  <w:t>☐</w:t>
                </w:r>
              </w:sdtContent>
            </w:sdt>
            <w:r w:rsidR="00B30D31">
              <w:rPr>
                <w:color w:val="000000"/>
              </w:rPr>
              <w:t xml:space="preserve"> Charter School</w:t>
            </w:r>
            <w:r w:rsidR="00B30D31">
              <w:rPr>
                <w:color w:val="000000"/>
              </w:rPr>
              <w:tab/>
            </w:r>
            <w:r w:rsidR="00B30D31">
              <w:rPr>
                <w:color w:val="000000"/>
              </w:rPr>
              <w:tab/>
            </w:r>
            <w:sdt>
              <w:sdtPr>
                <w:tag w:val="goog_rdk_3"/>
                <w:id w:val="1045482762"/>
              </w:sdtPr>
              <w:sdtEndPr/>
              <w:sdtContent>
                <w:r w:rsidR="00B30D31">
                  <w:rPr>
                    <w:rFonts w:ascii="Arial Unicode MS" w:eastAsia="Arial Unicode MS" w:hAnsi="Arial Unicode MS" w:cs="Arial Unicode MS"/>
                    <w:color w:val="000000"/>
                  </w:rPr>
                  <w:t>☐</w:t>
                </w:r>
              </w:sdtContent>
            </w:sdt>
            <w:r w:rsidR="00B30D31">
              <w:rPr>
                <w:color w:val="000000"/>
              </w:rPr>
              <w:t xml:space="preserve"> Facility School</w:t>
            </w:r>
            <w:r w:rsidR="00B30D31">
              <w:rPr>
                <w:color w:val="000000"/>
              </w:rPr>
              <w:tab/>
            </w:r>
            <w:r w:rsidR="00B30D31">
              <w:rPr>
                <w:color w:val="000000"/>
              </w:rPr>
              <w:tab/>
            </w:r>
            <w:sdt>
              <w:sdtPr>
                <w:tag w:val="goog_rdk_4"/>
                <w:id w:val="1486825303"/>
              </w:sdtPr>
              <w:sdtEndPr/>
              <w:sdtContent>
                <w:r w:rsidR="00B30D31">
                  <w:rPr>
                    <w:rFonts w:ascii="Arial Unicode MS" w:eastAsia="Arial Unicode MS" w:hAnsi="Arial Unicode MS" w:cs="Arial Unicode MS"/>
                    <w:color w:val="000000"/>
                  </w:rPr>
                  <w:t>☐</w:t>
                </w:r>
              </w:sdtContent>
            </w:sdt>
            <w:r w:rsidR="00B30D31">
              <w:rPr>
                <w:color w:val="000000"/>
              </w:rPr>
              <w:t xml:space="preserve"> Charter School Institute</w:t>
            </w:r>
            <w:r w:rsidR="00B30D31">
              <w:rPr>
                <w:color w:val="000000"/>
              </w:rPr>
              <w:tab/>
            </w:r>
            <w:r w:rsidR="00B30D31">
              <w:rPr>
                <w:color w:val="000000"/>
              </w:rPr>
              <w:tab/>
            </w:r>
            <w:sdt>
              <w:sdtPr>
                <w:tag w:val="goog_rdk_5"/>
                <w:id w:val="2074549315"/>
              </w:sdtPr>
              <w:sdtEndPr/>
              <w:sdtContent>
                <w:r w:rsidR="00B30D31">
                  <w:rPr>
                    <w:rFonts w:ascii="Arial Unicode MS" w:eastAsia="Arial Unicode MS" w:hAnsi="Arial Unicode MS" w:cs="Arial Unicode MS"/>
                    <w:color w:val="000000"/>
                  </w:rPr>
                  <w:t>☐</w:t>
                </w:r>
              </w:sdtContent>
            </w:sdt>
            <w:r w:rsidR="00B30D31">
              <w:rPr>
                <w:color w:val="000000"/>
              </w:rPr>
              <w:t xml:space="preserve"> CSDB</w:t>
            </w:r>
          </w:p>
        </w:tc>
      </w:tr>
      <w:tr w:rsidR="00202A90" w14:paraId="0258D881" w14:textId="77777777">
        <w:trPr>
          <w:jc w:val="center"/>
        </w:trPr>
        <w:tc>
          <w:tcPr>
            <w:tcW w:w="10790" w:type="dxa"/>
            <w:gridSpan w:val="9"/>
            <w:shd w:val="clear" w:color="auto" w:fill="F2F2F2"/>
            <w:vAlign w:val="center"/>
          </w:tcPr>
          <w:p w14:paraId="66700B93" w14:textId="77777777" w:rsidR="00202A90" w:rsidRDefault="00B30D31">
            <w:pPr>
              <w:pBdr>
                <w:top w:val="nil"/>
                <w:left w:val="nil"/>
                <w:bottom w:val="nil"/>
                <w:right w:val="nil"/>
                <w:between w:val="nil"/>
              </w:pBdr>
              <w:jc w:val="center"/>
              <w:rPr>
                <w:b/>
                <w:color w:val="000000"/>
              </w:rPr>
            </w:pPr>
            <w:r>
              <w:rPr>
                <w:b/>
                <w:color w:val="000000"/>
              </w:rPr>
              <w:t>Region</w:t>
            </w:r>
          </w:p>
          <w:p w14:paraId="7378F4EB" w14:textId="77777777" w:rsidR="00202A90" w:rsidRDefault="00B30D31">
            <w:pPr>
              <w:jc w:val="center"/>
            </w:pPr>
            <w:r>
              <w:rPr>
                <w:color w:val="000000"/>
                <w:sz w:val="20"/>
                <w:szCs w:val="20"/>
              </w:rPr>
              <w:t>[choose the one check box below that best indicates the region of Colorado this program will directly impact]</w:t>
            </w:r>
          </w:p>
        </w:tc>
      </w:tr>
      <w:tr w:rsidR="00202A90" w14:paraId="00F16FF2" w14:textId="77777777">
        <w:trPr>
          <w:trHeight w:val="720"/>
          <w:jc w:val="center"/>
        </w:trPr>
        <w:tc>
          <w:tcPr>
            <w:tcW w:w="10790" w:type="dxa"/>
            <w:gridSpan w:val="9"/>
            <w:vAlign w:val="center"/>
          </w:tcPr>
          <w:p w14:paraId="25768D87" w14:textId="77777777" w:rsidR="00202A90" w:rsidRDefault="00B4016B">
            <w:pPr>
              <w:pBdr>
                <w:top w:val="nil"/>
                <w:left w:val="nil"/>
                <w:bottom w:val="nil"/>
                <w:right w:val="nil"/>
                <w:between w:val="nil"/>
              </w:pBdr>
              <w:jc w:val="center"/>
              <w:rPr>
                <w:color w:val="000000"/>
              </w:rPr>
            </w:pPr>
            <w:sdt>
              <w:sdtPr>
                <w:tag w:val="goog_rdk_6"/>
                <w:id w:val="-1879469725"/>
              </w:sdtPr>
              <w:sdtEndPr/>
              <w:sdtContent>
                <w:r w:rsidR="00B30D31">
                  <w:rPr>
                    <w:rFonts w:ascii="Arial Unicode MS" w:eastAsia="Arial Unicode MS" w:hAnsi="Arial Unicode MS" w:cs="Arial Unicode MS"/>
                    <w:color w:val="000000"/>
                  </w:rPr>
                  <w:t>☐</w:t>
                </w:r>
              </w:sdtContent>
            </w:sdt>
            <w:r w:rsidR="00B30D31">
              <w:rPr>
                <w:color w:val="000000"/>
              </w:rPr>
              <w:t xml:space="preserve"> Metro</w:t>
            </w:r>
            <w:r w:rsidR="00B30D31">
              <w:rPr>
                <w:color w:val="000000"/>
              </w:rPr>
              <w:tab/>
            </w:r>
            <w:r w:rsidR="00B30D31">
              <w:rPr>
                <w:color w:val="000000"/>
              </w:rPr>
              <w:tab/>
            </w:r>
            <w:sdt>
              <w:sdtPr>
                <w:tag w:val="goog_rdk_7"/>
                <w:id w:val="-385493932"/>
              </w:sdtPr>
              <w:sdtEndPr/>
              <w:sdtContent>
                <w:r w:rsidR="00B30D31">
                  <w:rPr>
                    <w:rFonts w:ascii="Arial Unicode MS" w:eastAsia="Arial Unicode MS" w:hAnsi="Arial Unicode MS" w:cs="Arial Unicode MS"/>
                    <w:color w:val="000000"/>
                  </w:rPr>
                  <w:t>☐</w:t>
                </w:r>
              </w:sdtContent>
            </w:sdt>
            <w:r w:rsidR="00B30D31">
              <w:rPr>
                <w:color w:val="000000"/>
              </w:rPr>
              <w:t xml:space="preserve"> Pikes Peak</w:t>
            </w:r>
            <w:r w:rsidR="00B30D31">
              <w:rPr>
                <w:color w:val="000000"/>
              </w:rPr>
              <w:tab/>
            </w:r>
            <w:r w:rsidR="00B30D31">
              <w:rPr>
                <w:color w:val="000000"/>
              </w:rPr>
              <w:tab/>
            </w:r>
            <w:sdt>
              <w:sdtPr>
                <w:tag w:val="goog_rdk_8"/>
                <w:id w:val="218175392"/>
              </w:sdtPr>
              <w:sdtEndPr/>
              <w:sdtContent>
                <w:r w:rsidR="00B30D31">
                  <w:rPr>
                    <w:rFonts w:ascii="Arial Unicode MS" w:eastAsia="Arial Unicode MS" w:hAnsi="Arial Unicode MS" w:cs="Arial Unicode MS"/>
                    <w:color w:val="000000"/>
                  </w:rPr>
                  <w:t>☐</w:t>
                </w:r>
              </w:sdtContent>
            </w:sdt>
            <w:r w:rsidR="00B30D31">
              <w:rPr>
                <w:color w:val="000000"/>
              </w:rPr>
              <w:t xml:space="preserve"> North Central</w:t>
            </w:r>
            <w:r w:rsidR="00B30D31">
              <w:rPr>
                <w:color w:val="000000"/>
              </w:rPr>
              <w:tab/>
            </w:r>
            <w:r w:rsidR="00B30D31">
              <w:rPr>
                <w:color w:val="000000"/>
              </w:rPr>
              <w:tab/>
            </w:r>
            <w:sdt>
              <w:sdtPr>
                <w:tag w:val="goog_rdk_9"/>
                <w:id w:val="-1658611596"/>
              </w:sdtPr>
              <w:sdtEndPr/>
              <w:sdtContent>
                <w:r w:rsidR="00B30D31">
                  <w:rPr>
                    <w:rFonts w:ascii="Arial Unicode MS" w:eastAsia="Arial Unicode MS" w:hAnsi="Arial Unicode MS" w:cs="Arial Unicode MS"/>
                    <w:color w:val="000000"/>
                  </w:rPr>
                  <w:t>☐</w:t>
                </w:r>
              </w:sdtContent>
            </w:sdt>
            <w:r w:rsidR="00B30D31">
              <w:rPr>
                <w:color w:val="000000"/>
              </w:rPr>
              <w:t xml:space="preserve"> Northwest</w:t>
            </w:r>
          </w:p>
          <w:p w14:paraId="50204485" w14:textId="77777777" w:rsidR="00202A90" w:rsidRDefault="00B4016B">
            <w:pPr>
              <w:jc w:val="center"/>
            </w:pPr>
            <w:sdt>
              <w:sdtPr>
                <w:tag w:val="goog_rdk_10"/>
                <w:id w:val="60304246"/>
              </w:sdtPr>
              <w:sdtEndPr/>
              <w:sdtContent>
                <w:r w:rsidR="00B30D31">
                  <w:rPr>
                    <w:rFonts w:ascii="Arial Unicode MS" w:eastAsia="Arial Unicode MS" w:hAnsi="Arial Unicode MS" w:cs="Arial Unicode MS"/>
                    <w:color w:val="000000"/>
                  </w:rPr>
                  <w:t>☐</w:t>
                </w:r>
              </w:sdtContent>
            </w:sdt>
            <w:r w:rsidR="00B30D31">
              <w:rPr>
                <w:color w:val="000000"/>
              </w:rPr>
              <w:t xml:space="preserve"> West Central</w:t>
            </w:r>
            <w:r w:rsidR="00B30D31">
              <w:rPr>
                <w:color w:val="000000"/>
              </w:rPr>
              <w:tab/>
            </w:r>
            <w:r w:rsidR="00B30D31">
              <w:rPr>
                <w:color w:val="000000"/>
              </w:rPr>
              <w:tab/>
            </w:r>
            <w:sdt>
              <w:sdtPr>
                <w:tag w:val="goog_rdk_11"/>
                <w:id w:val="-1598099183"/>
              </w:sdtPr>
              <w:sdtEndPr/>
              <w:sdtContent>
                <w:r w:rsidR="00B30D31">
                  <w:rPr>
                    <w:rFonts w:ascii="Arial Unicode MS" w:eastAsia="Arial Unicode MS" w:hAnsi="Arial Unicode MS" w:cs="Arial Unicode MS"/>
                    <w:color w:val="000000"/>
                  </w:rPr>
                  <w:t>☐</w:t>
                </w:r>
              </w:sdtContent>
            </w:sdt>
            <w:r w:rsidR="00B30D31">
              <w:rPr>
                <w:color w:val="000000"/>
              </w:rPr>
              <w:t xml:space="preserve"> Southwest</w:t>
            </w:r>
            <w:r w:rsidR="00B30D31">
              <w:rPr>
                <w:color w:val="000000"/>
              </w:rPr>
              <w:tab/>
            </w:r>
            <w:r w:rsidR="00B30D31">
              <w:rPr>
                <w:color w:val="000000"/>
              </w:rPr>
              <w:tab/>
            </w:r>
            <w:sdt>
              <w:sdtPr>
                <w:tag w:val="goog_rdk_12"/>
                <w:id w:val="2100290358"/>
              </w:sdtPr>
              <w:sdtEndPr/>
              <w:sdtContent>
                <w:r w:rsidR="00B30D31">
                  <w:rPr>
                    <w:rFonts w:ascii="Arial Unicode MS" w:eastAsia="Arial Unicode MS" w:hAnsi="Arial Unicode MS" w:cs="Arial Unicode MS"/>
                    <w:color w:val="000000"/>
                  </w:rPr>
                  <w:t>☐</w:t>
                </w:r>
              </w:sdtContent>
            </w:sdt>
            <w:r w:rsidR="00B30D31">
              <w:rPr>
                <w:color w:val="000000"/>
              </w:rPr>
              <w:t xml:space="preserve"> Southeast</w:t>
            </w:r>
            <w:r w:rsidR="00B30D31">
              <w:rPr>
                <w:color w:val="000000"/>
              </w:rPr>
              <w:tab/>
            </w:r>
            <w:r w:rsidR="00B30D31">
              <w:rPr>
                <w:color w:val="000000"/>
              </w:rPr>
              <w:tab/>
            </w:r>
            <w:sdt>
              <w:sdtPr>
                <w:tag w:val="goog_rdk_13"/>
                <w:id w:val="-21167401"/>
              </w:sdtPr>
              <w:sdtEndPr/>
              <w:sdtContent>
                <w:r w:rsidR="00B30D31">
                  <w:rPr>
                    <w:rFonts w:ascii="Arial Unicode MS" w:eastAsia="Arial Unicode MS" w:hAnsi="Arial Unicode MS" w:cs="Arial Unicode MS"/>
                    <w:color w:val="000000"/>
                  </w:rPr>
                  <w:t>☐</w:t>
                </w:r>
              </w:sdtContent>
            </w:sdt>
            <w:r w:rsidR="00B30D31">
              <w:rPr>
                <w:color w:val="000000"/>
              </w:rPr>
              <w:t xml:space="preserve"> Northeast</w:t>
            </w:r>
          </w:p>
        </w:tc>
      </w:tr>
      <w:tr w:rsidR="00202A90" w14:paraId="1F44E2CC" w14:textId="77777777">
        <w:trPr>
          <w:trHeight w:val="220"/>
          <w:jc w:val="center"/>
        </w:trPr>
        <w:tc>
          <w:tcPr>
            <w:tcW w:w="10790" w:type="dxa"/>
            <w:gridSpan w:val="9"/>
            <w:shd w:val="clear" w:color="auto" w:fill="F2F2F2"/>
            <w:vAlign w:val="center"/>
          </w:tcPr>
          <w:p w14:paraId="49605148" w14:textId="77777777" w:rsidR="00202A90" w:rsidRDefault="00B30D31">
            <w:pPr>
              <w:jc w:val="center"/>
              <w:rPr>
                <w:b/>
              </w:rPr>
            </w:pPr>
            <w:r>
              <w:rPr>
                <w:b/>
              </w:rPr>
              <w:t>Recipient Schools</w:t>
            </w:r>
          </w:p>
          <w:p w14:paraId="0F1B241B" w14:textId="77777777" w:rsidR="00202A90" w:rsidRDefault="00B30D31">
            <w:pPr>
              <w:jc w:val="center"/>
              <w:rPr>
                <w:b/>
              </w:rPr>
            </w:pPr>
            <w:r>
              <w:rPr>
                <w:i/>
              </w:rPr>
              <w:t>Preferred Format:</w:t>
            </w:r>
            <w:r>
              <w:t xml:space="preserve"> District-Wide OR</w:t>
            </w:r>
            <w:r>
              <w:rPr>
                <w:i/>
              </w:rPr>
              <w:t xml:space="preserve"> </w:t>
            </w:r>
            <w:r>
              <w:t xml:space="preserve">School Name (School Code), School Name (School </w:t>
            </w:r>
            <w:proofErr w:type="gramStart"/>
            <w:r>
              <w:t>Code)…</w:t>
            </w:r>
            <w:proofErr w:type="gramEnd"/>
          </w:p>
        </w:tc>
      </w:tr>
      <w:tr w:rsidR="00202A90" w14:paraId="6E41F58E" w14:textId="77777777">
        <w:trPr>
          <w:trHeight w:val="220"/>
          <w:jc w:val="center"/>
        </w:trPr>
        <w:tc>
          <w:tcPr>
            <w:tcW w:w="10790" w:type="dxa"/>
            <w:gridSpan w:val="9"/>
            <w:vAlign w:val="center"/>
          </w:tcPr>
          <w:p w14:paraId="30BD6E6C" w14:textId="77777777" w:rsidR="00202A90" w:rsidRDefault="00202A90">
            <w:pPr>
              <w:jc w:val="center"/>
              <w:rPr>
                <w:b/>
              </w:rPr>
            </w:pPr>
          </w:p>
        </w:tc>
      </w:tr>
      <w:tr w:rsidR="00202A90" w14:paraId="1A3551C1" w14:textId="77777777">
        <w:trPr>
          <w:jc w:val="center"/>
        </w:trPr>
        <w:tc>
          <w:tcPr>
            <w:tcW w:w="10790" w:type="dxa"/>
            <w:gridSpan w:val="9"/>
            <w:shd w:val="clear" w:color="auto" w:fill="9CC3E5"/>
            <w:vAlign w:val="center"/>
          </w:tcPr>
          <w:p w14:paraId="73763DFF" w14:textId="77777777" w:rsidR="00202A90" w:rsidRDefault="00B30D31">
            <w:pPr>
              <w:jc w:val="center"/>
              <w:rPr>
                <w:b/>
              </w:rPr>
            </w:pPr>
            <w:r>
              <w:rPr>
                <w:b/>
              </w:rPr>
              <w:t>Authorized Representative Information</w:t>
            </w:r>
          </w:p>
        </w:tc>
      </w:tr>
      <w:tr w:rsidR="00202A90" w14:paraId="69D14801" w14:textId="77777777">
        <w:trPr>
          <w:jc w:val="center"/>
        </w:trPr>
        <w:tc>
          <w:tcPr>
            <w:tcW w:w="1172" w:type="dxa"/>
            <w:shd w:val="clear" w:color="auto" w:fill="F2F2F2"/>
            <w:vAlign w:val="center"/>
          </w:tcPr>
          <w:p w14:paraId="0A8E252B" w14:textId="77777777" w:rsidR="00202A90" w:rsidRDefault="00B30D31">
            <w:pPr>
              <w:rPr>
                <w:b/>
              </w:rPr>
            </w:pPr>
            <w:r>
              <w:rPr>
                <w:b/>
              </w:rPr>
              <w:t>Name:</w:t>
            </w:r>
          </w:p>
        </w:tc>
        <w:tc>
          <w:tcPr>
            <w:tcW w:w="3986" w:type="dxa"/>
            <w:gridSpan w:val="4"/>
            <w:shd w:val="clear" w:color="auto" w:fill="auto"/>
            <w:vAlign w:val="center"/>
          </w:tcPr>
          <w:p w14:paraId="0A34A41D" w14:textId="77777777" w:rsidR="00202A90" w:rsidRDefault="00202A90"/>
        </w:tc>
        <w:tc>
          <w:tcPr>
            <w:tcW w:w="770" w:type="dxa"/>
            <w:shd w:val="clear" w:color="auto" w:fill="F2F2F2"/>
            <w:vAlign w:val="center"/>
          </w:tcPr>
          <w:p w14:paraId="20889692" w14:textId="77777777" w:rsidR="00202A90" w:rsidRDefault="00B30D31">
            <w:pPr>
              <w:rPr>
                <w:b/>
              </w:rPr>
            </w:pPr>
            <w:r>
              <w:rPr>
                <w:b/>
              </w:rPr>
              <w:t>Title:</w:t>
            </w:r>
          </w:p>
        </w:tc>
        <w:tc>
          <w:tcPr>
            <w:tcW w:w="4862" w:type="dxa"/>
            <w:gridSpan w:val="3"/>
            <w:shd w:val="clear" w:color="auto" w:fill="auto"/>
            <w:vAlign w:val="center"/>
          </w:tcPr>
          <w:p w14:paraId="3305350F" w14:textId="77777777" w:rsidR="00202A90" w:rsidRDefault="00202A90"/>
        </w:tc>
      </w:tr>
      <w:tr w:rsidR="00202A90" w14:paraId="394F1E57" w14:textId="77777777">
        <w:trPr>
          <w:jc w:val="center"/>
        </w:trPr>
        <w:tc>
          <w:tcPr>
            <w:tcW w:w="1172" w:type="dxa"/>
            <w:shd w:val="clear" w:color="auto" w:fill="F2F2F2"/>
            <w:vAlign w:val="center"/>
          </w:tcPr>
          <w:p w14:paraId="1CC43A1D" w14:textId="77777777" w:rsidR="00202A90" w:rsidRDefault="00B30D31">
            <w:pPr>
              <w:rPr>
                <w:b/>
              </w:rPr>
            </w:pPr>
            <w:r>
              <w:rPr>
                <w:b/>
              </w:rPr>
              <w:t>Telephone:</w:t>
            </w:r>
          </w:p>
        </w:tc>
        <w:tc>
          <w:tcPr>
            <w:tcW w:w="3986" w:type="dxa"/>
            <w:gridSpan w:val="4"/>
            <w:shd w:val="clear" w:color="auto" w:fill="auto"/>
            <w:vAlign w:val="center"/>
          </w:tcPr>
          <w:p w14:paraId="2EF625A8" w14:textId="77777777" w:rsidR="00202A90" w:rsidRDefault="00202A90"/>
        </w:tc>
        <w:tc>
          <w:tcPr>
            <w:tcW w:w="770" w:type="dxa"/>
            <w:shd w:val="clear" w:color="auto" w:fill="F2F2F2"/>
            <w:vAlign w:val="center"/>
          </w:tcPr>
          <w:p w14:paraId="340F5D92" w14:textId="77777777" w:rsidR="00202A90" w:rsidRDefault="00B30D31">
            <w:pPr>
              <w:rPr>
                <w:b/>
              </w:rPr>
            </w:pPr>
            <w:r>
              <w:rPr>
                <w:b/>
              </w:rPr>
              <w:t>E-mail:</w:t>
            </w:r>
          </w:p>
        </w:tc>
        <w:tc>
          <w:tcPr>
            <w:tcW w:w="4862" w:type="dxa"/>
            <w:gridSpan w:val="3"/>
            <w:shd w:val="clear" w:color="auto" w:fill="auto"/>
            <w:vAlign w:val="center"/>
          </w:tcPr>
          <w:p w14:paraId="4C858514" w14:textId="77777777" w:rsidR="00202A90" w:rsidRDefault="00202A90"/>
        </w:tc>
      </w:tr>
      <w:tr w:rsidR="00202A90" w14:paraId="17089A3E" w14:textId="77777777">
        <w:trPr>
          <w:jc w:val="center"/>
        </w:trPr>
        <w:tc>
          <w:tcPr>
            <w:tcW w:w="10790" w:type="dxa"/>
            <w:gridSpan w:val="9"/>
            <w:shd w:val="clear" w:color="auto" w:fill="9CC3E5"/>
            <w:vAlign w:val="center"/>
          </w:tcPr>
          <w:p w14:paraId="2B4BD3C9" w14:textId="77777777" w:rsidR="00202A90" w:rsidRDefault="00B30D31">
            <w:pPr>
              <w:jc w:val="center"/>
              <w:rPr>
                <w:b/>
              </w:rPr>
            </w:pPr>
            <w:r>
              <w:rPr>
                <w:b/>
              </w:rPr>
              <w:t>Program Contact Information</w:t>
            </w:r>
          </w:p>
        </w:tc>
      </w:tr>
      <w:tr w:rsidR="00202A90" w14:paraId="534FE9B1" w14:textId="77777777">
        <w:trPr>
          <w:jc w:val="center"/>
        </w:trPr>
        <w:tc>
          <w:tcPr>
            <w:tcW w:w="1172" w:type="dxa"/>
            <w:shd w:val="clear" w:color="auto" w:fill="F2F2F2"/>
            <w:vAlign w:val="center"/>
          </w:tcPr>
          <w:p w14:paraId="4011F64B" w14:textId="77777777" w:rsidR="00202A90" w:rsidRDefault="00B30D31">
            <w:pPr>
              <w:rPr>
                <w:b/>
              </w:rPr>
            </w:pPr>
            <w:r>
              <w:rPr>
                <w:b/>
              </w:rPr>
              <w:t>Name:</w:t>
            </w:r>
          </w:p>
        </w:tc>
        <w:tc>
          <w:tcPr>
            <w:tcW w:w="3986" w:type="dxa"/>
            <w:gridSpan w:val="4"/>
            <w:shd w:val="clear" w:color="auto" w:fill="auto"/>
            <w:vAlign w:val="center"/>
          </w:tcPr>
          <w:p w14:paraId="0C2276D0" w14:textId="77777777" w:rsidR="00202A90" w:rsidRDefault="00202A90"/>
        </w:tc>
        <w:tc>
          <w:tcPr>
            <w:tcW w:w="770" w:type="dxa"/>
            <w:shd w:val="clear" w:color="auto" w:fill="F2F2F2"/>
            <w:vAlign w:val="center"/>
          </w:tcPr>
          <w:p w14:paraId="2134BBB1" w14:textId="77777777" w:rsidR="00202A90" w:rsidRDefault="00B30D31">
            <w:pPr>
              <w:rPr>
                <w:b/>
              </w:rPr>
            </w:pPr>
            <w:r>
              <w:rPr>
                <w:b/>
              </w:rPr>
              <w:t>Title:</w:t>
            </w:r>
          </w:p>
        </w:tc>
        <w:tc>
          <w:tcPr>
            <w:tcW w:w="4862" w:type="dxa"/>
            <w:gridSpan w:val="3"/>
            <w:shd w:val="clear" w:color="auto" w:fill="auto"/>
            <w:vAlign w:val="center"/>
          </w:tcPr>
          <w:p w14:paraId="7F113CA1" w14:textId="77777777" w:rsidR="00202A90" w:rsidRDefault="00202A90"/>
        </w:tc>
      </w:tr>
      <w:tr w:rsidR="00202A90" w14:paraId="382073FB" w14:textId="77777777">
        <w:trPr>
          <w:jc w:val="center"/>
        </w:trPr>
        <w:tc>
          <w:tcPr>
            <w:tcW w:w="1172" w:type="dxa"/>
            <w:shd w:val="clear" w:color="auto" w:fill="F2F2F2"/>
            <w:vAlign w:val="center"/>
          </w:tcPr>
          <w:p w14:paraId="3BC51939" w14:textId="77777777" w:rsidR="00202A90" w:rsidRDefault="00B30D31">
            <w:pPr>
              <w:rPr>
                <w:b/>
              </w:rPr>
            </w:pPr>
            <w:r>
              <w:rPr>
                <w:b/>
              </w:rPr>
              <w:t>Telephone:</w:t>
            </w:r>
          </w:p>
        </w:tc>
        <w:tc>
          <w:tcPr>
            <w:tcW w:w="3986" w:type="dxa"/>
            <w:gridSpan w:val="4"/>
            <w:shd w:val="clear" w:color="auto" w:fill="auto"/>
            <w:vAlign w:val="center"/>
          </w:tcPr>
          <w:p w14:paraId="13656518" w14:textId="77777777" w:rsidR="00202A90" w:rsidRDefault="00202A90"/>
        </w:tc>
        <w:tc>
          <w:tcPr>
            <w:tcW w:w="770" w:type="dxa"/>
            <w:shd w:val="clear" w:color="auto" w:fill="F2F2F2"/>
            <w:vAlign w:val="center"/>
          </w:tcPr>
          <w:p w14:paraId="33E404D7" w14:textId="77777777" w:rsidR="00202A90" w:rsidRDefault="00B30D31">
            <w:pPr>
              <w:rPr>
                <w:b/>
              </w:rPr>
            </w:pPr>
            <w:r>
              <w:rPr>
                <w:b/>
              </w:rPr>
              <w:t>E-mail:</w:t>
            </w:r>
          </w:p>
        </w:tc>
        <w:tc>
          <w:tcPr>
            <w:tcW w:w="4862" w:type="dxa"/>
            <w:gridSpan w:val="3"/>
            <w:shd w:val="clear" w:color="auto" w:fill="auto"/>
            <w:vAlign w:val="center"/>
          </w:tcPr>
          <w:p w14:paraId="4D9A6BA5" w14:textId="77777777" w:rsidR="00202A90" w:rsidRDefault="00202A90"/>
        </w:tc>
      </w:tr>
      <w:tr w:rsidR="00202A90" w14:paraId="4BAAF228" w14:textId="77777777">
        <w:trPr>
          <w:jc w:val="center"/>
        </w:trPr>
        <w:tc>
          <w:tcPr>
            <w:tcW w:w="10790" w:type="dxa"/>
            <w:gridSpan w:val="9"/>
            <w:shd w:val="clear" w:color="auto" w:fill="9CC3E5"/>
            <w:vAlign w:val="center"/>
          </w:tcPr>
          <w:p w14:paraId="500E3242" w14:textId="77777777" w:rsidR="00202A90" w:rsidRDefault="00B30D31">
            <w:pPr>
              <w:jc w:val="center"/>
              <w:rPr>
                <w:b/>
              </w:rPr>
            </w:pPr>
            <w:r>
              <w:rPr>
                <w:b/>
              </w:rPr>
              <w:t>Fiscal Manager Information</w:t>
            </w:r>
          </w:p>
        </w:tc>
      </w:tr>
      <w:tr w:rsidR="00202A90" w14:paraId="7A0546BC" w14:textId="77777777">
        <w:trPr>
          <w:jc w:val="center"/>
        </w:trPr>
        <w:tc>
          <w:tcPr>
            <w:tcW w:w="1172" w:type="dxa"/>
            <w:shd w:val="clear" w:color="auto" w:fill="F2F2F2"/>
            <w:vAlign w:val="center"/>
          </w:tcPr>
          <w:p w14:paraId="7818BCBF" w14:textId="77777777" w:rsidR="00202A90" w:rsidRDefault="00B30D31">
            <w:pPr>
              <w:rPr>
                <w:b/>
              </w:rPr>
            </w:pPr>
            <w:r>
              <w:rPr>
                <w:b/>
              </w:rPr>
              <w:t>Name:</w:t>
            </w:r>
          </w:p>
        </w:tc>
        <w:tc>
          <w:tcPr>
            <w:tcW w:w="9618" w:type="dxa"/>
            <w:gridSpan w:val="8"/>
            <w:shd w:val="clear" w:color="auto" w:fill="auto"/>
            <w:vAlign w:val="center"/>
          </w:tcPr>
          <w:p w14:paraId="680DF1E2" w14:textId="77777777" w:rsidR="00202A90" w:rsidRDefault="00202A90"/>
        </w:tc>
      </w:tr>
      <w:tr w:rsidR="00202A90" w14:paraId="0FDAC149" w14:textId="77777777">
        <w:trPr>
          <w:jc w:val="center"/>
        </w:trPr>
        <w:tc>
          <w:tcPr>
            <w:tcW w:w="1172" w:type="dxa"/>
            <w:shd w:val="clear" w:color="auto" w:fill="F2F2F2"/>
            <w:vAlign w:val="center"/>
          </w:tcPr>
          <w:p w14:paraId="3777A01F" w14:textId="77777777" w:rsidR="00202A90" w:rsidRDefault="00B30D31">
            <w:pPr>
              <w:rPr>
                <w:b/>
              </w:rPr>
            </w:pPr>
            <w:r>
              <w:rPr>
                <w:b/>
              </w:rPr>
              <w:t>Telephone:</w:t>
            </w:r>
          </w:p>
        </w:tc>
        <w:tc>
          <w:tcPr>
            <w:tcW w:w="3986" w:type="dxa"/>
            <w:gridSpan w:val="4"/>
            <w:shd w:val="clear" w:color="auto" w:fill="auto"/>
            <w:vAlign w:val="center"/>
          </w:tcPr>
          <w:p w14:paraId="034688A0" w14:textId="77777777" w:rsidR="00202A90" w:rsidRDefault="00202A90"/>
        </w:tc>
        <w:tc>
          <w:tcPr>
            <w:tcW w:w="770" w:type="dxa"/>
            <w:shd w:val="clear" w:color="auto" w:fill="F2F2F2"/>
            <w:vAlign w:val="center"/>
          </w:tcPr>
          <w:p w14:paraId="43F420EA" w14:textId="77777777" w:rsidR="00202A90" w:rsidRDefault="00B30D31">
            <w:pPr>
              <w:rPr>
                <w:b/>
              </w:rPr>
            </w:pPr>
            <w:r>
              <w:rPr>
                <w:b/>
              </w:rPr>
              <w:t>E-mail:</w:t>
            </w:r>
          </w:p>
        </w:tc>
        <w:tc>
          <w:tcPr>
            <w:tcW w:w="4862" w:type="dxa"/>
            <w:gridSpan w:val="3"/>
            <w:shd w:val="clear" w:color="auto" w:fill="auto"/>
            <w:vAlign w:val="center"/>
          </w:tcPr>
          <w:p w14:paraId="079F9318" w14:textId="77777777" w:rsidR="00202A90" w:rsidRDefault="00202A90"/>
        </w:tc>
      </w:tr>
    </w:tbl>
    <w:p w14:paraId="5635BE86" w14:textId="77777777" w:rsidR="00202A90" w:rsidRDefault="00202A90"/>
    <w:p w14:paraId="66DAEC93" w14:textId="77777777" w:rsidR="00202A90" w:rsidRDefault="00B30D31">
      <w:pPr>
        <w:pStyle w:val="Heading1"/>
        <w:spacing w:after="0"/>
        <w:rPr>
          <w:b w:val="0"/>
          <w:sz w:val="22"/>
          <w:szCs w:val="22"/>
        </w:rPr>
      </w:pPr>
      <w:bookmarkStart w:id="18" w:name="_heading=h.vx1227" w:colFirst="0" w:colLast="0"/>
      <w:bookmarkEnd w:id="18"/>
      <w:r>
        <w:br w:type="page"/>
      </w:r>
    </w:p>
    <w:p w14:paraId="77B2B1B2" w14:textId="77777777" w:rsidR="00202A90" w:rsidRDefault="00B30D31">
      <w:pPr>
        <w:pStyle w:val="Heading1"/>
        <w:spacing w:before="0"/>
      </w:pPr>
      <w:bookmarkStart w:id="19" w:name="_Toc99542143"/>
      <w:r>
        <w:lastRenderedPageBreak/>
        <w:t>Part II: Application Narrative</w:t>
      </w:r>
      <w:bookmarkEnd w:id="19"/>
    </w:p>
    <w:p w14:paraId="1D57E1E4" w14:textId="77777777" w:rsidR="00202A90" w:rsidRDefault="00B30D31">
      <w:r>
        <w:rPr>
          <w:color w:val="262626"/>
        </w:rPr>
        <w:t xml:space="preserve">Applicants will be asked to complete the following questions in the </w:t>
      </w:r>
      <w:r>
        <w:t>ESSER K-8 Mathematics Curricula &amp; K-3 READ Act Instructional Program Grant Program</w:t>
      </w:r>
      <w:r>
        <w:rPr>
          <w:color w:val="262626"/>
        </w:rPr>
        <w:t xml:space="preserve"> </w:t>
      </w:r>
      <w:hyperlink r:id="rId68">
        <w:r>
          <w:rPr>
            <w:b/>
            <w:color w:val="1155CC"/>
            <w:u w:val="single"/>
          </w:rPr>
          <w:t>online application form</w:t>
        </w:r>
      </w:hyperlink>
      <w:r>
        <w:rPr>
          <w:color w:val="262626"/>
        </w:rPr>
        <w:t xml:space="preserve">. </w:t>
      </w:r>
      <w:r>
        <w:t>The application form does not save works in progress, so applicants may find it useful to complete the application in the tables below and paste the responses into the online application.</w:t>
      </w:r>
    </w:p>
    <w:p w14:paraId="4F81B4C7" w14:textId="77777777" w:rsidR="00202A90" w:rsidRDefault="00202A90">
      <w:pPr>
        <w:rPr>
          <w:color w:val="000000"/>
        </w:rPr>
      </w:pPr>
    </w:p>
    <w:p w14:paraId="3E01250A" w14:textId="625C30D0" w:rsidR="00202A90" w:rsidRDefault="00B30D31">
      <w:pPr>
        <w:rPr>
          <w:color w:val="000000"/>
        </w:rPr>
      </w:pPr>
      <w:r>
        <w:rPr>
          <w:color w:val="000000"/>
        </w:rPr>
        <w:t xml:space="preserve">1. Indicate which approved </w:t>
      </w:r>
      <w:r>
        <w:t>core K-8 mathematics curricula and/or K-3 READ Act-approved instructional programs</w:t>
      </w:r>
      <w:r>
        <w:rPr>
          <w:color w:val="000000"/>
        </w:rPr>
        <w:t xml:space="preserve"> (including publication year) you</w:t>
      </w:r>
      <w:r w:rsidR="001749B5">
        <w:rPr>
          <w:color w:val="000000"/>
        </w:rPr>
        <w:t xml:space="preserve"> have purchased or</w:t>
      </w:r>
      <w:r>
        <w:rPr>
          <w:color w:val="000000"/>
        </w:rPr>
        <w:t xml:space="preserve"> intend to purchase by content area, grade level and, if the purchase is not for district-wide implementation, by school. </w:t>
      </w:r>
      <w:r w:rsidR="001749B5" w:rsidRPr="001749B5">
        <w:rPr>
          <w:color w:val="000000"/>
        </w:rPr>
        <w:t>For each, indicate what curricular resources were or will be replaced with the materials covered in this application, and the date those prior resources were adopted."</w:t>
      </w:r>
      <w:r>
        <w:rPr>
          <w:color w:val="000000"/>
        </w:rPr>
        <w:t xml:space="preserve"> (</w:t>
      </w:r>
      <w:proofErr w:type="gramStart"/>
      <w:r>
        <w:rPr>
          <w:color w:val="000000"/>
        </w:rPr>
        <w:t>no</w:t>
      </w:r>
      <w:proofErr w:type="gramEnd"/>
      <w:r>
        <w:rPr>
          <w:color w:val="000000"/>
        </w:rPr>
        <w:t xml:space="preserve"> more than 500 words)</w:t>
      </w:r>
    </w:p>
    <w:tbl>
      <w:tblPr>
        <w:tblStyle w:val="affff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2FAEB911" w14:textId="77777777">
        <w:tc>
          <w:tcPr>
            <w:tcW w:w="10800" w:type="dxa"/>
            <w:tcMar>
              <w:top w:w="0" w:type="dxa"/>
              <w:left w:w="36" w:type="dxa"/>
              <w:bottom w:w="0" w:type="dxa"/>
              <w:right w:w="36" w:type="dxa"/>
            </w:tcMar>
          </w:tcPr>
          <w:p w14:paraId="4CF6B5F1" w14:textId="77777777" w:rsidR="00202A90" w:rsidRDefault="00B30D31">
            <w:bookmarkStart w:id="20" w:name="_heading=h.3j2qqm3" w:colFirst="0" w:colLast="0"/>
            <w:bookmarkEnd w:id="20"/>
            <w:r>
              <w:t xml:space="preserve"> </w:t>
            </w:r>
          </w:p>
        </w:tc>
      </w:tr>
    </w:tbl>
    <w:p w14:paraId="5CFE84D6" w14:textId="77777777" w:rsidR="00202A90" w:rsidRDefault="00202A90"/>
    <w:p w14:paraId="2B3AE068" w14:textId="77777777" w:rsidR="00202A90" w:rsidRDefault="00B30D31">
      <w:r>
        <w:t>2. Describe how teachers, school leaders, parents/guardians/families, and/or community members were engaged in the selection of the chosen core mathematics curricula and/or READ Act-approved instructional programs. (</w:t>
      </w:r>
      <w:proofErr w:type="gramStart"/>
      <w:r>
        <w:t>no</w:t>
      </w:r>
      <w:proofErr w:type="gramEnd"/>
      <w:r>
        <w:t xml:space="preserve"> more than 500 words)</w:t>
      </w:r>
    </w:p>
    <w:tbl>
      <w:tblPr>
        <w:tblStyle w:val="affff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3450A6A9" w14:textId="77777777">
        <w:tc>
          <w:tcPr>
            <w:tcW w:w="10800" w:type="dxa"/>
            <w:tcMar>
              <w:top w:w="0" w:type="dxa"/>
              <w:left w:w="36" w:type="dxa"/>
              <w:bottom w:w="0" w:type="dxa"/>
              <w:right w:w="36" w:type="dxa"/>
            </w:tcMar>
          </w:tcPr>
          <w:p w14:paraId="0CBFC762" w14:textId="77777777" w:rsidR="00202A90" w:rsidRDefault="00202A90"/>
        </w:tc>
      </w:tr>
    </w:tbl>
    <w:p w14:paraId="151673BE" w14:textId="77777777" w:rsidR="00202A90" w:rsidRDefault="00202A90"/>
    <w:p w14:paraId="19630B67" w14:textId="77777777" w:rsidR="00202A90" w:rsidRDefault="00B30D31">
      <w:r>
        <w:t xml:space="preserve">3. Will the core mathematics and/or READ Act curricular/instructional program(s) purchased through this program be provided to specific schools or adopted district-wide? If specific schools, describe how specific schools will be identified to receive supports in a way that ensures that students most impacted by the pandemic have access to high-quality, standards-aligned curricular and instructional resources. </w:t>
      </w:r>
      <w:r>
        <w:rPr>
          <w:color w:val="262626"/>
        </w:rPr>
        <w:t>(</w:t>
      </w:r>
      <w:proofErr w:type="gramStart"/>
      <w:r>
        <w:rPr>
          <w:color w:val="262626"/>
        </w:rPr>
        <w:t>no</w:t>
      </w:r>
      <w:proofErr w:type="gramEnd"/>
      <w:r>
        <w:rPr>
          <w:color w:val="262626"/>
        </w:rPr>
        <w:t xml:space="preserve"> more than 500 words)</w:t>
      </w:r>
    </w:p>
    <w:tbl>
      <w:tblPr>
        <w:tblStyle w:val="affff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68892F7E" w14:textId="77777777">
        <w:tc>
          <w:tcPr>
            <w:tcW w:w="10800" w:type="dxa"/>
          </w:tcPr>
          <w:p w14:paraId="07B93DEC" w14:textId="77777777" w:rsidR="00202A90" w:rsidRDefault="00202A90">
            <w:pPr>
              <w:rPr>
                <w:color w:val="262626"/>
              </w:rPr>
            </w:pPr>
          </w:p>
        </w:tc>
      </w:tr>
    </w:tbl>
    <w:p w14:paraId="71EFEDC8" w14:textId="77777777" w:rsidR="00202A90" w:rsidRDefault="00202A90">
      <w:pPr>
        <w:rPr>
          <w:color w:val="262626"/>
        </w:rPr>
      </w:pPr>
    </w:p>
    <w:p w14:paraId="1C81F8E9" w14:textId="77777777" w:rsidR="00202A90" w:rsidRDefault="00B30D31">
      <w:r>
        <w:t>4. Describe how the district intends to implement the core mathematics and/or READ Act curricula/instructional programs purchased through this program, including how the district and/or schools will ensure that teachers participate in curriculum-based professional learning opportunities. (</w:t>
      </w:r>
      <w:proofErr w:type="gramStart"/>
      <w:r>
        <w:t>no</w:t>
      </w:r>
      <w:proofErr w:type="gramEnd"/>
      <w:r>
        <w:t xml:space="preserve"> more than 500 words)</w:t>
      </w:r>
    </w:p>
    <w:tbl>
      <w:tblPr>
        <w:tblStyle w:val="affff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6CB600C2" w14:textId="77777777">
        <w:tc>
          <w:tcPr>
            <w:tcW w:w="10800" w:type="dxa"/>
          </w:tcPr>
          <w:p w14:paraId="4136C1CF" w14:textId="77777777" w:rsidR="00202A90" w:rsidRDefault="00202A90"/>
        </w:tc>
      </w:tr>
    </w:tbl>
    <w:p w14:paraId="1D47F529" w14:textId="77777777" w:rsidR="00202A90" w:rsidRDefault="00202A90"/>
    <w:p w14:paraId="6C94E1E9" w14:textId="77777777" w:rsidR="00202A90" w:rsidRDefault="00B30D31">
      <w:r>
        <w:t>5. Describe how the implementation of the chosen core mathematics curricula and/or READ Act instructional programs will support the acceleration of student learning – particularly for those most impacted by the pandemic. (</w:t>
      </w:r>
      <w:proofErr w:type="gramStart"/>
      <w:r>
        <w:t>no</w:t>
      </w:r>
      <w:proofErr w:type="gramEnd"/>
      <w:r>
        <w:t xml:space="preserve"> more than 500 words)</w:t>
      </w:r>
    </w:p>
    <w:tbl>
      <w:tblPr>
        <w:tblStyle w:val="affff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1F6A8300" w14:textId="77777777">
        <w:tc>
          <w:tcPr>
            <w:tcW w:w="10800" w:type="dxa"/>
          </w:tcPr>
          <w:p w14:paraId="26AB9471" w14:textId="77777777" w:rsidR="00202A90" w:rsidRDefault="00202A90"/>
        </w:tc>
      </w:tr>
    </w:tbl>
    <w:p w14:paraId="54306992" w14:textId="77777777" w:rsidR="00202A90" w:rsidRDefault="00202A90"/>
    <w:p w14:paraId="604EE652" w14:textId="77777777" w:rsidR="00202A90" w:rsidRDefault="00B30D31">
      <w:r>
        <w:t>6. How many students are expected to be served through the program annually once these mathematics curricula and/or READ Act instructional programs are implemented? __________</w:t>
      </w:r>
    </w:p>
    <w:p w14:paraId="4DE6C14A" w14:textId="77777777" w:rsidR="00202A90" w:rsidRDefault="00202A90"/>
    <w:p w14:paraId="28920422" w14:textId="77777777" w:rsidR="00202A90" w:rsidRDefault="00B30D31">
      <w:r>
        <w:t>7. Describe how your program meets any or all the priority criteria outlined on page 5. (</w:t>
      </w:r>
      <w:proofErr w:type="gramStart"/>
      <w:r>
        <w:t>no</w:t>
      </w:r>
      <w:proofErr w:type="gramEnd"/>
      <w:r>
        <w:t xml:space="preserve"> more than 500 words)</w:t>
      </w:r>
    </w:p>
    <w:tbl>
      <w:tblPr>
        <w:tblStyle w:val="affff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02A90" w14:paraId="3B74F620" w14:textId="77777777">
        <w:tc>
          <w:tcPr>
            <w:tcW w:w="10800" w:type="dxa"/>
          </w:tcPr>
          <w:p w14:paraId="04B55470" w14:textId="77777777" w:rsidR="00202A90" w:rsidRDefault="00202A90"/>
        </w:tc>
      </w:tr>
    </w:tbl>
    <w:p w14:paraId="1112EE43" w14:textId="77777777" w:rsidR="00202A90" w:rsidRDefault="00202A90"/>
    <w:p w14:paraId="1E4B4281" w14:textId="77777777" w:rsidR="00202A90" w:rsidRDefault="00B30D31">
      <w:pPr>
        <w:sectPr w:rsidR="00202A90" w:rsidSect="00394674">
          <w:footerReference w:type="first" r:id="rId69"/>
          <w:pgSz w:w="12240" w:h="15840"/>
          <w:pgMar w:top="720" w:right="720" w:bottom="720" w:left="720" w:header="432" w:footer="432" w:gutter="0"/>
          <w:cols w:space="720"/>
          <w:titlePg/>
          <w:docGrid w:linePitch="299"/>
        </w:sectPr>
      </w:pPr>
      <w:r>
        <w:t xml:space="preserve">8. Complete and upload </w:t>
      </w:r>
      <w:r>
        <w:rPr>
          <w:color w:val="262626"/>
        </w:rPr>
        <w:t xml:space="preserve">the Excel Budget Workbook to the </w:t>
      </w:r>
      <w:hyperlink r:id="rId70">
        <w:r>
          <w:rPr>
            <w:b/>
            <w:color w:val="1155CC"/>
            <w:u w:val="single"/>
          </w:rPr>
          <w:t>online application form</w:t>
        </w:r>
      </w:hyperlink>
      <w:r>
        <w:rPr>
          <w:color w:val="262626"/>
        </w:rPr>
        <w:t>. Ensure that all costs included in the budget are linked to the</w:t>
      </w:r>
      <w:r>
        <w:rPr>
          <w:color w:val="000000"/>
        </w:rPr>
        <w:t xml:space="preserve"> program plan within the narrative for funding.</w:t>
      </w:r>
    </w:p>
    <w:p w14:paraId="48431140" w14:textId="77777777" w:rsidR="00202A90" w:rsidRDefault="00B30D31">
      <w:pPr>
        <w:pStyle w:val="Heading1"/>
      </w:pPr>
      <w:bookmarkStart w:id="21" w:name="_Toc99542144"/>
      <w:r>
        <w:lastRenderedPageBreak/>
        <w:t>Part III: Program Assurances Form</w:t>
      </w:r>
      <w:bookmarkEnd w:id="21"/>
    </w:p>
    <w:p w14:paraId="4FF99B8A" w14:textId="77777777" w:rsidR="00202A90" w:rsidRDefault="00B30D31">
      <w:r>
        <w:t xml:space="preserve">The appropriate Authorized Representatives must sign below to indicate their approval of the contents of the application </w:t>
      </w:r>
      <w:r>
        <w:rPr>
          <w:b/>
        </w:rPr>
        <w:t>ESSER K-8 Mathematics Curricula &amp; K-3 READ Act Instructional Program Grant Program</w:t>
      </w:r>
      <w:r>
        <w:t>, and the receipt of program funds.</w:t>
      </w:r>
    </w:p>
    <w:p w14:paraId="35D0EE6D" w14:textId="77777777" w:rsidR="00202A90" w:rsidRDefault="00202A90"/>
    <w:p w14:paraId="2B5797A7" w14:textId="77777777" w:rsidR="00202A90" w:rsidRDefault="00B30D31">
      <w:r>
        <w:t>On ________________________________ (date), the Superintendent/President of School Board/Board President of ___________________________ (district/BOCES/CSI) hereby agrees to the following assurances:</w:t>
      </w:r>
    </w:p>
    <w:p w14:paraId="5A61A327" w14:textId="77777777" w:rsidR="00202A90" w:rsidRDefault="00B30D31" w:rsidP="007F65C4">
      <w:pPr>
        <w:numPr>
          <w:ilvl w:val="0"/>
          <w:numId w:val="4"/>
        </w:numPr>
        <w:spacing w:line="240" w:lineRule="exact"/>
      </w:pPr>
      <w:r>
        <w:t xml:space="preserve">The grantee will ensure that the ESSER K-8 Mathematics and READ Act curricular resources purchased under this grant will be administered in accordance with all applicable statutes, regulations, program plans, and requirements delineated in this application. </w:t>
      </w:r>
    </w:p>
    <w:p w14:paraId="6EBD05ED" w14:textId="77777777" w:rsidR="00202A90" w:rsidRDefault="00B30D31" w:rsidP="007F65C4">
      <w:pPr>
        <w:numPr>
          <w:ilvl w:val="0"/>
          <w:numId w:val="4"/>
        </w:numPr>
        <w:spacing w:line="240" w:lineRule="exact"/>
      </w:pPr>
      <w:r>
        <w:t xml:space="preserve">The grantee will ensure that the funds awarded for this program will only be used to meet the goals of the ESSER K-8 Mathematics Curricula &amp; K-3 READ Act Instructional Program Grant Program, </w:t>
      </w:r>
      <w:proofErr w:type="gramStart"/>
      <w:r>
        <w:t>namely</w:t>
      </w:r>
      <w:proofErr w:type="gramEnd"/>
      <w:r>
        <w:t xml:space="preserve"> </w:t>
      </w:r>
      <w:r>
        <w:rPr>
          <w:color w:val="000000"/>
        </w:rPr>
        <w:t>to support the purchase of high-quality, standards-aligned mathematics and/or READ Act curricular resources.</w:t>
      </w:r>
    </w:p>
    <w:p w14:paraId="6499517A" w14:textId="77777777" w:rsidR="00202A90" w:rsidRDefault="00B30D31" w:rsidP="007F65C4">
      <w:pPr>
        <w:numPr>
          <w:ilvl w:val="0"/>
          <w:numId w:val="4"/>
        </w:numPr>
        <w:spacing w:line="240" w:lineRule="exact"/>
      </w:pPr>
      <w:r>
        <w:t xml:space="preserve">The grantee will ensure that the ARP - ESSER III funds will only be used for activities allowable under section 2001(d)(2)(e) of the American Rescue Plan Act of 2021. </w:t>
      </w:r>
    </w:p>
    <w:p w14:paraId="68D7A33D" w14:textId="77777777" w:rsidR="00202A90" w:rsidRDefault="00B30D31" w:rsidP="007F65C4">
      <w:pPr>
        <w:numPr>
          <w:ilvl w:val="0"/>
          <w:numId w:val="4"/>
        </w:numPr>
        <w:spacing w:line="240" w:lineRule="exact"/>
      </w:pPr>
      <w:r>
        <w:t>The grantee will ensure that the ARP - ESSER III funds will not be used for 1) subsidizing or offsetting executive salaries and benefits of individuals who are not employees of the SEA or LEAs or 2) expenditures related to state or local teacher or faculty unions or associations.</w:t>
      </w:r>
    </w:p>
    <w:p w14:paraId="339E46E8" w14:textId="77777777" w:rsidR="00202A90" w:rsidRDefault="00B30D31" w:rsidP="007F65C4">
      <w:pPr>
        <w:numPr>
          <w:ilvl w:val="0"/>
          <w:numId w:val="4"/>
        </w:numPr>
        <w:spacing w:line="240" w:lineRule="exact"/>
      </w:pPr>
      <w:r>
        <w:t>The grantee will ensure that ARP - ESSER III funds will be used for purposes that are reasonable, necessary, and allocable under the ARP Act.</w:t>
      </w:r>
    </w:p>
    <w:p w14:paraId="5A1313C3" w14:textId="77777777" w:rsidR="00202A90" w:rsidRDefault="00B30D31" w:rsidP="007F65C4">
      <w:pPr>
        <w:numPr>
          <w:ilvl w:val="0"/>
          <w:numId w:val="4"/>
        </w:numPr>
        <w:spacing w:line="240" w:lineRule="exact"/>
      </w:pPr>
      <w:r>
        <w:t xml:space="preserve">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w:t>
      </w:r>
      <w:proofErr w:type="gramStart"/>
      <w:r>
        <w:t>Similarly</w:t>
      </w:r>
      <w:proofErr w:type="gramEnd"/>
      <w:r>
        <w:t xml:space="preserve"> to the CARES Act and CRRSA, ARP funds generally will not be used for bonuses, merit pay, or similar expenditures, unless related to disruptions or closures resulting from COVID-19.</w:t>
      </w:r>
    </w:p>
    <w:p w14:paraId="28EA05BE" w14:textId="77777777" w:rsidR="00202A90" w:rsidRDefault="00B30D31" w:rsidP="007F65C4">
      <w:pPr>
        <w:numPr>
          <w:ilvl w:val="0"/>
          <w:numId w:val="4"/>
        </w:numPr>
        <w:spacing w:line="240" w:lineRule="exact"/>
      </w:pPr>
      <w:r>
        <w:t>The grantee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34EB2510" w14:textId="77777777" w:rsidR="00202A90" w:rsidRDefault="00B30D31" w:rsidP="007F65C4">
      <w:pPr>
        <w:numPr>
          <w:ilvl w:val="0"/>
          <w:numId w:val="4"/>
        </w:numPr>
        <w:spacing w:line="240" w:lineRule="exact"/>
      </w:pPr>
      <w:r>
        <w:t>The grantee will meet the requirements of section 442 and section 427 of the General Education Provisions Act (GEPA, 20 U.S.C. 1232(e)- &amp; 1228(a)), meaning that during the entire duration of time that the entity is receiving funding under ARP - ESSER III, the LEA will, where applicable:</w:t>
      </w:r>
    </w:p>
    <w:p w14:paraId="3BF9A4E3" w14:textId="77777777" w:rsidR="00202A90" w:rsidRDefault="00B30D31" w:rsidP="007F65C4">
      <w:pPr>
        <w:numPr>
          <w:ilvl w:val="1"/>
          <w:numId w:val="9"/>
        </w:numPr>
        <w:spacing w:line="240" w:lineRule="exact"/>
        <w:ind w:left="810"/>
      </w:pPr>
      <w:r>
        <w:t>Ensure that it has taken steps to ensure equitable access to, and participation in, its federally-assisted programs for students, teachers, and other program beneficiaries with special needs;</w:t>
      </w:r>
    </w:p>
    <w:p w14:paraId="73377CA4" w14:textId="77777777" w:rsidR="00202A90" w:rsidRDefault="00B30D31" w:rsidP="007F65C4">
      <w:pPr>
        <w:numPr>
          <w:ilvl w:val="1"/>
          <w:numId w:val="9"/>
        </w:numPr>
        <w:spacing w:line="240" w:lineRule="exact"/>
        <w:ind w:left="810"/>
      </w:pPr>
      <w:r>
        <w:t>Ensure that each program will be administered in accordance with applicable statutes, regulations, program plans, and applications;</w:t>
      </w:r>
    </w:p>
    <w:p w14:paraId="32B59A29" w14:textId="77777777" w:rsidR="00202A90" w:rsidRDefault="00B30D31" w:rsidP="007F65C4">
      <w:pPr>
        <w:numPr>
          <w:ilvl w:val="1"/>
          <w:numId w:val="9"/>
        </w:numPr>
        <w:spacing w:line="240" w:lineRule="exact"/>
        <w:ind w:left="810"/>
      </w:pPr>
      <w:r>
        <w:t>Ensure that control of funds and property acquired using ARP ESSER III program funds will be maintained and administered by the appropriate public agency;</w:t>
      </w:r>
    </w:p>
    <w:p w14:paraId="7BE7F706" w14:textId="77777777" w:rsidR="00202A90" w:rsidRDefault="00B30D31" w:rsidP="007F65C4">
      <w:pPr>
        <w:numPr>
          <w:ilvl w:val="1"/>
          <w:numId w:val="9"/>
        </w:numPr>
        <w:spacing w:line="240" w:lineRule="exact"/>
        <w:ind w:left="810"/>
      </w:pPr>
      <w:r>
        <w:t>Ensure that fiscal control and fund accounting procedures will be used to ensure proper disbursement of, and accounting for, federal funds;</w:t>
      </w:r>
    </w:p>
    <w:p w14:paraId="0CFCA31C" w14:textId="77777777" w:rsidR="00202A90" w:rsidRDefault="00B30D31" w:rsidP="007F65C4">
      <w:pPr>
        <w:numPr>
          <w:ilvl w:val="1"/>
          <w:numId w:val="9"/>
        </w:numPr>
        <w:spacing w:line="240" w:lineRule="exact"/>
        <w:ind w:left="810"/>
      </w:pPr>
      <w:r>
        <w:t>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or Secretary deems necessary to carry out their responsibilities;</w:t>
      </w:r>
    </w:p>
    <w:p w14:paraId="530A1B73" w14:textId="77777777" w:rsidR="00202A90" w:rsidRDefault="00B30D31" w:rsidP="007F65C4">
      <w:pPr>
        <w:numPr>
          <w:ilvl w:val="1"/>
          <w:numId w:val="9"/>
        </w:numPr>
        <w:spacing w:line="240" w:lineRule="exact"/>
        <w:ind w:left="810"/>
      </w:pPr>
      <w:r>
        <w:t>Provide opportunities for the participation in, planning for, and operation of each program by teachers, parents, and other interested agencies, organizations, and individuals;</w:t>
      </w:r>
    </w:p>
    <w:p w14:paraId="45CBE00C" w14:textId="77777777" w:rsidR="00202A90" w:rsidRDefault="00B30D31" w:rsidP="007F65C4">
      <w:pPr>
        <w:numPr>
          <w:ilvl w:val="1"/>
          <w:numId w:val="9"/>
        </w:numPr>
        <w:spacing w:line="240" w:lineRule="exact"/>
        <w:ind w:left="810"/>
      </w:pPr>
      <w:r>
        <w:t>Ensure that applications, evaluations, plans, or reports related to each program will be made available to parents and the public;</w:t>
      </w:r>
    </w:p>
    <w:p w14:paraId="395EFAF6" w14:textId="77777777" w:rsidR="00202A90" w:rsidRDefault="00B30D31" w:rsidP="007F65C4">
      <w:pPr>
        <w:numPr>
          <w:ilvl w:val="1"/>
          <w:numId w:val="9"/>
        </w:numPr>
        <w:spacing w:line="240" w:lineRule="exact"/>
        <w:ind w:left="810"/>
      </w:pPr>
      <w:r>
        <w:t>The grantee has adopted effective procedures for acquiring and disseminating information and research regarding the programs and for adopting, where appropriate, promising educational practices to teachers and administrators participating in each program; and</w:t>
      </w:r>
    </w:p>
    <w:p w14:paraId="0BCE779A" w14:textId="77777777" w:rsidR="00202A90" w:rsidRDefault="00B30D31" w:rsidP="007F65C4">
      <w:pPr>
        <w:numPr>
          <w:ilvl w:val="1"/>
          <w:numId w:val="9"/>
        </w:numPr>
        <w:spacing w:line="240" w:lineRule="exact"/>
        <w:ind w:left="810"/>
      </w:pPr>
      <w:r>
        <w:t>Ensure that none of the funds expended under any applicable program will be used to acquire equipment if such acquisition results in a direct financial benefit to any organization representing the interests of the purchasing entity or its employees.</w:t>
      </w:r>
    </w:p>
    <w:p w14:paraId="0ACF0652" w14:textId="77777777" w:rsidR="00202A90" w:rsidRDefault="00B30D31" w:rsidP="007F65C4">
      <w:pPr>
        <w:numPr>
          <w:ilvl w:val="0"/>
          <w:numId w:val="4"/>
        </w:numPr>
        <w:spacing w:line="240" w:lineRule="exact"/>
      </w:pPr>
      <w:r>
        <w:lastRenderedPageBreak/>
        <w:t>The grantee will annually provide the Colorado Department of Education the evaluation information required in the “</w:t>
      </w:r>
      <w:hyperlink w:anchor="_heading=h.4d34og8">
        <w:r>
          <w:rPr>
            <w:color w:val="1155CC"/>
            <w:u w:val="single"/>
          </w:rPr>
          <w:t>Evaluation and Reporting</w:t>
        </w:r>
      </w:hyperlink>
      <w:r>
        <w:t>” section of this application including the End-of-Year Report (</w:t>
      </w:r>
      <w:r>
        <w:rPr>
          <w:b/>
        </w:rPr>
        <w:t>Attachment A</w:t>
      </w:r>
      <w:r>
        <w:t>) of the Request for Applications.</w:t>
      </w:r>
    </w:p>
    <w:p w14:paraId="4332342E" w14:textId="77777777" w:rsidR="00202A90" w:rsidRDefault="00B30D31" w:rsidP="007F65C4">
      <w:pPr>
        <w:numPr>
          <w:ilvl w:val="0"/>
          <w:numId w:val="4"/>
        </w:numPr>
        <w:spacing w:line="240" w:lineRule="exact"/>
      </w:pPr>
      <w:r>
        <w:t>The grantee ensures that it will work with and provide requested data to CDE for the ESSER K-8 Mathematics Curricula &amp; K-3 READ Act Instructional Program Grant Program within the time frames specified and containing such information as the Secretary may reasonably require.</w:t>
      </w:r>
    </w:p>
    <w:p w14:paraId="7808B1FB" w14:textId="77777777" w:rsidR="00202A90" w:rsidRDefault="00B30D31" w:rsidP="007F65C4">
      <w:pPr>
        <w:numPr>
          <w:ilvl w:val="0"/>
          <w:numId w:val="4"/>
        </w:numPr>
        <w:spacing w:line="240" w:lineRule="exact"/>
      </w:pPr>
      <w:r>
        <w:t>The grantee ensures that it will participate in and comply with the CDE’s monitoring process and protocols.</w:t>
      </w:r>
    </w:p>
    <w:p w14:paraId="00A0F242" w14:textId="77777777" w:rsidR="00202A90" w:rsidRDefault="00B30D31" w:rsidP="007F65C4">
      <w:pPr>
        <w:numPr>
          <w:ilvl w:val="0"/>
          <w:numId w:val="4"/>
        </w:numPr>
        <w:spacing w:line="240" w:lineRule="exact"/>
      </w:pPr>
      <w:r>
        <w:t>The grantee ensures that it will participate in quarterly professional learning community (PLC) meetings with other districts implementing the same curricular resources.</w:t>
      </w:r>
    </w:p>
    <w:p w14:paraId="397A7C0F" w14:textId="77777777" w:rsidR="00202A90" w:rsidRDefault="00B30D31" w:rsidP="007F65C4">
      <w:pPr>
        <w:numPr>
          <w:ilvl w:val="0"/>
          <w:numId w:val="4"/>
        </w:numPr>
        <w:spacing w:line="240" w:lineRule="exact"/>
      </w:pPr>
      <w:r>
        <w:t>The grantee will not discriminate against anyone regarding race, gender, national origin, color, disability, or age.</w:t>
      </w:r>
    </w:p>
    <w:p w14:paraId="2AF61A20" w14:textId="77777777" w:rsidR="00202A90" w:rsidRDefault="00B30D31" w:rsidP="007F65C4">
      <w:pPr>
        <w:numPr>
          <w:ilvl w:val="0"/>
          <w:numId w:val="4"/>
        </w:numPr>
        <w:spacing w:line="240" w:lineRule="exact"/>
      </w:pPr>
      <w:r>
        <w:t xml:space="preserve">The grantee will be in compliance with the Uniform Administrative Requirements, Cost Principles, and Audit Requirements for Federal Awards (Uniform Guidance) requirements in 2 CFR, including Subpart D—Post Federal Award Requirements (2 CFR §§200.300-345) and Subpart E—Cost Principles (2 CFR§§200.400-475). </w:t>
      </w:r>
    </w:p>
    <w:p w14:paraId="3E55184A" w14:textId="77777777" w:rsidR="00202A90" w:rsidRDefault="00B30D31" w:rsidP="007F65C4">
      <w:pPr>
        <w:numPr>
          <w:ilvl w:val="0"/>
          <w:numId w:val="4"/>
        </w:numPr>
        <w:spacing w:line="240" w:lineRule="exact"/>
      </w:pPr>
      <w:r>
        <w:t xml:space="preserve">The LEA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6191A07A" w14:textId="77777777" w:rsidR="00202A90" w:rsidRDefault="00B30D31" w:rsidP="007F65C4">
      <w:pPr>
        <w:numPr>
          <w:ilvl w:val="0"/>
          <w:numId w:val="4"/>
        </w:numPr>
        <w:spacing w:line="240" w:lineRule="exact"/>
      </w:pPr>
      <w:r>
        <w:t>If any findings of misuse of these funds are discovered, project funds will be returned to CDE.</w:t>
      </w:r>
    </w:p>
    <w:p w14:paraId="2AC6611B" w14:textId="77777777" w:rsidR="00202A90" w:rsidRDefault="00B30D31" w:rsidP="007F65C4">
      <w:pPr>
        <w:numPr>
          <w:ilvl w:val="0"/>
          <w:numId w:val="4"/>
        </w:numPr>
        <w:spacing w:line="240" w:lineRule="exact"/>
      </w:pPr>
      <w:r>
        <w:t>The grantee will maintain sole responsibility for the project even though subcontractors may be used to perform certain services.</w:t>
      </w:r>
    </w:p>
    <w:p w14:paraId="17881B28" w14:textId="77777777" w:rsidR="00202A90" w:rsidRDefault="00B30D31" w:rsidP="007F65C4">
      <w:pPr>
        <w:numPr>
          <w:ilvl w:val="0"/>
          <w:numId w:val="4"/>
        </w:numPr>
        <w:spacing w:line="240" w:lineRule="exact"/>
      </w:pPr>
      <w:r>
        <w:t>The grantee ensures that it will, if applicable, comply with the maintenance of equity provisions in section 2004(c) of the ARP.</w:t>
      </w:r>
    </w:p>
    <w:p w14:paraId="5B8698E8" w14:textId="77777777" w:rsidR="00202A90" w:rsidRDefault="00B30D31" w:rsidP="007F65C4">
      <w:pPr>
        <w:numPr>
          <w:ilvl w:val="0"/>
          <w:numId w:val="4"/>
        </w:numPr>
        <w:spacing w:line="240" w:lineRule="exact"/>
      </w:pPr>
      <w:r>
        <w:rPr>
          <w:color w:val="212121"/>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55A4F224" w14:textId="77777777" w:rsidR="00202A90" w:rsidRDefault="00202A90">
      <w:pPr>
        <w:rPr>
          <w:sz w:val="16"/>
          <w:szCs w:val="16"/>
        </w:rPr>
      </w:pPr>
    </w:p>
    <w:p w14:paraId="33EA4491" w14:textId="77777777" w:rsidR="00202A90" w:rsidRDefault="00B30D31">
      <w:pPr>
        <w:rPr>
          <w:sz w:val="24"/>
          <w:szCs w:val="24"/>
        </w:rPr>
      </w:pPr>
      <w: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D554152" w14:textId="77777777" w:rsidR="00202A90" w:rsidRDefault="00202A90">
      <w:pPr>
        <w:rPr>
          <w:sz w:val="16"/>
          <w:szCs w:val="16"/>
        </w:rPr>
      </w:pPr>
    </w:p>
    <w:p w14:paraId="48683B03" w14:textId="7A9EB0A2" w:rsidR="00202A90" w:rsidRPr="007F65C4" w:rsidRDefault="00B30D31">
      <w:pPr>
        <w:rPr>
          <w:color w:val="000000"/>
        </w:rPr>
      </w:pPr>
      <w:r>
        <w:t xml:space="preserve">Project modifications and changes in the approved budget must be requested in writing and be approved in writing by the CDE </w:t>
      </w:r>
      <w:r>
        <w:rPr>
          <w:u w:val="single"/>
        </w:rPr>
        <w:t>before</w:t>
      </w:r>
      <w:r>
        <w:t xml:space="preserve"> modifications are made to the expenditures. Contact </w:t>
      </w:r>
      <w:r w:rsidR="003E6049">
        <w:t>Robert Hawkins</w:t>
      </w:r>
      <w:r w:rsidR="00CC541C" w:rsidRPr="00CC541C">
        <w:t xml:space="preserve"> (</w:t>
      </w:r>
      <w:hyperlink r:id="rId71" w:history="1">
        <w:r w:rsidR="003E6049" w:rsidRPr="00207A0A">
          <w:rPr>
            <w:rStyle w:val="Hyperlink"/>
          </w:rPr>
          <w:t>Hawkins_R@cde.state.co.us</w:t>
        </w:r>
      </w:hyperlink>
      <w:r w:rsidR="00CC541C" w:rsidRPr="00CC541C">
        <w:t>)</w:t>
      </w:r>
      <w:r w:rsidR="00CC541C">
        <w:t xml:space="preserve"> </w:t>
      </w:r>
      <w:r>
        <w:t>and Raymond Johnson (</w:t>
      </w:r>
      <w:hyperlink r:id="rId72" w:history="1">
        <w:r w:rsidR="00CC541C" w:rsidRPr="00EE1A49">
          <w:rPr>
            <w:rStyle w:val="Hyperlink"/>
          </w:rPr>
          <w:t>Johnson_R@cde.state.co.us</w:t>
        </w:r>
      </w:hyperlink>
      <w:r w:rsidR="00CC541C">
        <w:t xml:space="preserve"> </w:t>
      </w:r>
      <w:r>
        <w:t>| 303-866-6582) for any modifications</w:t>
      </w:r>
      <w:proofErr w:type="gramStart"/>
      <w:r>
        <w:t xml:space="preserve">. </w:t>
      </w:r>
      <w:r>
        <w:rPr>
          <w:color w:val="000000"/>
        </w:rPr>
        <w:t xml:space="preserve"> </w:t>
      </w:r>
      <w:proofErr w:type="gramEnd"/>
    </w:p>
    <w:tbl>
      <w:tblPr>
        <w:tblStyle w:val="afffff"/>
        <w:tblW w:w="10800" w:type="dxa"/>
        <w:jc w:val="center"/>
        <w:tblLayout w:type="fixed"/>
        <w:tblLook w:val="0400" w:firstRow="0" w:lastRow="0" w:firstColumn="0" w:lastColumn="0" w:noHBand="0" w:noVBand="1"/>
      </w:tblPr>
      <w:tblGrid>
        <w:gridCol w:w="5497"/>
        <w:gridCol w:w="236"/>
        <w:gridCol w:w="3369"/>
        <w:gridCol w:w="236"/>
        <w:gridCol w:w="1462"/>
      </w:tblGrid>
      <w:tr w:rsidR="00202A90" w14:paraId="04ED72B9" w14:textId="77777777" w:rsidTr="007F65C4">
        <w:trPr>
          <w:trHeight w:val="504"/>
          <w:jc w:val="center"/>
        </w:trPr>
        <w:tc>
          <w:tcPr>
            <w:tcW w:w="5497" w:type="dxa"/>
            <w:tcBorders>
              <w:bottom w:val="single" w:sz="4" w:space="0" w:color="auto"/>
            </w:tcBorders>
            <w:vAlign w:val="bottom"/>
          </w:tcPr>
          <w:p w14:paraId="61ACB2B6" w14:textId="77777777" w:rsidR="00202A90" w:rsidRDefault="00202A90">
            <w:pPr>
              <w:jc w:val="center"/>
              <w:rPr>
                <w:sz w:val="20"/>
                <w:szCs w:val="20"/>
              </w:rPr>
            </w:pPr>
          </w:p>
        </w:tc>
        <w:tc>
          <w:tcPr>
            <w:tcW w:w="236" w:type="dxa"/>
            <w:vAlign w:val="bottom"/>
          </w:tcPr>
          <w:p w14:paraId="3950DB0A" w14:textId="77777777" w:rsidR="00202A90" w:rsidRDefault="00202A90">
            <w:pPr>
              <w:jc w:val="center"/>
              <w:rPr>
                <w:sz w:val="20"/>
                <w:szCs w:val="20"/>
              </w:rPr>
            </w:pPr>
          </w:p>
        </w:tc>
        <w:tc>
          <w:tcPr>
            <w:tcW w:w="3369" w:type="dxa"/>
            <w:tcBorders>
              <w:bottom w:val="single" w:sz="4" w:space="0" w:color="auto"/>
            </w:tcBorders>
            <w:vAlign w:val="bottom"/>
          </w:tcPr>
          <w:p w14:paraId="6DEFF030" w14:textId="77777777" w:rsidR="00202A90" w:rsidRDefault="00202A90">
            <w:pPr>
              <w:jc w:val="center"/>
              <w:rPr>
                <w:sz w:val="20"/>
                <w:szCs w:val="20"/>
              </w:rPr>
            </w:pPr>
          </w:p>
        </w:tc>
        <w:tc>
          <w:tcPr>
            <w:tcW w:w="236" w:type="dxa"/>
            <w:vAlign w:val="bottom"/>
          </w:tcPr>
          <w:p w14:paraId="28DE4E4F" w14:textId="77777777" w:rsidR="00202A90" w:rsidRDefault="00202A90">
            <w:pPr>
              <w:jc w:val="center"/>
              <w:rPr>
                <w:sz w:val="20"/>
                <w:szCs w:val="20"/>
              </w:rPr>
            </w:pPr>
          </w:p>
        </w:tc>
        <w:tc>
          <w:tcPr>
            <w:tcW w:w="1462" w:type="dxa"/>
            <w:tcBorders>
              <w:bottom w:val="single" w:sz="4" w:space="0" w:color="auto"/>
            </w:tcBorders>
            <w:vAlign w:val="bottom"/>
          </w:tcPr>
          <w:p w14:paraId="736F03B0" w14:textId="77777777" w:rsidR="00202A90" w:rsidRDefault="00202A90">
            <w:pPr>
              <w:jc w:val="center"/>
              <w:rPr>
                <w:sz w:val="20"/>
                <w:szCs w:val="20"/>
              </w:rPr>
            </w:pPr>
          </w:p>
        </w:tc>
      </w:tr>
      <w:tr w:rsidR="00202A90" w14:paraId="1292405D" w14:textId="77777777" w:rsidTr="007F65C4">
        <w:trPr>
          <w:trHeight w:val="504"/>
          <w:jc w:val="center"/>
        </w:trPr>
        <w:tc>
          <w:tcPr>
            <w:tcW w:w="5497" w:type="dxa"/>
            <w:tcBorders>
              <w:top w:val="single" w:sz="4" w:space="0" w:color="auto"/>
            </w:tcBorders>
          </w:tcPr>
          <w:p w14:paraId="2456D962" w14:textId="77777777" w:rsidR="00202A90" w:rsidRDefault="00B30D31">
            <w:pPr>
              <w:jc w:val="center"/>
              <w:rPr>
                <w:sz w:val="20"/>
                <w:szCs w:val="20"/>
              </w:rPr>
            </w:pPr>
            <w:r>
              <w:rPr>
                <w:sz w:val="20"/>
                <w:szCs w:val="20"/>
              </w:rPr>
              <w:t>Name of Organization Board President</w:t>
            </w:r>
          </w:p>
          <w:p w14:paraId="32DE4497" w14:textId="77777777" w:rsidR="00202A90" w:rsidRDefault="00B30D31">
            <w:pPr>
              <w:jc w:val="center"/>
              <w:rPr>
                <w:sz w:val="20"/>
                <w:szCs w:val="20"/>
              </w:rPr>
            </w:pPr>
            <w:r>
              <w:rPr>
                <w:sz w:val="20"/>
                <w:szCs w:val="20"/>
              </w:rPr>
              <w:t>(School Board, BOCES, Charter School)</w:t>
            </w:r>
          </w:p>
        </w:tc>
        <w:tc>
          <w:tcPr>
            <w:tcW w:w="236" w:type="dxa"/>
          </w:tcPr>
          <w:p w14:paraId="13FA3358" w14:textId="77777777" w:rsidR="00202A90" w:rsidRDefault="00202A90">
            <w:pPr>
              <w:jc w:val="center"/>
              <w:rPr>
                <w:sz w:val="20"/>
                <w:szCs w:val="20"/>
              </w:rPr>
            </w:pPr>
          </w:p>
        </w:tc>
        <w:tc>
          <w:tcPr>
            <w:tcW w:w="3369" w:type="dxa"/>
            <w:tcBorders>
              <w:top w:val="single" w:sz="4" w:space="0" w:color="auto"/>
            </w:tcBorders>
          </w:tcPr>
          <w:p w14:paraId="00906C52" w14:textId="77777777" w:rsidR="00202A90" w:rsidRDefault="00B30D31">
            <w:pPr>
              <w:jc w:val="center"/>
              <w:rPr>
                <w:sz w:val="20"/>
                <w:szCs w:val="20"/>
              </w:rPr>
            </w:pPr>
            <w:r>
              <w:rPr>
                <w:sz w:val="20"/>
                <w:szCs w:val="20"/>
              </w:rPr>
              <w:t>Signature</w:t>
            </w:r>
          </w:p>
        </w:tc>
        <w:tc>
          <w:tcPr>
            <w:tcW w:w="236" w:type="dxa"/>
          </w:tcPr>
          <w:p w14:paraId="3F9845DA" w14:textId="77777777" w:rsidR="00202A90" w:rsidRDefault="00202A90">
            <w:pPr>
              <w:jc w:val="center"/>
              <w:rPr>
                <w:sz w:val="20"/>
                <w:szCs w:val="20"/>
              </w:rPr>
            </w:pPr>
          </w:p>
        </w:tc>
        <w:tc>
          <w:tcPr>
            <w:tcW w:w="1462" w:type="dxa"/>
            <w:tcBorders>
              <w:top w:val="single" w:sz="4" w:space="0" w:color="auto"/>
            </w:tcBorders>
          </w:tcPr>
          <w:p w14:paraId="4FBCA1A6" w14:textId="77777777" w:rsidR="00202A90" w:rsidRDefault="00B30D31">
            <w:pPr>
              <w:jc w:val="center"/>
              <w:rPr>
                <w:sz w:val="20"/>
                <w:szCs w:val="20"/>
              </w:rPr>
            </w:pPr>
            <w:r>
              <w:rPr>
                <w:sz w:val="20"/>
                <w:szCs w:val="20"/>
              </w:rPr>
              <w:t>Date</w:t>
            </w:r>
          </w:p>
        </w:tc>
      </w:tr>
      <w:tr w:rsidR="00202A90" w14:paraId="0E19CDDC" w14:textId="77777777" w:rsidTr="007F65C4">
        <w:trPr>
          <w:trHeight w:val="504"/>
          <w:jc w:val="center"/>
        </w:trPr>
        <w:tc>
          <w:tcPr>
            <w:tcW w:w="5497" w:type="dxa"/>
            <w:tcBorders>
              <w:bottom w:val="single" w:sz="4" w:space="0" w:color="auto"/>
            </w:tcBorders>
            <w:vAlign w:val="bottom"/>
          </w:tcPr>
          <w:p w14:paraId="0FBBE836" w14:textId="77777777" w:rsidR="00202A90" w:rsidRDefault="00202A90">
            <w:pPr>
              <w:jc w:val="center"/>
              <w:rPr>
                <w:sz w:val="20"/>
                <w:szCs w:val="20"/>
              </w:rPr>
            </w:pPr>
          </w:p>
        </w:tc>
        <w:tc>
          <w:tcPr>
            <w:tcW w:w="236" w:type="dxa"/>
            <w:vAlign w:val="bottom"/>
          </w:tcPr>
          <w:p w14:paraId="36C80A7A" w14:textId="77777777" w:rsidR="00202A90" w:rsidRDefault="00202A90">
            <w:pPr>
              <w:jc w:val="center"/>
              <w:rPr>
                <w:sz w:val="20"/>
                <w:szCs w:val="20"/>
              </w:rPr>
            </w:pPr>
          </w:p>
        </w:tc>
        <w:tc>
          <w:tcPr>
            <w:tcW w:w="3369" w:type="dxa"/>
            <w:tcBorders>
              <w:bottom w:val="single" w:sz="4" w:space="0" w:color="auto"/>
            </w:tcBorders>
            <w:vAlign w:val="bottom"/>
          </w:tcPr>
          <w:p w14:paraId="3346C044" w14:textId="77777777" w:rsidR="00202A90" w:rsidRDefault="00202A90">
            <w:pPr>
              <w:jc w:val="center"/>
              <w:rPr>
                <w:sz w:val="20"/>
                <w:szCs w:val="20"/>
              </w:rPr>
            </w:pPr>
          </w:p>
        </w:tc>
        <w:tc>
          <w:tcPr>
            <w:tcW w:w="236" w:type="dxa"/>
            <w:vAlign w:val="bottom"/>
          </w:tcPr>
          <w:p w14:paraId="3C4AB14B" w14:textId="77777777" w:rsidR="00202A90" w:rsidRDefault="00202A90">
            <w:pPr>
              <w:jc w:val="center"/>
              <w:rPr>
                <w:sz w:val="20"/>
                <w:szCs w:val="20"/>
              </w:rPr>
            </w:pPr>
          </w:p>
        </w:tc>
        <w:tc>
          <w:tcPr>
            <w:tcW w:w="1462" w:type="dxa"/>
            <w:tcBorders>
              <w:bottom w:val="single" w:sz="4" w:space="0" w:color="auto"/>
            </w:tcBorders>
            <w:vAlign w:val="bottom"/>
          </w:tcPr>
          <w:p w14:paraId="188053C1" w14:textId="77777777" w:rsidR="00202A90" w:rsidRDefault="00202A90">
            <w:pPr>
              <w:jc w:val="center"/>
              <w:rPr>
                <w:sz w:val="20"/>
                <w:szCs w:val="20"/>
              </w:rPr>
            </w:pPr>
          </w:p>
        </w:tc>
      </w:tr>
      <w:tr w:rsidR="00202A90" w14:paraId="61C69655" w14:textId="77777777" w:rsidTr="007F65C4">
        <w:trPr>
          <w:trHeight w:val="504"/>
          <w:jc w:val="center"/>
        </w:trPr>
        <w:tc>
          <w:tcPr>
            <w:tcW w:w="5497" w:type="dxa"/>
            <w:tcBorders>
              <w:top w:val="single" w:sz="4" w:space="0" w:color="auto"/>
            </w:tcBorders>
          </w:tcPr>
          <w:p w14:paraId="0EFB33FC" w14:textId="77777777" w:rsidR="00202A90" w:rsidRDefault="00B30D31">
            <w:pPr>
              <w:jc w:val="center"/>
              <w:rPr>
                <w:sz w:val="20"/>
                <w:szCs w:val="20"/>
              </w:rPr>
            </w:pPr>
            <w:r>
              <w:rPr>
                <w:sz w:val="20"/>
                <w:szCs w:val="20"/>
              </w:rPr>
              <w:t>Name of Organization Authorized Representative</w:t>
            </w:r>
          </w:p>
          <w:p w14:paraId="560613D3" w14:textId="77777777" w:rsidR="00202A90" w:rsidRDefault="00B30D31">
            <w:pPr>
              <w:jc w:val="center"/>
              <w:rPr>
                <w:sz w:val="20"/>
                <w:szCs w:val="20"/>
              </w:rPr>
            </w:pPr>
            <w:r>
              <w:rPr>
                <w:sz w:val="20"/>
                <w:szCs w:val="20"/>
              </w:rPr>
              <w:t>(Superintendent, Charter School Institute, BOCES Executive Director)</w:t>
            </w:r>
          </w:p>
        </w:tc>
        <w:tc>
          <w:tcPr>
            <w:tcW w:w="236" w:type="dxa"/>
          </w:tcPr>
          <w:p w14:paraId="42337838" w14:textId="77777777" w:rsidR="00202A90" w:rsidRDefault="00202A90">
            <w:pPr>
              <w:jc w:val="center"/>
              <w:rPr>
                <w:sz w:val="20"/>
                <w:szCs w:val="20"/>
              </w:rPr>
            </w:pPr>
          </w:p>
        </w:tc>
        <w:tc>
          <w:tcPr>
            <w:tcW w:w="3369" w:type="dxa"/>
            <w:tcBorders>
              <w:top w:val="single" w:sz="4" w:space="0" w:color="auto"/>
            </w:tcBorders>
          </w:tcPr>
          <w:p w14:paraId="4B97CBC4" w14:textId="77777777" w:rsidR="00202A90" w:rsidRDefault="00B30D31">
            <w:pPr>
              <w:jc w:val="center"/>
              <w:rPr>
                <w:sz w:val="20"/>
                <w:szCs w:val="20"/>
              </w:rPr>
            </w:pPr>
            <w:r>
              <w:rPr>
                <w:sz w:val="20"/>
                <w:szCs w:val="20"/>
              </w:rPr>
              <w:t>Signature</w:t>
            </w:r>
          </w:p>
        </w:tc>
        <w:tc>
          <w:tcPr>
            <w:tcW w:w="236" w:type="dxa"/>
          </w:tcPr>
          <w:p w14:paraId="19710CBA" w14:textId="77777777" w:rsidR="00202A90" w:rsidRDefault="00202A90">
            <w:pPr>
              <w:jc w:val="center"/>
              <w:rPr>
                <w:sz w:val="20"/>
                <w:szCs w:val="20"/>
              </w:rPr>
            </w:pPr>
          </w:p>
        </w:tc>
        <w:tc>
          <w:tcPr>
            <w:tcW w:w="1462" w:type="dxa"/>
            <w:tcBorders>
              <w:top w:val="single" w:sz="4" w:space="0" w:color="auto"/>
            </w:tcBorders>
          </w:tcPr>
          <w:p w14:paraId="2101EBFA" w14:textId="77777777" w:rsidR="00202A90" w:rsidRDefault="00B30D31">
            <w:pPr>
              <w:jc w:val="center"/>
              <w:rPr>
                <w:sz w:val="20"/>
                <w:szCs w:val="20"/>
              </w:rPr>
            </w:pPr>
            <w:r>
              <w:rPr>
                <w:sz w:val="20"/>
                <w:szCs w:val="20"/>
              </w:rPr>
              <w:t>Date</w:t>
            </w:r>
          </w:p>
        </w:tc>
      </w:tr>
      <w:tr w:rsidR="00202A90" w14:paraId="145ACB8C" w14:textId="77777777" w:rsidTr="007F65C4">
        <w:trPr>
          <w:trHeight w:val="504"/>
          <w:jc w:val="center"/>
        </w:trPr>
        <w:tc>
          <w:tcPr>
            <w:tcW w:w="5497" w:type="dxa"/>
            <w:tcBorders>
              <w:bottom w:val="single" w:sz="4" w:space="0" w:color="auto"/>
            </w:tcBorders>
            <w:vAlign w:val="bottom"/>
          </w:tcPr>
          <w:p w14:paraId="1A8223C8" w14:textId="77777777" w:rsidR="00202A90" w:rsidRDefault="00202A90">
            <w:pPr>
              <w:jc w:val="center"/>
              <w:rPr>
                <w:sz w:val="20"/>
                <w:szCs w:val="20"/>
              </w:rPr>
            </w:pPr>
          </w:p>
        </w:tc>
        <w:tc>
          <w:tcPr>
            <w:tcW w:w="236" w:type="dxa"/>
            <w:vAlign w:val="bottom"/>
          </w:tcPr>
          <w:p w14:paraId="0DA36E86" w14:textId="77777777" w:rsidR="00202A90" w:rsidRDefault="00202A90">
            <w:pPr>
              <w:jc w:val="center"/>
              <w:rPr>
                <w:sz w:val="20"/>
                <w:szCs w:val="20"/>
              </w:rPr>
            </w:pPr>
          </w:p>
        </w:tc>
        <w:tc>
          <w:tcPr>
            <w:tcW w:w="3369" w:type="dxa"/>
            <w:tcBorders>
              <w:bottom w:val="single" w:sz="4" w:space="0" w:color="auto"/>
            </w:tcBorders>
            <w:vAlign w:val="bottom"/>
          </w:tcPr>
          <w:p w14:paraId="51D3CD5D" w14:textId="77777777" w:rsidR="00202A90" w:rsidRDefault="00202A90">
            <w:pPr>
              <w:jc w:val="center"/>
              <w:rPr>
                <w:sz w:val="20"/>
                <w:szCs w:val="20"/>
              </w:rPr>
            </w:pPr>
          </w:p>
        </w:tc>
        <w:tc>
          <w:tcPr>
            <w:tcW w:w="236" w:type="dxa"/>
            <w:vAlign w:val="bottom"/>
          </w:tcPr>
          <w:p w14:paraId="457A5BF3" w14:textId="77777777" w:rsidR="00202A90" w:rsidRDefault="00202A90">
            <w:pPr>
              <w:jc w:val="center"/>
              <w:rPr>
                <w:sz w:val="20"/>
                <w:szCs w:val="20"/>
              </w:rPr>
            </w:pPr>
          </w:p>
        </w:tc>
        <w:tc>
          <w:tcPr>
            <w:tcW w:w="1462" w:type="dxa"/>
            <w:tcBorders>
              <w:bottom w:val="single" w:sz="4" w:space="0" w:color="auto"/>
            </w:tcBorders>
            <w:vAlign w:val="bottom"/>
          </w:tcPr>
          <w:p w14:paraId="02265A17" w14:textId="77777777" w:rsidR="00202A90" w:rsidRDefault="00202A90">
            <w:pPr>
              <w:jc w:val="center"/>
              <w:rPr>
                <w:sz w:val="20"/>
                <w:szCs w:val="20"/>
              </w:rPr>
            </w:pPr>
          </w:p>
        </w:tc>
      </w:tr>
      <w:tr w:rsidR="00202A90" w14:paraId="5D98A2C2" w14:textId="77777777" w:rsidTr="007F65C4">
        <w:trPr>
          <w:trHeight w:val="504"/>
          <w:jc w:val="center"/>
        </w:trPr>
        <w:tc>
          <w:tcPr>
            <w:tcW w:w="5497" w:type="dxa"/>
            <w:tcBorders>
              <w:top w:val="single" w:sz="4" w:space="0" w:color="auto"/>
            </w:tcBorders>
          </w:tcPr>
          <w:p w14:paraId="7A3F6D42" w14:textId="77777777" w:rsidR="00202A90" w:rsidRDefault="00B30D31">
            <w:pPr>
              <w:jc w:val="center"/>
              <w:rPr>
                <w:sz w:val="20"/>
                <w:szCs w:val="20"/>
              </w:rPr>
            </w:pPr>
            <w:r>
              <w:rPr>
                <w:sz w:val="20"/>
                <w:szCs w:val="20"/>
              </w:rPr>
              <w:t>Name of LEP Program Contact</w:t>
            </w:r>
          </w:p>
        </w:tc>
        <w:tc>
          <w:tcPr>
            <w:tcW w:w="236" w:type="dxa"/>
          </w:tcPr>
          <w:p w14:paraId="6E4F850B" w14:textId="77777777" w:rsidR="00202A90" w:rsidRDefault="00202A90">
            <w:pPr>
              <w:jc w:val="center"/>
              <w:rPr>
                <w:sz w:val="20"/>
                <w:szCs w:val="20"/>
              </w:rPr>
            </w:pPr>
          </w:p>
        </w:tc>
        <w:tc>
          <w:tcPr>
            <w:tcW w:w="3369" w:type="dxa"/>
            <w:tcBorders>
              <w:top w:val="single" w:sz="4" w:space="0" w:color="auto"/>
            </w:tcBorders>
          </w:tcPr>
          <w:p w14:paraId="7BAFF1CD" w14:textId="77777777" w:rsidR="00202A90" w:rsidRDefault="00B30D31">
            <w:pPr>
              <w:jc w:val="center"/>
              <w:rPr>
                <w:sz w:val="20"/>
                <w:szCs w:val="20"/>
              </w:rPr>
            </w:pPr>
            <w:r>
              <w:rPr>
                <w:sz w:val="20"/>
                <w:szCs w:val="20"/>
              </w:rPr>
              <w:t>Signature</w:t>
            </w:r>
          </w:p>
        </w:tc>
        <w:tc>
          <w:tcPr>
            <w:tcW w:w="236" w:type="dxa"/>
          </w:tcPr>
          <w:p w14:paraId="27DC3A96" w14:textId="77777777" w:rsidR="00202A90" w:rsidRDefault="00202A90">
            <w:pPr>
              <w:jc w:val="center"/>
              <w:rPr>
                <w:sz w:val="20"/>
                <w:szCs w:val="20"/>
              </w:rPr>
            </w:pPr>
          </w:p>
        </w:tc>
        <w:tc>
          <w:tcPr>
            <w:tcW w:w="1462" w:type="dxa"/>
            <w:tcBorders>
              <w:top w:val="single" w:sz="4" w:space="0" w:color="auto"/>
            </w:tcBorders>
          </w:tcPr>
          <w:p w14:paraId="46C062BC" w14:textId="77777777" w:rsidR="00202A90" w:rsidRDefault="00B30D31">
            <w:pPr>
              <w:jc w:val="center"/>
              <w:rPr>
                <w:sz w:val="20"/>
                <w:szCs w:val="20"/>
              </w:rPr>
            </w:pPr>
            <w:r>
              <w:rPr>
                <w:sz w:val="20"/>
                <w:szCs w:val="20"/>
              </w:rPr>
              <w:t>Date</w:t>
            </w:r>
          </w:p>
        </w:tc>
      </w:tr>
    </w:tbl>
    <w:p w14:paraId="43A8CBDC" w14:textId="77777777" w:rsidR="00202A90" w:rsidRDefault="00B30D31">
      <w:r>
        <w:rPr>
          <w:b/>
        </w:rPr>
        <w:t>Note:</w:t>
      </w:r>
      <w:r>
        <w:t xml:space="preserve"> Upload the Program Assurances Form within the </w:t>
      </w:r>
      <w:hyperlink r:id="rId73">
        <w:r>
          <w:rPr>
            <w:b/>
            <w:color w:val="1155CC"/>
            <w:u w:val="single"/>
          </w:rPr>
          <w:t>online application form</w:t>
        </w:r>
      </w:hyperlink>
      <w:r>
        <w:t>. Funding will not be awarded until all signatures are in place. Applications may be submitted without signatures; however, please attempt to obtain all signatures before submitting the application.</w:t>
      </w:r>
    </w:p>
    <w:p w14:paraId="3DA19987" w14:textId="77777777" w:rsidR="00202A90" w:rsidRDefault="00B30D31">
      <w:r>
        <w:br w:type="page"/>
      </w:r>
    </w:p>
    <w:p w14:paraId="383A9230" w14:textId="77777777" w:rsidR="00202A90" w:rsidRDefault="00B30D31">
      <w:pPr>
        <w:shd w:val="clear" w:color="auto" w:fill="000000"/>
        <w:jc w:val="center"/>
        <w:rPr>
          <w:b/>
          <w:color w:val="FFFFFF"/>
          <w:sz w:val="28"/>
          <w:szCs w:val="28"/>
        </w:rPr>
      </w:pPr>
      <w:r>
        <w:rPr>
          <w:b/>
          <w:color w:val="FFFFFF"/>
          <w:sz w:val="28"/>
          <w:szCs w:val="28"/>
        </w:rPr>
        <w:lastRenderedPageBreak/>
        <w:t>ESSER K-8 Mathematics Curricula &amp; K-3 READ Act Instructional Program Grant Program</w:t>
      </w:r>
    </w:p>
    <w:p w14:paraId="3A070F48" w14:textId="77777777" w:rsidR="00202A90" w:rsidRDefault="00B30D31">
      <w:pPr>
        <w:shd w:val="clear" w:color="auto" w:fill="000000"/>
        <w:jc w:val="center"/>
        <w:rPr>
          <w:b/>
          <w:color w:val="FFFFFF"/>
        </w:rPr>
      </w:pPr>
      <w:r>
        <w:rPr>
          <w:b/>
          <w:color w:val="FFFFFF"/>
        </w:rPr>
        <w:t>Applications Due: Friday, April 29, 2022, by 11:59pm MDT</w:t>
      </w:r>
    </w:p>
    <w:p w14:paraId="3BE220D0" w14:textId="77777777" w:rsidR="00202A90" w:rsidRDefault="00B30D31">
      <w:pPr>
        <w:pStyle w:val="Heading1"/>
      </w:pPr>
      <w:bookmarkStart w:id="22" w:name="_Toc99542145"/>
      <w:r>
        <w:t>Application Scoring</w:t>
      </w:r>
      <w:bookmarkEnd w:id="22"/>
    </w:p>
    <w:p w14:paraId="6D11955D" w14:textId="77777777" w:rsidR="00202A90" w:rsidRDefault="00B30D31">
      <w:pPr>
        <w:rPr>
          <w:i/>
        </w:rPr>
      </w:pPr>
      <w:r>
        <w:rPr>
          <w:i/>
        </w:rPr>
        <w:t>CDE Use Only</w:t>
      </w:r>
    </w:p>
    <w:tbl>
      <w:tblPr>
        <w:tblStyle w:val="afffff0"/>
        <w:tblW w:w="10795" w:type="dxa"/>
        <w:jc w:val="center"/>
        <w:tblLayout w:type="fixed"/>
        <w:tblCellMar>
          <w:left w:w="29" w:type="dxa"/>
          <w:right w:w="29" w:type="dxa"/>
        </w:tblCellMar>
        <w:tblLook w:val="0000" w:firstRow="0" w:lastRow="0" w:firstColumn="0" w:lastColumn="0" w:noHBand="0" w:noVBand="0"/>
      </w:tblPr>
      <w:tblGrid>
        <w:gridCol w:w="985"/>
        <w:gridCol w:w="8281"/>
        <w:gridCol w:w="1529"/>
      </w:tblGrid>
      <w:tr w:rsidR="00202A90" w14:paraId="59AFCB61" w14:textId="77777777" w:rsidTr="001749B5">
        <w:trPr>
          <w:jc w:val="center"/>
        </w:trPr>
        <w:tc>
          <w:tcPr>
            <w:tcW w:w="985" w:type="dxa"/>
            <w:vAlign w:val="center"/>
          </w:tcPr>
          <w:p w14:paraId="3BC8F125" w14:textId="77777777" w:rsidR="00202A90" w:rsidRDefault="00B30D31">
            <w:pPr>
              <w:widowControl w:val="0"/>
              <w:rPr>
                <w:b/>
                <w:color w:val="262626"/>
              </w:rPr>
            </w:pPr>
            <w:r>
              <w:rPr>
                <w:b/>
                <w:color w:val="262626"/>
              </w:rPr>
              <w:t>Part I:</w:t>
            </w:r>
          </w:p>
        </w:tc>
        <w:tc>
          <w:tcPr>
            <w:tcW w:w="8281" w:type="dxa"/>
            <w:vAlign w:val="center"/>
          </w:tcPr>
          <w:p w14:paraId="26D7E339" w14:textId="77777777" w:rsidR="00202A90" w:rsidRDefault="00B30D31">
            <w:pPr>
              <w:widowControl w:val="0"/>
              <w:ind w:left="-40"/>
              <w:rPr>
                <w:b/>
                <w:color w:val="262626"/>
              </w:rPr>
            </w:pPr>
            <w:r>
              <w:rPr>
                <w:b/>
                <w:color w:val="262626"/>
              </w:rPr>
              <w:t>Application Introduction</w:t>
            </w:r>
          </w:p>
        </w:tc>
        <w:tc>
          <w:tcPr>
            <w:tcW w:w="1529" w:type="dxa"/>
            <w:vAlign w:val="center"/>
          </w:tcPr>
          <w:p w14:paraId="4334BFD3" w14:textId="77777777" w:rsidR="00202A90" w:rsidRDefault="00B30D31">
            <w:pPr>
              <w:widowControl w:val="0"/>
              <w:jc w:val="right"/>
              <w:rPr>
                <w:color w:val="262626"/>
              </w:rPr>
            </w:pPr>
            <w:r>
              <w:rPr>
                <w:color w:val="262626"/>
              </w:rPr>
              <w:t>Not Scored</w:t>
            </w:r>
          </w:p>
        </w:tc>
      </w:tr>
      <w:tr w:rsidR="00202A90" w14:paraId="6A1C7FC4" w14:textId="77777777" w:rsidTr="001749B5">
        <w:trPr>
          <w:jc w:val="center"/>
        </w:trPr>
        <w:tc>
          <w:tcPr>
            <w:tcW w:w="985" w:type="dxa"/>
            <w:vAlign w:val="center"/>
          </w:tcPr>
          <w:p w14:paraId="481A3E40" w14:textId="77777777" w:rsidR="00202A90" w:rsidRDefault="00B30D31">
            <w:pPr>
              <w:widowControl w:val="0"/>
              <w:rPr>
                <w:b/>
                <w:color w:val="262626"/>
              </w:rPr>
            </w:pPr>
            <w:r>
              <w:rPr>
                <w:b/>
              </w:rPr>
              <w:t>Part II:</w:t>
            </w:r>
          </w:p>
        </w:tc>
        <w:tc>
          <w:tcPr>
            <w:tcW w:w="8281" w:type="dxa"/>
            <w:vAlign w:val="center"/>
          </w:tcPr>
          <w:p w14:paraId="31D2FA50" w14:textId="77777777" w:rsidR="00202A90" w:rsidRDefault="00B30D31">
            <w:pPr>
              <w:widowControl w:val="0"/>
              <w:ind w:left="-40"/>
              <w:rPr>
                <w:b/>
              </w:rPr>
            </w:pPr>
            <w:r>
              <w:rPr>
                <w:b/>
              </w:rPr>
              <w:t>Narrative</w:t>
            </w:r>
          </w:p>
        </w:tc>
        <w:tc>
          <w:tcPr>
            <w:tcW w:w="1529" w:type="dxa"/>
            <w:vAlign w:val="center"/>
          </w:tcPr>
          <w:p w14:paraId="07E1523C" w14:textId="77777777" w:rsidR="00202A90" w:rsidRDefault="00202A90" w:rsidP="001749B5">
            <w:pPr>
              <w:widowControl w:val="0"/>
              <w:rPr>
                <w:b/>
                <w:color w:val="262626"/>
              </w:rPr>
            </w:pPr>
          </w:p>
        </w:tc>
      </w:tr>
      <w:tr w:rsidR="00202A90" w14:paraId="60A096FC" w14:textId="77777777" w:rsidTr="001749B5">
        <w:trPr>
          <w:jc w:val="center"/>
        </w:trPr>
        <w:tc>
          <w:tcPr>
            <w:tcW w:w="985" w:type="dxa"/>
            <w:tcMar>
              <w:left w:w="0" w:type="dxa"/>
              <w:right w:w="115" w:type="dxa"/>
            </w:tcMar>
            <w:vAlign w:val="center"/>
          </w:tcPr>
          <w:p w14:paraId="625E7657" w14:textId="77777777" w:rsidR="00202A90" w:rsidRDefault="00202A90">
            <w:pPr>
              <w:widowControl w:val="0"/>
              <w:rPr>
                <w:b/>
              </w:rPr>
            </w:pPr>
          </w:p>
        </w:tc>
        <w:tc>
          <w:tcPr>
            <w:tcW w:w="8281" w:type="dxa"/>
            <w:tcMar>
              <w:left w:w="0" w:type="dxa"/>
              <w:right w:w="115" w:type="dxa"/>
            </w:tcMar>
            <w:vAlign w:val="center"/>
          </w:tcPr>
          <w:p w14:paraId="5CEED646" w14:textId="77777777" w:rsidR="00202A90" w:rsidRDefault="00B30D31">
            <w:pPr>
              <w:widowControl w:val="0"/>
            </w:pPr>
            <w:r>
              <w:t>Narrative</w:t>
            </w:r>
          </w:p>
        </w:tc>
        <w:tc>
          <w:tcPr>
            <w:tcW w:w="1529" w:type="dxa"/>
            <w:tcMar>
              <w:left w:w="0" w:type="dxa"/>
              <w:right w:w="115" w:type="dxa"/>
            </w:tcMar>
            <w:vAlign w:val="center"/>
          </w:tcPr>
          <w:p w14:paraId="519F2022" w14:textId="77777777" w:rsidR="00202A90" w:rsidRDefault="00B30D31" w:rsidP="001749B5">
            <w:pPr>
              <w:widowControl w:val="0"/>
              <w:ind w:right="-30"/>
              <w:jc w:val="right"/>
              <w:rPr>
                <w:b/>
              </w:rPr>
            </w:pPr>
            <w:r>
              <w:t>/50</w:t>
            </w:r>
          </w:p>
        </w:tc>
      </w:tr>
      <w:tr w:rsidR="00202A90" w14:paraId="3D133751" w14:textId="77777777" w:rsidTr="001749B5">
        <w:trPr>
          <w:jc w:val="center"/>
        </w:trPr>
        <w:tc>
          <w:tcPr>
            <w:tcW w:w="985" w:type="dxa"/>
            <w:tcMar>
              <w:left w:w="0" w:type="dxa"/>
              <w:right w:w="115" w:type="dxa"/>
            </w:tcMar>
            <w:vAlign w:val="center"/>
          </w:tcPr>
          <w:p w14:paraId="0BCD2B33" w14:textId="77777777" w:rsidR="00202A90" w:rsidRDefault="00202A90">
            <w:pPr>
              <w:widowControl w:val="0"/>
              <w:rPr>
                <w:b/>
              </w:rPr>
            </w:pPr>
          </w:p>
        </w:tc>
        <w:tc>
          <w:tcPr>
            <w:tcW w:w="8281" w:type="dxa"/>
            <w:tcMar>
              <w:left w:w="0" w:type="dxa"/>
              <w:right w:w="115" w:type="dxa"/>
            </w:tcMar>
            <w:vAlign w:val="center"/>
          </w:tcPr>
          <w:p w14:paraId="58FEFB59" w14:textId="77777777" w:rsidR="00202A90" w:rsidRDefault="00B30D31">
            <w:pPr>
              <w:widowControl w:val="0"/>
              <w:ind w:left="999" w:hanging="990"/>
            </w:pPr>
            <w:r>
              <w:t>Priority Points</w:t>
            </w:r>
          </w:p>
        </w:tc>
        <w:tc>
          <w:tcPr>
            <w:tcW w:w="1529" w:type="dxa"/>
            <w:tcMar>
              <w:left w:w="0" w:type="dxa"/>
              <w:right w:w="115" w:type="dxa"/>
            </w:tcMar>
            <w:vAlign w:val="center"/>
          </w:tcPr>
          <w:p w14:paraId="48FD6B89" w14:textId="77777777" w:rsidR="00202A90" w:rsidRDefault="00202A90">
            <w:pPr>
              <w:widowControl w:val="0"/>
              <w:jc w:val="right"/>
            </w:pPr>
          </w:p>
        </w:tc>
      </w:tr>
      <w:tr w:rsidR="00202A90" w14:paraId="09A48582" w14:textId="77777777" w:rsidTr="001749B5">
        <w:trPr>
          <w:jc w:val="center"/>
        </w:trPr>
        <w:tc>
          <w:tcPr>
            <w:tcW w:w="9266" w:type="dxa"/>
            <w:gridSpan w:val="2"/>
            <w:vAlign w:val="center"/>
          </w:tcPr>
          <w:p w14:paraId="253E0262" w14:textId="77777777" w:rsidR="00202A90" w:rsidRDefault="00202A90">
            <w:pPr>
              <w:widowControl w:val="0"/>
              <w:jc w:val="right"/>
              <w:rPr>
                <w:b/>
                <w:color w:val="262626"/>
              </w:rPr>
            </w:pPr>
          </w:p>
        </w:tc>
        <w:tc>
          <w:tcPr>
            <w:tcW w:w="1529" w:type="dxa"/>
            <w:vAlign w:val="center"/>
          </w:tcPr>
          <w:p w14:paraId="56EE28EA" w14:textId="77777777" w:rsidR="00202A90" w:rsidRDefault="00B30D31">
            <w:pPr>
              <w:widowControl w:val="0"/>
              <w:jc w:val="right"/>
              <w:rPr>
                <w:b/>
                <w:color w:val="262626"/>
              </w:rPr>
            </w:pPr>
            <w:r>
              <w:rPr>
                <w:b/>
                <w:color w:val="262626"/>
              </w:rPr>
              <w:t>/</w:t>
            </w:r>
            <w:r>
              <w:rPr>
                <w:b/>
              </w:rPr>
              <w:t xml:space="preserve">50 </w:t>
            </w:r>
          </w:p>
        </w:tc>
      </w:tr>
    </w:tbl>
    <w:p w14:paraId="0020ED08" w14:textId="77777777" w:rsidR="00202A90" w:rsidRDefault="00202A90"/>
    <w:tbl>
      <w:tblPr>
        <w:tblStyle w:val="afffff1"/>
        <w:tblW w:w="1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2658"/>
        <w:gridCol w:w="1975"/>
      </w:tblGrid>
      <w:tr w:rsidR="00202A90" w14:paraId="22E6C5FB" w14:textId="77777777">
        <w:tc>
          <w:tcPr>
            <w:tcW w:w="11018" w:type="dxa"/>
            <w:gridSpan w:val="3"/>
            <w:shd w:val="clear" w:color="auto" w:fill="4472C4"/>
            <w:vAlign w:val="center"/>
          </w:tcPr>
          <w:p w14:paraId="0A320455" w14:textId="77777777" w:rsidR="00202A90" w:rsidRDefault="00B30D31">
            <w:pPr>
              <w:jc w:val="center"/>
              <w:rPr>
                <w:b/>
                <w:color w:val="FFFFFF"/>
              </w:rPr>
            </w:pPr>
            <w:r>
              <w:rPr>
                <w:b/>
                <w:color w:val="FFFFFF"/>
              </w:rPr>
              <w:t>Priority Considerations</w:t>
            </w:r>
          </w:p>
          <w:p w14:paraId="3BDCDBBD" w14:textId="77777777" w:rsidR="00202A90" w:rsidRDefault="00B30D31">
            <w:pPr>
              <w:jc w:val="center"/>
              <w:rPr>
                <w:color w:val="FFFFFF"/>
              </w:rPr>
            </w:pPr>
            <w:r w:rsidRPr="001749B5">
              <w:rPr>
                <w:color w:val="FFFFFF"/>
                <w:sz w:val="20"/>
                <w:szCs w:val="20"/>
              </w:rPr>
              <w:t>CDE will indicate whether this application met the priority criteria (see pages 4-5 of the RFA). This application demonstrates:</w:t>
            </w:r>
          </w:p>
        </w:tc>
      </w:tr>
      <w:tr w:rsidR="00202A90" w14:paraId="7208F0DB" w14:textId="77777777">
        <w:tc>
          <w:tcPr>
            <w:tcW w:w="6385" w:type="dxa"/>
            <w:shd w:val="clear" w:color="auto" w:fill="F2F2F2"/>
            <w:vAlign w:val="center"/>
          </w:tcPr>
          <w:p w14:paraId="0A46010F" w14:textId="77777777" w:rsidR="00202A90" w:rsidRDefault="00B30D31">
            <w:pPr>
              <w:jc w:val="center"/>
              <w:rPr>
                <w:b/>
              </w:rPr>
            </w:pPr>
            <w:r>
              <w:rPr>
                <w:b/>
              </w:rPr>
              <w:t>Criteria</w:t>
            </w:r>
          </w:p>
        </w:tc>
        <w:tc>
          <w:tcPr>
            <w:tcW w:w="2658" w:type="dxa"/>
            <w:shd w:val="clear" w:color="auto" w:fill="F2F2F2"/>
            <w:vAlign w:val="center"/>
          </w:tcPr>
          <w:p w14:paraId="3AA34BE1" w14:textId="77777777" w:rsidR="00202A90" w:rsidRDefault="00B30D31">
            <w:pPr>
              <w:jc w:val="center"/>
              <w:rPr>
                <w:b/>
              </w:rPr>
            </w:pPr>
            <w:r>
              <w:rPr>
                <w:b/>
              </w:rPr>
              <w:t>Meets</w:t>
            </w:r>
          </w:p>
        </w:tc>
        <w:tc>
          <w:tcPr>
            <w:tcW w:w="1975" w:type="dxa"/>
            <w:shd w:val="clear" w:color="auto" w:fill="F2F2F2"/>
            <w:vAlign w:val="center"/>
          </w:tcPr>
          <w:p w14:paraId="25A2CFC1" w14:textId="77777777" w:rsidR="00202A90" w:rsidRDefault="00B30D31">
            <w:pPr>
              <w:jc w:val="center"/>
              <w:rPr>
                <w:b/>
              </w:rPr>
            </w:pPr>
            <w:r>
              <w:rPr>
                <w:b/>
              </w:rPr>
              <w:t>Does Not Meet</w:t>
            </w:r>
          </w:p>
        </w:tc>
      </w:tr>
      <w:tr w:rsidR="00202A90" w14:paraId="5F03B1FB" w14:textId="77777777">
        <w:trPr>
          <w:trHeight w:val="220"/>
        </w:trPr>
        <w:tc>
          <w:tcPr>
            <w:tcW w:w="6385" w:type="dxa"/>
            <w:vAlign w:val="center"/>
          </w:tcPr>
          <w:p w14:paraId="5C0D0847" w14:textId="77777777" w:rsidR="00202A90" w:rsidRDefault="00B30D31">
            <w:pPr>
              <w:rPr>
                <w:color w:val="000000"/>
              </w:rPr>
            </w:pPr>
            <w:r>
              <w:rPr>
                <w:color w:val="000000"/>
              </w:rPr>
              <w:t xml:space="preserve">LEP is willing to join CDE in supporting the purchase of the </w:t>
            </w:r>
            <w:r>
              <w:t xml:space="preserve">mathematics curricula and/or READ Act </w:t>
            </w:r>
            <w:r>
              <w:rPr>
                <w:color w:val="000000"/>
              </w:rPr>
              <w:t>instructional programs by contributing LEP funding to support the purchase of the curricular materials.</w:t>
            </w:r>
          </w:p>
        </w:tc>
        <w:tc>
          <w:tcPr>
            <w:tcW w:w="2658" w:type="dxa"/>
            <w:vAlign w:val="center"/>
          </w:tcPr>
          <w:p w14:paraId="7B037C68" w14:textId="77777777" w:rsidR="00202A90" w:rsidRDefault="00B30D31">
            <w:pPr>
              <w:jc w:val="center"/>
              <w:rPr>
                <w:rFonts w:ascii="MS Gothic" w:eastAsia="MS Gothic" w:hAnsi="MS Gothic" w:cs="MS Gothic"/>
              </w:rPr>
            </w:pPr>
            <w:r>
              <w:rPr>
                <w:rFonts w:ascii="MS Gothic" w:eastAsia="MS Gothic" w:hAnsi="MS Gothic" w:cs="MS Gothic"/>
              </w:rPr>
              <w:t>☐</w:t>
            </w:r>
            <w:r>
              <w:t xml:space="preserve"> Yes - 5 Points</w:t>
            </w:r>
          </w:p>
        </w:tc>
        <w:tc>
          <w:tcPr>
            <w:tcW w:w="1975" w:type="dxa"/>
            <w:vAlign w:val="center"/>
          </w:tcPr>
          <w:p w14:paraId="4FC8A235" w14:textId="77777777" w:rsidR="00202A90" w:rsidRDefault="00B30D31">
            <w:pPr>
              <w:jc w:val="center"/>
              <w:rPr>
                <w:rFonts w:ascii="MS Gothic" w:eastAsia="MS Gothic" w:hAnsi="MS Gothic" w:cs="MS Gothic"/>
              </w:rPr>
            </w:pPr>
            <w:r>
              <w:rPr>
                <w:rFonts w:ascii="MS Gothic" w:eastAsia="MS Gothic" w:hAnsi="MS Gothic" w:cs="MS Gothic"/>
              </w:rPr>
              <w:t>☐</w:t>
            </w:r>
            <w:r>
              <w:t xml:space="preserve"> No - 0 Points</w:t>
            </w:r>
          </w:p>
        </w:tc>
      </w:tr>
      <w:tr w:rsidR="00202A90" w14:paraId="0CCB72C3" w14:textId="77777777">
        <w:trPr>
          <w:trHeight w:val="220"/>
        </w:trPr>
        <w:tc>
          <w:tcPr>
            <w:tcW w:w="6385" w:type="dxa"/>
            <w:vMerge w:val="restart"/>
            <w:vAlign w:val="center"/>
          </w:tcPr>
          <w:p w14:paraId="2BCFC526" w14:textId="77777777" w:rsidR="00202A90" w:rsidRDefault="00B30D31">
            <w:pPr>
              <w:rPr>
                <w:b/>
              </w:rPr>
            </w:pPr>
            <w:r>
              <w:rPr>
                <w:color w:val="000000"/>
              </w:rPr>
              <w:t xml:space="preserve">LEP serves a high percentage of underserved students with demonstrated academic need. </w:t>
            </w:r>
          </w:p>
        </w:tc>
        <w:tc>
          <w:tcPr>
            <w:tcW w:w="2658" w:type="dxa"/>
            <w:vAlign w:val="center"/>
          </w:tcPr>
          <w:p w14:paraId="5CCB09E9" w14:textId="77777777" w:rsidR="00202A90" w:rsidRDefault="00B30D31">
            <w:pPr>
              <w:jc w:val="center"/>
            </w:pPr>
            <w:r>
              <w:rPr>
                <w:rFonts w:ascii="MS Gothic" w:eastAsia="MS Gothic" w:hAnsi="MS Gothic" w:cs="MS Gothic"/>
              </w:rPr>
              <w:t>☐</w:t>
            </w:r>
            <w:r>
              <w:t xml:space="preserve"> Yes, 1 Student Group - 2 Points</w:t>
            </w:r>
          </w:p>
        </w:tc>
        <w:tc>
          <w:tcPr>
            <w:tcW w:w="1975" w:type="dxa"/>
            <w:vMerge w:val="restart"/>
            <w:vAlign w:val="center"/>
          </w:tcPr>
          <w:p w14:paraId="744817F1" w14:textId="77777777" w:rsidR="00202A90" w:rsidRDefault="00B30D31">
            <w:pPr>
              <w:jc w:val="center"/>
            </w:pPr>
            <w:r>
              <w:rPr>
                <w:rFonts w:ascii="MS Gothic" w:eastAsia="MS Gothic" w:hAnsi="MS Gothic" w:cs="MS Gothic"/>
              </w:rPr>
              <w:t>☐</w:t>
            </w:r>
            <w:r>
              <w:t xml:space="preserve"> No - 0 Points</w:t>
            </w:r>
          </w:p>
        </w:tc>
      </w:tr>
      <w:tr w:rsidR="00202A90" w14:paraId="71B64DB0" w14:textId="77777777">
        <w:trPr>
          <w:trHeight w:val="220"/>
        </w:trPr>
        <w:tc>
          <w:tcPr>
            <w:tcW w:w="6385" w:type="dxa"/>
            <w:vMerge/>
            <w:vAlign w:val="center"/>
          </w:tcPr>
          <w:p w14:paraId="73FE6034" w14:textId="77777777" w:rsidR="00202A90" w:rsidRDefault="00202A90">
            <w:pPr>
              <w:widowControl w:val="0"/>
              <w:pBdr>
                <w:top w:val="nil"/>
                <w:left w:val="nil"/>
                <w:bottom w:val="nil"/>
                <w:right w:val="nil"/>
                <w:between w:val="nil"/>
              </w:pBdr>
              <w:spacing w:line="276" w:lineRule="auto"/>
            </w:pPr>
          </w:p>
        </w:tc>
        <w:tc>
          <w:tcPr>
            <w:tcW w:w="2658" w:type="dxa"/>
            <w:vAlign w:val="center"/>
          </w:tcPr>
          <w:p w14:paraId="00BDA208" w14:textId="77777777" w:rsidR="00202A90" w:rsidRDefault="00B30D31">
            <w:pPr>
              <w:jc w:val="center"/>
              <w:rPr>
                <w:rFonts w:ascii="MS Gothic" w:eastAsia="MS Gothic" w:hAnsi="MS Gothic" w:cs="MS Gothic"/>
              </w:rPr>
            </w:pPr>
            <w:r>
              <w:rPr>
                <w:rFonts w:ascii="MS Gothic" w:eastAsia="MS Gothic" w:hAnsi="MS Gothic" w:cs="MS Gothic"/>
              </w:rPr>
              <w:t>☐</w:t>
            </w:r>
            <w:r>
              <w:t xml:space="preserve"> Yes, 2 Student Groups - 4 Points</w:t>
            </w:r>
          </w:p>
        </w:tc>
        <w:tc>
          <w:tcPr>
            <w:tcW w:w="1975" w:type="dxa"/>
            <w:vMerge/>
            <w:vAlign w:val="center"/>
          </w:tcPr>
          <w:p w14:paraId="05FDB931" w14:textId="77777777" w:rsidR="00202A90" w:rsidRDefault="00202A90">
            <w:pPr>
              <w:widowControl w:val="0"/>
              <w:pBdr>
                <w:top w:val="nil"/>
                <w:left w:val="nil"/>
                <w:bottom w:val="nil"/>
                <w:right w:val="nil"/>
                <w:between w:val="nil"/>
              </w:pBdr>
              <w:spacing w:line="276" w:lineRule="auto"/>
              <w:rPr>
                <w:rFonts w:ascii="MS Gothic" w:eastAsia="MS Gothic" w:hAnsi="MS Gothic" w:cs="MS Gothic"/>
              </w:rPr>
            </w:pPr>
          </w:p>
        </w:tc>
      </w:tr>
      <w:tr w:rsidR="00202A90" w14:paraId="239E8DAE" w14:textId="77777777">
        <w:trPr>
          <w:trHeight w:val="220"/>
        </w:trPr>
        <w:tc>
          <w:tcPr>
            <w:tcW w:w="6385" w:type="dxa"/>
            <w:vMerge/>
            <w:vAlign w:val="center"/>
          </w:tcPr>
          <w:p w14:paraId="79CF49CF" w14:textId="77777777" w:rsidR="00202A90" w:rsidRDefault="00202A90">
            <w:pPr>
              <w:widowControl w:val="0"/>
              <w:pBdr>
                <w:top w:val="nil"/>
                <w:left w:val="nil"/>
                <w:bottom w:val="nil"/>
                <w:right w:val="nil"/>
                <w:between w:val="nil"/>
              </w:pBdr>
              <w:spacing w:line="276" w:lineRule="auto"/>
              <w:rPr>
                <w:rFonts w:ascii="MS Gothic" w:eastAsia="MS Gothic" w:hAnsi="MS Gothic" w:cs="MS Gothic"/>
              </w:rPr>
            </w:pPr>
          </w:p>
        </w:tc>
        <w:tc>
          <w:tcPr>
            <w:tcW w:w="2658" w:type="dxa"/>
            <w:vAlign w:val="center"/>
          </w:tcPr>
          <w:p w14:paraId="204F884E" w14:textId="77777777" w:rsidR="00202A90" w:rsidRDefault="00B30D31">
            <w:pPr>
              <w:jc w:val="center"/>
              <w:rPr>
                <w:rFonts w:ascii="MS Gothic" w:eastAsia="MS Gothic" w:hAnsi="MS Gothic" w:cs="MS Gothic"/>
              </w:rPr>
            </w:pPr>
            <w:r>
              <w:rPr>
                <w:rFonts w:ascii="MS Gothic" w:eastAsia="MS Gothic" w:hAnsi="MS Gothic" w:cs="MS Gothic"/>
              </w:rPr>
              <w:t>☐</w:t>
            </w:r>
            <w:r>
              <w:t xml:space="preserve"> Yes, 3 Student Groups - 6 Points</w:t>
            </w:r>
          </w:p>
        </w:tc>
        <w:tc>
          <w:tcPr>
            <w:tcW w:w="1975" w:type="dxa"/>
            <w:vMerge/>
            <w:vAlign w:val="center"/>
          </w:tcPr>
          <w:p w14:paraId="262CE6CA" w14:textId="77777777" w:rsidR="00202A90" w:rsidRDefault="00202A90">
            <w:pPr>
              <w:widowControl w:val="0"/>
              <w:pBdr>
                <w:top w:val="nil"/>
                <w:left w:val="nil"/>
                <w:bottom w:val="nil"/>
                <w:right w:val="nil"/>
                <w:between w:val="nil"/>
              </w:pBdr>
              <w:spacing w:line="276" w:lineRule="auto"/>
              <w:rPr>
                <w:rFonts w:ascii="MS Gothic" w:eastAsia="MS Gothic" w:hAnsi="MS Gothic" w:cs="MS Gothic"/>
              </w:rPr>
            </w:pPr>
          </w:p>
        </w:tc>
      </w:tr>
      <w:tr w:rsidR="00202A90" w14:paraId="41AF7AF6" w14:textId="77777777">
        <w:trPr>
          <w:trHeight w:val="220"/>
        </w:trPr>
        <w:tc>
          <w:tcPr>
            <w:tcW w:w="6385" w:type="dxa"/>
            <w:vMerge/>
            <w:vAlign w:val="center"/>
          </w:tcPr>
          <w:p w14:paraId="14AE0BD4" w14:textId="77777777" w:rsidR="00202A90" w:rsidRDefault="00202A90">
            <w:pPr>
              <w:widowControl w:val="0"/>
              <w:pBdr>
                <w:top w:val="nil"/>
                <w:left w:val="nil"/>
                <w:bottom w:val="nil"/>
                <w:right w:val="nil"/>
                <w:between w:val="nil"/>
              </w:pBdr>
              <w:spacing w:line="276" w:lineRule="auto"/>
              <w:rPr>
                <w:rFonts w:ascii="MS Gothic" w:eastAsia="MS Gothic" w:hAnsi="MS Gothic" w:cs="MS Gothic"/>
              </w:rPr>
            </w:pPr>
          </w:p>
        </w:tc>
        <w:tc>
          <w:tcPr>
            <w:tcW w:w="2658" w:type="dxa"/>
            <w:vAlign w:val="center"/>
          </w:tcPr>
          <w:p w14:paraId="74087FA8" w14:textId="77777777" w:rsidR="00202A90" w:rsidRDefault="00B30D31">
            <w:pPr>
              <w:jc w:val="center"/>
              <w:rPr>
                <w:rFonts w:ascii="MS Gothic" w:eastAsia="MS Gothic" w:hAnsi="MS Gothic" w:cs="MS Gothic"/>
              </w:rPr>
            </w:pPr>
            <w:r>
              <w:rPr>
                <w:rFonts w:ascii="MS Gothic" w:eastAsia="MS Gothic" w:hAnsi="MS Gothic" w:cs="MS Gothic"/>
              </w:rPr>
              <w:t>☐</w:t>
            </w:r>
            <w:r>
              <w:t xml:space="preserve"> Yes, 4 Student Groups - 8 Points</w:t>
            </w:r>
          </w:p>
        </w:tc>
        <w:tc>
          <w:tcPr>
            <w:tcW w:w="1975" w:type="dxa"/>
            <w:vMerge/>
            <w:vAlign w:val="center"/>
          </w:tcPr>
          <w:p w14:paraId="0516405A" w14:textId="77777777" w:rsidR="00202A90" w:rsidRDefault="00202A90">
            <w:pPr>
              <w:widowControl w:val="0"/>
              <w:pBdr>
                <w:top w:val="nil"/>
                <w:left w:val="nil"/>
                <w:bottom w:val="nil"/>
                <w:right w:val="nil"/>
                <w:between w:val="nil"/>
              </w:pBdr>
              <w:spacing w:line="276" w:lineRule="auto"/>
              <w:rPr>
                <w:rFonts w:ascii="MS Gothic" w:eastAsia="MS Gothic" w:hAnsi="MS Gothic" w:cs="MS Gothic"/>
              </w:rPr>
            </w:pPr>
          </w:p>
        </w:tc>
      </w:tr>
      <w:tr w:rsidR="00202A90" w14:paraId="4CA9BBC2" w14:textId="77777777">
        <w:tc>
          <w:tcPr>
            <w:tcW w:w="6385" w:type="dxa"/>
            <w:vAlign w:val="center"/>
          </w:tcPr>
          <w:p w14:paraId="040D070A" w14:textId="77777777" w:rsidR="00202A90" w:rsidRDefault="00B30D31">
            <w:r>
              <w:t>LEP is designated as a “rural” by CDE.</w:t>
            </w:r>
          </w:p>
        </w:tc>
        <w:tc>
          <w:tcPr>
            <w:tcW w:w="2658" w:type="dxa"/>
            <w:vAlign w:val="center"/>
          </w:tcPr>
          <w:p w14:paraId="02D3ABAE" w14:textId="77777777" w:rsidR="00202A90" w:rsidRDefault="00B30D31">
            <w:pPr>
              <w:jc w:val="center"/>
            </w:pPr>
            <w:r>
              <w:rPr>
                <w:rFonts w:ascii="MS Gothic" w:eastAsia="MS Gothic" w:hAnsi="MS Gothic" w:cs="MS Gothic"/>
              </w:rPr>
              <w:t>☐</w:t>
            </w:r>
            <w:r>
              <w:t xml:space="preserve"> Yes - 5 Points</w:t>
            </w:r>
          </w:p>
        </w:tc>
        <w:tc>
          <w:tcPr>
            <w:tcW w:w="1975" w:type="dxa"/>
            <w:vAlign w:val="center"/>
          </w:tcPr>
          <w:p w14:paraId="0D6DE9A9" w14:textId="77777777" w:rsidR="00202A90" w:rsidRDefault="00B30D31">
            <w:pPr>
              <w:jc w:val="center"/>
            </w:pPr>
            <w:r>
              <w:rPr>
                <w:rFonts w:ascii="MS Gothic" w:eastAsia="MS Gothic" w:hAnsi="MS Gothic" w:cs="MS Gothic"/>
              </w:rPr>
              <w:t>☐</w:t>
            </w:r>
            <w:r>
              <w:t xml:space="preserve"> No - 0 Points</w:t>
            </w:r>
          </w:p>
        </w:tc>
      </w:tr>
      <w:tr w:rsidR="00202A90" w14:paraId="4016E13C" w14:textId="77777777">
        <w:tc>
          <w:tcPr>
            <w:tcW w:w="6385" w:type="dxa"/>
            <w:vAlign w:val="center"/>
          </w:tcPr>
          <w:p w14:paraId="2694D745" w14:textId="77777777" w:rsidR="00202A90" w:rsidRDefault="00B30D31">
            <w:r>
              <w:t>LEP is designated as a “small rural” by CDE.</w:t>
            </w:r>
          </w:p>
        </w:tc>
        <w:tc>
          <w:tcPr>
            <w:tcW w:w="2658" w:type="dxa"/>
            <w:vAlign w:val="center"/>
          </w:tcPr>
          <w:p w14:paraId="37134B15" w14:textId="77777777" w:rsidR="00202A90" w:rsidRDefault="00B30D31">
            <w:pPr>
              <w:jc w:val="center"/>
            </w:pPr>
            <w:r>
              <w:rPr>
                <w:rFonts w:ascii="MS Gothic" w:eastAsia="MS Gothic" w:hAnsi="MS Gothic" w:cs="MS Gothic"/>
              </w:rPr>
              <w:t>☐</w:t>
            </w:r>
            <w:r>
              <w:t xml:space="preserve"> Yes - 5 Points</w:t>
            </w:r>
          </w:p>
        </w:tc>
        <w:tc>
          <w:tcPr>
            <w:tcW w:w="1975" w:type="dxa"/>
            <w:vAlign w:val="center"/>
          </w:tcPr>
          <w:p w14:paraId="7A34365F" w14:textId="77777777" w:rsidR="00202A90" w:rsidRDefault="00B30D31">
            <w:pPr>
              <w:jc w:val="center"/>
            </w:pPr>
            <w:r>
              <w:rPr>
                <w:rFonts w:ascii="MS Gothic" w:eastAsia="MS Gothic" w:hAnsi="MS Gothic" w:cs="MS Gothic"/>
              </w:rPr>
              <w:t>☐</w:t>
            </w:r>
            <w:r>
              <w:t xml:space="preserve"> No - 0 Points</w:t>
            </w:r>
          </w:p>
        </w:tc>
      </w:tr>
      <w:tr w:rsidR="00202A90" w14:paraId="469E509C" w14:textId="77777777">
        <w:tc>
          <w:tcPr>
            <w:tcW w:w="6385" w:type="dxa"/>
            <w:vAlign w:val="center"/>
          </w:tcPr>
          <w:p w14:paraId="48CB850D" w14:textId="77777777" w:rsidR="00202A90" w:rsidRDefault="00B30D31">
            <w:r>
              <w:t>Schools serving students who spent more than 50% of the 2020-2021 school year in remote learning; and/or which are assigned with a Priority Improvement or Turnaround plan.</w:t>
            </w:r>
          </w:p>
        </w:tc>
        <w:tc>
          <w:tcPr>
            <w:tcW w:w="2658" w:type="dxa"/>
            <w:vAlign w:val="center"/>
          </w:tcPr>
          <w:p w14:paraId="42BC1DC9" w14:textId="77777777" w:rsidR="00202A90" w:rsidRDefault="00B30D31">
            <w:pPr>
              <w:jc w:val="center"/>
            </w:pPr>
            <w:r>
              <w:rPr>
                <w:rFonts w:ascii="MS Gothic" w:eastAsia="MS Gothic" w:hAnsi="MS Gothic" w:cs="MS Gothic"/>
              </w:rPr>
              <w:t>☐</w:t>
            </w:r>
            <w:r>
              <w:t xml:space="preserve"> Yes - 5 Points</w:t>
            </w:r>
          </w:p>
        </w:tc>
        <w:tc>
          <w:tcPr>
            <w:tcW w:w="1975" w:type="dxa"/>
            <w:vAlign w:val="center"/>
          </w:tcPr>
          <w:p w14:paraId="45CF8E99" w14:textId="77777777" w:rsidR="00202A90" w:rsidRDefault="00B30D31">
            <w:pPr>
              <w:jc w:val="center"/>
            </w:pPr>
            <w:r>
              <w:rPr>
                <w:rFonts w:ascii="MS Gothic" w:eastAsia="MS Gothic" w:hAnsi="MS Gothic" w:cs="MS Gothic"/>
              </w:rPr>
              <w:t>☐</w:t>
            </w:r>
            <w:r>
              <w:t xml:space="preserve"> No - 0 Points</w:t>
            </w:r>
          </w:p>
        </w:tc>
      </w:tr>
      <w:tr w:rsidR="00202A90" w14:paraId="4C4BDC09" w14:textId="77777777">
        <w:tc>
          <w:tcPr>
            <w:tcW w:w="9043" w:type="dxa"/>
            <w:gridSpan w:val="2"/>
            <w:shd w:val="clear" w:color="auto" w:fill="F2F2F2"/>
            <w:vAlign w:val="center"/>
          </w:tcPr>
          <w:p w14:paraId="42874005" w14:textId="77777777" w:rsidR="00202A90" w:rsidRDefault="00B30D31">
            <w:pPr>
              <w:jc w:val="right"/>
              <w:rPr>
                <w:b/>
              </w:rPr>
            </w:pPr>
            <w:r>
              <w:rPr>
                <w:b/>
              </w:rPr>
              <w:t>Total</w:t>
            </w:r>
          </w:p>
        </w:tc>
        <w:tc>
          <w:tcPr>
            <w:tcW w:w="1975" w:type="dxa"/>
            <w:vAlign w:val="center"/>
          </w:tcPr>
          <w:p w14:paraId="59AFE75E" w14:textId="77777777" w:rsidR="00202A90" w:rsidRDefault="00202A90">
            <w:pPr>
              <w:jc w:val="center"/>
              <w:rPr>
                <w:b/>
              </w:rPr>
            </w:pPr>
          </w:p>
        </w:tc>
      </w:tr>
    </w:tbl>
    <w:p w14:paraId="15452BC6" w14:textId="77777777" w:rsidR="00202A90" w:rsidRDefault="00202A90"/>
    <w:p w14:paraId="19AD10FE" w14:textId="77777777" w:rsidR="00202A90" w:rsidRDefault="00B30D31">
      <w:r>
        <w:rPr>
          <w:b/>
        </w:rPr>
        <w:t>GENERAL COMMENTS:</w:t>
      </w:r>
      <w:r>
        <w:t xml:space="preserve"> Indicate support for scoring by including overall strengths and weaknesses. These comments will be provided to applicants with their final scores.</w:t>
      </w:r>
    </w:p>
    <w:p w14:paraId="1F718D62" w14:textId="77777777" w:rsidR="00202A90" w:rsidRDefault="00202A90">
      <w:pPr>
        <w:pBdr>
          <w:top w:val="nil"/>
          <w:left w:val="nil"/>
          <w:bottom w:val="nil"/>
          <w:right w:val="nil"/>
          <w:between w:val="nil"/>
        </w:pBdr>
        <w:tabs>
          <w:tab w:val="center" w:pos="4680"/>
          <w:tab w:val="right" w:pos="9360"/>
        </w:tabs>
        <w:rPr>
          <w:color w:val="262626"/>
        </w:rPr>
      </w:pPr>
    </w:p>
    <w:p w14:paraId="6249A96A" w14:textId="77777777" w:rsidR="00202A90" w:rsidRDefault="00B30D31">
      <w:pPr>
        <w:rPr>
          <w:b/>
        </w:rPr>
      </w:pPr>
      <w:r>
        <w:rPr>
          <w:b/>
        </w:rPr>
        <w:t>Strengths:</w:t>
      </w:r>
    </w:p>
    <w:p w14:paraId="3EF525EB" w14:textId="77777777" w:rsidR="00202A90" w:rsidRDefault="00202A90">
      <w:pPr>
        <w:numPr>
          <w:ilvl w:val="0"/>
          <w:numId w:val="7"/>
        </w:numPr>
        <w:pBdr>
          <w:top w:val="nil"/>
          <w:left w:val="nil"/>
          <w:bottom w:val="nil"/>
          <w:right w:val="nil"/>
          <w:between w:val="nil"/>
        </w:pBdr>
        <w:rPr>
          <w:color w:val="262626"/>
        </w:rPr>
      </w:pPr>
    </w:p>
    <w:p w14:paraId="5DBC7D1D" w14:textId="77777777" w:rsidR="00202A90" w:rsidRDefault="00202A90">
      <w:pPr>
        <w:numPr>
          <w:ilvl w:val="0"/>
          <w:numId w:val="7"/>
        </w:numPr>
        <w:pBdr>
          <w:top w:val="nil"/>
          <w:left w:val="nil"/>
          <w:bottom w:val="nil"/>
          <w:right w:val="nil"/>
          <w:between w:val="nil"/>
        </w:pBdr>
        <w:rPr>
          <w:color w:val="262626"/>
        </w:rPr>
      </w:pPr>
    </w:p>
    <w:p w14:paraId="2318AC16" w14:textId="77777777" w:rsidR="00202A90" w:rsidRDefault="00202A90"/>
    <w:p w14:paraId="048E86B6" w14:textId="77777777" w:rsidR="00202A90" w:rsidRDefault="00B30D31">
      <w:pPr>
        <w:rPr>
          <w:b/>
        </w:rPr>
      </w:pPr>
      <w:r>
        <w:rPr>
          <w:b/>
        </w:rPr>
        <w:t>Weaknesses:</w:t>
      </w:r>
    </w:p>
    <w:p w14:paraId="6AD2A8DD" w14:textId="77777777" w:rsidR="00202A90" w:rsidRDefault="00202A90">
      <w:pPr>
        <w:numPr>
          <w:ilvl w:val="0"/>
          <w:numId w:val="7"/>
        </w:numPr>
        <w:pBdr>
          <w:top w:val="nil"/>
          <w:left w:val="nil"/>
          <w:bottom w:val="nil"/>
          <w:right w:val="nil"/>
          <w:between w:val="nil"/>
        </w:pBdr>
        <w:rPr>
          <w:color w:val="262626"/>
        </w:rPr>
      </w:pPr>
    </w:p>
    <w:p w14:paraId="2EA521B2" w14:textId="77777777" w:rsidR="00202A90" w:rsidRDefault="00202A90">
      <w:pPr>
        <w:numPr>
          <w:ilvl w:val="0"/>
          <w:numId w:val="7"/>
        </w:numPr>
        <w:pBdr>
          <w:top w:val="nil"/>
          <w:left w:val="nil"/>
          <w:bottom w:val="nil"/>
          <w:right w:val="nil"/>
          <w:between w:val="nil"/>
        </w:pBdr>
        <w:rPr>
          <w:color w:val="262626"/>
        </w:rPr>
      </w:pPr>
    </w:p>
    <w:p w14:paraId="100A6370" w14:textId="77777777" w:rsidR="00202A90" w:rsidRDefault="00202A90"/>
    <w:p w14:paraId="799574E2" w14:textId="77777777" w:rsidR="00202A90" w:rsidRDefault="00B30D31">
      <w:pPr>
        <w:rPr>
          <w:b/>
        </w:rPr>
      </w:pPr>
      <w:r>
        <w:rPr>
          <w:b/>
        </w:rPr>
        <w:t>Required Changes:</w:t>
      </w:r>
    </w:p>
    <w:p w14:paraId="75B200F4" w14:textId="77777777" w:rsidR="00202A90" w:rsidRDefault="00202A90">
      <w:pPr>
        <w:numPr>
          <w:ilvl w:val="0"/>
          <w:numId w:val="7"/>
        </w:numPr>
        <w:pBdr>
          <w:top w:val="nil"/>
          <w:left w:val="nil"/>
          <w:bottom w:val="nil"/>
          <w:right w:val="nil"/>
          <w:between w:val="nil"/>
        </w:pBdr>
        <w:rPr>
          <w:color w:val="262626"/>
        </w:rPr>
      </w:pPr>
    </w:p>
    <w:p w14:paraId="48DB7E69" w14:textId="77777777" w:rsidR="00202A90" w:rsidRDefault="00202A90">
      <w:pPr>
        <w:numPr>
          <w:ilvl w:val="0"/>
          <w:numId w:val="7"/>
        </w:numPr>
        <w:pBdr>
          <w:top w:val="nil"/>
          <w:left w:val="nil"/>
          <w:bottom w:val="nil"/>
          <w:right w:val="nil"/>
          <w:between w:val="nil"/>
        </w:pBdr>
        <w:rPr>
          <w:color w:val="262626"/>
        </w:rPr>
      </w:pPr>
    </w:p>
    <w:p w14:paraId="278D6008" w14:textId="77777777" w:rsidR="00202A90" w:rsidRDefault="00202A90"/>
    <w:tbl>
      <w:tblPr>
        <w:tblStyle w:val="afffff2"/>
        <w:tblW w:w="10800" w:type="dxa"/>
        <w:tblBorders>
          <w:top w:val="nil"/>
          <w:left w:val="nil"/>
          <w:bottom w:val="nil"/>
          <w:right w:val="nil"/>
          <w:insideH w:val="nil"/>
          <w:insideV w:val="nil"/>
        </w:tblBorders>
        <w:tblLayout w:type="fixed"/>
        <w:tblLook w:val="0400" w:firstRow="0" w:lastRow="0" w:firstColumn="0" w:lastColumn="0" w:noHBand="0" w:noVBand="1"/>
      </w:tblPr>
      <w:tblGrid>
        <w:gridCol w:w="2524"/>
        <w:gridCol w:w="970"/>
        <w:gridCol w:w="825"/>
        <w:gridCol w:w="413"/>
        <w:gridCol w:w="2540"/>
        <w:gridCol w:w="825"/>
        <w:gridCol w:w="413"/>
        <w:gridCol w:w="1467"/>
        <w:gridCol w:w="823"/>
      </w:tblGrid>
      <w:tr w:rsidR="00202A90" w14:paraId="03BBF64A" w14:textId="77777777">
        <w:tc>
          <w:tcPr>
            <w:tcW w:w="2524" w:type="dxa"/>
          </w:tcPr>
          <w:p w14:paraId="75A9DD3B" w14:textId="77777777" w:rsidR="00202A90" w:rsidRDefault="00B30D31">
            <w:pPr>
              <w:rPr>
                <w:b/>
                <w:sz w:val="24"/>
                <w:szCs w:val="24"/>
              </w:rPr>
            </w:pPr>
            <w:r>
              <w:rPr>
                <w:b/>
                <w:sz w:val="24"/>
                <w:szCs w:val="24"/>
              </w:rPr>
              <w:t>RECOMMENDATION:</w:t>
            </w:r>
          </w:p>
        </w:tc>
        <w:tc>
          <w:tcPr>
            <w:tcW w:w="970" w:type="dxa"/>
          </w:tcPr>
          <w:p w14:paraId="109927D5" w14:textId="77777777" w:rsidR="00202A90" w:rsidRDefault="00B30D31">
            <w:pPr>
              <w:rPr>
                <w:sz w:val="24"/>
                <w:szCs w:val="24"/>
              </w:rPr>
            </w:pPr>
            <w:r>
              <w:rPr>
                <w:sz w:val="24"/>
                <w:szCs w:val="24"/>
              </w:rPr>
              <w:t>Funded</w:t>
            </w:r>
          </w:p>
        </w:tc>
        <w:tc>
          <w:tcPr>
            <w:tcW w:w="825" w:type="dxa"/>
            <w:tcBorders>
              <w:bottom w:val="single" w:sz="4" w:space="0" w:color="000000"/>
            </w:tcBorders>
          </w:tcPr>
          <w:p w14:paraId="5E99D28B" w14:textId="77777777" w:rsidR="00202A90" w:rsidRDefault="00202A90">
            <w:pPr>
              <w:jc w:val="center"/>
              <w:rPr>
                <w:b/>
                <w:sz w:val="24"/>
                <w:szCs w:val="24"/>
              </w:rPr>
            </w:pPr>
          </w:p>
        </w:tc>
        <w:tc>
          <w:tcPr>
            <w:tcW w:w="413" w:type="dxa"/>
          </w:tcPr>
          <w:p w14:paraId="4E2F193A" w14:textId="77777777" w:rsidR="00202A90" w:rsidRDefault="00202A90">
            <w:pPr>
              <w:rPr>
                <w:sz w:val="24"/>
                <w:szCs w:val="24"/>
              </w:rPr>
            </w:pPr>
          </w:p>
        </w:tc>
        <w:tc>
          <w:tcPr>
            <w:tcW w:w="2540" w:type="dxa"/>
          </w:tcPr>
          <w:p w14:paraId="7FE7B423" w14:textId="77777777" w:rsidR="00202A90" w:rsidRDefault="00B30D31">
            <w:pPr>
              <w:rPr>
                <w:sz w:val="24"/>
                <w:szCs w:val="24"/>
              </w:rPr>
            </w:pPr>
            <w:r>
              <w:rPr>
                <w:sz w:val="24"/>
                <w:szCs w:val="24"/>
              </w:rPr>
              <w:t>Funded with Changes</w:t>
            </w:r>
          </w:p>
        </w:tc>
        <w:tc>
          <w:tcPr>
            <w:tcW w:w="825" w:type="dxa"/>
            <w:tcBorders>
              <w:bottom w:val="single" w:sz="4" w:space="0" w:color="000000"/>
            </w:tcBorders>
          </w:tcPr>
          <w:p w14:paraId="76F69C65" w14:textId="77777777" w:rsidR="00202A90" w:rsidRDefault="00202A90">
            <w:pPr>
              <w:jc w:val="center"/>
              <w:rPr>
                <w:b/>
                <w:sz w:val="24"/>
                <w:szCs w:val="24"/>
              </w:rPr>
            </w:pPr>
          </w:p>
        </w:tc>
        <w:tc>
          <w:tcPr>
            <w:tcW w:w="413" w:type="dxa"/>
          </w:tcPr>
          <w:p w14:paraId="6DDACE4B" w14:textId="77777777" w:rsidR="00202A90" w:rsidRDefault="00202A90">
            <w:pPr>
              <w:rPr>
                <w:sz w:val="24"/>
                <w:szCs w:val="24"/>
              </w:rPr>
            </w:pPr>
          </w:p>
        </w:tc>
        <w:tc>
          <w:tcPr>
            <w:tcW w:w="1467" w:type="dxa"/>
          </w:tcPr>
          <w:p w14:paraId="7E28F9F8" w14:textId="77777777" w:rsidR="00202A90" w:rsidRDefault="00B30D31">
            <w:pPr>
              <w:rPr>
                <w:sz w:val="24"/>
                <w:szCs w:val="24"/>
              </w:rPr>
            </w:pPr>
            <w:r>
              <w:rPr>
                <w:sz w:val="24"/>
                <w:szCs w:val="24"/>
              </w:rPr>
              <w:t>Not Funded</w:t>
            </w:r>
          </w:p>
        </w:tc>
        <w:tc>
          <w:tcPr>
            <w:tcW w:w="823" w:type="dxa"/>
            <w:tcBorders>
              <w:bottom w:val="single" w:sz="4" w:space="0" w:color="000000"/>
            </w:tcBorders>
          </w:tcPr>
          <w:p w14:paraId="050AA080" w14:textId="77777777" w:rsidR="00202A90" w:rsidRDefault="00202A90">
            <w:pPr>
              <w:jc w:val="center"/>
              <w:rPr>
                <w:b/>
                <w:sz w:val="24"/>
                <w:szCs w:val="24"/>
              </w:rPr>
            </w:pPr>
          </w:p>
        </w:tc>
      </w:tr>
    </w:tbl>
    <w:p w14:paraId="5CE439AA" w14:textId="77777777" w:rsidR="00202A90" w:rsidRDefault="00B30D31">
      <w:pPr>
        <w:pStyle w:val="Heading1"/>
        <w:spacing w:after="0"/>
      </w:pPr>
      <w:bookmarkStart w:id="23" w:name="_heading=h.2xcytpi" w:colFirst="0" w:colLast="0"/>
      <w:bookmarkEnd w:id="23"/>
      <w:r>
        <w:br w:type="page"/>
      </w:r>
    </w:p>
    <w:p w14:paraId="3A852538" w14:textId="77777777" w:rsidR="00202A90" w:rsidRDefault="00B30D31">
      <w:pPr>
        <w:pStyle w:val="Heading1"/>
        <w:spacing w:before="0"/>
      </w:pPr>
      <w:bookmarkStart w:id="24" w:name="_Toc99542146"/>
      <w:r>
        <w:lastRenderedPageBreak/>
        <w:t>Selection Criteria and Evaluation Rubric</w:t>
      </w:r>
      <w:bookmarkEnd w:id="24"/>
    </w:p>
    <w:p w14:paraId="20F1B5DB" w14:textId="77777777" w:rsidR="00202A90" w:rsidRDefault="00B30D31">
      <w:pPr>
        <w:pBdr>
          <w:top w:val="nil"/>
          <w:left w:val="nil"/>
          <w:bottom w:val="nil"/>
          <w:right w:val="nil"/>
          <w:between w:val="nil"/>
        </w:pBdr>
        <w:rPr>
          <w:b/>
          <w:color w:val="262626"/>
        </w:rPr>
      </w:pPr>
      <w:r>
        <w:rPr>
          <w:b/>
          <w:color w:val="262626"/>
        </w:rPr>
        <w:t xml:space="preserve">Part I: Application Introduction </w:t>
      </w:r>
      <w:r>
        <w:rPr>
          <w:color w:val="262626"/>
        </w:rPr>
        <w:t>[Not Scored]</w:t>
      </w:r>
    </w:p>
    <w:p w14:paraId="73DA443C" w14:textId="77777777" w:rsidR="00202A90" w:rsidRDefault="00B30D31">
      <w:pPr>
        <w:rPr>
          <w:b/>
        </w:rPr>
      </w:pPr>
      <w:r>
        <w:rPr>
          <w:b/>
        </w:rPr>
        <w:t xml:space="preserve">Part II: Narrative </w:t>
      </w:r>
      <w:r>
        <w:t>[50 Points]</w:t>
      </w:r>
    </w:p>
    <w:p w14:paraId="17789C0C" w14:textId="77777777" w:rsidR="00202A90" w:rsidRDefault="00B30D31">
      <w:r>
        <w:t>The following criteria will be used by reviewers to evaluate the application. For the application to be recommended for funding, it must receive at least 35 out of the 50 possible points and all required elements must be addressed. An application that receives a score of zero on any required elements will not be funded without revisions. Applications that score below 35 points may be asked to submit revisions that would bring the application up to a fundable level.</w:t>
      </w:r>
    </w:p>
    <w:p w14:paraId="090741B8" w14:textId="77777777" w:rsidR="00202A90" w:rsidRDefault="00202A90">
      <w:pPr>
        <w:pBdr>
          <w:top w:val="nil"/>
          <w:left w:val="nil"/>
          <w:bottom w:val="nil"/>
          <w:right w:val="nil"/>
          <w:between w:val="nil"/>
        </w:pBdr>
        <w:tabs>
          <w:tab w:val="center" w:pos="4680"/>
          <w:tab w:val="right" w:pos="9360"/>
        </w:tabs>
        <w:rPr>
          <w:color w:val="262626"/>
        </w:rPr>
      </w:pPr>
    </w:p>
    <w:p w14:paraId="7670DCA6" w14:textId="77777777" w:rsidR="00202A90" w:rsidRDefault="00B30D31">
      <w:pPr>
        <w:rPr>
          <w:b/>
        </w:rPr>
      </w:pPr>
      <w:r>
        <w:rPr>
          <w:b/>
        </w:rPr>
        <w:t>Scoring Definitions</w:t>
      </w:r>
    </w:p>
    <w:p w14:paraId="62CDBDF8" w14:textId="77777777" w:rsidR="00202A90" w:rsidRDefault="00B30D31">
      <w:pPr>
        <w:rPr>
          <w:sz w:val="20"/>
          <w:szCs w:val="20"/>
        </w:rPr>
      </w:pPr>
      <w:r>
        <w:rPr>
          <w:sz w:val="20"/>
          <w:szCs w:val="20"/>
          <w:u w:val="single"/>
        </w:rPr>
        <w:t>Minimally Addressed or Does Not Meet Criteria</w:t>
      </w:r>
      <w:r>
        <w:rPr>
          <w:sz w:val="20"/>
          <w:szCs w:val="20"/>
        </w:rPr>
        <w:t xml:space="preserve"> - information not provided</w:t>
      </w:r>
    </w:p>
    <w:p w14:paraId="09FDC211" w14:textId="77777777" w:rsidR="00202A90" w:rsidRDefault="00B30D31">
      <w:pPr>
        <w:rPr>
          <w:sz w:val="20"/>
          <w:szCs w:val="20"/>
        </w:rPr>
      </w:pPr>
      <w:r>
        <w:rPr>
          <w:sz w:val="20"/>
          <w:szCs w:val="20"/>
          <w:u w:val="single"/>
        </w:rPr>
        <w:t>Met Some but Not All Identified Criteria</w:t>
      </w:r>
      <w:r>
        <w:rPr>
          <w:sz w:val="20"/>
          <w:szCs w:val="20"/>
        </w:rPr>
        <w:t xml:space="preserve"> - requires additional clarification</w:t>
      </w:r>
    </w:p>
    <w:p w14:paraId="670ABA06" w14:textId="77777777" w:rsidR="00202A90" w:rsidRDefault="00B30D31">
      <w:pPr>
        <w:rPr>
          <w:sz w:val="20"/>
          <w:szCs w:val="20"/>
        </w:rPr>
      </w:pPr>
      <w:r>
        <w:rPr>
          <w:sz w:val="20"/>
          <w:szCs w:val="20"/>
          <w:u w:val="single"/>
        </w:rPr>
        <w:t>Addressed Criteria but Did Not Provide Thorough Detail</w:t>
      </w:r>
      <w:r>
        <w:rPr>
          <w:sz w:val="20"/>
          <w:szCs w:val="20"/>
        </w:rPr>
        <w:t xml:space="preserve"> - adequate response, but not thoroughly developed or high-quality response</w:t>
      </w:r>
    </w:p>
    <w:p w14:paraId="218F6CB2" w14:textId="77777777" w:rsidR="00202A90" w:rsidRDefault="00B30D31">
      <w:pPr>
        <w:rPr>
          <w:sz w:val="20"/>
          <w:szCs w:val="20"/>
        </w:rPr>
      </w:pPr>
      <w:r>
        <w:rPr>
          <w:sz w:val="20"/>
          <w:szCs w:val="20"/>
          <w:u w:val="single"/>
        </w:rPr>
        <w:t>Met All Criteria with High Quality</w:t>
      </w:r>
      <w:r>
        <w:rPr>
          <w:sz w:val="20"/>
          <w:szCs w:val="20"/>
        </w:rPr>
        <w:t xml:space="preserve"> - clear, concise, and well thought out response</w:t>
      </w:r>
    </w:p>
    <w:p w14:paraId="1649AD73" w14:textId="77777777" w:rsidR="00202A90" w:rsidRDefault="00202A90">
      <w:pPr>
        <w:rPr>
          <w:b/>
        </w:rPr>
      </w:pPr>
    </w:p>
    <w:tbl>
      <w:tblPr>
        <w:tblStyle w:val="afffff3"/>
        <w:tblW w:w="10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00" w:firstRow="0" w:lastRow="0" w:firstColumn="0" w:lastColumn="0" w:noHBand="0" w:noVBand="1"/>
      </w:tblPr>
      <w:tblGrid>
        <w:gridCol w:w="6745"/>
        <w:gridCol w:w="810"/>
        <w:gridCol w:w="810"/>
        <w:gridCol w:w="540"/>
        <w:gridCol w:w="450"/>
        <w:gridCol w:w="720"/>
        <w:gridCol w:w="573"/>
      </w:tblGrid>
      <w:tr w:rsidR="00202A90" w14:paraId="764E2198" w14:textId="77777777" w:rsidTr="009F7075">
        <w:trPr>
          <w:jc w:val="center"/>
        </w:trPr>
        <w:tc>
          <w:tcPr>
            <w:tcW w:w="6745" w:type="dxa"/>
            <w:shd w:val="clear" w:color="auto" w:fill="9CC3E5"/>
            <w:vAlign w:val="center"/>
          </w:tcPr>
          <w:p w14:paraId="238FE4E1" w14:textId="77777777" w:rsidR="00202A90" w:rsidRDefault="00B30D31">
            <w:pPr>
              <w:rPr>
                <w:b/>
              </w:rPr>
            </w:pPr>
            <w:bookmarkStart w:id="25" w:name="_heading=h.1ci93xb" w:colFirst="0" w:colLast="0"/>
            <w:bookmarkEnd w:id="25"/>
            <w:r>
              <w:rPr>
                <w:b/>
                <w:sz w:val="24"/>
                <w:szCs w:val="24"/>
              </w:rPr>
              <w:t xml:space="preserve">Assessment of Needs </w:t>
            </w:r>
          </w:p>
        </w:tc>
        <w:tc>
          <w:tcPr>
            <w:tcW w:w="810" w:type="dxa"/>
            <w:tcBorders>
              <w:bottom w:val="single" w:sz="4" w:space="0" w:color="000000"/>
            </w:tcBorders>
            <w:shd w:val="clear" w:color="auto" w:fill="9CC3E5"/>
            <w:tcMar>
              <w:left w:w="0" w:type="dxa"/>
              <w:right w:w="0" w:type="dxa"/>
            </w:tcMar>
          </w:tcPr>
          <w:p w14:paraId="624C45E2" w14:textId="77777777" w:rsidR="00202A90" w:rsidRDefault="00B30D31">
            <w:pPr>
              <w:jc w:val="center"/>
              <w:rPr>
                <w:b/>
                <w:color w:val="262626"/>
                <w:sz w:val="14"/>
                <w:szCs w:val="14"/>
              </w:rPr>
            </w:pPr>
            <w:r>
              <w:rPr>
                <w:b/>
                <w:color w:val="262626"/>
                <w:sz w:val="14"/>
                <w:szCs w:val="14"/>
              </w:rPr>
              <w:t>Minimally Addressed or Does Not Meet Criteria</w:t>
            </w:r>
          </w:p>
        </w:tc>
        <w:tc>
          <w:tcPr>
            <w:tcW w:w="810" w:type="dxa"/>
            <w:tcBorders>
              <w:bottom w:val="single" w:sz="4" w:space="0" w:color="000000"/>
            </w:tcBorders>
            <w:shd w:val="clear" w:color="auto" w:fill="9CC3E5"/>
            <w:tcMar>
              <w:left w:w="0" w:type="dxa"/>
              <w:right w:w="0" w:type="dxa"/>
            </w:tcMar>
          </w:tcPr>
          <w:p w14:paraId="2321C725" w14:textId="77777777" w:rsidR="00202A90" w:rsidRDefault="00B30D31">
            <w:pPr>
              <w:jc w:val="center"/>
              <w:rPr>
                <w:b/>
                <w:color w:val="000000"/>
                <w:sz w:val="14"/>
                <w:szCs w:val="14"/>
              </w:rPr>
            </w:pPr>
            <w:r>
              <w:rPr>
                <w:b/>
                <w:color w:val="000000"/>
                <w:sz w:val="14"/>
                <w:szCs w:val="14"/>
              </w:rPr>
              <w:t>Met Some but Not All Identified Criteria</w:t>
            </w:r>
          </w:p>
        </w:tc>
        <w:tc>
          <w:tcPr>
            <w:tcW w:w="990" w:type="dxa"/>
            <w:gridSpan w:val="2"/>
            <w:tcBorders>
              <w:bottom w:val="single" w:sz="4" w:space="0" w:color="000000"/>
            </w:tcBorders>
            <w:shd w:val="clear" w:color="auto" w:fill="9CC3E5"/>
            <w:tcMar>
              <w:left w:w="0" w:type="dxa"/>
              <w:right w:w="0" w:type="dxa"/>
            </w:tcMar>
          </w:tcPr>
          <w:p w14:paraId="61E19A53" w14:textId="77777777" w:rsidR="00202A90" w:rsidRDefault="00B30D31">
            <w:pPr>
              <w:jc w:val="center"/>
              <w:rPr>
                <w:b/>
                <w:color w:val="262626"/>
                <w:sz w:val="14"/>
                <w:szCs w:val="14"/>
              </w:rPr>
            </w:pPr>
            <w:r>
              <w:rPr>
                <w:b/>
                <w:color w:val="262626"/>
                <w:sz w:val="14"/>
                <w:szCs w:val="14"/>
              </w:rPr>
              <w:t>Addressed Criteria but Did Not Provide Thorough Detail</w:t>
            </w:r>
          </w:p>
        </w:tc>
        <w:tc>
          <w:tcPr>
            <w:tcW w:w="720" w:type="dxa"/>
            <w:tcBorders>
              <w:bottom w:val="single" w:sz="4" w:space="0" w:color="000000"/>
            </w:tcBorders>
            <w:shd w:val="clear" w:color="auto" w:fill="9CC3E5"/>
            <w:tcMar>
              <w:left w:w="0" w:type="dxa"/>
              <w:right w:w="0" w:type="dxa"/>
            </w:tcMar>
          </w:tcPr>
          <w:p w14:paraId="26EA51B9" w14:textId="77777777" w:rsidR="00202A90" w:rsidRDefault="00B30D31">
            <w:pPr>
              <w:jc w:val="center"/>
              <w:rPr>
                <w:b/>
                <w:color w:val="262626"/>
                <w:sz w:val="14"/>
                <w:szCs w:val="14"/>
              </w:rPr>
            </w:pPr>
            <w:r>
              <w:rPr>
                <w:b/>
                <w:color w:val="262626"/>
                <w:sz w:val="14"/>
                <w:szCs w:val="14"/>
              </w:rPr>
              <w:t>Met All Criteria with High Quality</w:t>
            </w:r>
          </w:p>
        </w:tc>
        <w:tc>
          <w:tcPr>
            <w:tcW w:w="573" w:type="dxa"/>
            <w:tcBorders>
              <w:bottom w:val="single" w:sz="4" w:space="0" w:color="000000"/>
            </w:tcBorders>
            <w:shd w:val="clear" w:color="auto" w:fill="9CC3E5"/>
            <w:vAlign w:val="center"/>
          </w:tcPr>
          <w:p w14:paraId="064DEB72" w14:textId="77777777" w:rsidR="00202A90" w:rsidRDefault="00B30D31">
            <w:pPr>
              <w:jc w:val="center"/>
              <w:rPr>
                <w:b/>
                <w:color w:val="262626"/>
              </w:rPr>
            </w:pPr>
            <w:r w:rsidRPr="001749B5">
              <w:rPr>
                <w:b/>
                <w:color w:val="262626"/>
                <w:sz w:val="20"/>
                <w:szCs w:val="20"/>
              </w:rPr>
              <w:t>TOTAL</w:t>
            </w:r>
          </w:p>
        </w:tc>
      </w:tr>
      <w:tr w:rsidR="00202A90" w14:paraId="18E937CA" w14:textId="77777777" w:rsidTr="009F7075">
        <w:trPr>
          <w:jc w:val="center"/>
        </w:trPr>
        <w:tc>
          <w:tcPr>
            <w:tcW w:w="6745" w:type="dxa"/>
            <w:shd w:val="clear" w:color="auto" w:fill="auto"/>
          </w:tcPr>
          <w:p w14:paraId="2E6BB25D" w14:textId="04406B41" w:rsidR="00202A90" w:rsidRDefault="00B30D31">
            <w:pPr>
              <w:rPr>
                <w:color w:val="000000"/>
              </w:rPr>
            </w:pPr>
            <w:r>
              <w:rPr>
                <w:color w:val="000000"/>
              </w:rPr>
              <w:t xml:space="preserve">Applicant clearly identifies what </w:t>
            </w:r>
            <w:r>
              <w:t>core mathematics curricula and/or READ Act instructional programs</w:t>
            </w:r>
            <w:r>
              <w:rPr>
                <w:color w:val="000000"/>
              </w:rPr>
              <w:t xml:space="preserve"> (including publication year) </w:t>
            </w:r>
            <w:r w:rsidR="001749B5">
              <w:rPr>
                <w:color w:val="000000"/>
              </w:rPr>
              <w:t xml:space="preserve">has been or </w:t>
            </w:r>
            <w:r>
              <w:rPr>
                <w:color w:val="000000"/>
              </w:rPr>
              <w:t xml:space="preserve">will be purchased by content area, grade level and, if the purchase is not for district-wide implementation, by school. </w:t>
            </w:r>
          </w:p>
        </w:tc>
        <w:tc>
          <w:tcPr>
            <w:tcW w:w="810" w:type="dxa"/>
            <w:shd w:val="clear" w:color="auto" w:fill="auto"/>
            <w:vAlign w:val="center"/>
          </w:tcPr>
          <w:p w14:paraId="74A67439" w14:textId="77777777" w:rsidR="00202A90" w:rsidRDefault="00B30D31">
            <w:pPr>
              <w:jc w:val="center"/>
              <w:rPr>
                <w:color w:val="000000"/>
              </w:rPr>
            </w:pPr>
            <w:r>
              <w:rPr>
                <w:color w:val="000000"/>
              </w:rPr>
              <w:t>0</w:t>
            </w:r>
          </w:p>
        </w:tc>
        <w:tc>
          <w:tcPr>
            <w:tcW w:w="810" w:type="dxa"/>
            <w:shd w:val="clear" w:color="auto" w:fill="auto"/>
            <w:vAlign w:val="center"/>
          </w:tcPr>
          <w:p w14:paraId="30C591C3" w14:textId="77777777" w:rsidR="00202A90" w:rsidRDefault="00B30D31">
            <w:pPr>
              <w:jc w:val="center"/>
              <w:rPr>
                <w:color w:val="000000"/>
              </w:rPr>
            </w:pPr>
            <w:r>
              <w:rPr>
                <w:color w:val="000000"/>
              </w:rPr>
              <w:t>1</w:t>
            </w:r>
          </w:p>
        </w:tc>
        <w:tc>
          <w:tcPr>
            <w:tcW w:w="990" w:type="dxa"/>
            <w:gridSpan w:val="2"/>
            <w:shd w:val="clear" w:color="auto" w:fill="auto"/>
            <w:vAlign w:val="center"/>
          </w:tcPr>
          <w:p w14:paraId="2675C4C7" w14:textId="77777777" w:rsidR="00202A90" w:rsidRDefault="00B30D31">
            <w:pPr>
              <w:jc w:val="center"/>
              <w:rPr>
                <w:color w:val="000000"/>
              </w:rPr>
            </w:pPr>
            <w:r>
              <w:rPr>
                <w:color w:val="000000"/>
              </w:rPr>
              <w:t>3</w:t>
            </w:r>
          </w:p>
        </w:tc>
        <w:tc>
          <w:tcPr>
            <w:tcW w:w="720" w:type="dxa"/>
            <w:shd w:val="clear" w:color="auto" w:fill="auto"/>
            <w:vAlign w:val="center"/>
          </w:tcPr>
          <w:p w14:paraId="0F0ABF18" w14:textId="77777777" w:rsidR="00202A90" w:rsidRDefault="00B30D31">
            <w:pPr>
              <w:jc w:val="center"/>
              <w:rPr>
                <w:color w:val="000000"/>
              </w:rPr>
            </w:pPr>
            <w:r>
              <w:rPr>
                <w:color w:val="000000"/>
              </w:rPr>
              <w:t>5</w:t>
            </w:r>
          </w:p>
        </w:tc>
        <w:tc>
          <w:tcPr>
            <w:tcW w:w="573" w:type="dxa"/>
            <w:vAlign w:val="center"/>
          </w:tcPr>
          <w:p w14:paraId="2A51A30F" w14:textId="77777777" w:rsidR="00202A90" w:rsidRDefault="00202A90">
            <w:pPr>
              <w:jc w:val="center"/>
              <w:rPr>
                <w:color w:val="000000"/>
              </w:rPr>
            </w:pPr>
          </w:p>
        </w:tc>
      </w:tr>
      <w:tr w:rsidR="00202A90" w14:paraId="7CE98772" w14:textId="77777777" w:rsidTr="009F7075">
        <w:trPr>
          <w:jc w:val="center"/>
        </w:trPr>
        <w:tc>
          <w:tcPr>
            <w:tcW w:w="6745" w:type="dxa"/>
            <w:vMerge w:val="restart"/>
            <w:shd w:val="clear" w:color="auto" w:fill="auto"/>
          </w:tcPr>
          <w:p w14:paraId="460E02D8" w14:textId="77777777" w:rsidR="00202A90" w:rsidRDefault="00B30D31">
            <w:pPr>
              <w:rPr>
                <w:color w:val="000000"/>
              </w:rPr>
            </w:pPr>
            <w:r>
              <w:t>Applicant indicated what core mathematics curricula and/or READ Act instructional programs</w:t>
            </w:r>
            <w:r>
              <w:rPr>
                <w:color w:val="000000"/>
              </w:rPr>
              <w:t xml:space="preserve"> are currently being used and when they were </w:t>
            </w:r>
            <w:r>
              <w:t>adopted (for each content area, grade level, and, as appropriate, school).</w:t>
            </w:r>
          </w:p>
        </w:tc>
        <w:tc>
          <w:tcPr>
            <w:tcW w:w="2160" w:type="dxa"/>
            <w:gridSpan w:val="3"/>
            <w:shd w:val="clear" w:color="auto" w:fill="auto"/>
            <w:vAlign w:val="center"/>
          </w:tcPr>
          <w:p w14:paraId="228FF6BB" w14:textId="77777777" w:rsidR="00202A90" w:rsidRDefault="00B30D31">
            <w:pPr>
              <w:jc w:val="center"/>
              <w:rPr>
                <w:b/>
              </w:rPr>
            </w:pPr>
            <w:r>
              <w:rPr>
                <w:b/>
                <w:color w:val="000000"/>
                <w:sz w:val="14"/>
                <w:szCs w:val="14"/>
              </w:rPr>
              <w:t>Information Not Provided or More Information Needed</w:t>
            </w:r>
          </w:p>
        </w:tc>
        <w:tc>
          <w:tcPr>
            <w:tcW w:w="1743" w:type="dxa"/>
            <w:gridSpan w:val="3"/>
            <w:shd w:val="clear" w:color="auto" w:fill="auto"/>
            <w:vAlign w:val="center"/>
          </w:tcPr>
          <w:p w14:paraId="07F92ABF" w14:textId="77777777" w:rsidR="00202A90" w:rsidRDefault="00B30D31">
            <w:pPr>
              <w:jc w:val="center"/>
              <w:rPr>
                <w:b/>
                <w:i/>
                <w:color w:val="000000"/>
                <w:sz w:val="14"/>
                <w:szCs w:val="14"/>
              </w:rPr>
            </w:pPr>
            <w:r>
              <w:rPr>
                <w:b/>
                <w:i/>
                <w:color w:val="000000"/>
                <w:sz w:val="14"/>
                <w:szCs w:val="14"/>
              </w:rPr>
              <w:t>Information Provided</w:t>
            </w:r>
          </w:p>
        </w:tc>
      </w:tr>
      <w:tr w:rsidR="00202A90" w14:paraId="23DB94F7" w14:textId="77777777" w:rsidTr="009F7075">
        <w:trPr>
          <w:jc w:val="center"/>
        </w:trPr>
        <w:tc>
          <w:tcPr>
            <w:tcW w:w="6745" w:type="dxa"/>
            <w:vMerge/>
            <w:shd w:val="clear" w:color="auto" w:fill="auto"/>
          </w:tcPr>
          <w:p w14:paraId="25FE2B1C" w14:textId="77777777" w:rsidR="00202A90" w:rsidRDefault="00202A90">
            <w:pPr>
              <w:widowControl w:val="0"/>
              <w:pBdr>
                <w:top w:val="nil"/>
                <w:left w:val="nil"/>
                <w:bottom w:val="nil"/>
                <w:right w:val="nil"/>
                <w:between w:val="nil"/>
              </w:pBdr>
              <w:spacing w:line="276" w:lineRule="auto"/>
              <w:rPr>
                <w:b/>
                <w:i/>
                <w:color w:val="000000"/>
                <w:sz w:val="14"/>
                <w:szCs w:val="14"/>
              </w:rPr>
            </w:pPr>
          </w:p>
        </w:tc>
        <w:tc>
          <w:tcPr>
            <w:tcW w:w="2160" w:type="dxa"/>
            <w:gridSpan w:val="3"/>
            <w:shd w:val="clear" w:color="auto" w:fill="auto"/>
            <w:vAlign w:val="center"/>
          </w:tcPr>
          <w:p w14:paraId="22C88D0B" w14:textId="77777777" w:rsidR="00202A90" w:rsidRDefault="00B30D31">
            <w:pPr>
              <w:jc w:val="center"/>
              <w:rPr>
                <w:color w:val="000000"/>
              </w:rPr>
            </w:pPr>
            <w:r>
              <w:rPr>
                <w:rFonts w:ascii="MS Gothic" w:eastAsia="MS Gothic" w:hAnsi="MS Gothic" w:cs="MS Gothic"/>
                <w:color w:val="000000"/>
              </w:rPr>
              <w:t>☐</w:t>
            </w:r>
          </w:p>
        </w:tc>
        <w:tc>
          <w:tcPr>
            <w:tcW w:w="1743" w:type="dxa"/>
            <w:gridSpan w:val="3"/>
            <w:shd w:val="clear" w:color="auto" w:fill="auto"/>
            <w:vAlign w:val="center"/>
          </w:tcPr>
          <w:p w14:paraId="02D7977F" w14:textId="77777777" w:rsidR="00202A90" w:rsidRDefault="00B30D31">
            <w:pPr>
              <w:jc w:val="center"/>
              <w:rPr>
                <w:color w:val="000000"/>
              </w:rPr>
            </w:pPr>
            <w:r>
              <w:rPr>
                <w:rFonts w:ascii="MS Gothic" w:eastAsia="MS Gothic" w:hAnsi="MS Gothic" w:cs="MS Gothic"/>
                <w:color w:val="000000"/>
              </w:rPr>
              <w:t>☐</w:t>
            </w:r>
          </w:p>
        </w:tc>
      </w:tr>
      <w:tr w:rsidR="00202A90" w14:paraId="61375B41" w14:textId="77777777" w:rsidTr="009F7075">
        <w:trPr>
          <w:jc w:val="center"/>
        </w:trPr>
        <w:tc>
          <w:tcPr>
            <w:tcW w:w="6745" w:type="dxa"/>
            <w:shd w:val="clear" w:color="auto" w:fill="auto"/>
          </w:tcPr>
          <w:p w14:paraId="39EE998E" w14:textId="77777777" w:rsidR="00202A90" w:rsidRDefault="00B30D31">
            <w:r>
              <w:t>Applicant engaged teachers, school leaders, parents/guardians/families, and/or community members in the selection of the chosen core mathematics curricula and/or READ Act instructional programs.</w:t>
            </w:r>
          </w:p>
        </w:tc>
        <w:tc>
          <w:tcPr>
            <w:tcW w:w="810" w:type="dxa"/>
            <w:shd w:val="clear" w:color="auto" w:fill="auto"/>
            <w:vAlign w:val="center"/>
          </w:tcPr>
          <w:p w14:paraId="1185B48E" w14:textId="77777777" w:rsidR="00202A90" w:rsidRDefault="00B30D31">
            <w:pPr>
              <w:jc w:val="center"/>
              <w:rPr>
                <w:color w:val="000000"/>
              </w:rPr>
            </w:pPr>
            <w:r>
              <w:rPr>
                <w:color w:val="000000"/>
              </w:rPr>
              <w:t>0</w:t>
            </w:r>
          </w:p>
        </w:tc>
        <w:tc>
          <w:tcPr>
            <w:tcW w:w="810" w:type="dxa"/>
            <w:shd w:val="clear" w:color="auto" w:fill="auto"/>
            <w:vAlign w:val="center"/>
          </w:tcPr>
          <w:p w14:paraId="516C6880" w14:textId="77777777" w:rsidR="00202A90" w:rsidRDefault="00B30D31">
            <w:pPr>
              <w:jc w:val="center"/>
              <w:rPr>
                <w:color w:val="000000"/>
              </w:rPr>
            </w:pPr>
            <w:r>
              <w:rPr>
                <w:color w:val="000000"/>
              </w:rPr>
              <w:t>1</w:t>
            </w:r>
          </w:p>
        </w:tc>
        <w:tc>
          <w:tcPr>
            <w:tcW w:w="990" w:type="dxa"/>
            <w:gridSpan w:val="2"/>
            <w:shd w:val="clear" w:color="auto" w:fill="auto"/>
            <w:vAlign w:val="center"/>
          </w:tcPr>
          <w:p w14:paraId="46F1EA30" w14:textId="77777777" w:rsidR="00202A90" w:rsidRDefault="00B30D31">
            <w:pPr>
              <w:jc w:val="center"/>
              <w:rPr>
                <w:color w:val="000000"/>
              </w:rPr>
            </w:pPr>
            <w:r>
              <w:rPr>
                <w:color w:val="000000"/>
              </w:rPr>
              <w:t>3</w:t>
            </w:r>
          </w:p>
        </w:tc>
        <w:tc>
          <w:tcPr>
            <w:tcW w:w="720" w:type="dxa"/>
            <w:shd w:val="clear" w:color="auto" w:fill="auto"/>
            <w:vAlign w:val="center"/>
          </w:tcPr>
          <w:p w14:paraId="49B21EA9" w14:textId="77777777" w:rsidR="00202A90" w:rsidRDefault="00B30D31">
            <w:pPr>
              <w:jc w:val="center"/>
              <w:rPr>
                <w:color w:val="000000"/>
              </w:rPr>
            </w:pPr>
            <w:r>
              <w:rPr>
                <w:color w:val="000000"/>
              </w:rPr>
              <w:t>5</w:t>
            </w:r>
          </w:p>
        </w:tc>
        <w:tc>
          <w:tcPr>
            <w:tcW w:w="573" w:type="dxa"/>
            <w:vAlign w:val="center"/>
          </w:tcPr>
          <w:p w14:paraId="514F1076" w14:textId="77777777" w:rsidR="00202A90" w:rsidRDefault="00202A90">
            <w:pPr>
              <w:jc w:val="center"/>
              <w:rPr>
                <w:color w:val="000000"/>
              </w:rPr>
            </w:pPr>
          </w:p>
        </w:tc>
      </w:tr>
      <w:tr w:rsidR="00202A90" w14:paraId="3AE1BEF0" w14:textId="77777777" w:rsidTr="009F7075">
        <w:trPr>
          <w:jc w:val="center"/>
        </w:trPr>
        <w:tc>
          <w:tcPr>
            <w:tcW w:w="6745" w:type="dxa"/>
            <w:shd w:val="clear" w:color="auto" w:fill="auto"/>
          </w:tcPr>
          <w:p w14:paraId="23B4A508" w14:textId="77777777" w:rsidR="00202A90" w:rsidRDefault="00B30D31">
            <w:pPr>
              <w:rPr>
                <w:color w:val="000000"/>
              </w:rPr>
            </w:pPr>
            <w:r>
              <w:rPr>
                <w:color w:val="000000"/>
              </w:rPr>
              <w:t xml:space="preserve">Applicant intends to implement </w:t>
            </w:r>
            <w:r>
              <w:t>core mathematics curricula and/or READ Act instructional programs</w:t>
            </w:r>
            <w:r>
              <w:rPr>
                <w:color w:val="000000"/>
              </w:rPr>
              <w:t xml:space="preserve"> purchased under this program district-wide or, if only for specific schools, clearly identifies how schools will be identified in such a way that ensures that students most impacted by the pandemic have access to high-quality, standards-aligned curricular and instructional resources.</w:t>
            </w:r>
          </w:p>
        </w:tc>
        <w:tc>
          <w:tcPr>
            <w:tcW w:w="810" w:type="dxa"/>
            <w:shd w:val="clear" w:color="auto" w:fill="auto"/>
            <w:vAlign w:val="center"/>
          </w:tcPr>
          <w:p w14:paraId="642BE445" w14:textId="77777777" w:rsidR="00202A90" w:rsidRDefault="00B30D31">
            <w:pPr>
              <w:jc w:val="center"/>
              <w:rPr>
                <w:color w:val="000000"/>
              </w:rPr>
            </w:pPr>
            <w:r>
              <w:rPr>
                <w:color w:val="000000"/>
              </w:rPr>
              <w:t>0</w:t>
            </w:r>
          </w:p>
        </w:tc>
        <w:tc>
          <w:tcPr>
            <w:tcW w:w="810" w:type="dxa"/>
            <w:shd w:val="clear" w:color="auto" w:fill="auto"/>
            <w:vAlign w:val="center"/>
          </w:tcPr>
          <w:p w14:paraId="02E10609" w14:textId="77777777" w:rsidR="00202A90" w:rsidRDefault="00B30D31">
            <w:pPr>
              <w:jc w:val="center"/>
              <w:rPr>
                <w:color w:val="000000"/>
              </w:rPr>
            </w:pPr>
            <w:r>
              <w:rPr>
                <w:color w:val="000000"/>
              </w:rPr>
              <w:t>3</w:t>
            </w:r>
          </w:p>
        </w:tc>
        <w:tc>
          <w:tcPr>
            <w:tcW w:w="990" w:type="dxa"/>
            <w:gridSpan w:val="2"/>
            <w:shd w:val="clear" w:color="auto" w:fill="auto"/>
            <w:vAlign w:val="center"/>
          </w:tcPr>
          <w:p w14:paraId="0DB12804" w14:textId="77777777" w:rsidR="00202A90" w:rsidRDefault="00B30D31">
            <w:pPr>
              <w:jc w:val="center"/>
              <w:rPr>
                <w:color w:val="000000"/>
              </w:rPr>
            </w:pPr>
            <w:r>
              <w:rPr>
                <w:color w:val="000000"/>
              </w:rPr>
              <w:t>7</w:t>
            </w:r>
          </w:p>
        </w:tc>
        <w:tc>
          <w:tcPr>
            <w:tcW w:w="720" w:type="dxa"/>
            <w:shd w:val="clear" w:color="auto" w:fill="auto"/>
            <w:vAlign w:val="center"/>
          </w:tcPr>
          <w:p w14:paraId="6058E364" w14:textId="77777777" w:rsidR="00202A90" w:rsidRDefault="00B30D31">
            <w:pPr>
              <w:jc w:val="center"/>
              <w:rPr>
                <w:color w:val="000000"/>
              </w:rPr>
            </w:pPr>
            <w:r>
              <w:rPr>
                <w:color w:val="000000"/>
              </w:rPr>
              <w:t>10</w:t>
            </w:r>
          </w:p>
        </w:tc>
        <w:tc>
          <w:tcPr>
            <w:tcW w:w="573" w:type="dxa"/>
            <w:vAlign w:val="center"/>
          </w:tcPr>
          <w:p w14:paraId="4D185E2D" w14:textId="77777777" w:rsidR="00202A90" w:rsidRDefault="00202A90">
            <w:pPr>
              <w:jc w:val="center"/>
              <w:rPr>
                <w:color w:val="000000"/>
              </w:rPr>
            </w:pPr>
          </w:p>
        </w:tc>
      </w:tr>
      <w:tr w:rsidR="00202A90" w14:paraId="63EB1B87" w14:textId="77777777" w:rsidTr="009F7075">
        <w:trPr>
          <w:jc w:val="center"/>
        </w:trPr>
        <w:tc>
          <w:tcPr>
            <w:tcW w:w="6745" w:type="dxa"/>
            <w:shd w:val="clear" w:color="auto" w:fill="auto"/>
          </w:tcPr>
          <w:p w14:paraId="0166C7D2" w14:textId="77777777" w:rsidR="00202A90" w:rsidRDefault="00B30D31">
            <w:r>
              <w:t>Applicant describes a strong plan for implementing the core mathematics curricula and/or READ Act instructional programs which includes a description of how the applicant will support teachers and school leaders through curriculum-based professional learning.</w:t>
            </w:r>
          </w:p>
        </w:tc>
        <w:tc>
          <w:tcPr>
            <w:tcW w:w="810" w:type="dxa"/>
            <w:shd w:val="clear" w:color="auto" w:fill="auto"/>
            <w:vAlign w:val="center"/>
          </w:tcPr>
          <w:p w14:paraId="5F0C7377" w14:textId="77777777" w:rsidR="00202A90" w:rsidRDefault="00B30D31">
            <w:pPr>
              <w:jc w:val="center"/>
              <w:rPr>
                <w:color w:val="000000"/>
              </w:rPr>
            </w:pPr>
            <w:r>
              <w:rPr>
                <w:color w:val="000000"/>
              </w:rPr>
              <w:t>0</w:t>
            </w:r>
          </w:p>
        </w:tc>
        <w:tc>
          <w:tcPr>
            <w:tcW w:w="810" w:type="dxa"/>
            <w:shd w:val="clear" w:color="auto" w:fill="auto"/>
            <w:vAlign w:val="center"/>
          </w:tcPr>
          <w:p w14:paraId="7BB69490" w14:textId="77777777" w:rsidR="00202A90" w:rsidRDefault="00B30D31">
            <w:pPr>
              <w:jc w:val="center"/>
              <w:rPr>
                <w:color w:val="000000"/>
              </w:rPr>
            </w:pPr>
            <w:r>
              <w:rPr>
                <w:color w:val="000000"/>
              </w:rPr>
              <w:t>3</w:t>
            </w:r>
          </w:p>
        </w:tc>
        <w:tc>
          <w:tcPr>
            <w:tcW w:w="990" w:type="dxa"/>
            <w:gridSpan w:val="2"/>
            <w:shd w:val="clear" w:color="auto" w:fill="auto"/>
            <w:vAlign w:val="center"/>
          </w:tcPr>
          <w:p w14:paraId="266E590B" w14:textId="77777777" w:rsidR="00202A90" w:rsidRDefault="00B30D31">
            <w:pPr>
              <w:jc w:val="center"/>
              <w:rPr>
                <w:color w:val="000000"/>
              </w:rPr>
            </w:pPr>
            <w:r>
              <w:rPr>
                <w:color w:val="000000"/>
              </w:rPr>
              <w:t>7</w:t>
            </w:r>
          </w:p>
        </w:tc>
        <w:tc>
          <w:tcPr>
            <w:tcW w:w="720" w:type="dxa"/>
            <w:shd w:val="clear" w:color="auto" w:fill="auto"/>
            <w:vAlign w:val="center"/>
          </w:tcPr>
          <w:p w14:paraId="725AB0DE" w14:textId="77777777" w:rsidR="00202A90" w:rsidRDefault="00B30D31">
            <w:pPr>
              <w:jc w:val="center"/>
              <w:rPr>
                <w:color w:val="000000"/>
              </w:rPr>
            </w:pPr>
            <w:r>
              <w:rPr>
                <w:color w:val="000000"/>
              </w:rPr>
              <w:t>10</w:t>
            </w:r>
          </w:p>
        </w:tc>
        <w:tc>
          <w:tcPr>
            <w:tcW w:w="573" w:type="dxa"/>
            <w:vAlign w:val="center"/>
          </w:tcPr>
          <w:p w14:paraId="1C40257E" w14:textId="77777777" w:rsidR="00202A90" w:rsidRDefault="00202A90">
            <w:pPr>
              <w:jc w:val="center"/>
              <w:rPr>
                <w:color w:val="000000"/>
              </w:rPr>
            </w:pPr>
          </w:p>
        </w:tc>
      </w:tr>
      <w:tr w:rsidR="00202A90" w14:paraId="388946D1" w14:textId="77777777" w:rsidTr="009F7075">
        <w:trPr>
          <w:jc w:val="center"/>
        </w:trPr>
        <w:tc>
          <w:tcPr>
            <w:tcW w:w="6745" w:type="dxa"/>
            <w:shd w:val="clear" w:color="auto" w:fill="auto"/>
          </w:tcPr>
          <w:p w14:paraId="4D8BF231" w14:textId="77777777" w:rsidR="00202A90" w:rsidRDefault="00B30D31">
            <w:r>
              <w:t>Applicant describes how the implementation of the core mathematics curricula and/or READ Act instructional programs purchased under this program will accelerate student learning–particularly for those students most impacted by the pandemic.</w:t>
            </w:r>
          </w:p>
        </w:tc>
        <w:tc>
          <w:tcPr>
            <w:tcW w:w="810" w:type="dxa"/>
            <w:shd w:val="clear" w:color="auto" w:fill="auto"/>
            <w:vAlign w:val="center"/>
          </w:tcPr>
          <w:p w14:paraId="0CD72E13" w14:textId="77777777" w:rsidR="00202A90" w:rsidRDefault="00B30D31">
            <w:pPr>
              <w:jc w:val="center"/>
              <w:rPr>
                <w:color w:val="000000"/>
              </w:rPr>
            </w:pPr>
            <w:r>
              <w:rPr>
                <w:color w:val="000000"/>
              </w:rPr>
              <w:t>0</w:t>
            </w:r>
          </w:p>
        </w:tc>
        <w:tc>
          <w:tcPr>
            <w:tcW w:w="810" w:type="dxa"/>
            <w:shd w:val="clear" w:color="auto" w:fill="auto"/>
            <w:vAlign w:val="center"/>
          </w:tcPr>
          <w:p w14:paraId="360F5470" w14:textId="77777777" w:rsidR="00202A90" w:rsidRDefault="00B30D31">
            <w:pPr>
              <w:jc w:val="center"/>
              <w:rPr>
                <w:color w:val="000000"/>
              </w:rPr>
            </w:pPr>
            <w:r>
              <w:rPr>
                <w:color w:val="000000"/>
              </w:rPr>
              <w:t>3</w:t>
            </w:r>
          </w:p>
        </w:tc>
        <w:tc>
          <w:tcPr>
            <w:tcW w:w="990" w:type="dxa"/>
            <w:gridSpan w:val="2"/>
            <w:shd w:val="clear" w:color="auto" w:fill="auto"/>
            <w:vAlign w:val="center"/>
          </w:tcPr>
          <w:p w14:paraId="052715BF" w14:textId="77777777" w:rsidR="00202A90" w:rsidRDefault="00B30D31">
            <w:pPr>
              <w:jc w:val="center"/>
              <w:rPr>
                <w:color w:val="000000"/>
              </w:rPr>
            </w:pPr>
            <w:r>
              <w:rPr>
                <w:color w:val="000000"/>
              </w:rPr>
              <w:t>7</w:t>
            </w:r>
          </w:p>
        </w:tc>
        <w:tc>
          <w:tcPr>
            <w:tcW w:w="720" w:type="dxa"/>
            <w:shd w:val="clear" w:color="auto" w:fill="auto"/>
            <w:vAlign w:val="center"/>
          </w:tcPr>
          <w:p w14:paraId="4779F7AF" w14:textId="77777777" w:rsidR="00202A90" w:rsidRDefault="00B30D31">
            <w:pPr>
              <w:jc w:val="center"/>
              <w:rPr>
                <w:color w:val="000000"/>
              </w:rPr>
            </w:pPr>
            <w:r>
              <w:rPr>
                <w:color w:val="000000"/>
              </w:rPr>
              <w:t>10</w:t>
            </w:r>
          </w:p>
        </w:tc>
        <w:tc>
          <w:tcPr>
            <w:tcW w:w="573" w:type="dxa"/>
            <w:shd w:val="clear" w:color="auto" w:fill="auto"/>
            <w:vAlign w:val="center"/>
          </w:tcPr>
          <w:p w14:paraId="2D1FD05D" w14:textId="77777777" w:rsidR="00202A90" w:rsidRDefault="00202A90">
            <w:pPr>
              <w:jc w:val="center"/>
              <w:rPr>
                <w:b/>
                <w:i/>
                <w:color w:val="000000"/>
                <w:sz w:val="14"/>
                <w:szCs w:val="14"/>
              </w:rPr>
            </w:pPr>
          </w:p>
        </w:tc>
      </w:tr>
      <w:tr w:rsidR="00202A90" w14:paraId="0FD2B0B6" w14:textId="77777777" w:rsidTr="009F7075">
        <w:trPr>
          <w:jc w:val="center"/>
        </w:trPr>
        <w:tc>
          <w:tcPr>
            <w:tcW w:w="6745" w:type="dxa"/>
            <w:vMerge w:val="restart"/>
            <w:shd w:val="clear" w:color="auto" w:fill="auto"/>
          </w:tcPr>
          <w:p w14:paraId="056EA143" w14:textId="77777777" w:rsidR="00202A90" w:rsidRDefault="00B30D31">
            <w:pPr>
              <w:rPr>
                <w:color w:val="000000"/>
              </w:rPr>
            </w:pPr>
            <w:r>
              <w:t>Applicant indicated how many students are expected to be served through the program annually once these core mathematics curricula and/or READ Act instructional programs.</w:t>
            </w:r>
          </w:p>
        </w:tc>
        <w:tc>
          <w:tcPr>
            <w:tcW w:w="2160" w:type="dxa"/>
            <w:gridSpan w:val="3"/>
            <w:shd w:val="clear" w:color="auto" w:fill="auto"/>
            <w:vAlign w:val="center"/>
          </w:tcPr>
          <w:p w14:paraId="002D38F2" w14:textId="77777777" w:rsidR="00202A90" w:rsidRDefault="00B30D31">
            <w:pPr>
              <w:jc w:val="center"/>
              <w:rPr>
                <w:b/>
              </w:rPr>
            </w:pPr>
            <w:r>
              <w:rPr>
                <w:b/>
                <w:color w:val="000000"/>
                <w:sz w:val="14"/>
                <w:szCs w:val="14"/>
              </w:rPr>
              <w:t>Information Not Provided or More Information Needed</w:t>
            </w:r>
          </w:p>
        </w:tc>
        <w:tc>
          <w:tcPr>
            <w:tcW w:w="1743" w:type="dxa"/>
            <w:gridSpan w:val="3"/>
            <w:shd w:val="clear" w:color="auto" w:fill="auto"/>
            <w:vAlign w:val="center"/>
          </w:tcPr>
          <w:p w14:paraId="61EE58D4" w14:textId="77777777" w:rsidR="00202A90" w:rsidRDefault="00B30D31">
            <w:pPr>
              <w:jc w:val="center"/>
              <w:rPr>
                <w:b/>
                <w:i/>
                <w:color w:val="000000"/>
                <w:sz w:val="14"/>
                <w:szCs w:val="14"/>
              </w:rPr>
            </w:pPr>
            <w:r>
              <w:rPr>
                <w:b/>
                <w:i/>
                <w:color w:val="000000"/>
                <w:sz w:val="14"/>
                <w:szCs w:val="14"/>
              </w:rPr>
              <w:t>Information Provided</w:t>
            </w:r>
          </w:p>
        </w:tc>
      </w:tr>
      <w:tr w:rsidR="00202A90" w14:paraId="7ED1F9B9" w14:textId="77777777" w:rsidTr="009F7075">
        <w:trPr>
          <w:jc w:val="center"/>
        </w:trPr>
        <w:tc>
          <w:tcPr>
            <w:tcW w:w="6745" w:type="dxa"/>
            <w:vMerge/>
            <w:shd w:val="clear" w:color="auto" w:fill="auto"/>
          </w:tcPr>
          <w:p w14:paraId="20D1E300" w14:textId="77777777" w:rsidR="00202A90" w:rsidRDefault="00202A90">
            <w:pPr>
              <w:widowControl w:val="0"/>
              <w:pBdr>
                <w:top w:val="nil"/>
                <w:left w:val="nil"/>
                <w:bottom w:val="nil"/>
                <w:right w:val="nil"/>
                <w:between w:val="nil"/>
              </w:pBdr>
              <w:spacing w:line="276" w:lineRule="auto"/>
              <w:rPr>
                <w:b/>
                <w:i/>
                <w:color w:val="000000"/>
                <w:sz w:val="14"/>
                <w:szCs w:val="14"/>
              </w:rPr>
            </w:pPr>
          </w:p>
        </w:tc>
        <w:tc>
          <w:tcPr>
            <w:tcW w:w="2160" w:type="dxa"/>
            <w:gridSpan w:val="3"/>
            <w:shd w:val="clear" w:color="auto" w:fill="auto"/>
            <w:vAlign w:val="center"/>
          </w:tcPr>
          <w:p w14:paraId="2EFE4946" w14:textId="77777777" w:rsidR="00202A90" w:rsidRDefault="00B30D31">
            <w:pPr>
              <w:jc w:val="center"/>
              <w:rPr>
                <w:color w:val="000000"/>
              </w:rPr>
            </w:pPr>
            <w:r>
              <w:rPr>
                <w:rFonts w:ascii="MS Gothic" w:eastAsia="MS Gothic" w:hAnsi="MS Gothic" w:cs="MS Gothic"/>
                <w:color w:val="000000"/>
              </w:rPr>
              <w:t>☐</w:t>
            </w:r>
          </w:p>
        </w:tc>
        <w:tc>
          <w:tcPr>
            <w:tcW w:w="1743" w:type="dxa"/>
            <w:gridSpan w:val="3"/>
            <w:shd w:val="clear" w:color="auto" w:fill="auto"/>
            <w:vAlign w:val="center"/>
          </w:tcPr>
          <w:p w14:paraId="6C4DC6D6" w14:textId="77777777" w:rsidR="00202A90" w:rsidRDefault="00B30D31">
            <w:pPr>
              <w:jc w:val="center"/>
              <w:rPr>
                <w:color w:val="000000"/>
              </w:rPr>
            </w:pPr>
            <w:r>
              <w:rPr>
                <w:rFonts w:ascii="MS Gothic" w:eastAsia="MS Gothic" w:hAnsi="MS Gothic" w:cs="MS Gothic"/>
                <w:color w:val="000000"/>
              </w:rPr>
              <w:t>☐</w:t>
            </w:r>
          </w:p>
        </w:tc>
      </w:tr>
      <w:tr w:rsidR="00202A90" w14:paraId="3C770C9F" w14:textId="77777777" w:rsidTr="009F7075">
        <w:trPr>
          <w:jc w:val="center"/>
        </w:trPr>
        <w:tc>
          <w:tcPr>
            <w:tcW w:w="6745" w:type="dxa"/>
            <w:shd w:val="clear" w:color="auto" w:fill="auto"/>
          </w:tcPr>
          <w:p w14:paraId="58662352" w14:textId="77777777" w:rsidR="00202A90" w:rsidRDefault="00B30D31">
            <w:pPr>
              <w:rPr>
                <w:color w:val="000000"/>
              </w:rPr>
            </w:pPr>
            <w:r>
              <w:rPr>
                <w:color w:val="000000"/>
              </w:rPr>
              <w:t>Applicant addressed how grant funding will be used and the proposed use of funds are in alignment with the allowable uses listed above under Allowable Use of Funds.</w:t>
            </w:r>
          </w:p>
        </w:tc>
        <w:tc>
          <w:tcPr>
            <w:tcW w:w="810" w:type="dxa"/>
            <w:shd w:val="clear" w:color="auto" w:fill="auto"/>
            <w:vAlign w:val="center"/>
          </w:tcPr>
          <w:p w14:paraId="6165D708" w14:textId="77777777" w:rsidR="00202A90" w:rsidRDefault="00B30D31">
            <w:pPr>
              <w:jc w:val="center"/>
              <w:rPr>
                <w:color w:val="000000"/>
              </w:rPr>
            </w:pPr>
            <w:r>
              <w:rPr>
                <w:color w:val="000000"/>
              </w:rPr>
              <w:t>0</w:t>
            </w:r>
          </w:p>
        </w:tc>
        <w:tc>
          <w:tcPr>
            <w:tcW w:w="810" w:type="dxa"/>
            <w:shd w:val="clear" w:color="auto" w:fill="auto"/>
            <w:vAlign w:val="center"/>
          </w:tcPr>
          <w:p w14:paraId="1AF72A5F" w14:textId="77777777" w:rsidR="00202A90" w:rsidRDefault="00B30D31">
            <w:pPr>
              <w:jc w:val="center"/>
              <w:rPr>
                <w:color w:val="000000"/>
              </w:rPr>
            </w:pPr>
            <w:r>
              <w:rPr>
                <w:color w:val="000000"/>
              </w:rPr>
              <w:t>3</w:t>
            </w:r>
          </w:p>
        </w:tc>
        <w:tc>
          <w:tcPr>
            <w:tcW w:w="990" w:type="dxa"/>
            <w:gridSpan w:val="2"/>
            <w:shd w:val="clear" w:color="auto" w:fill="auto"/>
            <w:vAlign w:val="center"/>
          </w:tcPr>
          <w:p w14:paraId="17213789" w14:textId="77777777" w:rsidR="00202A90" w:rsidRDefault="00B30D31">
            <w:pPr>
              <w:jc w:val="center"/>
              <w:rPr>
                <w:color w:val="000000"/>
              </w:rPr>
            </w:pPr>
            <w:r>
              <w:rPr>
                <w:color w:val="000000"/>
              </w:rPr>
              <w:t>7</w:t>
            </w:r>
          </w:p>
        </w:tc>
        <w:tc>
          <w:tcPr>
            <w:tcW w:w="720" w:type="dxa"/>
            <w:shd w:val="clear" w:color="auto" w:fill="auto"/>
            <w:vAlign w:val="center"/>
          </w:tcPr>
          <w:p w14:paraId="705C3F02" w14:textId="77777777" w:rsidR="00202A90" w:rsidRDefault="00B30D31">
            <w:pPr>
              <w:jc w:val="center"/>
              <w:rPr>
                <w:color w:val="000000"/>
              </w:rPr>
            </w:pPr>
            <w:r>
              <w:rPr>
                <w:color w:val="000000"/>
              </w:rPr>
              <w:t>10</w:t>
            </w:r>
          </w:p>
        </w:tc>
        <w:tc>
          <w:tcPr>
            <w:tcW w:w="573" w:type="dxa"/>
            <w:shd w:val="clear" w:color="auto" w:fill="auto"/>
            <w:vAlign w:val="center"/>
          </w:tcPr>
          <w:p w14:paraId="1DEA316E" w14:textId="77777777" w:rsidR="00202A90" w:rsidRDefault="00202A90">
            <w:pPr>
              <w:rPr>
                <w:color w:val="000000"/>
              </w:rPr>
            </w:pPr>
          </w:p>
        </w:tc>
      </w:tr>
      <w:tr w:rsidR="00202A90" w14:paraId="3ABF2DD7" w14:textId="77777777" w:rsidTr="009F7075">
        <w:trPr>
          <w:jc w:val="center"/>
        </w:trPr>
        <w:tc>
          <w:tcPr>
            <w:tcW w:w="6745" w:type="dxa"/>
            <w:vMerge w:val="restart"/>
            <w:shd w:val="clear" w:color="auto" w:fill="auto"/>
          </w:tcPr>
          <w:p w14:paraId="3E2C0A6D" w14:textId="77777777" w:rsidR="00202A90" w:rsidRDefault="00B30D31">
            <w:pPr>
              <w:rPr>
                <w:color w:val="000000"/>
              </w:rPr>
            </w:pPr>
            <w:r>
              <w:rPr>
                <w:color w:val="000000"/>
              </w:rPr>
              <w:t>Applicant submitted an electronic budget in the required format.</w:t>
            </w:r>
            <w:r>
              <w:t xml:space="preserve"> </w:t>
            </w:r>
          </w:p>
        </w:tc>
        <w:tc>
          <w:tcPr>
            <w:tcW w:w="2160" w:type="dxa"/>
            <w:gridSpan w:val="3"/>
            <w:shd w:val="clear" w:color="auto" w:fill="auto"/>
            <w:vAlign w:val="center"/>
          </w:tcPr>
          <w:p w14:paraId="3A98C932" w14:textId="77777777" w:rsidR="00202A90" w:rsidRDefault="00B30D31">
            <w:pPr>
              <w:jc w:val="center"/>
              <w:rPr>
                <w:b/>
              </w:rPr>
            </w:pPr>
            <w:r>
              <w:rPr>
                <w:b/>
                <w:color w:val="000000"/>
                <w:sz w:val="14"/>
                <w:szCs w:val="14"/>
              </w:rPr>
              <w:t>Information Not Provided or More Information Needed</w:t>
            </w:r>
          </w:p>
        </w:tc>
        <w:tc>
          <w:tcPr>
            <w:tcW w:w="1743" w:type="dxa"/>
            <w:gridSpan w:val="3"/>
            <w:shd w:val="clear" w:color="auto" w:fill="auto"/>
            <w:vAlign w:val="center"/>
          </w:tcPr>
          <w:p w14:paraId="126B5597" w14:textId="77777777" w:rsidR="00202A90" w:rsidRDefault="00B30D31">
            <w:pPr>
              <w:jc w:val="center"/>
              <w:rPr>
                <w:b/>
                <w:i/>
                <w:color w:val="000000"/>
                <w:sz w:val="14"/>
                <w:szCs w:val="14"/>
              </w:rPr>
            </w:pPr>
            <w:r>
              <w:rPr>
                <w:b/>
                <w:i/>
                <w:color w:val="000000"/>
                <w:sz w:val="14"/>
                <w:szCs w:val="14"/>
              </w:rPr>
              <w:t>Information Provided</w:t>
            </w:r>
          </w:p>
        </w:tc>
      </w:tr>
      <w:tr w:rsidR="00202A90" w14:paraId="3B2FEB32" w14:textId="77777777" w:rsidTr="009F7075">
        <w:trPr>
          <w:jc w:val="center"/>
        </w:trPr>
        <w:tc>
          <w:tcPr>
            <w:tcW w:w="6745" w:type="dxa"/>
            <w:vMerge/>
            <w:shd w:val="clear" w:color="auto" w:fill="auto"/>
          </w:tcPr>
          <w:p w14:paraId="534E5C7C" w14:textId="77777777" w:rsidR="00202A90" w:rsidRDefault="00202A90">
            <w:pPr>
              <w:widowControl w:val="0"/>
              <w:pBdr>
                <w:top w:val="nil"/>
                <w:left w:val="nil"/>
                <w:bottom w:val="nil"/>
                <w:right w:val="nil"/>
                <w:between w:val="nil"/>
              </w:pBdr>
              <w:spacing w:line="276" w:lineRule="auto"/>
              <w:rPr>
                <w:b/>
                <w:i/>
                <w:color w:val="000000"/>
                <w:sz w:val="14"/>
                <w:szCs w:val="14"/>
              </w:rPr>
            </w:pPr>
          </w:p>
        </w:tc>
        <w:tc>
          <w:tcPr>
            <w:tcW w:w="2160" w:type="dxa"/>
            <w:gridSpan w:val="3"/>
            <w:shd w:val="clear" w:color="auto" w:fill="auto"/>
            <w:vAlign w:val="center"/>
          </w:tcPr>
          <w:p w14:paraId="003ED08D" w14:textId="77777777" w:rsidR="00202A90" w:rsidRDefault="00B30D31">
            <w:pPr>
              <w:jc w:val="center"/>
              <w:rPr>
                <w:color w:val="000000"/>
              </w:rPr>
            </w:pPr>
            <w:r>
              <w:rPr>
                <w:rFonts w:ascii="MS Gothic" w:eastAsia="MS Gothic" w:hAnsi="MS Gothic" w:cs="MS Gothic"/>
                <w:color w:val="000000"/>
              </w:rPr>
              <w:t>☐</w:t>
            </w:r>
          </w:p>
        </w:tc>
        <w:tc>
          <w:tcPr>
            <w:tcW w:w="1743" w:type="dxa"/>
            <w:gridSpan w:val="3"/>
            <w:shd w:val="clear" w:color="auto" w:fill="auto"/>
            <w:vAlign w:val="center"/>
          </w:tcPr>
          <w:p w14:paraId="04D359FD" w14:textId="77777777" w:rsidR="00202A90" w:rsidRDefault="00B30D31">
            <w:pPr>
              <w:jc w:val="center"/>
              <w:rPr>
                <w:color w:val="000000"/>
              </w:rPr>
            </w:pPr>
            <w:r>
              <w:rPr>
                <w:rFonts w:ascii="MS Gothic" w:eastAsia="MS Gothic" w:hAnsi="MS Gothic" w:cs="MS Gothic"/>
                <w:color w:val="000000"/>
              </w:rPr>
              <w:t>☐</w:t>
            </w:r>
          </w:p>
        </w:tc>
      </w:tr>
      <w:tr w:rsidR="00202A90" w14:paraId="23099B54" w14:textId="77777777" w:rsidTr="001749B5">
        <w:trPr>
          <w:jc w:val="center"/>
        </w:trPr>
        <w:tc>
          <w:tcPr>
            <w:tcW w:w="10648" w:type="dxa"/>
            <w:gridSpan w:val="7"/>
            <w:tcBorders>
              <w:top w:val="single" w:sz="4" w:space="0" w:color="000000"/>
              <w:left w:val="single" w:sz="4" w:space="0" w:color="000000"/>
              <w:bottom w:val="single" w:sz="4" w:space="0" w:color="000000"/>
              <w:right w:val="single" w:sz="4" w:space="0" w:color="000000"/>
            </w:tcBorders>
            <w:shd w:val="clear" w:color="auto" w:fill="FFE599"/>
          </w:tcPr>
          <w:p w14:paraId="385EAC6D" w14:textId="77777777" w:rsidR="00202A90" w:rsidRDefault="00B30D31">
            <w:pPr>
              <w:rPr>
                <w:b/>
              </w:rPr>
            </w:pPr>
            <w:r>
              <w:rPr>
                <w:b/>
              </w:rPr>
              <w:t>Reviewer Comments:</w:t>
            </w:r>
          </w:p>
        </w:tc>
      </w:tr>
      <w:tr w:rsidR="00202A90" w14:paraId="5B85B931" w14:textId="77777777" w:rsidTr="009F7075">
        <w:trPr>
          <w:jc w:val="center"/>
        </w:trPr>
        <w:tc>
          <w:tcPr>
            <w:tcW w:w="10075" w:type="dxa"/>
            <w:gridSpan w:val="6"/>
            <w:shd w:val="clear" w:color="auto" w:fill="F2F2F2"/>
            <w:vAlign w:val="center"/>
          </w:tcPr>
          <w:p w14:paraId="4298B52A" w14:textId="77777777" w:rsidR="00202A90" w:rsidRDefault="00B30D31">
            <w:pPr>
              <w:jc w:val="right"/>
              <w:rPr>
                <w:b/>
              </w:rPr>
            </w:pPr>
            <w:r>
              <w:rPr>
                <w:b/>
              </w:rPr>
              <w:t>Total</w:t>
            </w:r>
          </w:p>
        </w:tc>
        <w:tc>
          <w:tcPr>
            <w:tcW w:w="573" w:type="dxa"/>
            <w:shd w:val="clear" w:color="auto" w:fill="auto"/>
            <w:vAlign w:val="center"/>
          </w:tcPr>
          <w:p w14:paraId="776AE951" w14:textId="77777777" w:rsidR="00202A90" w:rsidRDefault="00202A90">
            <w:pPr>
              <w:jc w:val="right"/>
              <w:rPr>
                <w:b/>
              </w:rPr>
            </w:pPr>
          </w:p>
        </w:tc>
      </w:tr>
    </w:tbl>
    <w:p w14:paraId="341E74E1" w14:textId="77777777" w:rsidR="00202A90" w:rsidRPr="009F7075" w:rsidRDefault="00B30D31" w:rsidP="009F7075">
      <w:pPr>
        <w:rPr>
          <w:sz w:val="18"/>
          <w:szCs w:val="18"/>
        </w:rPr>
      </w:pPr>
      <w:r w:rsidRPr="009F7075">
        <w:rPr>
          <w:sz w:val="18"/>
          <w:szCs w:val="18"/>
        </w:rPr>
        <w:br w:type="page"/>
      </w:r>
    </w:p>
    <w:p w14:paraId="0F769AAE" w14:textId="77777777" w:rsidR="00202A90" w:rsidRDefault="00B30D31">
      <w:pPr>
        <w:pStyle w:val="Heading1"/>
        <w:spacing w:before="0"/>
      </w:pPr>
      <w:bookmarkStart w:id="26" w:name="_Toc99542147"/>
      <w:r>
        <w:lastRenderedPageBreak/>
        <w:t>Attachment A: End-of-Year Evaluation Reporting Guidelines</w:t>
      </w:r>
      <w:bookmarkEnd w:id="26"/>
    </w:p>
    <w:p w14:paraId="5418CEDD" w14:textId="77777777" w:rsidR="00202A90" w:rsidRDefault="00B30D31">
      <w:r>
        <w:t>Each grantee receiving funding through the ESSER K-8 Mathematics Curricula &amp; K-3 READ Act Instructional Program Grant Program is required to report, at a minimum, the following information to the Department on or before July 31, 2023:</w:t>
      </w:r>
    </w:p>
    <w:p w14:paraId="56C4E354" w14:textId="77777777" w:rsidR="00202A90" w:rsidRDefault="00B30D31">
      <w:pPr>
        <w:numPr>
          <w:ilvl w:val="0"/>
          <w:numId w:val="3"/>
        </w:numPr>
        <w:rPr>
          <w:color w:val="000000"/>
        </w:rPr>
      </w:pPr>
      <w:r>
        <w:t>A description of the status of planned activities (e.g., completed, in progress);</w:t>
      </w:r>
    </w:p>
    <w:p w14:paraId="5A51EEB2" w14:textId="77777777" w:rsidR="00202A90" w:rsidRDefault="00B30D31">
      <w:pPr>
        <w:numPr>
          <w:ilvl w:val="0"/>
          <w:numId w:val="3"/>
        </w:numPr>
        <w:rPr>
          <w:color w:val="000000"/>
        </w:rPr>
      </w:pPr>
      <w:r>
        <w:t xml:space="preserve">The number of students served annually by the purchase of the new curricular and instructional materials; </w:t>
      </w:r>
    </w:p>
    <w:p w14:paraId="143F130F" w14:textId="77777777" w:rsidR="00202A90" w:rsidRDefault="00B30D31">
      <w:pPr>
        <w:numPr>
          <w:ilvl w:val="0"/>
          <w:numId w:val="3"/>
        </w:numPr>
        <w:rPr>
          <w:color w:val="000000"/>
        </w:rPr>
      </w:pPr>
      <w:r>
        <w:t>The name(s) of the curricular and instructional resource(s) purchased by grade level;</w:t>
      </w:r>
    </w:p>
    <w:p w14:paraId="52CAEB9B" w14:textId="77777777" w:rsidR="00202A90" w:rsidRDefault="00B30D31">
      <w:pPr>
        <w:numPr>
          <w:ilvl w:val="0"/>
          <w:numId w:val="3"/>
        </w:numPr>
        <w:rPr>
          <w:color w:val="000000"/>
        </w:rPr>
      </w:pPr>
      <w:r>
        <w:t xml:space="preserve">The names of schools receiving new curricular and instructional materials under this program (if the materials will not be available district-wide); </w:t>
      </w:r>
    </w:p>
    <w:p w14:paraId="4DBD8C40" w14:textId="77777777" w:rsidR="00202A90" w:rsidRDefault="00B30D31">
      <w:pPr>
        <w:numPr>
          <w:ilvl w:val="0"/>
          <w:numId w:val="3"/>
        </w:numPr>
        <w:rPr>
          <w:color w:val="000000"/>
        </w:rPr>
      </w:pPr>
      <w:r>
        <w:rPr>
          <w:color w:val="000000"/>
        </w:rPr>
        <w:t>The staff and positions recruited, reassigned, hired, or provided professional development to support the program;</w:t>
      </w:r>
    </w:p>
    <w:p w14:paraId="7BBA3F26" w14:textId="77777777" w:rsidR="00202A90" w:rsidRDefault="00B30D31">
      <w:pPr>
        <w:numPr>
          <w:ilvl w:val="0"/>
          <w:numId w:val="3"/>
        </w:numPr>
        <w:rPr>
          <w:color w:val="000000"/>
        </w:rPr>
      </w:pPr>
      <w:r>
        <w:rPr>
          <w:color w:val="000000"/>
        </w:rPr>
        <w:t>Any student outcomes (including, but not limited to, academic outcomes, student engagement outcomes, and school climate outcomes) identified through the implementation of the purchased curricular resources;</w:t>
      </w:r>
    </w:p>
    <w:p w14:paraId="33159515" w14:textId="77777777" w:rsidR="00202A90" w:rsidRDefault="00B30D31">
      <w:pPr>
        <w:numPr>
          <w:ilvl w:val="0"/>
          <w:numId w:val="3"/>
        </w:numPr>
        <w:rPr>
          <w:color w:val="000000"/>
        </w:rPr>
      </w:pPr>
      <w:r>
        <w:rPr>
          <w:color w:val="000000"/>
        </w:rPr>
        <w:t>Any teacher and/or school leader outcomes identified through the implementation of the purchased curricular resources;</w:t>
      </w:r>
    </w:p>
    <w:p w14:paraId="5E051F44" w14:textId="77777777" w:rsidR="00202A90" w:rsidRDefault="00B30D31">
      <w:pPr>
        <w:numPr>
          <w:ilvl w:val="0"/>
          <w:numId w:val="3"/>
        </w:numPr>
        <w:rPr>
          <w:color w:val="000000"/>
        </w:rPr>
      </w:pPr>
      <w:r>
        <w:rPr>
          <w:color w:val="000000"/>
        </w:rPr>
        <w:t xml:space="preserve">Any adjustments made to the LEP’s implementation </w:t>
      </w:r>
      <w:proofErr w:type="gramStart"/>
      <w:r>
        <w:rPr>
          <w:color w:val="000000"/>
        </w:rPr>
        <w:t>plan</w:t>
      </w:r>
      <w:proofErr w:type="gramEnd"/>
      <w:r>
        <w:rPr>
          <w:color w:val="000000"/>
        </w:rPr>
        <w:t xml:space="preserve"> and the reason adjustments were made; and</w:t>
      </w:r>
    </w:p>
    <w:p w14:paraId="058D6F57" w14:textId="77777777" w:rsidR="00202A90" w:rsidRDefault="00B30D31">
      <w:pPr>
        <w:numPr>
          <w:ilvl w:val="0"/>
          <w:numId w:val="3"/>
        </w:numPr>
        <w:rPr>
          <w:color w:val="000000"/>
        </w:rPr>
      </w:pPr>
      <w:r>
        <w:rPr>
          <w:color w:val="000000"/>
        </w:rPr>
        <w:t xml:space="preserve">How program </w:t>
      </w:r>
      <w:r>
        <w:t xml:space="preserve">funds </w:t>
      </w:r>
      <w:r>
        <w:rPr>
          <w:color w:val="000000"/>
        </w:rPr>
        <w:t xml:space="preserve">were used by the </w:t>
      </w:r>
      <w:proofErr w:type="gramStart"/>
      <w:r>
        <w:rPr>
          <w:color w:val="000000"/>
        </w:rPr>
        <w:t>LEP</w:t>
      </w:r>
      <w:proofErr w:type="gramEnd"/>
      <w:r>
        <w:rPr>
          <w:color w:val="000000"/>
        </w:rPr>
        <w:t xml:space="preserve"> and a summary of other resources used, if any, to </w:t>
      </w:r>
      <w:r>
        <w:t>implement the new curricular and instructional resources</w:t>
      </w:r>
      <w:r>
        <w:rPr>
          <w:color w:val="000000"/>
        </w:rPr>
        <w:t>.</w:t>
      </w:r>
    </w:p>
    <w:p w14:paraId="1DF504D8" w14:textId="77777777" w:rsidR="00202A90" w:rsidRDefault="00202A90"/>
    <w:p w14:paraId="5BC79AB3" w14:textId="77777777" w:rsidR="00202A90" w:rsidRDefault="00B30D31">
      <w:r>
        <w:t xml:space="preserve">Additionally, per H.B. 21-1259, CDE will be streamlining reporting requirements for this grant program and other expanded learning opportunities grants funded by state or ESSER funds. This single reporting system will require grant recipients to submit once annually, via the CDE Data Pipeline, the SASID and local assessment results for all students participating in any of these additional supports, along with information regarding their type and level of participation. </w:t>
      </w:r>
    </w:p>
    <w:p w14:paraId="1386A2C4" w14:textId="77777777" w:rsidR="00202A90" w:rsidRDefault="00202A90"/>
    <w:p w14:paraId="2F1EF599" w14:textId="3C3176DA" w:rsidR="00202A90" w:rsidRDefault="00B30D31">
      <w:r>
        <w:t>LEPs receiving funding will also be required to submit an Annual Financial Repor</w:t>
      </w:r>
      <w:r w:rsidR="006F2B02">
        <w:t>t</w:t>
      </w:r>
      <w:r>
        <w:t>. Details and format for th</w:t>
      </w:r>
      <w:r w:rsidR="006F2B02">
        <w:t>is</w:t>
      </w:r>
      <w:r>
        <w:t xml:space="preserve"> report will be provided upon award and as part of the budget workbook and/or grant award letter (GAL).</w:t>
      </w:r>
    </w:p>
    <w:p w14:paraId="51C0B17E" w14:textId="77777777" w:rsidR="00202A90" w:rsidRDefault="00202A90"/>
    <w:p w14:paraId="6866107A" w14:textId="77777777" w:rsidR="00202A90" w:rsidRDefault="00202A90"/>
    <w:p w14:paraId="2E931321" w14:textId="77777777" w:rsidR="00202A90" w:rsidRDefault="00B30D31">
      <w:r>
        <w:br w:type="page"/>
      </w:r>
    </w:p>
    <w:p w14:paraId="5B51A7A9" w14:textId="77777777" w:rsidR="00202A90" w:rsidRDefault="00B30D31">
      <w:pPr>
        <w:pStyle w:val="Heading1"/>
      </w:pPr>
      <w:bookmarkStart w:id="27" w:name="_Toc99542148"/>
      <w:r>
        <w:lastRenderedPageBreak/>
        <w:t>Attachment B: Eligible Curricula/Instructional Programs</w:t>
      </w:r>
      <w:bookmarkEnd w:id="27"/>
    </w:p>
    <w:p w14:paraId="6699F3F4" w14:textId="77777777" w:rsidR="00202A90" w:rsidRDefault="00B30D31">
      <w:r>
        <w:t>The process for identifying the lists of curricula/instructional programs identified as eligible under “</w:t>
      </w:r>
      <w:hyperlink w:anchor="_heading=h.1fob9te">
        <w:r>
          <w:rPr>
            <w:color w:val="1155CC"/>
            <w:u w:val="single"/>
          </w:rPr>
          <w:t>Purpose and Program Activities</w:t>
        </w:r>
      </w:hyperlink>
      <w:r>
        <w:t>” is outlined below.</w:t>
      </w:r>
    </w:p>
    <w:p w14:paraId="3B30D79E" w14:textId="77777777" w:rsidR="00202A90" w:rsidRDefault="00202A90"/>
    <w:p w14:paraId="5BCCAB87" w14:textId="77777777" w:rsidR="00202A90" w:rsidRDefault="00B30D31">
      <w:r>
        <w:rPr>
          <w:b/>
        </w:rPr>
        <w:t>Mathematics Curricula</w:t>
      </w:r>
    </w:p>
    <w:p w14:paraId="55DD3FCB" w14:textId="4AED3908" w:rsidR="00202A90" w:rsidRDefault="00B30D31">
      <w:r>
        <w:t xml:space="preserve">Over the years, several independent, third-party organizations have undertaken reviews of curriculum materials currently available on the market. Two prominent reviews are those conducted by (1) EdReports.org and (2) the Louisiana Department of Education. </w:t>
      </w:r>
      <w:hyperlink r:id="rId74" w:history="1">
        <w:r w:rsidRPr="003E7571">
          <w:rPr>
            <w:rStyle w:val="Hyperlink"/>
          </w:rPr>
          <w:t xml:space="preserve">The K-8 mathematics list </w:t>
        </w:r>
      </w:hyperlink>
      <w:r>
        <w:t xml:space="preserve">was created by cross-referencing the lists of resources reviewed by these two organizations. Any curricular resource that was identified as “green” through the EdReports.org review is eligible for this grant program. </w:t>
      </w:r>
    </w:p>
    <w:p w14:paraId="23E54236" w14:textId="77777777" w:rsidR="00202A90" w:rsidRDefault="00202A90">
      <w:pPr>
        <w:pStyle w:val="Heading3"/>
        <w:keepNext w:val="0"/>
        <w:jc w:val="left"/>
        <w:rPr>
          <w:rFonts w:ascii="Calibri" w:hAnsi="Calibri"/>
          <w:b/>
          <w:color w:val="262626"/>
          <w:sz w:val="26"/>
          <w:szCs w:val="26"/>
        </w:rPr>
      </w:pPr>
      <w:bookmarkStart w:id="28" w:name="_heading=h.kjbjbtlivd56" w:colFirst="0" w:colLast="0"/>
      <w:bookmarkEnd w:id="28"/>
    </w:p>
    <w:p w14:paraId="2D29E7F0" w14:textId="77777777" w:rsidR="00202A90" w:rsidRDefault="00B30D31">
      <w:r>
        <w:t xml:space="preserve">A full listing of eligible math curricula follows. Bolded curricula are both identified as “green” by EdReports.org and “Tier 1” by the Louisiana Department of Education indicating that they are prioritized as described above. </w:t>
      </w:r>
    </w:p>
    <w:p w14:paraId="3BB39F41" w14:textId="77777777" w:rsidR="00202A90" w:rsidRDefault="00202A90"/>
    <w:p w14:paraId="74F15BDF" w14:textId="77777777" w:rsidR="00202A90" w:rsidRDefault="00B30D31" w:rsidP="003E7571">
      <w:pPr>
        <w:rPr>
          <w:i/>
          <w:u w:val="single"/>
        </w:rPr>
      </w:pPr>
      <w:r>
        <w:rPr>
          <w:i/>
          <w:u w:val="single"/>
        </w:rPr>
        <w:t>Elementary School (Kindergarten through fifth grade)</w:t>
      </w:r>
    </w:p>
    <w:p w14:paraId="5A694F91" w14:textId="77777777" w:rsidR="003E7571" w:rsidRPr="003E7571" w:rsidRDefault="003E7571" w:rsidP="003E7571">
      <w:pPr>
        <w:numPr>
          <w:ilvl w:val="0"/>
          <w:numId w:val="10"/>
        </w:numPr>
        <w:spacing w:after="100" w:afterAutospacing="1"/>
        <w:contextualSpacing w:val="0"/>
        <w:rPr>
          <w:rFonts w:eastAsia="Times New Roman"/>
          <w:color w:val="000000"/>
          <w:kern w:val="0"/>
        </w:rPr>
      </w:pPr>
      <w:r w:rsidRPr="003E7571">
        <w:rPr>
          <w:rFonts w:eastAsia="Times New Roman"/>
          <w:color w:val="000000"/>
        </w:rPr>
        <w:t xml:space="preserve">Bridges in Mathematics (K-5, 2015) | </w:t>
      </w:r>
      <w:hyperlink r:id="rId75" w:tgtFrame="_blank" w:history="1">
        <w:r w:rsidRPr="003E7571">
          <w:rPr>
            <w:rStyle w:val="Hyperlink"/>
            <w:rFonts w:eastAsia="Times New Roman"/>
          </w:rPr>
          <w:t>EdReports report</w:t>
        </w:r>
      </w:hyperlink>
    </w:p>
    <w:p w14:paraId="151E4186"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Eureka Math (K-5, 2015)</w:t>
      </w:r>
      <w:r w:rsidRPr="003E7571">
        <w:rPr>
          <w:rFonts w:eastAsia="Times New Roman"/>
          <w:color w:val="000000"/>
          <w:vertAlign w:val="superscript"/>
        </w:rPr>
        <w:t>1</w:t>
      </w:r>
      <w:r w:rsidRPr="003E7571">
        <w:rPr>
          <w:rFonts w:eastAsia="Times New Roman"/>
          <w:color w:val="000000"/>
        </w:rPr>
        <w:t xml:space="preserve"> | </w:t>
      </w:r>
      <w:hyperlink r:id="rId76" w:tgtFrame="_blank" w:history="1">
        <w:r w:rsidRPr="003E7571">
          <w:rPr>
            <w:rStyle w:val="Hyperlink"/>
            <w:rFonts w:eastAsia="Times New Roman"/>
          </w:rPr>
          <w:t>EdReports report</w:t>
        </w:r>
      </w:hyperlink>
    </w:p>
    <w:p w14:paraId="44C46EF9"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proofErr w:type="spellStart"/>
      <w:r w:rsidRPr="003E7571">
        <w:rPr>
          <w:rFonts w:eastAsia="Times New Roman"/>
          <w:color w:val="000000"/>
        </w:rPr>
        <w:t>enVision</w:t>
      </w:r>
      <w:proofErr w:type="spellEnd"/>
      <w:r w:rsidRPr="003E7571">
        <w:rPr>
          <w:rFonts w:eastAsia="Times New Roman"/>
          <w:color w:val="000000"/>
        </w:rPr>
        <w:t xml:space="preserve"> Mathematics Common Core (K-8, 2020-2021) | </w:t>
      </w:r>
      <w:hyperlink r:id="rId77" w:tgtFrame="_blank" w:history="1">
        <w:r w:rsidRPr="003E7571">
          <w:rPr>
            <w:rStyle w:val="Hyperlink"/>
            <w:rFonts w:eastAsia="Times New Roman"/>
          </w:rPr>
          <w:t>EdReports report</w:t>
        </w:r>
      </w:hyperlink>
    </w:p>
    <w:p w14:paraId="3EE21043"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 xml:space="preserve">(Added 3/30/22) </w:t>
      </w:r>
      <w:proofErr w:type="spellStart"/>
      <w:r w:rsidRPr="003E7571">
        <w:rPr>
          <w:rFonts w:eastAsia="Times New Roman"/>
          <w:color w:val="000000"/>
        </w:rPr>
        <w:t>Fishtank</w:t>
      </w:r>
      <w:proofErr w:type="spellEnd"/>
      <w:r w:rsidRPr="003E7571">
        <w:rPr>
          <w:rFonts w:eastAsia="Times New Roman"/>
          <w:color w:val="000000"/>
        </w:rPr>
        <w:t xml:space="preserve"> Plus Math (3-8, 2021) | </w:t>
      </w:r>
      <w:hyperlink r:id="rId78" w:tgtFrame="_blank" w:history="1">
        <w:r w:rsidRPr="003E7571">
          <w:rPr>
            <w:rStyle w:val="Hyperlink"/>
            <w:rFonts w:eastAsia="Times New Roman"/>
          </w:rPr>
          <w:t>EdReports report</w:t>
        </w:r>
      </w:hyperlink>
    </w:p>
    <w:p w14:paraId="0196B0F6"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Style w:val="Strong"/>
          <w:rFonts w:eastAsia="Times New Roman"/>
          <w:color w:val="000000"/>
        </w:rPr>
        <w:t>i-Ready Classroom Mathematics (K-5, 2020)</w:t>
      </w:r>
      <w:r w:rsidRPr="003E7571">
        <w:rPr>
          <w:rFonts w:eastAsia="Times New Roman"/>
          <w:color w:val="000000"/>
        </w:rPr>
        <w:t xml:space="preserve"> | </w:t>
      </w:r>
      <w:hyperlink r:id="rId79" w:tgtFrame="_blank" w:history="1">
        <w:r w:rsidRPr="003E7571">
          <w:rPr>
            <w:rStyle w:val="Hyperlink"/>
            <w:rFonts w:eastAsia="Times New Roman"/>
          </w:rPr>
          <w:t>EdReports report</w:t>
        </w:r>
      </w:hyperlink>
      <w:r w:rsidRPr="003E7571">
        <w:rPr>
          <w:rFonts w:eastAsia="Times New Roman"/>
          <w:color w:val="000000"/>
        </w:rPr>
        <w:t xml:space="preserve"> | </w:t>
      </w:r>
      <w:hyperlink r:id="rId80" w:tgtFrame="_blank" w:history="1">
        <w:r w:rsidRPr="003E7571">
          <w:rPr>
            <w:rStyle w:val="Hyperlink"/>
            <w:rFonts w:eastAsia="Times New Roman"/>
          </w:rPr>
          <w:t>Louisiana report</w:t>
        </w:r>
      </w:hyperlink>
    </w:p>
    <w:p w14:paraId="0D0F7FF2"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 xml:space="preserve">HMH Into Math (K-8, 2020) | </w:t>
      </w:r>
      <w:hyperlink r:id="rId81" w:tgtFrame="_blank" w:history="1">
        <w:r w:rsidRPr="003E7571">
          <w:rPr>
            <w:rStyle w:val="Hyperlink"/>
            <w:rFonts w:eastAsia="Times New Roman"/>
          </w:rPr>
          <w:t>EdReports report</w:t>
        </w:r>
      </w:hyperlink>
    </w:p>
    <w:p w14:paraId="26AC31B2"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HMH Math Expressions (K-5, 2018)</w:t>
      </w:r>
      <w:r w:rsidRPr="003E7571">
        <w:rPr>
          <w:rFonts w:eastAsia="Times New Roman"/>
          <w:color w:val="000000"/>
          <w:vertAlign w:val="superscript"/>
        </w:rPr>
        <w:t>2</w:t>
      </w:r>
      <w:r w:rsidRPr="003E7571">
        <w:rPr>
          <w:rFonts w:eastAsia="Times New Roman"/>
          <w:color w:val="000000"/>
        </w:rPr>
        <w:t xml:space="preserve"> | </w:t>
      </w:r>
      <w:hyperlink r:id="rId82" w:tgtFrame="_blank" w:history="1">
        <w:r w:rsidRPr="003E7571">
          <w:rPr>
            <w:rStyle w:val="Hyperlink"/>
            <w:rFonts w:eastAsia="Times New Roman"/>
          </w:rPr>
          <w:t>EdReports report</w:t>
        </w:r>
      </w:hyperlink>
    </w:p>
    <w:p w14:paraId="36FB4348"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 xml:space="preserve">(Added 3/30/22) ORIGO Stepping Stones 2.0 (K-6, 2022) | </w:t>
      </w:r>
      <w:hyperlink r:id="rId83" w:tgtFrame="_blank" w:history="1">
        <w:r w:rsidRPr="003E7571">
          <w:rPr>
            <w:rStyle w:val="Hyperlink"/>
            <w:rFonts w:eastAsia="Times New Roman"/>
          </w:rPr>
          <w:t>EdReports report</w:t>
        </w:r>
      </w:hyperlink>
    </w:p>
    <w:p w14:paraId="6050F988"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 xml:space="preserve">Ready Common Core Mathematics (K-8, 2017) | </w:t>
      </w:r>
      <w:hyperlink r:id="rId84" w:tgtFrame="_blank" w:history="1">
        <w:r w:rsidRPr="003E7571">
          <w:rPr>
            <w:rStyle w:val="Hyperlink"/>
            <w:rFonts w:eastAsia="Times New Roman"/>
          </w:rPr>
          <w:t>EdReports report</w:t>
        </w:r>
      </w:hyperlink>
    </w:p>
    <w:p w14:paraId="1D81CCCC"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r w:rsidRPr="003E7571">
        <w:rPr>
          <w:rFonts w:eastAsia="Times New Roman"/>
          <w:color w:val="000000"/>
        </w:rPr>
        <w:t xml:space="preserve">Reveal Math (K-5, 2022) | </w:t>
      </w:r>
      <w:hyperlink r:id="rId85" w:tgtFrame="_blank" w:history="1">
        <w:r w:rsidRPr="003E7571">
          <w:rPr>
            <w:rStyle w:val="Hyperlink"/>
            <w:rFonts w:eastAsia="Times New Roman"/>
          </w:rPr>
          <w:t>EdReports report</w:t>
        </w:r>
      </w:hyperlink>
    </w:p>
    <w:p w14:paraId="179A614A" w14:textId="77777777" w:rsidR="003E7571" w:rsidRPr="003E7571" w:rsidRDefault="003E7571" w:rsidP="003E7571">
      <w:pPr>
        <w:numPr>
          <w:ilvl w:val="0"/>
          <w:numId w:val="10"/>
        </w:numPr>
        <w:spacing w:before="100" w:beforeAutospacing="1" w:after="100" w:afterAutospacing="1"/>
        <w:contextualSpacing w:val="0"/>
        <w:rPr>
          <w:rFonts w:eastAsia="Times New Roman"/>
          <w:color w:val="000000"/>
        </w:rPr>
      </w:pPr>
      <w:proofErr w:type="spellStart"/>
      <w:r w:rsidRPr="003E7571">
        <w:rPr>
          <w:rStyle w:val="Strong"/>
          <w:rFonts w:eastAsia="Times New Roman"/>
          <w:color w:val="000000"/>
        </w:rPr>
        <w:t>Zearn</w:t>
      </w:r>
      <w:proofErr w:type="spellEnd"/>
      <w:r w:rsidRPr="003E7571">
        <w:rPr>
          <w:rStyle w:val="Strong"/>
          <w:rFonts w:eastAsia="Times New Roman"/>
          <w:color w:val="000000"/>
        </w:rPr>
        <w:t xml:space="preserve"> (K-5, 2018)</w:t>
      </w:r>
      <w:r w:rsidRPr="003E7571">
        <w:rPr>
          <w:rFonts w:eastAsia="Times New Roman"/>
          <w:color w:val="000000"/>
        </w:rPr>
        <w:t xml:space="preserve"> | </w:t>
      </w:r>
      <w:hyperlink r:id="rId86" w:tgtFrame="_blank" w:history="1">
        <w:r w:rsidRPr="003E7571">
          <w:rPr>
            <w:rStyle w:val="Hyperlink"/>
            <w:rFonts w:eastAsia="Times New Roman"/>
          </w:rPr>
          <w:t>EdReports report</w:t>
        </w:r>
      </w:hyperlink>
      <w:r w:rsidRPr="003E7571">
        <w:rPr>
          <w:rFonts w:eastAsia="Times New Roman"/>
          <w:color w:val="000000"/>
        </w:rPr>
        <w:t xml:space="preserve"> | </w:t>
      </w:r>
      <w:hyperlink r:id="rId87" w:tgtFrame="_blank" w:history="1">
        <w:r w:rsidRPr="003E7571">
          <w:rPr>
            <w:rStyle w:val="Hyperlink"/>
            <w:rFonts w:eastAsia="Times New Roman"/>
          </w:rPr>
          <w:t>Louisiana report (K)</w:t>
        </w:r>
      </w:hyperlink>
      <w:r w:rsidRPr="003E7571">
        <w:rPr>
          <w:rFonts w:eastAsia="Times New Roman"/>
          <w:color w:val="000000"/>
        </w:rPr>
        <w:t xml:space="preserve"> | </w:t>
      </w:r>
      <w:hyperlink r:id="rId88" w:tgtFrame="_blank" w:history="1">
        <w:r w:rsidRPr="003E7571">
          <w:rPr>
            <w:rStyle w:val="Hyperlink"/>
            <w:rFonts w:eastAsia="Times New Roman"/>
          </w:rPr>
          <w:t>Louisiana report (1-5)</w:t>
        </w:r>
      </w:hyperlink>
    </w:p>
    <w:p w14:paraId="0E8A0155" w14:textId="77777777" w:rsidR="00202A90" w:rsidRPr="003E7571" w:rsidRDefault="00202A90">
      <w:pPr>
        <w:rPr>
          <w:i/>
          <w:u w:val="single"/>
        </w:rPr>
      </w:pPr>
    </w:p>
    <w:p w14:paraId="5F61D79E" w14:textId="77777777" w:rsidR="00202A90" w:rsidRPr="003E7571" w:rsidRDefault="00B30D31">
      <w:pPr>
        <w:rPr>
          <w:i/>
          <w:u w:val="single"/>
        </w:rPr>
      </w:pPr>
      <w:r w:rsidRPr="003E7571">
        <w:rPr>
          <w:i/>
          <w:u w:val="single"/>
        </w:rPr>
        <w:t xml:space="preserve">Middle School (sixth through </w:t>
      </w:r>
      <w:proofErr w:type="spellStart"/>
      <w:r w:rsidRPr="003E7571">
        <w:rPr>
          <w:i/>
          <w:u w:val="single"/>
        </w:rPr>
        <w:t>eight</w:t>
      </w:r>
      <w:proofErr w:type="spellEnd"/>
      <w:r w:rsidRPr="003E7571">
        <w:rPr>
          <w:i/>
          <w:u w:val="single"/>
        </w:rPr>
        <w:t xml:space="preserve"> grade)</w:t>
      </w:r>
    </w:p>
    <w:p w14:paraId="1EB3E715" w14:textId="77777777" w:rsidR="003E7571" w:rsidRPr="003E7571" w:rsidRDefault="003E7571" w:rsidP="003E7571">
      <w:pPr>
        <w:numPr>
          <w:ilvl w:val="0"/>
          <w:numId w:val="11"/>
        </w:numPr>
        <w:spacing w:after="100" w:afterAutospacing="1"/>
        <w:contextualSpacing w:val="0"/>
        <w:rPr>
          <w:rFonts w:eastAsia="Times New Roman"/>
          <w:color w:val="000000"/>
          <w:kern w:val="0"/>
        </w:rPr>
      </w:pPr>
      <w:r w:rsidRPr="003E7571">
        <w:rPr>
          <w:rStyle w:val="Strong"/>
          <w:rFonts w:eastAsia="Times New Roman"/>
          <w:color w:val="000000"/>
        </w:rPr>
        <w:t>Agile Mind (6-8, 2016)</w:t>
      </w:r>
      <w:r w:rsidRPr="003E7571">
        <w:rPr>
          <w:rFonts w:eastAsia="Times New Roman"/>
          <w:color w:val="000000"/>
        </w:rPr>
        <w:t xml:space="preserve"> | </w:t>
      </w:r>
      <w:hyperlink r:id="rId89" w:tgtFrame="_blank" w:history="1">
        <w:r w:rsidRPr="003E7571">
          <w:rPr>
            <w:rStyle w:val="Hyperlink"/>
            <w:rFonts w:eastAsia="Times New Roman"/>
          </w:rPr>
          <w:t>EdReports report</w:t>
        </w:r>
      </w:hyperlink>
      <w:r w:rsidRPr="003E7571">
        <w:rPr>
          <w:rFonts w:eastAsia="Times New Roman"/>
          <w:color w:val="000000"/>
        </w:rPr>
        <w:t xml:space="preserve"> | </w:t>
      </w:r>
      <w:hyperlink r:id="rId90" w:tgtFrame="_blank" w:history="1">
        <w:r w:rsidRPr="003E7571">
          <w:rPr>
            <w:rStyle w:val="Hyperlink"/>
            <w:rFonts w:eastAsia="Times New Roman"/>
          </w:rPr>
          <w:t>Louisiana report</w:t>
        </w:r>
      </w:hyperlink>
    </w:p>
    <w:p w14:paraId="76B4D1BD"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Style w:val="Strong"/>
          <w:rFonts w:eastAsia="Times New Roman"/>
          <w:color w:val="000000"/>
        </w:rPr>
        <w:t>Carnegie Learning Middle School Math Solution (6-8, 2018)</w:t>
      </w:r>
      <w:r w:rsidRPr="003E7571">
        <w:rPr>
          <w:rFonts w:eastAsia="Times New Roman"/>
          <w:color w:val="000000"/>
        </w:rPr>
        <w:t xml:space="preserve"> | </w:t>
      </w:r>
      <w:hyperlink r:id="rId91" w:tgtFrame="_blank" w:history="1">
        <w:r w:rsidRPr="003E7571">
          <w:rPr>
            <w:rStyle w:val="Hyperlink"/>
            <w:rFonts w:eastAsia="Times New Roman"/>
          </w:rPr>
          <w:t>EdReports report</w:t>
        </w:r>
      </w:hyperlink>
      <w:r w:rsidRPr="003E7571">
        <w:rPr>
          <w:rFonts w:eastAsia="Times New Roman"/>
          <w:color w:val="000000"/>
        </w:rPr>
        <w:t xml:space="preserve"> | </w:t>
      </w:r>
      <w:hyperlink r:id="rId92" w:tgtFrame="_blank" w:history="1">
        <w:r w:rsidRPr="003E7571">
          <w:rPr>
            <w:rStyle w:val="Hyperlink"/>
            <w:rFonts w:eastAsia="Times New Roman"/>
          </w:rPr>
          <w:t>Louisiana report</w:t>
        </w:r>
      </w:hyperlink>
    </w:p>
    <w:p w14:paraId="11DF39F2"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Fonts w:eastAsia="Times New Roman"/>
          <w:color w:val="000000"/>
        </w:rPr>
        <w:t xml:space="preserve">Core Curriculum by </w:t>
      </w:r>
      <w:proofErr w:type="spellStart"/>
      <w:r w:rsidRPr="003E7571">
        <w:rPr>
          <w:rFonts w:eastAsia="Times New Roman"/>
          <w:color w:val="000000"/>
        </w:rPr>
        <w:t>MidSchoolMath</w:t>
      </w:r>
      <w:proofErr w:type="spellEnd"/>
      <w:r w:rsidRPr="003E7571">
        <w:rPr>
          <w:rFonts w:eastAsia="Times New Roman"/>
          <w:color w:val="000000"/>
        </w:rPr>
        <w:t xml:space="preserve"> (5-8, 2021) | </w:t>
      </w:r>
      <w:hyperlink r:id="rId93" w:tgtFrame="_blank" w:history="1">
        <w:r w:rsidRPr="003E7571">
          <w:rPr>
            <w:rStyle w:val="Hyperlink"/>
            <w:rFonts w:eastAsia="Times New Roman"/>
          </w:rPr>
          <w:t>EdReports report</w:t>
        </w:r>
      </w:hyperlink>
    </w:p>
    <w:p w14:paraId="3BBEBD2D"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proofErr w:type="spellStart"/>
      <w:r w:rsidRPr="003E7571">
        <w:rPr>
          <w:rFonts w:eastAsia="Times New Roman"/>
          <w:color w:val="000000"/>
        </w:rPr>
        <w:t>EdGems</w:t>
      </w:r>
      <w:proofErr w:type="spellEnd"/>
      <w:r w:rsidRPr="003E7571">
        <w:rPr>
          <w:rFonts w:eastAsia="Times New Roman"/>
          <w:color w:val="000000"/>
        </w:rPr>
        <w:t xml:space="preserve"> Math (6-8, 2018) | </w:t>
      </w:r>
      <w:hyperlink r:id="rId94" w:tgtFrame="_blank" w:history="1">
        <w:r w:rsidRPr="003E7571">
          <w:rPr>
            <w:rStyle w:val="Hyperlink"/>
            <w:rFonts w:eastAsia="Times New Roman"/>
          </w:rPr>
          <w:t>EdReports report</w:t>
        </w:r>
      </w:hyperlink>
    </w:p>
    <w:p w14:paraId="1F6C2D09"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proofErr w:type="spellStart"/>
      <w:r w:rsidRPr="003E7571">
        <w:rPr>
          <w:rFonts w:eastAsia="Times New Roman"/>
          <w:color w:val="000000"/>
        </w:rPr>
        <w:t>enVision</w:t>
      </w:r>
      <w:proofErr w:type="spellEnd"/>
      <w:r w:rsidRPr="003E7571">
        <w:rPr>
          <w:rFonts w:eastAsia="Times New Roman"/>
          <w:color w:val="000000"/>
        </w:rPr>
        <w:t xml:space="preserve"> Mathematics Common Core (K-8, 2020-2021) | </w:t>
      </w:r>
      <w:hyperlink r:id="rId95" w:tgtFrame="_blank" w:history="1">
        <w:r w:rsidRPr="003E7571">
          <w:rPr>
            <w:rStyle w:val="Hyperlink"/>
            <w:rFonts w:eastAsia="Times New Roman"/>
          </w:rPr>
          <w:t>EdReports report</w:t>
        </w:r>
      </w:hyperlink>
    </w:p>
    <w:p w14:paraId="140862E7"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Fonts w:eastAsia="Times New Roman"/>
          <w:color w:val="000000"/>
        </w:rPr>
        <w:t xml:space="preserve">(Added 3/30/22) </w:t>
      </w:r>
      <w:proofErr w:type="spellStart"/>
      <w:r w:rsidRPr="003E7571">
        <w:rPr>
          <w:rFonts w:eastAsia="Times New Roman"/>
          <w:color w:val="000000"/>
        </w:rPr>
        <w:t>Fishtank</w:t>
      </w:r>
      <w:proofErr w:type="spellEnd"/>
      <w:r w:rsidRPr="003E7571">
        <w:rPr>
          <w:rFonts w:eastAsia="Times New Roman"/>
          <w:color w:val="000000"/>
        </w:rPr>
        <w:t xml:space="preserve"> Plus Math (3-8, 2021) | </w:t>
      </w:r>
      <w:hyperlink r:id="rId96" w:tgtFrame="_blank" w:history="1">
        <w:r w:rsidRPr="003E7571">
          <w:rPr>
            <w:rStyle w:val="Hyperlink"/>
            <w:rFonts w:eastAsia="Times New Roman"/>
          </w:rPr>
          <w:t>EdReports report</w:t>
        </w:r>
      </w:hyperlink>
    </w:p>
    <w:p w14:paraId="20C6E6FA"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Fonts w:eastAsia="Times New Roman"/>
          <w:color w:val="000000"/>
        </w:rPr>
        <w:t xml:space="preserve">HMH Into Math (K-8, 2020) | </w:t>
      </w:r>
      <w:hyperlink r:id="rId97" w:tgtFrame="_blank" w:history="1">
        <w:r w:rsidRPr="003E7571">
          <w:rPr>
            <w:rStyle w:val="Hyperlink"/>
            <w:rFonts w:eastAsia="Times New Roman"/>
          </w:rPr>
          <w:t>EdReports report</w:t>
        </w:r>
      </w:hyperlink>
    </w:p>
    <w:p w14:paraId="0997BAFF"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Style w:val="Strong"/>
          <w:rFonts w:eastAsia="Times New Roman"/>
          <w:color w:val="000000"/>
        </w:rPr>
        <w:t>i-Ready Classroom Mathematics (6-8, 2021)</w:t>
      </w:r>
      <w:r w:rsidRPr="003E7571">
        <w:rPr>
          <w:rFonts w:eastAsia="Times New Roman"/>
          <w:color w:val="000000"/>
        </w:rPr>
        <w:t xml:space="preserve"> | </w:t>
      </w:r>
      <w:hyperlink r:id="rId98" w:tgtFrame="_blank" w:history="1">
        <w:r w:rsidRPr="003E7571">
          <w:rPr>
            <w:rStyle w:val="Hyperlink"/>
            <w:rFonts w:eastAsia="Times New Roman"/>
          </w:rPr>
          <w:t>EdReports report</w:t>
        </w:r>
      </w:hyperlink>
      <w:r w:rsidRPr="003E7571">
        <w:rPr>
          <w:rFonts w:eastAsia="Times New Roman"/>
          <w:color w:val="000000"/>
        </w:rPr>
        <w:t xml:space="preserve"> | </w:t>
      </w:r>
      <w:hyperlink r:id="rId99" w:tgtFrame="_blank" w:history="1">
        <w:r w:rsidRPr="003E7571">
          <w:rPr>
            <w:rStyle w:val="Hyperlink"/>
            <w:rFonts w:eastAsia="Times New Roman"/>
          </w:rPr>
          <w:t>Louisiana report</w:t>
        </w:r>
      </w:hyperlink>
    </w:p>
    <w:p w14:paraId="1CED88A1"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Style w:val="Strong"/>
          <w:rFonts w:eastAsia="Times New Roman"/>
          <w:color w:val="000000"/>
        </w:rPr>
        <w:t xml:space="preserve">Illustrative Math (6-8, Kendall Hunt 2019, Imagine Learning (f/k/a </w:t>
      </w:r>
      <w:proofErr w:type="spellStart"/>
      <w:r w:rsidRPr="003E7571">
        <w:rPr>
          <w:rStyle w:val="Strong"/>
          <w:rFonts w:eastAsia="Times New Roman"/>
          <w:color w:val="000000"/>
        </w:rPr>
        <w:t>LearnZillion</w:t>
      </w:r>
      <w:proofErr w:type="spellEnd"/>
      <w:r w:rsidRPr="003E7571">
        <w:rPr>
          <w:rStyle w:val="Strong"/>
          <w:rFonts w:eastAsia="Times New Roman"/>
          <w:color w:val="000000"/>
        </w:rPr>
        <w:t>) 2019, or McGraw-Hill 2020)</w:t>
      </w:r>
      <w:r w:rsidRPr="003E7571">
        <w:rPr>
          <w:rFonts w:eastAsia="Times New Roman"/>
          <w:color w:val="000000"/>
        </w:rPr>
        <w:t xml:space="preserve"> | </w:t>
      </w:r>
      <w:hyperlink r:id="rId100" w:tgtFrame="_blank" w:history="1">
        <w:r w:rsidRPr="003E7571">
          <w:rPr>
            <w:rStyle w:val="Hyperlink"/>
            <w:rFonts w:eastAsia="Times New Roman"/>
          </w:rPr>
          <w:t>EdReports report (KH)</w:t>
        </w:r>
      </w:hyperlink>
      <w:r w:rsidRPr="003E7571">
        <w:rPr>
          <w:rFonts w:eastAsia="Times New Roman"/>
          <w:color w:val="000000"/>
        </w:rPr>
        <w:t xml:space="preserve"> | </w:t>
      </w:r>
      <w:hyperlink r:id="rId101" w:tgtFrame="_blank" w:history="1">
        <w:r w:rsidRPr="003E7571">
          <w:rPr>
            <w:rStyle w:val="Hyperlink"/>
            <w:rFonts w:eastAsia="Times New Roman"/>
          </w:rPr>
          <w:t>EdReports report (LZ)</w:t>
        </w:r>
      </w:hyperlink>
      <w:r w:rsidRPr="003E7571">
        <w:rPr>
          <w:rFonts w:eastAsia="Times New Roman"/>
          <w:color w:val="000000"/>
        </w:rPr>
        <w:t xml:space="preserve"> | </w:t>
      </w:r>
      <w:hyperlink r:id="rId102" w:tgtFrame="_blank" w:history="1">
        <w:r w:rsidRPr="003E7571">
          <w:rPr>
            <w:rStyle w:val="Hyperlink"/>
            <w:rFonts w:eastAsia="Times New Roman"/>
          </w:rPr>
          <w:t>EdReports report (MH)</w:t>
        </w:r>
      </w:hyperlink>
      <w:r w:rsidRPr="003E7571">
        <w:rPr>
          <w:rFonts w:eastAsia="Times New Roman"/>
          <w:color w:val="000000"/>
        </w:rPr>
        <w:t xml:space="preserve"> | </w:t>
      </w:r>
      <w:hyperlink r:id="rId103" w:tgtFrame="_blank" w:history="1">
        <w:r w:rsidRPr="003E7571">
          <w:rPr>
            <w:rStyle w:val="Hyperlink"/>
            <w:rFonts w:eastAsia="Times New Roman"/>
          </w:rPr>
          <w:t>Louisiana report (KH)</w:t>
        </w:r>
      </w:hyperlink>
      <w:r w:rsidRPr="003E7571">
        <w:rPr>
          <w:rFonts w:eastAsia="Times New Roman"/>
          <w:color w:val="000000"/>
        </w:rPr>
        <w:t xml:space="preserve"> | </w:t>
      </w:r>
      <w:hyperlink r:id="rId104" w:tgtFrame="_blank" w:history="1">
        <w:r w:rsidRPr="003E7571">
          <w:rPr>
            <w:rStyle w:val="Hyperlink"/>
            <w:rFonts w:eastAsia="Times New Roman"/>
          </w:rPr>
          <w:t>Louisiana report (LZ)</w:t>
        </w:r>
      </w:hyperlink>
      <w:r w:rsidRPr="003E7571">
        <w:rPr>
          <w:rFonts w:eastAsia="Times New Roman"/>
          <w:color w:val="000000"/>
        </w:rPr>
        <w:t xml:space="preserve"> | </w:t>
      </w:r>
      <w:hyperlink r:id="rId105" w:tgtFrame="_blank" w:history="1">
        <w:r w:rsidRPr="003E7571">
          <w:rPr>
            <w:rStyle w:val="Hyperlink"/>
            <w:rFonts w:eastAsia="Times New Roman"/>
          </w:rPr>
          <w:t>Louisiana report (MH)</w:t>
        </w:r>
      </w:hyperlink>
    </w:p>
    <w:p w14:paraId="5F9F409C"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proofErr w:type="spellStart"/>
      <w:r w:rsidRPr="003E7571">
        <w:rPr>
          <w:rStyle w:val="Strong"/>
          <w:rFonts w:eastAsia="Times New Roman"/>
          <w:color w:val="000000"/>
        </w:rPr>
        <w:t>OpenUp</w:t>
      </w:r>
      <w:proofErr w:type="spellEnd"/>
      <w:r w:rsidRPr="003E7571">
        <w:rPr>
          <w:rStyle w:val="Strong"/>
          <w:rFonts w:eastAsia="Times New Roman"/>
          <w:color w:val="000000"/>
        </w:rPr>
        <w:t xml:space="preserve"> Resources 6-8 Math (6-8, 2017)</w:t>
      </w:r>
      <w:r w:rsidRPr="003E7571">
        <w:rPr>
          <w:rFonts w:eastAsia="Times New Roman"/>
          <w:color w:val="000000"/>
        </w:rPr>
        <w:t xml:space="preserve"> | </w:t>
      </w:r>
      <w:hyperlink r:id="rId106" w:tgtFrame="_blank" w:history="1">
        <w:r w:rsidRPr="003E7571">
          <w:rPr>
            <w:rStyle w:val="Hyperlink"/>
            <w:rFonts w:eastAsia="Times New Roman"/>
          </w:rPr>
          <w:t>EdReports report</w:t>
        </w:r>
      </w:hyperlink>
      <w:r w:rsidRPr="003E7571">
        <w:rPr>
          <w:rFonts w:eastAsia="Times New Roman"/>
          <w:color w:val="000000"/>
        </w:rPr>
        <w:t xml:space="preserve"> | </w:t>
      </w:r>
      <w:hyperlink r:id="rId107" w:tgtFrame="_blank" w:history="1">
        <w:r w:rsidRPr="003E7571">
          <w:rPr>
            <w:rStyle w:val="Hyperlink"/>
            <w:rFonts w:eastAsia="Times New Roman"/>
          </w:rPr>
          <w:t>Louisiana report</w:t>
        </w:r>
      </w:hyperlink>
    </w:p>
    <w:p w14:paraId="7B7E7C61" w14:textId="77777777" w:rsidR="003E7571"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Fonts w:eastAsia="Times New Roman"/>
          <w:color w:val="000000"/>
        </w:rPr>
        <w:t xml:space="preserve">Ready Common Core Mathematics (K-8, 2017) | </w:t>
      </w:r>
      <w:hyperlink r:id="rId108" w:tgtFrame="_blank" w:history="1">
        <w:r w:rsidRPr="003E7571">
          <w:rPr>
            <w:rStyle w:val="Hyperlink"/>
            <w:rFonts w:eastAsia="Times New Roman"/>
          </w:rPr>
          <w:t>EdReports report</w:t>
        </w:r>
      </w:hyperlink>
    </w:p>
    <w:p w14:paraId="731F4261" w14:textId="1D48969A" w:rsidR="00202A90" w:rsidRPr="003E7571" w:rsidRDefault="003E7571" w:rsidP="003E7571">
      <w:pPr>
        <w:numPr>
          <w:ilvl w:val="0"/>
          <w:numId w:val="11"/>
        </w:numPr>
        <w:spacing w:before="100" w:beforeAutospacing="1" w:after="100" w:afterAutospacing="1"/>
        <w:contextualSpacing w:val="0"/>
        <w:rPr>
          <w:rFonts w:eastAsia="Times New Roman"/>
          <w:color w:val="000000"/>
        </w:rPr>
      </w:pPr>
      <w:r w:rsidRPr="003E7571">
        <w:rPr>
          <w:rFonts w:eastAsia="Times New Roman"/>
          <w:color w:val="000000"/>
        </w:rPr>
        <w:t xml:space="preserve">Reveal Math (6-8, 2020) | </w:t>
      </w:r>
      <w:hyperlink r:id="rId109" w:tgtFrame="_blank" w:history="1">
        <w:r w:rsidRPr="003E7571">
          <w:rPr>
            <w:rStyle w:val="Hyperlink"/>
            <w:rFonts w:eastAsia="Times New Roman"/>
          </w:rPr>
          <w:t>EdReports report</w:t>
        </w:r>
      </w:hyperlink>
    </w:p>
    <w:p w14:paraId="11426E64" w14:textId="77777777" w:rsidR="00202A90" w:rsidRDefault="00B30D31">
      <w:r>
        <w:rPr>
          <w:b/>
        </w:rPr>
        <w:t>READ Act Approved Instructional Programming</w:t>
      </w:r>
    </w:p>
    <w:p w14:paraId="3C91A79A" w14:textId="77777777" w:rsidR="00202A90" w:rsidRDefault="00B30D31">
      <w:r>
        <w:t xml:space="preserve">The READ Act requires CDE to identify evidence-based instructional programs and professional development programs for use by local education agencies. The </w:t>
      </w:r>
      <w:hyperlink r:id="rId110">
        <w:r>
          <w:rPr>
            <w:color w:val="1155CC"/>
            <w:u w:val="single"/>
          </w:rPr>
          <w:t>READ Act Advisory List of Instructional Programming</w:t>
        </w:r>
      </w:hyperlink>
      <w:r>
        <w:t xml:space="preserve"> includes links to providers and programs that have been identified through the 2020 instructional programming review process. </w:t>
      </w:r>
    </w:p>
    <w:p w14:paraId="3AD79E68" w14:textId="77777777" w:rsidR="00202A90" w:rsidRDefault="00202A90"/>
    <w:p w14:paraId="7CE4BEFD" w14:textId="77777777" w:rsidR="00202A90" w:rsidRDefault="00B30D31">
      <w:r>
        <w:t xml:space="preserve">The in-person 2020 review was interrupted due to COVID-related gathering restrictions. All vendors were given the opportunity to submit digital materials to enable remote reviews, and CDE staff and volunteer reviewers worked to </w:t>
      </w:r>
      <w:r>
        <w:lastRenderedPageBreak/>
        <w:t xml:space="preserve">complete remote reviews of the remaining programs. As of March 2021, </w:t>
      </w:r>
      <w:hyperlink r:id="rId111">
        <w:r>
          <w:rPr>
            <w:color w:val="1155CC"/>
            <w:u w:val="single"/>
          </w:rPr>
          <w:t>this list</w:t>
        </w:r>
      </w:hyperlink>
      <w:r>
        <w:t xml:space="preserve"> has been updated and is now considered complete. Please note that two vendors of Spanish programs have requested to wait until in-person reviews can resume. </w:t>
      </w:r>
    </w:p>
    <w:p w14:paraId="6E7FED7D" w14:textId="77777777" w:rsidR="00202A90" w:rsidRDefault="00202A90"/>
    <w:p w14:paraId="3CC6BEBC" w14:textId="77777777" w:rsidR="00202A90" w:rsidRDefault="00B30D31">
      <w:r>
        <w:t xml:space="preserve">This </w:t>
      </w:r>
      <w:hyperlink r:id="rId112">
        <w:r>
          <w:rPr>
            <w:color w:val="1155CC"/>
            <w:u w:val="single"/>
          </w:rPr>
          <w:t>page</w:t>
        </w:r>
      </w:hyperlink>
      <w:r>
        <w:t xml:space="preserve"> includes information and resources for selecting scientifically and evidence-based instructional materials. </w:t>
      </w:r>
    </w:p>
    <w:p w14:paraId="2F90028C" w14:textId="77777777" w:rsidR="00202A90" w:rsidRDefault="00202A90"/>
    <w:p w14:paraId="42BE7CF1" w14:textId="77777777" w:rsidR="00202A90" w:rsidRDefault="00B30D31">
      <w:pPr>
        <w:rPr>
          <w:i/>
        </w:rPr>
      </w:pPr>
      <w:r>
        <w:rPr>
          <w:i/>
        </w:rPr>
        <w:t>Approved Core Programming</w:t>
      </w:r>
    </w:p>
    <w:p w14:paraId="20CBF95A" w14:textId="77777777" w:rsidR="00202A90" w:rsidRDefault="00B30D31">
      <w:pPr>
        <w:numPr>
          <w:ilvl w:val="1"/>
          <w:numId w:val="2"/>
        </w:numPr>
      </w:pPr>
      <w:r>
        <w:t>Grades Kindergarten through Third</w:t>
      </w:r>
    </w:p>
    <w:p w14:paraId="4C29B654" w14:textId="77777777" w:rsidR="00202A90" w:rsidRDefault="00B30D31">
      <w:pPr>
        <w:numPr>
          <w:ilvl w:val="2"/>
          <w:numId w:val="2"/>
        </w:numPr>
      </w:pPr>
      <w:r>
        <w:t>Amplify - CKLA (2017)</w:t>
      </w:r>
    </w:p>
    <w:p w14:paraId="77449D0A" w14:textId="77777777" w:rsidR="00202A90" w:rsidRDefault="00B30D31">
      <w:pPr>
        <w:numPr>
          <w:ilvl w:val="2"/>
          <w:numId w:val="2"/>
        </w:numPr>
      </w:pPr>
      <w:r>
        <w:t>Benchmark Education - Benchmark Workshop (2021)</w:t>
      </w:r>
    </w:p>
    <w:p w14:paraId="1E497163" w14:textId="77777777" w:rsidR="00202A90" w:rsidRDefault="00B30D31">
      <w:pPr>
        <w:numPr>
          <w:ilvl w:val="2"/>
          <w:numId w:val="2"/>
        </w:numPr>
      </w:pPr>
      <w:r>
        <w:t xml:space="preserve">Houghton Mifflin - Arriba la Lectura (2020) </w:t>
      </w:r>
      <w:r>
        <w:rPr>
          <w:i/>
        </w:rPr>
        <w:t>Spanish Program</w:t>
      </w:r>
    </w:p>
    <w:p w14:paraId="028F940C" w14:textId="77777777" w:rsidR="00202A90" w:rsidRDefault="00B30D31">
      <w:pPr>
        <w:numPr>
          <w:ilvl w:val="2"/>
          <w:numId w:val="2"/>
        </w:numPr>
      </w:pPr>
      <w:r>
        <w:t>Houghton Mifflin - Into Reading (2020)</w:t>
      </w:r>
    </w:p>
    <w:p w14:paraId="592F42DC" w14:textId="77777777" w:rsidR="00202A90" w:rsidRDefault="00B30D31">
      <w:pPr>
        <w:numPr>
          <w:ilvl w:val="2"/>
          <w:numId w:val="2"/>
        </w:numPr>
      </w:pPr>
      <w:r>
        <w:t xml:space="preserve">McGraw Hill - </w:t>
      </w:r>
      <w:proofErr w:type="spellStart"/>
      <w:r>
        <w:t>Maravillas</w:t>
      </w:r>
      <w:proofErr w:type="spellEnd"/>
      <w:r>
        <w:t xml:space="preserve"> (2020) </w:t>
      </w:r>
      <w:r>
        <w:rPr>
          <w:i/>
        </w:rPr>
        <w:t>Spanish Program</w:t>
      </w:r>
    </w:p>
    <w:p w14:paraId="0524DC1A" w14:textId="77777777" w:rsidR="00202A90" w:rsidRDefault="00B30D31">
      <w:pPr>
        <w:numPr>
          <w:ilvl w:val="2"/>
          <w:numId w:val="2"/>
        </w:numPr>
      </w:pPr>
      <w:r>
        <w:t>McGraw Hill - Open Court Reading (2016)</w:t>
      </w:r>
    </w:p>
    <w:p w14:paraId="721C8452" w14:textId="77777777" w:rsidR="00202A90" w:rsidRDefault="00B30D31">
      <w:pPr>
        <w:numPr>
          <w:ilvl w:val="2"/>
          <w:numId w:val="2"/>
        </w:numPr>
      </w:pPr>
      <w:r>
        <w:t>McGraw Hill - Wonders (2017)</w:t>
      </w:r>
    </w:p>
    <w:p w14:paraId="4B0D2471" w14:textId="77777777" w:rsidR="00202A90" w:rsidRDefault="00B30D31">
      <w:pPr>
        <w:numPr>
          <w:ilvl w:val="2"/>
          <w:numId w:val="2"/>
        </w:numPr>
      </w:pPr>
      <w:r>
        <w:t>McGraw Hill - Wonders (2020)</w:t>
      </w:r>
    </w:p>
    <w:p w14:paraId="523BD732" w14:textId="77777777" w:rsidR="00202A90" w:rsidRDefault="00B30D31">
      <w:pPr>
        <w:numPr>
          <w:ilvl w:val="2"/>
          <w:numId w:val="2"/>
        </w:numPr>
      </w:pPr>
      <w:r>
        <w:t>Spalding - The Writing Road to Reading (2003)</w:t>
      </w:r>
    </w:p>
    <w:p w14:paraId="5CBB7254" w14:textId="77777777" w:rsidR="00202A90" w:rsidRDefault="00B30D31">
      <w:pPr>
        <w:numPr>
          <w:ilvl w:val="1"/>
          <w:numId w:val="2"/>
        </w:numPr>
      </w:pPr>
      <w:r>
        <w:t>Grades Kindergarten through Second</w:t>
      </w:r>
    </w:p>
    <w:p w14:paraId="1E1DE034" w14:textId="77777777" w:rsidR="00202A90" w:rsidRDefault="00B30D31">
      <w:pPr>
        <w:numPr>
          <w:ilvl w:val="2"/>
          <w:numId w:val="2"/>
        </w:numPr>
      </w:pPr>
      <w:r>
        <w:t>Benchmark Education - Benchmark Advance (2021)</w:t>
      </w:r>
    </w:p>
    <w:p w14:paraId="7B2EDCA4" w14:textId="77777777" w:rsidR="00202A90" w:rsidRDefault="00B30D31">
      <w:pPr>
        <w:numPr>
          <w:ilvl w:val="2"/>
          <w:numId w:val="2"/>
        </w:numPr>
      </w:pPr>
      <w:r>
        <w:t>Center for Collaborative Classroom - Collaborative Literacy (2016)</w:t>
      </w:r>
    </w:p>
    <w:p w14:paraId="4FD370CB" w14:textId="77777777" w:rsidR="00202A90" w:rsidRDefault="00B30D31">
      <w:pPr>
        <w:numPr>
          <w:ilvl w:val="2"/>
          <w:numId w:val="2"/>
        </w:numPr>
      </w:pPr>
      <w:proofErr w:type="spellStart"/>
      <w:r>
        <w:t>LearnZillion</w:t>
      </w:r>
      <w:proofErr w:type="spellEnd"/>
      <w:r>
        <w:t xml:space="preserve"> &amp; EL Education - EL Education (2017)</w:t>
      </w:r>
    </w:p>
    <w:p w14:paraId="7D9B0744" w14:textId="77777777" w:rsidR="00202A90" w:rsidRDefault="00B30D31">
      <w:pPr>
        <w:numPr>
          <w:ilvl w:val="2"/>
          <w:numId w:val="2"/>
        </w:numPr>
      </w:pPr>
      <w:r>
        <w:t>Open Up Resources - EL Education</w:t>
      </w:r>
    </w:p>
    <w:p w14:paraId="3F72AEA5" w14:textId="77777777" w:rsidR="00202A90" w:rsidRDefault="00B30D31">
      <w:pPr>
        <w:numPr>
          <w:ilvl w:val="2"/>
          <w:numId w:val="2"/>
        </w:numPr>
      </w:pPr>
      <w:proofErr w:type="spellStart"/>
      <w:r>
        <w:t>Zaner</w:t>
      </w:r>
      <w:proofErr w:type="spellEnd"/>
      <w:r>
        <w:t xml:space="preserve"> </w:t>
      </w:r>
      <w:proofErr w:type="spellStart"/>
      <w:r>
        <w:t>Bloser</w:t>
      </w:r>
      <w:proofErr w:type="spellEnd"/>
      <w:r>
        <w:t xml:space="preserve"> - The Superkids Reading Program (2017)</w:t>
      </w:r>
    </w:p>
    <w:p w14:paraId="2DA2BBFF" w14:textId="77777777" w:rsidR="00202A90" w:rsidRDefault="00B30D31">
      <w:pPr>
        <w:numPr>
          <w:ilvl w:val="1"/>
          <w:numId w:val="2"/>
        </w:numPr>
      </w:pPr>
      <w:r>
        <w:t>Grades First through Third</w:t>
      </w:r>
    </w:p>
    <w:p w14:paraId="5712E71F" w14:textId="77777777" w:rsidR="00202A90" w:rsidRDefault="00B30D31">
      <w:pPr>
        <w:numPr>
          <w:ilvl w:val="2"/>
          <w:numId w:val="2"/>
        </w:numPr>
      </w:pPr>
      <w:r>
        <w:t xml:space="preserve">McGraw Hill - </w:t>
      </w:r>
      <w:proofErr w:type="spellStart"/>
      <w:r>
        <w:t>Maravillas</w:t>
      </w:r>
      <w:proofErr w:type="spellEnd"/>
      <w:r>
        <w:t xml:space="preserve"> (2017) </w:t>
      </w:r>
      <w:r>
        <w:rPr>
          <w:i/>
        </w:rPr>
        <w:t>Spanish Program</w:t>
      </w:r>
    </w:p>
    <w:p w14:paraId="0B398707" w14:textId="77777777" w:rsidR="00202A90" w:rsidRDefault="00202A90"/>
    <w:p w14:paraId="38FDC733" w14:textId="77777777" w:rsidR="00202A90" w:rsidRDefault="00B30D31">
      <w:r>
        <w:t xml:space="preserve">In January of 2022, CDE completed a review of additional Kindergarten through third grade program materials. New materials may be added in March of 2022. Please reach out to readact@cde.state.co.us if there are questions related to potential new material submissions. </w:t>
      </w:r>
    </w:p>
    <w:p w14:paraId="7ACFB715" w14:textId="77777777" w:rsidR="00202A90" w:rsidRDefault="00B4016B">
      <w:r>
        <w:pict w14:anchorId="4EFB68B1">
          <v:rect id="_x0000_i1025" style="width:0;height:1.5pt" o:hralign="center" o:hrstd="t" o:hr="t" fillcolor="#a0a0a0" stroked="f"/>
        </w:pict>
      </w:r>
    </w:p>
    <w:p w14:paraId="0DAF8C61" w14:textId="77777777" w:rsidR="00202A90" w:rsidRDefault="00B30D31">
      <w:pPr>
        <w:rPr>
          <w:sz w:val="20"/>
          <w:szCs w:val="20"/>
        </w:rPr>
      </w:pPr>
      <w:r>
        <w:rPr>
          <w:b/>
          <w:sz w:val="18"/>
          <w:szCs w:val="18"/>
        </w:rPr>
        <w:t>[1]</w:t>
      </w:r>
      <w:r>
        <w:rPr>
          <w:b/>
          <w:sz w:val="20"/>
          <w:szCs w:val="20"/>
        </w:rPr>
        <w:t xml:space="preserve"> </w:t>
      </w:r>
      <w:r>
        <w:rPr>
          <w:sz w:val="20"/>
          <w:szCs w:val="20"/>
        </w:rPr>
        <w:t>Eureka Math (K-5, 2013) was recommended by both EdReports and Louisiana. Eureka Math (K-5, 2015) has not been reviewed by Louisiana.</w:t>
      </w:r>
    </w:p>
    <w:p w14:paraId="22A92082" w14:textId="77777777" w:rsidR="00202A90" w:rsidRDefault="00B30D31">
      <w:pPr>
        <w:rPr>
          <w:sz w:val="20"/>
          <w:szCs w:val="20"/>
        </w:rPr>
      </w:pPr>
      <w:r>
        <w:rPr>
          <w:b/>
          <w:sz w:val="18"/>
          <w:szCs w:val="18"/>
        </w:rPr>
        <w:t>[2]</w:t>
      </w:r>
      <w:r>
        <w:rPr>
          <w:sz w:val="20"/>
          <w:szCs w:val="20"/>
        </w:rPr>
        <w:t xml:space="preserve"> The 2018 version of Math Expressions gets all high marks from EdReports </w:t>
      </w:r>
      <w:r>
        <w:rPr>
          <w:b/>
          <w:sz w:val="20"/>
          <w:szCs w:val="20"/>
        </w:rPr>
        <w:t>except</w:t>
      </w:r>
      <w:r>
        <w:rPr>
          <w:sz w:val="20"/>
          <w:szCs w:val="20"/>
        </w:rPr>
        <w:t xml:space="preserve"> for Grade 6. </w:t>
      </w:r>
    </w:p>
    <w:p w14:paraId="4D50E8B4" w14:textId="77777777" w:rsidR="00202A90" w:rsidRDefault="00202A90">
      <w:pPr>
        <w:rPr>
          <w:sz w:val="20"/>
          <w:szCs w:val="20"/>
        </w:rPr>
      </w:pPr>
    </w:p>
    <w:p w14:paraId="33FC1430" w14:textId="77777777" w:rsidR="00202A90" w:rsidRDefault="00202A90"/>
    <w:sectPr w:rsidR="00202A9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434D" w14:textId="77777777" w:rsidR="00B4016B" w:rsidRDefault="00B4016B">
      <w:r>
        <w:separator/>
      </w:r>
    </w:p>
  </w:endnote>
  <w:endnote w:type="continuationSeparator" w:id="0">
    <w:p w14:paraId="4F007439" w14:textId="77777777" w:rsidR="00B4016B" w:rsidRDefault="00B4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C865" w14:textId="77777777" w:rsidR="00202A90" w:rsidRDefault="00B30D31">
    <w:pPr>
      <w:pBdr>
        <w:top w:val="nil"/>
        <w:left w:val="nil"/>
        <w:bottom w:val="nil"/>
        <w:right w:val="nil"/>
        <w:between w:val="nil"/>
      </w:pBdr>
      <w:tabs>
        <w:tab w:val="center" w:pos="4680"/>
        <w:tab w:val="right" w:pos="9360"/>
        <w:tab w:val="left" w:pos="8550"/>
        <w:tab w:val="right" w:pos="10800"/>
      </w:tabs>
      <w:rPr>
        <w:color w:val="595959"/>
      </w:rPr>
    </w:pPr>
    <w:r>
      <w:rPr>
        <w:color w:val="595959"/>
      </w:rPr>
      <w:tab/>
    </w:r>
    <w:r>
      <w:rPr>
        <w:color w:val="595959"/>
      </w:rPr>
      <w:tab/>
    </w:r>
    <w:r>
      <w:rPr>
        <w:color w:val="595959"/>
      </w:rPr>
      <w:tab/>
      <w:t xml:space="preserve"> | </w:t>
    </w:r>
    <w:r>
      <w:rPr>
        <w:color w:val="595959"/>
      </w:rPr>
      <w:fldChar w:fldCharType="begin"/>
    </w:r>
    <w:r>
      <w:rPr>
        <w:color w:val="595959"/>
      </w:rPr>
      <w:instrText>PAGE</w:instrText>
    </w:r>
    <w:r w:rsidR="00B4016B">
      <w:rPr>
        <w:color w:val="595959"/>
      </w:rPr>
      <w:fldChar w:fldCharType="separate"/>
    </w:r>
    <w:r>
      <w:rPr>
        <w:color w:val="595959"/>
      </w:rPr>
      <w:fldChar w:fldCharType="end"/>
    </w:r>
  </w:p>
  <w:p w14:paraId="0E92769A" w14:textId="77777777" w:rsidR="00202A90" w:rsidRDefault="00202A90">
    <w:pPr>
      <w:widowControl w:val="0"/>
      <w:pBdr>
        <w:top w:val="nil"/>
        <w:left w:val="nil"/>
        <w:bottom w:val="nil"/>
        <w:right w:val="nil"/>
        <w:between w:val="nil"/>
      </w:pBdr>
      <w:spacing w:line="276" w:lineRule="auto"/>
      <w:rPr>
        <w:color w:val="59595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AD" w14:textId="77777777" w:rsidR="00202A90" w:rsidRDefault="00B30D31">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Office of the Commissioner</w:t>
    </w:r>
  </w:p>
  <w:p w14:paraId="45F0A5F6" w14:textId="77777777" w:rsidR="00202A90" w:rsidRDefault="00B30D31">
    <w:pPr>
      <w:pBdr>
        <w:top w:val="single" w:sz="4" w:space="1" w:color="000000"/>
        <w:left w:val="nil"/>
        <w:bottom w:val="nil"/>
        <w:right w:val="nil"/>
        <w:between w:val="nil"/>
      </w:pBdr>
      <w:tabs>
        <w:tab w:val="center" w:pos="4680"/>
        <w:tab w:val="right" w:pos="9360"/>
      </w:tabs>
      <w:jc w:val="center"/>
      <w:rPr>
        <w:color w:val="262626"/>
      </w:rPr>
    </w:pPr>
    <w:r>
      <w:rPr>
        <w:color w:val="262626"/>
      </w:rPr>
      <w:t>201 East Colfax Avenue, 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7AD8" w14:textId="66855DFA" w:rsidR="00202A90" w:rsidRDefault="00394674" w:rsidP="00394674">
    <w:pPr>
      <w:tabs>
        <w:tab w:val="center" w:pos="4680"/>
        <w:tab w:val="right" w:pos="9360"/>
        <w:tab w:val="left" w:pos="8550"/>
        <w:tab w:val="right" w:pos="10800"/>
      </w:tabs>
      <w:jc w:val="right"/>
      <w:rPr>
        <w:color w:val="595959"/>
      </w:rPr>
    </w:pPr>
    <w:r>
      <w:rPr>
        <w:color w:val="595959"/>
      </w:rPr>
      <w:tab/>
    </w:r>
    <w:r>
      <w:rPr>
        <w:color w:val="595959"/>
        <w:sz w:val="20"/>
        <w:szCs w:val="20"/>
      </w:rPr>
      <w:t xml:space="preserve">ESSER K-8 MATHEMATICS CURRICULA &amp; K-3 READ ACT INSTRUCTIONAL PROGRAM GRANT PROGRAM | </w:t>
    </w:r>
    <w:r w:rsidR="00B30D31">
      <w:rPr>
        <w:color w:val="595959"/>
        <w:sz w:val="20"/>
        <w:szCs w:val="20"/>
      </w:rPr>
      <w:fldChar w:fldCharType="begin"/>
    </w:r>
    <w:r w:rsidR="00B30D31">
      <w:rPr>
        <w:color w:val="595959"/>
        <w:sz w:val="20"/>
        <w:szCs w:val="20"/>
      </w:rPr>
      <w:instrText>PAGE</w:instrText>
    </w:r>
    <w:r w:rsidR="00B30D31">
      <w:rPr>
        <w:color w:val="595959"/>
        <w:sz w:val="20"/>
        <w:szCs w:val="20"/>
      </w:rPr>
      <w:fldChar w:fldCharType="separate"/>
    </w:r>
    <w:r>
      <w:rPr>
        <w:noProof/>
        <w:color w:val="595959"/>
        <w:sz w:val="20"/>
        <w:szCs w:val="20"/>
      </w:rPr>
      <w:t>3</w:t>
    </w:r>
    <w:r w:rsidR="00B30D31">
      <w:rPr>
        <w:color w:val="595959"/>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CBA8" w14:textId="0778BCFD" w:rsidR="00202A90" w:rsidRDefault="007F65C4" w:rsidP="007F65C4">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ESSER K-8 MATHEMATICS CURRICULA &amp; K-3 READ ACT INSTRUCTIONAL PROGRAM GRANT PROGRAM | </w:t>
    </w:r>
    <w:r w:rsidR="00B30D31">
      <w:rPr>
        <w:color w:val="595959"/>
        <w:sz w:val="20"/>
        <w:szCs w:val="20"/>
      </w:rPr>
      <w:fldChar w:fldCharType="begin"/>
    </w:r>
    <w:r w:rsidR="00B30D31">
      <w:rPr>
        <w:color w:val="595959"/>
        <w:sz w:val="20"/>
        <w:szCs w:val="20"/>
      </w:rPr>
      <w:instrText>PAGE</w:instrText>
    </w:r>
    <w:r w:rsidR="00B30D31">
      <w:rPr>
        <w:color w:val="595959"/>
        <w:sz w:val="20"/>
        <w:szCs w:val="20"/>
      </w:rPr>
      <w:fldChar w:fldCharType="separate"/>
    </w:r>
    <w:r>
      <w:rPr>
        <w:noProof/>
        <w:color w:val="595959"/>
        <w:sz w:val="20"/>
        <w:szCs w:val="20"/>
      </w:rPr>
      <w:t>2</w:t>
    </w:r>
    <w:r w:rsidR="00B30D31">
      <w:rPr>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AA2E" w14:textId="77777777" w:rsidR="00B4016B" w:rsidRDefault="00B4016B">
      <w:r>
        <w:separator/>
      </w:r>
    </w:p>
  </w:footnote>
  <w:footnote w:type="continuationSeparator" w:id="0">
    <w:p w14:paraId="2761FDD3" w14:textId="77777777" w:rsidR="00B4016B" w:rsidRDefault="00B4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DCA"/>
    <w:multiLevelType w:val="multilevel"/>
    <w:tmpl w:val="627A3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36CE0"/>
    <w:multiLevelType w:val="multilevel"/>
    <w:tmpl w:val="E4C02C72"/>
    <w:lvl w:ilvl="0">
      <w:start w:val="1"/>
      <w:numFmt w:val="bullet"/>
      <w:lvlText w:val=""/>
      <w:lvlJc w:val="left"/>
      <w:pPr>
        <w:ind w:left="504" w:hanging="288"/>
      </w:pPr>
      <w:rPr>
        <w:rFonts w:ascii="Symbol" w:hAnsi="Symbol" w:hint="default"/>
      </w:rPr>
    </w:lvl>
    <w:lvl w:ilvl="1">
      <w:start w:val="1"/>
      <w:numFmt w:val="bullet"/>
      <w:lvlText w:val="o"/>
      <w:lvlJc w:val="left"/>
      <w:pPr>
        <w:ind w:left="936" w:hanging="288"/>
      </w:pPr>
      <w:rPr>
        <w:rFonts w:ascii="Courier New" w:hAnsi="Courier New" w:hint="default"/>
      </w:rPr>
    </w:lvl>
    <w:lvl w:ilvl="2">
      <w:start w:val="1"/>
      <w:numFmt w:val="bullet"/>
      <w:lvlText w:val="▪"/>
      <w:lvlJc w:val="left"/>
      <w:pPr>
        <w:ind w:left="1224" w:hanging="216"/>
      </w:pPr>
      <w:rPr>
        <w:rFonts w:ascii="Noto Sans Symbols" w:hAnsi="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13E57C83"/>
    <w:multiLevelType w:val="multilevel"/>
    <w:tmpl w:val="241A4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62581"/>
    <w:multiLevelType w:val="multilevel"/>
    <w:tmpl w:val="1C2079A4"/>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FD5A8D"/>
    <w:multiLevelType w:val="multilevel"/>
    <w:tmpl w:val="1FF2C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7B0D01"/>
    <w:multiLevelType w:val="multilevel"/>
    <w:tmpl w:val="0D40C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A57CFE"/>
    <w:multiLevelType w:val="multilevel"/>
    <w:tmpl w:val="C738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23DB1"/>
    <w:multiLevelType w:val="multilevel"/>
    <w:tmpl w:val="EB36125E"/>
    <w:lvl w:ilvl="0">
      <w:start w:val="1"/>
      <w:numFmt w:val="bullet"/>
      <w:lvlText w:val=""/>
      <w:lvlJc w:val="left"/>
      <w:pPr>
        <w:ind w:left="432" w:hanging="216"/>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9E3ECC"/>
    <w:multiLevelType w:val="hybridMultilevel"/>
    <w:tmpl w:val="B5CA9236"/>
    <w:lvl w:ilvl="0" w:tplc="32BE21D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740FEE"/>
    <w:multiLevelType w:val="multilevel"/>
    <w:tmpl w:val="FC18D5F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2A916FD"/>
    <w:multiLevelType w:val="multilevel"/>
    <w:tmpl w:val="2EF4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
  </w:num>
  <w:num w:numId="3">
    <w:abstractNumId w:val="0"/>
  </w:num>
  <w:num w:numId="4">
    <w:abstractNumId w:val="9"/>
  </w:num>
  <w:num w:numId="5">
    <w:abstractNumId w:val="10"/>
  </w:num>
  <w:num w:numId="6">
    <w:abstractNumId w:val="4"/>
  </w:num>
  <w:num w:numId="7">
    <w:abstractNumId w:val="7"/>
  </w:num>
  <w:num w:numId="8">
    <w:abstractNumId w:val="8"/>
  </w:num>
  <w:num w:numId="9">
    <w:abstractNumId w:val="3"/>
  </w:num>
  <w:num w:numId="10">
    <w:abstractNumId w:val="2"/>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90"/>
    <w:rsid w:val="0007735A"/>
    <w:rsid w:val="00084647"/>
    <w:rsid w:val="00102C7E"/>
    <w:rsid w:val="001749B5"/>
    <w:rsid w:val="00202A90"/>
    <w:rsid w:val="00394674"/>
    <w:rsid w:val="003E6049"/>
    <w:rsid w:val="003E7571"/>
    <w:rsid w:val="006A5604"/>
    <w:rsid w:val="006F2B02"/>
    <w:rsid w:val="00701199"/>
    <w:rsid w:val="007F65C4"/>
    <w:rsid w:val="00896C6E"/>
    <w:rsid w:val="008D0E88"/>
    <w:rsid w:val="009B5A5F"/>
    <w:rsid w:val="009F7075"/>
    <w:rsid w:val="00A55013"/>
    <w:rsid w:val="00B30D31"/>
    <w:rsid w:val="00B342EC"/>
    <w:rsid w:val="00B4016B"/>
    <w:rsid w:val="00B868A9"/>
    <w:rsid w:val="00C12BA9"/>
    <w:rsid w:val="00CC541C"/>
    <w:rsid w:val="00DE0F80"/>
    <w:rsid w:val="00E44987"/>
    <w:rsid w:val="00F0643C"/>
    <w:rsid w:val="00F6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CB42"/>
  <w15:docId w15:val="{0A988F6F-F009-4E14-A3D1-8C91170A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semiHidden/>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semiHidden/>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semiHidden/>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7F65C4"/>
    <w:pPr>
      <w:tabs>
        <w:tab w:val="right" w:pos="10790"/>
      </w:tabs>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81DAD"/>
    <w:pPr>
      <w:ind w:left="720"/>
    </w:pPr>
  </w:style>
  <w:style w:type="paragraph" w:customStyle="1" w:styleId="Default">
    <w:name w:val="Default"/>
    <w:rsid w:val="002137D6"/>
    <w:pPr>
      <w:autoSpaceDE w:val="0"/>
      <w:autoSpaceDN w:val="0"/>
      <w:adjustRightInd w:val="0"/>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F569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43" w:type="dxa"/>
        <w:right w:w="43" w:type="dxa"/>
      </w:tblCellMar>
    </w:tblPr>
  </w:style>
  <w:style w:type="table" w:customStyle="1" w:styleId="a1">
    <w:basedOn w:val="TableNormal"/>
    <w:tblPr>
      <w:tblStyleRowBandSize w:val="1"/>
      <w:tblStyleColBandSize w:val="1"/>
      <w:tblCellMar>
        <w:left w:w="43" w:type="dxa"/>
        <w:right w:w="43" w:type="dxa"/>
      </w:tblCellMar>
    </w:tblPr>
  </w:style>
  <w:style w:type="table" w:customStyle="1" w:styleId="a2">
    <w:basedOn w:val="TableNormal"/>
    <w:tblPr>
      <w:tblStyleRowBandSize w:val="1"/>
      <w:tblStyleColBandSize w:val="1"/>
      <w:tblCellMar>
        <w:left w:w="43" w:type="dxa"/>
        <w:right w:w="43"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43" w:type="dxa"/>
        <w:right w:w="43"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36" w:type="dxa"/>
        <w:right w:w="36" w:type="dxa"/>
      </w:tblCellMar>
    </w:tblPr>
  </w:style>
  <w:style w:type="table" w:customStyle="1" w:styleId="af7">
    <w:basedOn w:val="TableNormal"/>
    <w:tblPr>
      <w:tblStyleRowBandSize w:val="1"/>
      <w:tblStyleColBandSize w:val="1"/>
      <w:tblCellMar>
        <w:left w:w="36" w:type="dxa"/>
        <w:right w:w="36" w:type="dxa"/>
      </w:tblCellMar>
    </w:tblPr>
  </w:style>
  <w:style w:type="table" w:customStyle="1" w:styleId="af8">
    <w:basedOn w:val="TableNormal"/>
    <w:tblPr>
      <w:tblStyleRowBandSize w:val="1"/>
      <w:tblStyleColBandSize w:val="1"/>
      <w:tblCellMar>
        <w:left w:w="36" w:type="dxa"/>
        <w:right w:w="36" w:type="dxa"/>
      </w:tblCellMar>
    </w:tblPr>
  </w:style>
  <w:style w:type="table" w:customStyle="1" w:styleId="af9">
    <w:basedOn w:val="TableNormal"/>
    <w:tblPr>
      <w:tblStyleRowBandSize w:val="1"/>
      <w:tblStyleColBandSize w:val="1"/>
      <w:tblCellMar>
        <w:left w:w="36" w:type="dxa"/>
        <w:right w:w="36" w:type="dxa"/>
      </w:tblCellMar>
    </w:tblPr>
  </w:style>
  <w:style w:type="table" w:customStyle="1" w:styleId="afa">
    <w:basedOn w:val="TableNormal"/>
    <w:tblPr>
      <w:tblStyleRowBandSize w:val="1"/>
      <w:tblStyleColBandSize w:val="1"/>
      <w:tblCellMar>
        <w:left w:w="36" w:type="dxa"/>
        <w:right w:w="36" w:type="dxa"/>
      </w:tblCellMar>
    </w:tblPr>
  </w:style>
  <w:style w:type="table" w:customStyle="1" w:styleId="afb">
    <w:basedOn w:val="TableNormal"/>
    <w:tblPr>
      <w:tblStyleRowBandSize w:val="1"/>
      <w:tblStyleColBandSize w:val="1"/>
      <w:tblCellMar>
        <w:left w:w="36" w:type="dxa"/>
        <w:right w:w="36" w:type="dxa"/>
      </w:tblCellMar>
    </w:tblPr>
  </w:style>
  <w:style w:type="table" w:customStyle="1" w:styleId="afc">
    <w:basedOn w:val="TableNormal"/>
    <w:tblPr>
      <w:tblStyleRowBandSize w:val="1"/>
      <w:tblStyleColBandSize w:val="1"/>
      <w:tblCellMar>
        <w:left w:w="36" w:type="dxa"/>
        <w:right w:w="36" w:type="dxa"/>
      </w:tblCellMar>
    </w:tblPr>
  </w:style>
  <w:style w:type="table" w:customStyle="1" w:styleId="afd">
    <w:basedOn w:val="TableNormal"/>
    <w:tblPr>
      <w:tblStyleRowBandSize w:val="1"/>
      <w:tblStyleColBandSize w:val="1"/>
      <w:tblCellMar>
        <w:left w:w="36" w:type="dxa"/>
        <w:right w:w="36" w:type="dxa"/>
      </w:tblCellMar>
    </w:tblPr>
  </w:style>
  <w:style w:type="table" w:customStyle="1" w:styleId="afe">
    <w:basedOn w:val="TableNormal"/>
    <w:tblPr>
      <w:tblStyleRowBandSize w:val="1"/>
      <w:tblStyleColBandSize w:val="1"/>
      <w:tblCellMar>
        <w:left w:w="36" w:type="dxa"/>
        <w:right w:w="36" w:type="dxa"/>
      </w:tblCellMar>
    </w:tblPr>
  </w:style>
  <w:style w:type="table" w:customStyle="1" w:styleId="aff">
    <w:basedOn w:val="TableNormal"/>
    <w:tblPr>
      <w:tblStyleRowBandSize w:val="1"/>
      <w:tblStyleColBandSize w:val="1"/>
      <w:tblCellMar>
        <w:left w:w="36" w:type="dxa"/>
        <w:right w:w="36" w:type="dxa"/>
      </w:tblCellMar>
    </w:tblPr>
  </w:style>
  <w:style w:type="table" w:customStyle="1" w:styleId="aff0">
    <w:basedOn w:val="TableNormal"/>
    <w:tblPr>
      <w:tblStyleRowBandSize w:val="1"/>
      <w:tblStyleColBandSize w:val="1"/>
      <w:tblCellMar>
        <w:left w:w="36" w:type="dxa"/>
        <w:right w:w="36" w:type="dxa"/>
      </w:tblCellMar>
    </w:tblPr>
  </w:style>
  <w:style w:type="table" w:customStyle="1" w:styleId="aff1">
    <w:basedOn w:val="TableNormal"/>
    <w:tblPr>
      <w:tblStyleRowBandSize w:val="1"/>
      <w:tblStyleColBandSize w:val="1"/>
      <w:tblCellMar>
        <w:left w:w="36" w:type="dxa"/>
        <w:right w:w="36" w:type="dxa"/>
      </w:tblCellMar>
    </w:tblPr>
  </w:style>
  <w:style w:type="table" w:customStyle="1" w:styleId="aff2">
    <w:basedOn w:val="TableNormal"/>
    <w:tblPr>
      <w:tblStyleRowBandSize w:val="1"/>
      <w:tblStyleColBandSize w:val="1"/>
      <w:tblCellMar>
        <w:left w:w="36" w:type="dxa"/>
        <w:right w:w="36" w:type="dxa"/>
      </w:tblCellMar>
    </w:tblPr>
  </w:style>
  <w:style w:type="table" w:customStyle="1" w:styleId="aff3">
    <w:basedOn w:val="TableNormal"/>
    <w:tblPr>
      <w:tblStyleRowBandSize w:val="1"/>
      <w:tblStyleColBandSize w:val="1"/>
      <w:tblCellMar>
        <w:left w:w="36" w:type="dxa"/>
        <w:right w:w="36" w:type="dxa"/>
      </w:tblCellMar>
    </w:tblPr>
  </w:style>
  <w:style w:type="table" w:customStyle="1" w:styleId="aff4">
    <w:basedOn w:val="TableNormal"/>
    <w:tblPr>
      <w:tblStyleRowBandSize w:val="1"/>
      <w:tblStyleColBandSize w:val="1"/>
      <w:tblCellMar>
        <w:left w:w="36" w:type="dxa"/>
        <w:right w:w="36" w:type="dxa"/>
      </w:tblCellMar>
    </w:tblPr>
  </w:style>
  <w:style w:type="table" w:customStyle="1" w:styleId="aff5">
    <w:basedOn w:val="TableNormal"/>
    <w:tblPr>
      <w:tblStyleRowBandSize w:val="1"/>
      <w:tblStyleColBandSize w:val="1"/>
      <w:tblCellMar>
        <w:left w:w="36" w:type="dxa"/>
        <w:right w:w="36" w:type="dxa"/>
      </w:tblCellMar>
    </w:tblPr>
  </w:style>
  <w:style w:type="table" w:customStyle="1" w:styleId="aff6">
    <w:basedOn w:val="TableNormal"/>
    <w:tblPr>
      <w:tblStyleRowBandSize w:val="1"/>
      <w:tblStyleColBandSize w:val="1"/>
      <w:tblCellMar>
        <w:left w:w="36" w:type="dxa"/>
        <w:right w:w="36" w:type="dxa"/>
      </w:tblCellMar>
    </w:tblPr>
  </w:style>
  <w:style w:type="table" w:customStyle="1" w:styleId="aff7">
    <w:basedOn w:val="TableNormal"/>
    <w:tblPr>
      <w:tblStyleRowBandSize w:val="1"/>
      <w:tblStyleColBandSize w:val="1"/>
      <w:tblCellMar>
        <w:left w:w="36" w:type="dxa"/>
        <w:right w:w="36" w:type="dxa"/>
      </w:tblCellMar>
    </w:tblPr>
  </w:style>
  <w:style w:type="table" w:customStyle="1" w:styleId="aff8">
    <w:basedOn w:val="TableNormal"/>
    <w:tblPr>
      <w:tblStyleRowBandSize w:val="1"/>
      <w:tblStyleColBandSize w:val="1"/>
      <w:tblCellMar>
        <w:left w:w="36" w:type="dxa"/>
        <w:right w:w="36" w:type="dxa"/>
      </w:tblCellMar>
    </w:tblPr>
  </w:style>
  <w:style w:type="table" w:customStyle="1" w:styleId="aff9">
    <w:basedOn w:val="TableNormal"/>
    <w:tblPr>
      <w:tblStyleRowBandSize w:val="1"/>
      <w:tblStyleColBandSize w:val="1"/>
      <w:tblCellMar>
        <w:left w:w="36" w:type="dxa"/>
        <w:right w:w="36" w:type="dxa"/>
      </w:tblCellMar>
    </w:tblPr>
  </w:style>
  <w:style w:type="table" w:customStyle="1" w:styleId="affa">
    <w:basedOn w:val="TableNormal"/>
    <w:tblPr>
      <w:tblStyleRowBandSize w:val="1"/>
      <w:tblStyleColBandSize w:val="1"/>
      <w:tblCellMar>
        <w:left w:w="36" w:type="dxa"/>
        <w:right w:w="36" w:type="dxa"/>
      </w:tblCellMar>
    </w:tblPr>
  </w:style>
  <w:style w:type="table" w:customStyle="1" w:styleId="affb">
    <w:basedOn w:val="TableNormal"/>
    <w:tblPr>
      <w:tblStyleRowBandSize w:val="1"/>
      <w:tblStyleColBandSize w:val="1"/>
      <w:tblCellMar>
        <w:left w:w="36" w:type="dxa"/>
        <w:right w:w="36" w:type="dxa"/>
      </w:tblCellMar>
    </w:tblPr>
  </w:style>
  <w:style w:type="table" w:customStyle="1" w:styleId="affc">
    <w:basedOn w:val="TableNormal"/>
    <w:tblPr>
      <w:tblStyleRowBandSize w:val="1"/>
      <w:tblStyleColBandSize w:val="1"/>
      <w:tblCellMar>
        <w:left w:w="36" w:type="dxa"/>
        <w:right w:w="36" w:type="dxa"/>
      </w:tblCellMar>
    </w:tblPr>
  </w:style>
  <w:style w:type="table" w:customStyle="1" w:styleId="affd">
    <w:basedOn w:val="TableNormal"/>
    <w:tblPr>
      <w:tblStyleRowBandSize w:val="1"/>
      <w:tblStyleColBandSize w:val="1"/>
      <w:tblCellMar>
        <w:left w:w="36" w:type="dxa"/>
        <w:right w:w="36" w:type="dxa"/>
      </w:tblCellMar>
    </w:tblPr>
  </w:style>
  <w:style w:type="table" w:customStyle="1" w:styleId="affe">
    <w:basedOn w:val="TableNormal"/>
    <w:tblPr>
      <w:tblStyleRowBandSize w:val="1"/>
      <w:tblStyleColBandSize w:val="1"/>
      <w:tblCellMar>
        <w:left w:w="36" w:type="dxa"/>
        <w:right w:w="36" w:type="dxa"/>
      </w:tblCellMar>
    </w:tblPr>
  </w:style>
  <w:style w:type="table" w:customStyle="1" w:styleId="afff">
    <w:basedOn w:val="TableNormal"/>
    <w:tblPr>
      <w:tblStyleRowBandSize w:val="1"/>
      <w:tblStyleColBandSize w:val="1"/>
      <w:tblCellMar>
        <w:left w:w="36" w:type="dxa"/>
        <w:right w:w="36" w:type="dxa"/>
      </w:tblCellMar>
    </w:tblPr>
  </w:style>
  <w:style w:type="table" w:customStyle="1" w:styleId="afff0">
    <w:basedOn w:val="TableNormal"/>
    <w:tblPr>
      <w:tblStyleRowBandSize w:val="1"/>
      <w:tblStyleColBandSize w:val="1"/>
      <w:tblCellMar>
        <w:left w:w="36" w:type="dxa"/>
        <w:right w:w="36" w:type="dxa"/>
      </w:tblCellMar>
    </w:tblPr>
  </w:style>
  <w:style w:type="table" w:customStyle="1" w:styleId="afff1">
    <w:basedOn w:val="TableNormal"/>
    <w:tblPr>
      <w:tblStyleRowBandSize w:val="1"/>
      <w:tblStyleColBandSize w:val="1"/>
      <w:tblCellMar>
        <w:left w:w="36" w:type="dxa"/>
        <w:right w:w="36" w:type="dxa"/>
      </w:tblCellMar>
    </w:tblPr>
  </w:style>
  <w:style w:type="table" w:customStyle="1" w:styleId="afff2">
    <w:basedOn w:val="TableNormal"/>
    <w:tblPr>
      <w:tblStyleRowBandSize w:val="1"/>
      <w:tblStyleColBandSize w:val="1"/>
      <w:tblCellMar>
        <w:left w:w="36" w:type="dxa"/>
        <w:right w:w="36" w:type="dxa"/>
      </w:tblCellMar>
    </w:tblPr>
  </w:style>
  <w:style w:type="table" w:customStyle="1" w:styleId="afff3">
    <w:basedOn w:val="TableNormal"/>
    <w:tblPr>
      <w:tblStyleRowBandSize w:val="1"/>
      <w:tblStyleColBandSize w:val="1"/>
      <w:tblCellMar>
        <w:left w:w="36" w:type="dxa"/>
        <w:right w:w="36" w:type="dxa"/>
      </w:tblCellMar>
    </w:tblPr>
  </w:style>
  <w:style w:type="table" w:customStyle="1" w:styleId="afff4">
    <w:basedOn w:val="TableNormal"/>
    <w:tblPr>
      <w:tblStyleRowBandSize w:val="1"/>
      <w:tblStyleColBandSize w:val="1"/>
      <w:tblCellMar>
        <w:left w:w="36" w:type="dxa"/>
        <w:right w:w="36"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36" w:type="dxa"/>
        <w:right w:w="36" w:type="dxa"/>
      </w:tblCellMar>
    </w:tblPr>
  </w:style>
  <w:style w:type="table" w:customStyle="1" w:styleId="afff7">
    <w:basedOn w:val="TableNormal"/>
    <w:tblPr>
      <w:tblStyleRowBandSize w:val="1"/>
      <w:tblStyleColBandSize w:val="1"/>
      <w:tblCellMar>
        <w:left w:w="36" w:type="dxa"/>
        <w:right w:w="36" w:type="dxa"/>
      </w:tblCellMar>
    </w:tblPr>
  </w:style>
  <w:style w:type="table" w:customStyle="1" w:styleId="afff8">
    <w:basedOn w:val="TableNormal"/>
    <w:tblPr>
      <w:tblStyleRowBandSize w:val="1"/>
      <w:tblStyleColBandSize w:val="1"/>
      <w:tblCellMar>
        <w:left w:w="36" w:type="dxa"/>
        <w:right w:w="36" w:type="dxa"/>
      </w:tblCellMar>
    </w:tblPr>
  </w:style>
  <w:style w:type="table" w:customStyle="1" w:styleId="afff9">
    <w:basedOn w:val="TableNormal"/>
    <w:tblPr>
      <w:tblStyleRowBandSize w:val="1"/>
      <w:tblStyleColBandSize w:val="1"/>
      <w:tblCellMar>
        <w:left w:w="36" w:type="dxa"/>
        <w:right w:w="36" w:type="dxa"/>
      </w:tblCellMar>
    </w:tblPr>
  </w:style>
  <w:style w:type="table" w:customStyle="1" w:styleId="afffa">
    <w:basedOn w:val="TableNormal"/>
    <w:tblPr>
      <w:tblStyleRowBandSize w:val="1"/>
      <w:tblStyleColBandSize w:val="1"/>
      <w:tblCellMar>
        <w:left w:w="36" w:type="dxa"/>
        <w:right w:w="36" w:type="dxa"/>
      </w:tblCellMar>
    </w:tblPr>
  </w:style>
  <w:style w:type="table" w:customStyle="1" w:styleId="afffb">
    <w:basedOn w:val="TableNormal"/>
    <w:tblPr>
      <w:tblStyleRowBandSize w:val="1"/>
      <w:tblStyleColBandSize w:val="1"/>
      <w:tblCellMar>
        <w:left w:w="36" w:type="dxa"/>
        <w:right w:w="36" w:type="dxa"/>
      </w:tblCellMar>
    </w:tblPr>
  </w:style>
  <w:style w:type="table" w:customStyle="1" w:styleId="afffc">
    <w:basedOn w:val="TableNormal"/>
    <w:tblPr>
      <w:tblStyleRowBandSize w:val="1"/>
      <w:tblStyleColBandSize w:val="1"/>
      <w:tblCellMar>
        <w:left w:w="36" w:type="dxa"/>
        <w:right w:w="36" w:type="dxa"/>
      </w:tblCellMar>
    </w:tblPr>
  </w:style>
  <w:style w:type="table" w:customStyle="1" w:styleId="afffd">
    <w:basedOn w:val="TableNormal"/>
    <w:tblPr>
      <w:tblStyleRowBandSize w:val="1"/>
      <w:tblStyleColBandSize w:val="1"/>
      <w:tblCellMar>
        <w:left w:w="36" w:type="dxa"/>
        <w:right w:w="36" w:type="dxa"/>
      </w:tblCellMar>
    </w:tblPr>
  </w:style>
  <w:style w:type="table" w:customStyle="1" w:styleId="afffe">
    <w:basedOn w:val="TableNormal"/>
    <w:tblPr>
      <w:tblStyleRowBandSize w:val="1"/>
      <w:tblStyleColBandSize w:val="1"/>
      <w:tblCellMar>
        <w:left w:w="36" w:type="dxa"/>
        <w:right w:w="36" w:type="dxa"/>
      </w:tblCellMar>
    </w:tblPr>
  </w:style>
  <w:style w:type="table" w:customStyle="1" w:styleId="affff">
    <w:basedOn w:val="TableNormal"/>
    <w:tblPr>
      <w:tblStyleRowBandSize w:val="1"/>
      <w:tblStyleColBandSize w:val="1"/>
      <w:tblCellMar>
        <w:left w:w="36" w:type="dxa"/>
        <w:right w:w="36" w:type="dxa"/>
      </w:tblCellMar>
    </w:tblPr>
  </w:style>
  <w:style w:type="table" w:customStyle="1" w:styleId="affff0">
    <w:basedOn w:val="TableNormal"/>
    <w:tblPr>
      <w:tblStyleRowBandSize w:val="1"/>
      <w:tblStyleColBandSize w:val="1"/>
      <w:tblCellMar>
        <w:left w:w="36" w:type="dxa"/>
        <w:right w:w="36" w:type="dxa"/>
      </w:tblCellMar>
    </w:tblPr>
  </w:style>
  <w:style w:type="table" w:customStyle="1" w:styleId="affff1">
    <w:basedOn w:val="TableNormal"/>
    <w:tblPr>
      <w:tblStyleRowBandSize w:val="1"/>
      <w:tblStyleColBandSize w:val="1"/>
      <w:tblCellMar>
        <w:left w:w="36" w:type="dxa"/>
        <w:right w:w="36" w:type="dxa"/>
      </w:tblCellMar>
    </w:tblPr>
  </w:style>
  <w:style w:type="table" w:customStyle="1" w:styleId="affff2">
    <w:basedOn w:val="TableNormal"/>
    <w:tblPr>
      <w:tblStyleRowBandSize w:val="1"/>
      <w:tblStyleColBandSize w:val="1"/>
      <w:tblCellMar>
        <w:left w:w="36" w:type="dxa"/>
        <w:right w:w="36" w:type="dxa"/>
      </w:tblCellMar>
    </w:tblPr>
  </w:style>
  <w:style w:type="table" w:customStyle="1" w:styleId="affff3">
    <w:basedOn w:val="TableNormal"/>
    <w:tblPr>
      <w:tblStyleRowBandSize w:val="1"/>
      <w:tblStyleColBandSize w:val="1"/>
      <w:tblCellMar>
        <w:left w:w="36" w:type="dxa"/>
        <w:right w:w="36" w:type="dxa"/>
      </w:tblCellMar>
    </w:tblPr>
  </w:style>
  <w:style w:type="table" w:customStyle="1" w:styleId="affff4">
    <w:basedOn w:val="TableNormal"/>
    <w:tblPr>
      <w:tblStyleRowBandSize w:val="1"/>
      <w:tblStyleColBandSize w:val="1"/>
      <w:tblCellMar>
        <w:left w:w="36" w:type="dxa"/>
        <w:right w:w="36" w:type="dxa"/>
      </w:tblCellMar>
    </w:tblPr>
  </w:style>
  <w:style w:type="table" w:customStyle="1" w:styleId="affff5">
    <w:basedOn w:val="TableNormal"/>
    <w:tblPr>
      <w:tblStyleRowBandSize w:val="1"/>
      <w:tblStyleColBandSize w:val="1"/>
      <w:tblCellMar>
        <w:left w:w="36" w:type="dxa"/>
        <w:right w:w="36" w:type="dxa"/>
      </w:tblCellMar>
    </w:tblPr>
  </w:style>
  <w:style w:type="table" w:customStyle="1" w:styleId="affff6">
    <w:basedOn w:val="TableNormal"/>
    <w:tblPr>
      <w:tblStyleRowBandSize w:val="1"/>
      <w:tblStyleColBandSize w:val="1"/>
      <w:tblCellMar>
        <w:left w:w="36" w:type="dxa"/>
        <w:right w:w="36" w:type="dxa"/>
      </w:tblCellMar>
    </w:tblPr>
  </w:style>
  <w:style w:type="table" w:customStyle="1" w:styleId="affff7">
    <w:basedOn w:val="TableNormal"/>
    <w:tblPr>
      <w:tblStyleRowBandSize w:val="1"/>
      <w:tblStyleColBandSize w:val="1"/>
      <w:tblCellMar>
        <w:left w:w="36" w:type="dxa"/>
        <w:right w:w="36" w:type="dxa"/>
      </w:tblCellMar>
    </w:tblPr>
  </w:style>
  <w:style w:type="table" w:customStyle="1" w:styleId="affff8">
    <w:basedOn w:val="TableNormal"/>
    <w:tblPr>
      <w:tblStyleRowBandSize w:val="1"/>
      <w:tblStyleColBandSize w:val="1"/>
      <w:tblCellMar>
        <w:left w:w="36" w:type="dxa"/>
        <w:right w:w="36" w:type="dxa"/>
      </w:tblCellMar>
    </w:tblPr>
  </w:style>
  <w:style w:type="table" w:customStyle="1" w:styleId="affff9">
    <w:basedOn w:val="TableNormal"/>
    <w:tblPr>
      <w:tblStyleRowBandSize w:val="1"/>
      <w:tblStyleColBandSize w:val="1"/>
      <w:tblCellMar>
        <w:left w:w="36" w:type="dxa"/>
        <w:right w:w="36" w:type="dxa"/>
      </w:tblCellMar>
    </w:tblPr>
  </w:style>
  <w:style w:type="table" w:customStyle="1" w:styleId="affffa">
    <w:basedOn w:val="TableNormal"/>
    <w:tblPr>
      <w:tblStyleRowBandSize w:val="1"/>
      <w:tblStyleColBandSize w:val="1"/>
      <w:tblCellMar>
        <w:left w:w="36" w:type="dxa"/>
        <w:right w:w="36" w:type="dxa"/>
      </w:tblCellMar>
    </w:tblPr>
  </w:style>
  <w:style w:type="table" w:customStyle="1" w:styleId="affffb">
    <w:basedOn w:val="TableNormal"/>
    <w:tblPr>
      <w:tblStyleRowBandSize w:val="1"/>
      <w:tblStyleColBandSize w:val="1"/>
      <w:tblCellMar>
        <w:left w:w="36" w:type="dxa"/>
        <w:right w:w="36" w:type="dxa"/>
      </w:tblCellMar>
    </w:tblPr>
  </w:style>
  <w:style w:type="table" w:customStyle="1" w:styleId="affffc">
    <w:basedOn w:val="TableNormal"/>
    <w:tblPr>
      <w:tblStyleRowBandSize w:val="1"/>
      <w:tblStyleColBandSize w:val="1"/>
      <w:tblCellMar>
        <w:left w:w="36" w:type="dxa"/>
        <w:right w:w="36" w:type="dxa"/>
      </w:tblCellMar>
    </w:tblPr>
  </w:style>
  <w:style w:type="table" w:customStyle="1" w:styleId="affffd">
    <w:basedOn w:val="TableNormal"/>
    <w:tblPr>
      <w:tblStyleRowBandSize w:val="1"/>
      <w:tblStyleColBandSize w:val="1"/>
      <w:tblCellMar>
        <w:left w:w="36" w:type="dxa"/>
        <w:right w:w="36" w:type="dxa"/>
      </w:tblCellMar>
    </w:tblPr>
  </w:style>
  <w:style w:type="table" w:customStyle="1" w:styleId="affffe">
    <w:basedOn w:val="TableNormal"/>
    <w:tblPr>
      <w:tblStyleRowBandSize w:val="1"/>
      <w:tblStyleColBandSize w:val="1"/>
      <w:tblCellMar>
        <w:left w:w="36" w:type="dxa"/>
        <w:right w:w="36" w:type="dxa"/>
      </w:tblCellMar>
    </w:tblPr>
  </w:style>
  <w:style w:type="table" w:customStyle="1" w:styleId="afffff">
    <w:basedOn w:val="TableNormal"/>
    <w:tblPr>
      <w:tblStyleRowBandSize w:val="1"/>
      <w:tblStyleColBandSize w:val="1"/>
      <w:tblCellMar>
        <w:left w:w="36" w:type="dxa"/>
        <w:right w:w="36" w:type="dxa"/>
      </w:tblCellMar>
    </w:tblPr>
  </w:style>
  <w:style w:type="table" w:customStyle="1" w:styleId="afffff0">
    <w:basedOn w:val="TableNormal"/>
    <w:tblPr>
      <w:tblStyleRowBandSize w:val="1"/>
      <w:tblStyleColBandSize w:val="1"/>
      <w:tblCellMar>
        <w:left w:w="36" w:type="dxa"/>
        <w:right w:w="36" w:type="dxa"/>
      </w:tblCellMar>
    </w:tblPr>
  </w:style>
  <w:style w:type="table" w:customStyle="1" w:styleId="afffff1">
    <w:basedOn w:val="TableNormal"/>
    <w:tblPr>
      <w:tblStyleRowBandSize w:val="1"/>
      <w:tblStyleColBandSize w:val="1"/>
      <w:tblCellMar>
        <w:left w:w="36" w:type="dxa"/>
        <w:right w:w="36" w:type="dxa"/>
      </w:tblCellMar>
    </w:tblPr>
  </w:style>
  <w:style w:type="table" w:customStyle="1" w:styleId="afffff2">
    <w:basedOn w:val="TableNormal"/>
    <w:tblPr>
      <w:tblStyleRowBandSize w:val="1"/>
      <w:tblStyleColBandSize w:val="1"/>
      <w:tblCellMar>
        <w:left w:w="36" w:type="dxa"/>
        <w:right w:w="36" w:type="dxa"/>
      </w:tblCellMar>
    </w:tblPr>
  </w:style>
  <w:style w:type="table" w:customStyle="1" w:styleId="afffff3">
    <w:basedOn w:val="TableNormal"/>
    <w:tblPr>
      <w:tblStyleRowBandSize w:val="1"/>
      <w:tblStyleColBandSize w:val="1"/>
      <w:tblCellMar>
        <w:left w:w="36" w:type="dxa"/>
        <w:right w:w="36" w:type="dxa"/>
      </w:tblCellMar>
    </w:tblPr>
  </w:style>
  <w:style w:type="character" w:styleId="Strong">
    <w:name w:val="Strong"/>
    <w:basedOn w:val="DefaultParagraphFont"/>
    <w:uiPriority w:val="22"/>
    <w:qFormat/>
    <w:rsid w:val="006A5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698">
      <w:bodyDiv w:val="1"/>
      <w:marLeft w:val="0"/>
      <w:marRight w:val="0"/>
      <w:marTop w:val="0"/>
      <w:marBottom w:val="0"/>
      <w:divBdr>
        <w:top w:val="none" w:sz="0" w:space="0" w:color="auto"/>
        <w:left w:val="none" w:sz="0" w:space="0" w:color="auto"/>
        <w:bottom w:val="none" w:sz="0" w:space="0" w:color="auto"/>
        <w:right w:val="none" w:sz="0" w:space="0" w:color="auto"/>
      </w:divBdr>
    </w:div>
    <w:div w:id="301348547">
      <w:bodyDiv w:val="1"/>
      <w:marLeft w:val="0"/>
      <w:marRight w:val="0"/>
      <w:marTop w:val="0"/>
      <w:marBottom w:val="0"/>
      <w:divBdr>
        <w:top w:val="none" w:sz="0" w:space="0" w:color="auto"/>
        <w:left w:val="none" w:sz="0" w:space="0" w:color="auto"/>
        <w:bottom w:val="none" w:sz="0" w:space="0" w:color="auto"/>
        <w:right w:val="none" w:sz="0" w:space="0" w:color="auto"/>
      </w:divBdr>
    </w:div>
    <w:div w:id="341663294">
      <w:bodyDiv w:val="1"/>
      <w:marLeft w:val="0"/>
      <w:marRight w:val="0"/>
      <w:marTop w:val="0"/>
      <w:marBottom w:val="0"/>
      <w:divBdr>
        <w:top w:val="none" w:sz="0" w:space="0" w:color="auto"/>
        <w:left w:val="none" w:sz="0" w:space="0" w:color="auto"/>
        <w:bottom w:val="none" w:sz="0" w:space="0" w:color="auto"/>
        <w:right w:val="none" w:sz="0" w:space="0" w:color="auto"/>
      </w:divBdr>
    </w:div>
    <w:div w:id="774322133">
      <w:bodyDiv w:val="1"/>
      <w:marLeft w:val="0"/>
      <w:marRight w:val="0"/>
      <w:marTop w:val="0"/>
      <w:marBottom w:val="0"/>
      <w:divBdr>
        <w:top w:val="none" w:sz="0" w:space="0" w:color="auto"/>
        <w:left w:val="none" w:sz="0" w:space="0" w:color="auto"/>
        <w:bottom w:val="none" w:sz="0" w:space="0" w:color="auto"/>
        <w:right w:val="none" w:sz="0" w:space="0" w:color="auto"/>
      </w:divBdr>
    </w:div>
    <w:div w:id="993142742">
      <w:bodyDiv w:val="1"/>
      <w:marLeft w:val="0"/>
      <w:marRight w:val="0"/>
      <w:marTop w:val="0"/>
      <w:marBottom w:val="0"/>
      <w:divBdr>
        <w:top w:val="none" w:sz="0" w:space="0" w:color="auto"/>
        <w:left w:val="none" w:sz="0" w:space="0" w:color="auto"/>
        <w:bottom w:val="none" w:sz="0" w:space="0" w:color="auto"/>
        <w:right w:val="none" w:sz="0" w:space="0" w:color="auto"/>
      </w:divBdr>
    </w:div>
    <w:div w:id="1495681754">
      <w:bodyDiv w:val="1"/>
      <w:marLeft w:val="0"/>
      <w:marRight w:val="0"/>
      <w:marTop w:val="0"/>
      <w:marBottom w:val="0"/>
      <w:divBdr>
        <w:top w:val="none" w:sz="0" w:space="0" w:color="auto"/>
        <w:left w:val="none" w:sz="0" w:space="0" w:color="auto"/>
        <w:bottom w:val="none" w:sz="0" w:space="0" w:color="auto"/>
        <w:right w:val="none" w:sz="0" w:space="0" w:color="auto"/>
      </w:divBdr>
    </w:div>
    <w:div w:id="1942831483">
      <w:bodyDiv w:val="1"/>
      <w:marLeft w:val="0"/>
      <w:marRight w:val="0"/>
      <w:marTop w:val="0"/>
      <w:marBottom w:val="0"/>
      <w:divBdr>
        <w:top w:val="none" w:sz="0" w:space="0" w:color="auto"/>
        <w:left w:val="none" w:sz="0" w:space="0" w:color="auto"/>
        <w:bottom w:val="none" w:sz="0" w:space="0" w:color="auto"/>
        <w:right w:val="none" w:sz="0" w:space="0" w:color="auto"/>
      </w:divBdr>
    </w:div>
    <w:div w:id="202952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reports.org/reports/overview/hmh-into-math-2020" TargetMode="External"/><Relationship Id="rId21" Type="http://schemas.openxmlformats.org/officeDocument/2006/relationships/hyperlink" Target="https://www.edreports.org/reports/overview/eureka-math-2015" TargetMode="External"/><Relationship Id="rId42" Type="http://schemas.openxmlformats.org/officeDocument/2006/relationships/hyperlink" Target="https://www.edreports.org/reports/overview/hmh-into-math-2020" TargetMode="External"/><Relationship Id="rId47" Type="http://schemas.openxmlformats.org/officeDocument/2006/relationships/hyperlink" Target="https://www.edreports.org/reports/overview/mcgraw-hill-illustrative-mathematics-6-8-math-2020" TargetMode="External"/><Relationship Id="rId63" Type="http://schemas.openxmlformats.org/officeDocument/2006/relationships/hyperlink" Target="mailto:CompetitiveGrants@cde.state.co.us" TargetMode="External"/><Relationship Id="rId68" Type="http://schemas.openxmlformats.org/officeDocument/2006/relationships/hyperlink" Target="https://app.smartsheet.com/b/form/270e9aca809c4a66823284b21b294ccf" TargetMode="External"/><Relationship Id="rId84" Type="http://schemas.openxmlformats.org/officeDocument/2006/relationships/hyperlink" Target="https://www.edreports.org/reports/overview/ready-2017" TargetMode="External"/><Relationship Id="rId89" Type="http://schemas.openxmlformats.org/officeDocument/2006/relationships/hyperlink" Target="https://www.edreports.org/reports/overview/agile-mind-middle-school-mathematics-2016" TargetMode="External"/><Relationship Id="rId112" Type="http://schemas.openxmlformats.org/officeDocument/2006/relationships/hyperlink" Target="https://www.cde.state.co.us/coloradoliteracy/selectingevidencebasedprograms" TargetMode="External"/><Relationship Id="rId2" Type="http://schemas.openxmlformats.org/officeDocument/2006/relationships/customXml" Target="../customXml/item2.xml"/><Relationship Id="rId16" Type="http://schemas.openxmlformats.org/officeDocument/2006/relationships/hyperlink" Target="mailto:Hawkins_R@cde.state.co.us" TargetMode="External"/><Relationship Id="rId29" Type="http://schemas.openxmlformats.org/officeDocument/2006/relationships/hyperlink" Target="https://www.edreports.org/reports/overview/ready-2017" TargetMode="External"/><Relationship Id="rId107" Type="http://schemas.openxmlformats.org/officeDocument/2006/relationships/hyperlink" Target="https://www.louisianabelieves.com/docs/default-source/curricular-resources/open-up-resources---illustrative-mathematics-middle-school-math-grades-6-8.pdf?sfvrsn=cf72921f_8" TargetMode="External"/><Relationship Id="rId11" Type="http://schemas.openxmlformats.org/officeDocument/2006/relationships/image" Target="media/image1.png"/><Relationship Id="rId24" Type="http://schemas.openxmlformats.org/officeDocument/2006/relationships/hyperlink" Target="https://www.edreports.org/reports/overview/ready-classroom-mathematics-2020" TargetMode="External"/><Relationship Id="rId32" Type="http://schemas.openxmlformats.org/officeDocument/2006/relationships/hyperlink" Target="https://www.louisianabelieves.com/docs/default-source/curricular-resources/zearn-inc---zearn-math---grade-k-(-2018).pdf?sfvrsn=63659d1f_6" TargetMode="External"/><Relationship Id="rId37" Type="http://schemas.openxmlformats.org/officeDocument/2006/relationships/hyperlink" Target="https://www.louisianabelieves.com/docs/default-source/curricular-resources/carnegie-learning-inc-middle-school-math-learning-solutions-courses-1-3-grades-6-8-(-2018).pdf?sfvrsn=2913981f_4" TargetMode="External"/><Relationship Id="rId40" Type="http://schemas.openxmlformats.org/officeDocument/2006/relationships/hyperlink" Target="https://www.edreports.org/reports/overview/envision-mathematics-common-core-2020-2021" TargetMode="External"/><Relationship Id="rId45" Type="http://schemas.openxmlformats.org/officeDocument/2006/relationships/hyperlink" Target="https://www.edreports.org/reports/overview/kendall-hunts-illustrative-mathematics-6-8-math-2019" TargetMode="External"/><Relationship Id="rId53" Type="http://schemas.openxmlformats.org/officeDocument/2006/relationships/hyperlink" Target="https://www.edreports.org/reports/overview/ready-2017" TargetMode="External"/><Relationship Id="rId58" Type="http://schemas.openxmlformats.org/officeDocument/2006/relationships/hyperlink" Target="mailto:Hawkins_R@cde.state.co.us" TargetMode="External"/><Relationship Id="rId66" Type="http://schemas.openxmlformats.org/officeDocument/2006/relationships/hyperlink" Target="https://app.smartsheet.com/b/form/270e9aca809c4a66823284b21b294ccf" TargetMode="External"/><Relationship Id="rId74" Type="http://schemas.openxmlformats.org/officeDocument/2006/relationships/hyperlink" Target="https://www.cde.state.co.us/comath/hqim" TargetMode="External"/><Relationship Id="rId79" Type="http://schemas.openxmlformats.org/officeDocument/2006/relationships/hyperlink" Target="https://www.edreports.org/reports/overview/ready-classroom-mathematics-2020" TargetMode="External"/><Relationship Id="rId87" Type="http://schemas.openxmlformats.org/officeDocument/2006/relationships/hyperlink" Target="https://www.louisianabelieves.com/docs/default-source/curricular-resources/zearn-inc---zearn-math---grade-k-(-2018).pdf?sfvrsn=63659d1f_6" TargetMode="External"/><Relationship Id="rId102" Type="http://schemas.openxmlformats.org/officeDocument/2006/relationships/hyperlink" Target="https://www.edreports.org/reports/overview/mcgraw-hill-illustrative-mathematics-6-8-math-2020" TargetMode="External"/><Relationship Id="rId110" Type="http://schemas.openxmlformats.org/officeDocument/2006/relationships/hyperlink" Target="https://www.cde.state.co.us/coloradoliteracy/advisorylistofinstructionalprogramming2020" TargetMode="External"/><Relationship Id="rId5" Type="http://schemas.openxmlformats.org/officeDocument/2006/relationships/numbering" Target="numbering.xml"/><Relationship Id="rId61" Type="http://schemas.openxmlformats.org/officeDocument/2006/relationships/hyperlink" Target="https://app.smartsheet.com/b/form/270e9aca809c4a66823284b21b294ccf" TargetMode="External"/><Relationship Id="rId82" Type="http://schemas.openxmlformats.org/officeDocument/2006/relationships/hyperlink" Target="https://www.edreports.org/reports/overview/math-expressions-2018" TargetMode="External"/><Relationship Id="rId90" Type="http://schemas.openxmlformats.org/officeDocument/2006/relationships/hyperlink" Target="https://www.louisianabelieves.com/docs/default-source/curricular-resources/agile-mind-educational-holdings-inc---agile-mind-mathematics-grades-6-8.pdf?sfvrsn=f00c971f_8" TargetMode="External"/><Relationship Id="rId95" Type="http://schemas.openxmlformats.org/officeDocument/2006/relationships/hyperlink" Target="https://www.edreports.org/reports/overview/envision-mathematics-common-core-2020-2021" TargetMode="External"/><Relationship Id="rId19" Type="http://schemas.openxmlformats.org/officeDocument/2006/relationships/hyperlink" Target="https://www.cde.state.co.us/comath/hqim" TargetMode="External"/><Relationship Id="rId14" Type="http://schemas.openxmlformats.org/officeDocument/2006/relationships/hyperlink" Target="https://app.smartsheet.com/b/form/c228005bf34d4241a98fb42ccafec1d7" TargetMode="External"/><Relationship Id="rId22" Type="http://schemas.openxmlformats.org/officeDocument/2006/relationships/hyperlink" Target="https://www.edreports.org/reports/overview/envision-mathematics-common-core-2020-2021" TargetMode="External"/><Relationship Id="rId27" Type="http://schemas.openxmlformats.org/officeDocument/2006/relationships/hyperlink" Target="https://www.edreports.org/reports/overview/math-expressions-2018" TargetMode="External"/><Relationship Id="rId30" Type="http://schemas.openxmlformats.org/officeDocument/2006/relationships/hyperlink" Target="https://www.edreports.org/reports/overview/reveal-math-2023" TargetMode="External"/><Relationship Id="rId35" Type="http://schemas.openxmlformats.org/officeDocument/2006/relationships/hyperlink" Target="https://www.louisianabelieves.com/docs/default-source/curricular-resources/agile-mind-educational-holdings-inc---agile-mind-mathematics-grades-6-8.pdf?sfvrsn=f00c971f_8" TargetMode="External"/><Relationship Id="rId43" Type="http://schemas.openxmlformats.org/officeDocument/2006/relationships/hyperlink" Target="https://www.edreports.org/reports/overview/i-ready-classroom-mathematics-2021" TargetMode="External"/><Relationship Id="rId48" Type="http://schemas.openxmlformats.org/officeDocument/2006/relationships/hyperlink" Target="https://www.louisianabelieves.com/docs/default-source/curricular-resources/kendall-hunt---illustrative-mathematics-grades-6-8-(-2019).pdf?sfvrsn=fd459f1f_10" TargetMode="External"/><Relationship Id="rId56" Type="http://schemas.openxmlformats.org/officeDocument/2006/relationships/hyperlink" Target="http://www.cde.state.co.us/node/47331" TargetMode="External"/><Relationship Id="rId64" Type="http://schemas.openxmlformats.org/officeDocument/2006/relationships/hyperlink" Target="https://app.smartsheet.com/b/form/270e9aca809c4a66823284b21b294ccf" TargetMode="External"/><Relationship Id="rId69" Type="http://schemas.openxmlformats.org/officeDocument/2006/relationships/footer" Target="footer4.xml"/><Relationship Id="rId77" Type="http://schemas.openxmlformats.org/officeDocument/2006/relationships/hyperlink" Target="https://www.edreports.org/reports/overview/envision-mathematics-common-core-2020-2021" TargetMode="External"/><Relationship Id="rId100" Type="http://schemas.openxmlformats.org/officeDocument/2006/relationships/hyperlink" Target="https://www.edreports.org/reports/overview/kendall-hunts-illustrative-mathematics-6-8-math-2019" TargetMode="External"/><Relationship Id="rId105" Type="http://schemas.openxmlformats.org/officeDocument/2006/relationships/hyperlink" Target="https://www.louisianabelieves.com/docs/default-source/curricular-resources/mcgraw-hill---illustrative-math-grades-6-8-(-2020).pdf?sfvrsn=a7939c1f_6" TargetMode="External"/><Relationship Id="rId113"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dreports.org/reports/overview/open-up-resources-6-8-math-2017" TargetMode="External"/><Relationship Id="rId72" Type="http://schemas.openxmlformats.org/officeDocument/2006/relationships/hyperlink" Target="mailto:Johnson_R@cde.state.co.us" TargetMode="External"/><Relationship Id="rId80" Type="http://schemas.openxmlformats.org/officeDocument/2006/relationships/hyperlink" Target="https://www.louisianabelieves.com/docs/default-source/curricular-resources/curriculum-associates-llc---ready-classroom-math-grade-k-5-(-2020).pdf?sfvrsn=da3f9b1f_12" TargetMode="External"/><Relationship Id="rId85" Type="http://schemas.openxmlformats.org/officeDocument/2006/relationships/hyperlink" Target="https://www.edreports.org/reports/overview/reveal-math-2023" TargetMode="External"/><Relationship Id="rId93" Type="http://schemas.openxmlformats.org/officeDocument/2006/relationships/hyperlink" Target="https://www.edreports.org/reports/overview/core-curriculum-by-midschoolmath-2021" TargetMode="External"/><Relationship Id="rId98" Type="http://schemas.openxmlformats.org/officeDocument/2006/relationships/hyperlink" Target="https://www.edreports.org/reports/overview/i-ready-classroom-mathematics-2021"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Burnham_k@cde.state.co.us" TargetMode="External"/><Relationship Id="rId25" Type="http://schemas.openxmlformats.org/officeDocument/2006/relationships/hyperlink" Target="https://www.louisianabelieves.com/docs/default-source/curricular-resources/curriculum-associates-llc---ready-classroom-math-grade-k-5-(-2020).pdf?sfvrsn=da3f9b1f_12" TargetMode="External"/><Relationship Id="rId33" Type="http://schemas.openxmlformats.org/officeDocument/2006/relationships/hyperlink" Target="https://www.louisianabelieves.com/docs/default-source/curricular-resources/zearn-inc---zearn-math-grades-1-4.pdf?sfvrsn=d1da8b1f_14" TargetMode="External"/><Relationship Id="rId38" Type="http://schemas.openxmlformats.org/officeDocument/2006/relationships/hyperlink" Target="https://www.edreports.org/reports/overview/core-curriculum-by-midschoolmath-2021" TargetMode="External"/><Relationship Id="rId46" Type="http://schemas.openxmlformats.org/officeDocument/2006/relationships/hyperlink" Target="https://www.edreports.org/reports/overview/learnzillion-illustrative-mathematics-6-8-math-2019" TargetMode="External"/><Relationship Id="rId59" Type="http://schemas.openxmlformats.org/officeDocument/2006/relationships/hyperlink" Target="http://www.cde.state.co.us/caresact/esser-curriculainstructionalprogramming" TargetMode="External"/><Relationship Id="rId67" Type="http://schemas.openxmlformats.org/officeDocument/2006/relationships/hyperlink" Target="https://app.smartsheet.com/b/form/270e9aca809c4a66823284b21b294ccf" TargetMode="External"/><Relationship Id="rId103" Type="http://schemas.openxmlformats.org/officeDocument/2006/relationships/hyperlink" Target="https://www.louisianabelieves.com/docs/default-source/curricular-resources/kendall-hunt---illustrative-mathematics-grades-6-8-(-2019).pdf?sfvrsn=fd459f1f_10" TargetMode="External"/><Relationship Id="rId108" Type="http://schemas.openxmlformats.org/officeDocument/2006/relationships/hyperlink" Target="https://www.edreports.org/reports/overview/ready-2017" TargetMode="External"/><Relationship Id="rId20" Type="http://schemas.openxmlformats.org/officeDocument/2006/relationships/hyperlink" Target="https://www.edreports.org/reports/overview/bridges-in-mathematics-2015" TargetMode="External"/><Relationship Id="rId41" Type="http://schemas.openxmlformats.org/officeDocument/2006/relationships/hyperlink" Target="https://www.edreports.org/reports/overview/fishtank-math-plus-2021" TargetMode="External"/><Relationship Id="rId54" Type="http://schemas.openxmlformats.org/officeDocument/2006/relationships/hyperlink" Target="https://www.edreports.org/reports/overview/reveal-math-2020" TargetMode="External"/><Relationship Id="rId62" Type="http://schemas.openxmlformats.org/officeDocument/2006/relationships/hyperlink" Target="http://www.cde.state.co.us/caresact/esser-curriculaandinstructionalprogramming" TargetMode="External"/><Relationship Id="rId70" Type="http://schemas.openxmlformats.org/officeDocument/2006/relationships/hyperlink" Target="https://app.smartsheet.com/b/form/270e9aca809c4a66823284b21b294ccf" TargetMode="External"/><Relationship Id="rId75" Type="http://schemas.openxmlformats.org/officeDocument/2006/relationships/hyperlink" Target="https://www.edreports.org/reports/overview/bridges-in-mathematics-2015" TargetMode="External"/><Relationship Id="rId83" Type="http://schemas.openxmlformats.org/officeDocument/2006/relationships/hyperlink" Target="https://www.edreports.org/reports/overview/origo-stepping-stones-20-2022" TargetMode="External"/><Relationship Id="rId88" Type="http://schemas.openxmlformats.org/officeDocument/2006/relationships/hyperlink" Target="https://www.louisianabelieves.com/docs/default-source/curricular-resources/zearn-inc---zearn-math-grades-1-4.pdf?sfvrsn=d1da8b1f_14" TargetMode="External"/><Relationship Id="rId91" Type="http://schemas.openxmlformats.org/officeDocument/2006/relationships/hyperlink" Target="https://www.edreports.org/reports/overview/carnegie-learning-math-solution-2018" TargetMode="External"/><Relationship Id="rId96" Type="http://schemas.openxmlformats.org/officeDocument/2006/relationships/hyperlink" Target="https://www.edreports.org/reports/overview/fishtank-math-plus-2021" TargetMode="External"/><Relationship Id="rId111" Type="http://schemas.openxmlformats.org/officeDocument/2006/relationships/hyperlink" Target="https://www.cde.state.co.us/coloradoliteracy/advisorylistofinstructionalprogramming202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hnson_R@cde.state.co.us" TargetMode="External"/><Relationship Id="rId23" Type="http://schemas.openxmlformats.org/officeDocument/2006/relationships/hyperlink" Target="https://www.edreports.org/reports/overview/fishtank-math-plus-2021" TargetMode="External"/><Relationship Id="rId28" Type="http://schemas.openxmlformats.org/officeDocument/2006/relationships/hyperlink" Target="https://www.edreports.org/reports/overview/origo-stepping-stones-20-2022" TargetMode="External"/><Relationship Id="rId36" Type="http://schemas.openxmlformats.org/officeDocument/2006/relationships/hyperlink" Target="https://www.edreports.org/reports/overview/carnegie-learning-math-solution-2018" TargetMode="External"/><Relationship Id="rId49" Type="http://schemas.openxmlformats.org/officeDocument/2006/relationships/hyperlink" Target="https://www.louisianabelieves.com/docs/default-source/curricular-resources/learnzillion---illustrative-mathematics-grades-6-8.pdf?sfvrsn=c32d931f_8" TargetMode="External"/><Relationship Id="rId57" Type="http://schemas.openxmlformats.org/officeDocument/2006/relationships/hyperlink" Target="http://www.cde.state.co.us/caresact/esser-curriculainstructionalprogrammingprioritydata" TargetMode="External"/><Relationship Id="rId106" Type="http://schemas.openxmlformats.org/officeDocument/2006/relationships/hyperlink" Target="https://www.edreports.org/reports/overview/open-up-resources-6-8-math-2017"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edreports.org/reports/overview/zearn-2018" TargetMode="External"/><Relationship Id="rId44" Type="http://schemas.openxmlformats.org/officeDocument/2006/relationships/hyperlink" Target="https://www.louisianabelieves.com/docs/default-source/curricular-resources/curriculum-associates-llc---ready-classroom-mathematics-grade-6-(-2021).pdf?sfvrsn=b456718_4" TargetMode="External"/><Relationship Id="rId52" Type="http://schemas.openxmlformats.org/officeDocument/2006/relationships/hyperlink" Target="https://www.louisianabelieves.com/docs/default-source/curricular-resources/open-up-resources---illustrative-mathematics-middle-school-math-grades-6-8.pdf?sfvrsn=cf72921f_8" TargetMode="External"/><Relationship Id="rId60" Type="http://schemas.openxmlformats.org/officeDocument/2006/relationships/hyperlink" Target="https://app.smartsheet.com/b/form/c228005bf34d4241a98fb42ccafec1d7" TargetMode="External"/><Relationship Id="rId65" Type="http://schemas.openxmlformats.org/officeDocument/2006/relationships/hyperlink" Target="http://www.cde.state.co.us/caresact/esser-curriculaandinstructionalprogramming" TargetMode="External"/><Relationship Id="rId73" Type="http://schemas.openxmlformats.org/officeDocument/2006/relationships/hyperlink" Target="https://app.smartsheet.com/b/form/270e9aca809c4a66823284b21b294ccf" TargetMode="External"/><Relationship Id="rId78" Type="http://schemas.openxmlformats.org/officeDocument/2006/relationships/hyperlink" Target="https://www.edreports.org/reports/overview/fishtank-math-plus-2021" TargetMode="External"/><Relationship Id="rId81" Type="http://schemas.openxmlformats.org/officeDocument/2006/relationships/hyperlink" Target="https://www.edreports.org/reports/overview/hmh-into-math-2020" TargetMode="External"/><Relationship Id="rId86" Type="http://schemas.openxmlformats.org/officeDocument/2006/relationships/hyperlink" Target="https://www.edreports.org/reports/overview/zearn-2018" TargetMode="External"/><Relationship Id="rId94" Type="http://schemas.openxmlformats.org/officeDocument/2006/relationships/hyperlink" Target="https://www.edreports.org/reports/overview/edgems-math-2018" TargetMode="External"/><Relationship Id="rId99" Type="http://schemas.openxmlformats.org/officeDocument/2006/relationships/hyperlink" Target="https://www.louisianabelieves.com/docs/default-source/curricular-resources/curriculum-associates-llc---ready-classroom-mathematics-grade-6-(-2021).pdf?sfvrsn=b456718_4" TargetMode="External"/><Relationship Id="rId101" Type="http://schemas.openxmlformats.org/officeDocument/2006/relationships/hyperlink" Target="https://www.edreports.org/reports/overview/learnzillion-illustrative-mathematics-6-8-math-201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yperlink" Target="https://www.edreports.org/reports/overview/edgems-math-2018" TargetMode="External"/><Relationship Id="rId109" Type="http://schemas.openxmlformats.org/officeDocument/2006/relationships/hyperlink" Target="https://www.edreports.org/reports/overview/reveal-math-2020" TargetMode="External"/><Relationship Id="rId34" Type="http://schemas.openxmlformats.org/officeDocument/2006/relationships/hyperlink" Target="https://www.edreports.org/reports/overview/agile-mind-middle-school-mathematics-2016" TargetMode="External"/><Relationship Id="rId50" Type="http://schemas.openxmlformats.org/officeDocument/2006/relationships/hyperlink" Target="https://www.louisianabelieves.com/docs/default-source/curricular-resources/mcgraw-hill---illustrative-math-grades-6-8-(-2020).pdf?sfvrsn=a7939c1f_6" TargetMode="External"/><Relationship Id="rId55" Type="http://schemas.openxmlformats.org/officeDocument/2006/relationships/hyperlink" Target="https://www.cde.state.co.us/coloradoliteracy/advisorylistofinstructionalprogramming2020" TargetMode="External"/><Relationship Id="rId76" Type="http://schemas.openxmlformats.org/officeDocument/2006/relationships/hyperlink" Target="https://www.edreports.org/reports/overview/eureka-math-2015" TargetMode="External"/><Relationship Id="rId97" Type="http://schemas.openxmlformats.org/officeDocument/2006/relationships/hyperlink" Target="https://www.edreports.org/reports/overview/hmh-into-math-2020" TargetMode="External"/><Relationship Id="rId104" Type="http://schemas.openxmlformats.org/officeDocument/2006/relationships/hyperlink" Target="https://www.louisianabelieves.com/docs/default-source/curricular-resources/learnzillion---illustrative-mathematics-grades-6-8.pdf?sfvrsn=c32d931f_8" TargetMode="External"/><Relationship Id="rId7" Type="http://schemas.openxmlformats.org/officeDocument/2006/relationships/settings" Target="settings.xml"/><Relationship Id="rId71" Type="http://schemas.openxmlformats.org/officeDocument/2006/relationships/hyperlink" Target="mailto:Hawkins_R@cde.state.co.us" TargetMode="External"/><Relationship Id="rId92" Type="http://schemas.openxmlformats.org/officeDocument/2006/relationships/hyperlink" Target="https://www.louisianabelieves.com/docs/default-source/curricular-resources/carnegie-learning-inc-middle-school-math-learning-solutions-courses-1-3-grades-6-8-(-2018).pdf?sfvrsn=2913981f_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57E060C8635A44B8DFFDB2F8C1B809" ma:contentTypeVersion="8" ma:contentTypeDescription="Create a new document." ma:contentTypeScope="" ma:versionID="ca2488575a0efc2962e4fb9f8c5be3ac">
  <xsd:schema xmlns:xsd="http://www.w3.org/2001/XMLSchema" xmlns:xs="http://www.w3.org/2001/XMLSchema" xmlns:p="http://schemas.microsoft.com/office/2006/metadata/properties" xmlns:ns2="fcd61a2b-2a38-47ef-9b9f-8f97ac785242" targetNamespace="http://schemas.microsoft.com/office/2006/metadata/properties" ma:root="true" ma:fieldsID="80130f4f28c15b428cd249dc2cb9dd66" ns2:_="">
    <xsd:import namespace="fcd61a2b-2a38-47ef-9b9f-8f97ac785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61a2b-2a38-47ef-9b9f-8f97ac785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6sLYoo+eLzrNN/TVP7ctM8jk/bg==">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</go:docsCustomData>
</go:gDocsCustomXmlDataStorage>
</file>

<file path=customXml/itemProps1.xml><?xml version="1.0" encoding="utf-8"?>
<ds:datastoreItem xmlns:ds="http://schemas.openxmlformats.org/officeDocument/2006/customXml" ds:itemID="{915849E6-60E0-4FB5-AC86-85FA90DAA30B}">
  <ds:schemaRefs>
    <ds:schemaRef ds:uri="http://schemas.microsoft.com/sharepoint/v3/contenttype/forms"/>
  </ds:schemaRefs>
</ds:datastoreItem>
</file>

<file path=customXml/itemProps2.xml><?xml version="1.0" encoding="utf-8"?>
<ds:datastoreItem xmlns:ds="http://schemas.openxmlformats.org/officeDocument/2006/customXml" ds:itemID="{EF1126B2-8EDD-4773-87DB-EECB4A4314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84F0E-BC85-4FC5-9B1F-E2BBA937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61a2b-2a38-47ef-9b9f-8f97ac785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8275</Words>
  <Characters>47170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Christensen, Mandy</dc:creator>
  <cp:lastModifiedBy>Christensen, Mandy</cp:lastModifiedBy>
  <cp:revision>5</cp:revision>
  <dcterms:created xsi:type="dcterms:W3CDTF">2022-03-30T20:14:00Z</dcterms:created>
  <dcterms:modified xsi:type="dcterms:W3CDTF">2022-03-30T20:30:00Z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0x0101000757E060C8635A44B8DFFDB2F8C1B809</vt:lpwstr>
  </property>
</Properties>
</file>