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186" w:rsidRDefault="00356186" w:rsidP="00356186">
      <w:pPr>
        <w:rPr>
          <w:rFonts w:ascii="Museo Slab 500" w:hAnsi="Museo Slab 500"/>
          <w:sz w:val="24"/>
        </w:rPr>
      </w:pPr>
      <w:bookmarkStart w:id="0" w:name="_GoBack"/>
      <w:bookmarkEnd w:id="0"/>
      <w:r>
        <w:rPr>
          <w:rFonts w:ascii="Museo Slab 500" w:hAnsi="Museo Slab 500"/>
          <w:noProof/>
          <w:sz w:val="24"/>
        </w:rPr>
        <w:drawing>
          <wp:inline distT="0" distB="0" distL="0" distR="0" wp14:anchorId="7B6DFF96" wp14:editId="45F319A6">
            <wp:extent cx="2475230" cy="416622"/>
            <wp:effectExtent l="0" t="0" r="0" b="0"/>
            <wp:docPr id="1" name="Picture 1" descr="Colorado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416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73CFF" w:rsidRPr="00356186">
        <w:rPr>
          <w:rFonts w:ascii="Museo Slab 500" w:hAnsi="Museo Slab 500"/>
          <w:sz w:val="24"/>
        </w:rPr>
        <w:t xml:space="preserve">           </w:t>
      </w:r>
    </w:p>
    <w:p w:rsidR="00356186" w:rsidRPr="00356186" w:rsidRDefault="00356186" w:rsidP="00356186">
      <w:pPr>
        <w:rPr>
          <w:rFonts w:ascii="Trebuchet MS" w:hAnsi="Trebuchet MS"/>
          <w:b/>
          <w:color w:val="0070C0"/>
          <w:sz w:val="18"/>
        </w:rPr>
      </w:pPr>
      <w:r>
        <w:rPr>
          <w:rFonts w:ascii="Trebuchet MS" w:hAnsi="Trebuchet MS"/>
          <w:b/>
          <w:color w:val="0070C0"/>
          <w:sz w:val="18"/>
        </w:rPr>
        <w:t>Division of Capital Construction</w:t>
      </w:r>
    </w:p>
    <w:p w:rsidR="00973CFF" w:rsidRPr="00356186" w:rsidRDefault="00356186" w:rsidP="00356186">
      <w:pPr>
        <w:rPr>
          <w:rFonts w:ascii="Museo Slab 500" w:hAnsi="Museo Slab 500"/>
          <w:sz w:val="24"/>
        </w:rPr>
      </w:pPr>
      <w:r w:rsidRPr="00356186">
        <w:rPr>
          <w:rFonts w:ascii="Museo Slab 500" w:hAnsi="Museo Slab 500"/>
          <w:sz w:val="24"/>
        </w:rPr>
        <w:t>CC-06 Funding Request Process for BEST Lease-Purchase Projects</w:t>
      </w:r>
    </w:p>
    <w:p w:rsidR="00997A55" w:rsidRDefault="00712CE2" w:rsidP="00F82A30">
      <w:r>
        <w:rPr>
          <w:b/>
          <w:noProof/>
        </w:rPr>
        <w:pict>
          <v:group id="_x0000_s1055" editas="orgchart" alt="Flow Chart of Lease-Pruchase funding request process&#10;&#10;" style="position:absolute;margin-left:52.3pt;margin-top:9.35pt;width:599.75pt;height:454.8pt;z-index:-251657216" coordorigin="3608,3968" coordsize="4680,2880">
            <o:lock v:ext="edit" aspectratio="t"/>
            <o:diagram v:ext="edit" dgmstyle="0" dgmscalex="167972" dgmscaley="206989" dgmfontsize="30" constrainbounds="0,0,0,0" autolayout="f">
              <o:relationtable v:ext="edit">
                <o:rel v:ext="edit" idsrc="#_s1060" iddest="#_s1060"/>
                <o:rel v:ext="edit" idsrc="#_s1061" iddest="#_s1060" idcntr="#_s1059"/>
                <o:rel v:ext="edit" idsrc="#_s1062" iddest="#_s1060" idcntr="#_s1058"/>
                <o:rel v:ext="edit" idsrc="#_s1063" iddest="#_s1061" idcntr="#_s1057"/>
                <o:rel v:ext="edit" idsrc="#_s1065" iddest="#_s1063" idcntr="#_s1066"/>
                <o:rel v:ext="edit" idsrc="#_s1071" iddest="#_s1065" idcntr="#_s1072"/>
                <o:rel v:ext="edit" idsrc="#_s1073" iddest="#_s1071" idcntr="#_s1074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6" type="#_x0000_t75" style="position:absolute;left:3608;top:3968;width:4680;height:2880" o:preferrelative="f">
              <v:fill o:detectmouseclick="t"/>
              <v:path o:extrusionok="t" o:connecttype="none"/>
              <o:lock v:ext="edit" text="t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074" o:spid="_x0000_s1074" type="#_x0000_t34" style="position:absolute;left:5770;top:6274;width:265;height:75;rotation:270;flip:x" o:connectortype="elbow" adj="4046,913787,-99302" strokeweight="2.25pt"/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031" o:spid="_x0000_s1064" type="#_x0000_t33" style="position:absolute;left:5739;top:4875;width:309;height:57;rotation:270" o:connectortype="elbow" adj="-148117,-559567,-148117" strokeweight="2.25pt"/>
            <v:shape id="_s1072" o:spid="_x0000_s1072" type="#_x0000_t34" style="position:absolute;left:5625;top:5981;width:482;height:2;rotation:270;flip:x" o:connectortype="elbow" adj="2224,31075200,-52888" strokeweight="2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1066" o:spid="_x0000_s1066" type="#_x0000_t32" style="position:absolute;left:5460;top:5425;width:814;height:1;rotation:270" o:connectortype="elbow" adj="-31285,-1,-31285" strokeweight="2.25pt"/>
            <v:shape id="_s1057" o:spid="_x0000_s1057" type="#_x0000_t32" style="position:absolute;left:5582;top:4749;width:755;height:1;rotation:180" o:connectortype="elbow" adj="-129418,-1,-129418" strokeweight="2.25pt"/>
            <v:shape id="_s1058" o:spid="_x0000_s1058" type="#_x0000_t34" style="position:absolute;left:6016;top:4081;width:249;height:550;rotation:270;flip:x" o:connectortype="elbow" adj="4301,34507,-223694" strokeweight="2.25pt"/>
            <v:shape id="_s1059" o:spid="_x0000_s1059" type="#_x0000_t34" style="position:absolute;left:5428;top:4042;width:249;height:627;rotation:270" o:connectortype="elbow" adj="4301,-30210,-139492" strokeweight="2.25pt"/>
            <v:roundrect id="_s1060" o:spid="_x0000_s1060" style="position:absolute;left:5238;top:3968;width:1207;height:351;v-text-anchor:middle" arcsize="10923f" o:dgmlayout="0" o:dgmnodekind="1" fillcolor="#fabf8f">
              <v:fill color2="#fbd4b4" rotate="t" focus="100%" type="gradient"/>
              <v:textbox style="mso-next-textbox:#_s1060" inset="0,0,0,0">
                <w:txbxContent>
                  <w:p w:rsidR="00F82A30" w:rsidRPr="00356186" w:rsidRDefault="002143B3" w:rsidP="00CC38CB">
                    <w:pPr>
                      <w:spacing w:line="240" w:lineRule="auto"/>
                      <w:jc w:val="center"/>
                      <w:rPr>
                        <w:b/>
                        <w:sz w:val="25"/>
                        <w:szCs w:val="28"/>
                      </w:rPr>
                    </w:pPr>
                    <w:r w:rsidRPr="00356186">
                      <w:rPr>
                        <w:b/>
                        <w:sz w:val="25"/>
                        <w:szCs w:val="28"/>
                      </w:rPr>
                      <w:t>Vendors submit i</w:t>
                    </w:r>
                    <w:r w:rsidR="004B4645" w:rsidRPr="00356186">
                      <w:rPr>
                        <w:b/>
                        <w:sz w:val="25"/>
                        <w:szCs w:val="28"/>
                      </w:rPr>
                      <w:t>nvoices to grantee</w:t>
                    </w:r>
                    <w:r w:rsidR="00F82A30" w:rsidRPr="00356186">
                      <w:rPr>
                        <w:b/>
                        <w:sz w:val="25"/>
                        <w:szCs w:val="28"/>
                      </w:rPr>
                      <w:t xml:space="preserve"> for payment</w:t>
                    </w:r>
                  </w:p>
                </w:txbxContent>
              </v:textbox>
            </v:roundrect>
            <v:roundrect id="_s1061" o:spid="_x0000_s1061" style="position:absolute;left:4784;top:4480;width:1023;height:361;v-text-anchor:middle" arcsize="10923f" o:dgmlayout="0" o:dgmnodekind="0" fillcolor="#fabf8f">
              <v:fill color2="#fbd4b4" rotate="t" focus="100%" type="gradient"/>
              <v:textbox style="mso-next-textbox:#_s1061" inset="0,0,0,0">
                <w:txbxContent>
                  <w:p w:rsidR="00F82A30" w:rsidRPr="00356186" w:rsidRDefault="002143B3" w:rsidP="00F82A30">
                    <w:pPr>
                      <w:jc w:val="center"/>
                      <w:rPr>
                        <w:b/>
                        <w:sz w:val="19"/>
                      </w:rPr>
                    </w:pPr>
                    <w:r w:rsidRPr="00356186">
                      <w:rPr>
                        <w:b/>
                        <w:sz w:val="19"/>
                      </w:rPr>
                      <w:t>Owners Rep c</w:t>
                    </w:r>
                    <w:r w:rsidR="00F82A30" w:rsidRPr="00356186">
                      <w:rPr>
                        <w:b/>
                        <w:sz w:val="19"/>
                      </w:rPr>
                      <w:t xml:space="preserve">ollects </w:t>
                    </w:r>
                    <w:r w:rsidRPr="00356186">
                      <w:rPr>
                        <w:b/>
                        <w:sz w:val="19"/>
                      </w:rPr>
                      <w:t>invoices and reviews for scope and a</w:t>
                    </w:r>
                    <w:r w:rsidR="00F82A30" w:rsidRPr="00356186">
                      <w:rPr>
                        <w:b/>
                        <w:sz w:val="19"/>
                      </w:rPr>
                      <w:t>ppropriateness</w:t>
                    </w:r>
                  </w:p>
                </w:txbxContent>
              </v:textbox>
            </v:roundrect>
            <v:roundrect id="_s1062" o:spid="_x0000_s1062" style="position:absolute;left:5913;top:4480;width:1005;height:361;v-text-anchor:middle" arcsize="10923f" o:dgmlayout="0" o:dgmnodekind="0" fillcolor="#fabf8f">
              <v:fill color2="#fbd4b4" rotate="t" focus="100%" type="gradient"/>
              <v:textbox style="mso-next-textbox:#_s1062" inset="0,0,0,0">
                <w:txbxContent>
                  <w:p w:rsidR="00F82A30" w:rsidRPr="00356186" w:rsidRDefault="004B4645" w:rsidP="00F82A30">
                    <w:pPr>
                      <w:jc w:val="center"/>
                      <w:rPr>
                        <w:b/>
                        <w:sz w:val="19"/>
                      </w:rPr>
                    </w:pPr>
                    <w:r w:rsidRPr="00356186">
                      <w:rPr>
                        <w:b/>
                        <w:sz w:val="19"/>
                      </w:rPr>
                      <w:t>Grantee</w:t>
                    </w:r>
                    <w:r w:rsidR="00B950A0" w:rsidRPr="00356186">
                      <w:rPr>
                        <w:b/>
                        <w:sz w:val="19"/>
                      </w:rPr>
                      <w:t xml:space="preserve"> r</w:t>
                    </w:r>
                    <w:r w:rsidR="00F82A30" w:rsidRPr="00356186">
                      <w:rPr>
                        <w:b/>
                        <w:sz w:val="19"/>
                      </w:rPr>
                      <w:t xml:space="preserve">eviews </w:t>
                    </w:r>
                    <w:r w:rsidR="00B950A0" w:rsidRPr="00356186">
                      <w:rPr>
                        <w:b/>
                        <w:sz w:val="19"/>
                      </w:rPr>
                      <w:t>i</w:t>
                    </w:r>
                    <w:r w:rsidR="00F82A30" w:rsidRPr="00356186">
                      <w:rPr>
                        <w:b/>
                        <w:sz w:val="19"/>
                      </w:rPr>
                      <w:t>nvoices</w:t>
                    </w:r>
                    <w:r w:rsidR="00E968CF" w:rsidRPr="00356186">
                      <w:rPr>
                        <w:b/>
                        <w:sz w:val="19"/>
                      </w:rPr>
                      <w:t xml:space="preserve"> </w:t>
                    </w:r>
                    <w:r w:rsidR="00A31C68" w:rsidRPr="00356186">
                      <w:rPr>
                        <w:b/>
                        <w:sz w:val="19"/>
                      </w:rPr>
                      <w:t xml:space="preserve">with Owners Rep </w:t>
                    </w:r>
                    <w:r w:rsidR="00E968CF" w:rsidRPr="00356186">
                      <w:rPr>
                        <w:b/>
                        <w:sz w:val="19"/>
                      </w:rPr>
                      <w:t xml:space="preserve">for accuracy </w:t>
                    </w:r>
                    <w:r w:rsidR="002143B3" w:rsidRPr="00356186">
                      <w:rPr>
                        <w:b/>
                        <w:sz w:val="19"/>
                      </w:rPr>
                      <w:t>and o</w:t>
                    </w:r>
                    <w:r w:rsidR="00E968CF" w:rsidRPr="00356186">
                      <w:rPr>
                        <w:b/>
                        <w:sz w:val="19"/>
                      </w:rPr>
                      <w:t xml:space="preserve">btains </w:t>
                    </w:r>
                    <w:r w:rsidR="002143B3" w:rsidRPr="00356186">
                      <w:rPr>
                        <w:b/>
                        <w:sz w:val="19"/>
                      </w:rPr>
                      <w:t>appropriate s</w:t>
                    </w:r>
                    <w:r w:rsidR="00E968CF" w:rsidRPr="00356186">
                      <w:rPr>
                        <w:b/>
                        <w:sz w:val="19"/>
                      </w:rPr>
                      <w:t>ignatures for the CC-06</w:t>
                    </w:r>
                    <w:r w:rsidR="002143B3" w:rsidRPr="00356186">
                      <w:rPr>
                        <w:b/>
                        <w:sz w:val="19"/>
                      </w:rPr>
                      <w:t xml:space="preserve"> f</w:t>
                    </w:r>
                    <w:r w:rsidR="00E968CF" w:rsidRPr="00356186">
                      <w:rPr>
                        <w:b/>
                        <w:sz w:val="19"/>
                      </w:rPr>
                      <w:t>orm</w:t>
                    </w:r>
                  </w:p>
                </w:txbxContent>
              </v:textbox>
            </v:roundrect>
            <v:roundrect id="_s1063" o:spid="_x0000_s1063" style="position:absolute;left:5340;top:4902;width:997;height:358;v-text-anchor:middle" arcsize="10923f" o:dgmlayout="2" o:dgmnodekind="0" fillcolor="#fabf8f">
              <v:fill color2="#fbd4b4" rotate="t" focus="100%" type="gradient"/>
              <v:textbox style="mso-next-textbox:#_s1063" inset="0,0,0,0">
                <w:txbxContent>
                  <w:p w:rsidR="00F82A30" w:rsidRPr="00356186" w:rsidRDefault="00345717" w:rsidP="00F82A30">
                    <w:pPr>
                      <w:jc w:val="center"/>
                      <w:rPr>
                        <w:b/>
                        <w:sz w:val="19"/>
                      </w:rPr>
                    </w:pPr>
                    <w:r w:rsidRPr="00356186">
                      <w:rPr>
                        <w:b/>
                        <w:sz w:val="19"/>
                      </w:rPr>
                      <w:t xml:space="preserve">CC-06 </w:t>
                    </w:r>
                    <w:r w:rsidR="00D52343" w:rsidRPr="00356186">
                      <w:rPr>
                        <w:b/>
                        <w:sz w:val="19"/>
                      </w:rPr>
                      <w:t>“</w:t>
                    </w:r>
                    <w:r w:rsidRPr="00356186">
                      <w:rPr>
                        <w:b/>
                        <w:sz w:val="19"/>
                      </w:rPr>
                      <w:t>Funding Request</w:t>
                    </w:r>
                    <w:r w:rsidR="00D52343" w:rsidRPr="00356186">
                      <w:rPr>
                        <w:b/>
                        <w:sz w:val="19"/>
                      </w:rPr>
                      <w:t xml:space="preserve">” with supporting </w:t>
                    </w:r>
                    <w:r w:rsidR="00681677" w:rsidRPr="00356186">
                      <w:rPr>
                        <w:b/>
                        <w:sz w:val="19"/>
                      </w:rPr>
                      <w:t>i</w:t>
                    </w:r>
                    <w:r w:rsidR="00D52343" w:rsidRPr="00356186">
                      <w:rPr>
                        <w:b/>
                        <w:sz w:val="19"/>
                      </w:rPr>
                      <w:t>nvoices</w:t>
                    </w:r>
                    <w:r w:rsidR="00681677" w:rsidRPr="00356186">
                      <w:rPr>
                        <w:b/>
                        <w:sz w:val="19"/>
                      </w:rPr>
                      <w:t xml:space="preserve"> is prepared and s</w:t>
                    </w:r>
                    <w:r w:rsidRPr="00356186">
                      <w:rPr>
                        <w:b/>
                        <w:sz w:val="19"/>
                      </w:rPr>
                      <w:t>ubmitted to CDE</w:t>
                    </w:r>
                  </w:p>
                </w:txbxContent>
              </v:textbox>
            </v:roundrect>
            <v:roundrect id="_s1065" o:spid="_x0000_s1065" style="position:absolute;left:5340;top:5367;width:997;height:374;v-text-anchor:middle" arcsize="10923f" o:dgmlayout="2" o:dgmnodekind="0" fillcolor="#fabf8f">
              <v:fill color2="#fbd4b4" rotate="t" focus="100%" type="gradient"/>
              <v:textbox style="mso-next-textbox:#_s1065" inset="0,0,0,0">
                <w:txbxContent>
                  <w:p w:rsidR="00345717" w:rsidRPr="00356186" w:rsidRDefault="00AC689A" w:rsidP="00345717">
                    <w:pPr>
                      <w:jc w:val="center"/>
                      <w:rPr>
                        <w:b/>
                        <w:sz w:val="19"/>
                      </w:rPr>
                    </w:pPr>
                    <w:r w:rsidRPr="00356186">
                      <w:rPr>
                        <w:b/>
                        <w:sz w:val="19"/>
                      </w:rPr>
                      <w:t xml:space="preserve">CDE </w:t>
                    </w:r>
                    <w:r w:rsidR="002143B3" w:rsidRPr="00356186">
                      <w:rPr>
                        <w:b/>
                        <w:sz w:val="19"/>
                      </w:rPr>
                      <w:t>s</w:t>
                    </w:r>
                    <w:r w:rsidRPr="00356186">
                      <w:rPr>
                        <w:b/>
                        <w:sz w:val="19"/>
                      </w:rPr>
                      <w:t xml:space="preserve">taff </w:t>
                    </w:r>
                    <w:r w:rsidR="002143B3" w:rsidRPr="00356186">
                      <w:rPr>
                        <w:b/>
                        <w:sz w:val="19"/>
                      </w:rPr>
                      <w:t xml:space="preserve">reviews CC-06 </w:t>
                    </w:r>
                    <w:r w:rsidRPr="00356186">
                      <w:rPr>
                        <w:b/>
                        <w:sz w:val="19"/>
                      </w:rPr>
                      <w:t xml:space="preserve">and </w:t>
                    </w:r>
                    <w:r w:rsidR="002143B3" w:rsidRPr="00356186">
                      <w:rPr>
                        <w:b/>
                        <w:sz w:val="19"/>
                      </w:rPr>
                      <w:t>i</w:t>
                    </w:r>
                    <w:r w:rsidRPr="00356186">
                      <w:rPr>
                        <w:b/>
                        <w:sz w:val="19"/>
                      </w:rPr>
                      <w:t xml:space="preserve">nvoices for scope, appropriateness, </w:t>
                    </w:r>
                    <w:r w:rsidR="002143B3" w:rsidRPr="00356186">
                      <w:rPr>
                        <w:b/>
                        <w:sz w:val="19"/>
                      </w:rPr>
                      <w:t>grant requirements</w:t>
                    </w:r>
                    <w:r w:rsidRPr="00356186">
                      <w:rPr>
                        <w:b/>
                        <w:sz w:val="19"/>
                      </w:rPr>
                      <w:t xml:space="preserve"> and budget</w:t>
                    </w:r>
                  </w:p>
                </w:txbxContent>
              </v:textbox>
            </v:roundrect>
            <v:shape id="_x0000_s1068" type="#_x0000_t34" style="position:absolute;left:6337;top:4660;width:581;height:894;flip:x" o:connectortype="elbow" adj="-5222,-38403,148690" strokeweight="1pt">
              <v:stroke dashstyle="dash" startarrow="block" endarrow="block"/>
              <v:shadow color="#868686"/>
            </v:shape>
            <v:roundrect id="_s1071" o:spid="_x0000_s1071" style="position:absolute;left:5340;top:5833;width:997;height:390;v-text-anchor:middle" arcsize="10923f" o:dgmlayout="2" o:dgmnodekind="0" fillcolor="#fabf8f">
              <v:fill color2="#fbd4b4" rotate="t" focus="100%" type="gradient"/>
              <v:textbox inset="0,0,0,0">
                <w:txbxContent>
                  <w:p w:rsidR="002143B3" w:rsidRPr="00356186" w:rsidRDefault="00A92216" w:rsidP="00A92216">
                    <w:pPr>
                      <w:jc w:val="center"/>
                      <w:rPr>
                        <w:b/>
                        <w:sz w:val="19"/>
                      </w:rPr>
                    </w:pPr>
                    <w:r w:rsidRPr="00356186">
                      <w:rPr>
                        <w:b/>
                        <w:sz w:val="19"/>
                      </w:rPr>
                      <w:t xml:space="preserve">After </w:t>
                    </w:r>
                    <w:r w:rsidR="00A31C68" w:rsidRPr="00356186">
                      <w:rPr>
                        <w:b/>
                        <w:sz w:val="19"/>
                      </w:rPr>
                      <w:t>CDE</w:t>
                    </w:r>
                    <w:r w:rsidR="002143B3" w:rsidRPr="00356186">
                      <w:rPr>
                        <w:b/>
                        <w:sz w:val="19"/>
                      </w:rPr>
                      <w:t xml:space="preserve"> approval</w:t>
                    </w:r>
                    <w:r w:rsidR="00A31C68" w:rsidRPr="00356186">
                      <w:rPr>
                        <w:b/>
                        <w:sz w:val="19"/>
                      </w:rPr>
                      <w:t>,</w:t>
                    </w:r>
                    <w:r w:rsidR="002143B3" w:rsidRPr="00356186">
                      <w:rPr>
                        <w:b/>
                        <w:sz w:val="19"/>
                      </w:rPr>
                      <w:t xml:space="preserve"> the CC-06 is sent </w:t>
                    </w:r>
                    <w:r w:rsidRPr="00356186">
                      <w:rPr>
                        <w:b/>
                        <w:sz w:val="19"/>
                      </w:rPr>
                      <w:t xml:space="preserve">to the </w:t>
                    </w:r>
                    <w:r w:rsidR="00A31C68" w:rsidRPr="00356186">
                      <w:rPr>
                        <w:b/>
                        <w:sz w:val="19"/>
                      </w:rPr>
                      <w:t>State Treasurer’s Office for the final signature</w:t>
                    </w:r>
                  </w:p>
                </w:txbxContent>
              </v:textbox>
            </v:roundrect>
            <v:roundrect id="_s1073" o:spid="_x0000_s1073" style="position:absolute;left:5340;top:6303;width:997;height:471;v-text-anchor:middle" arcsize="10923f" o:dgmlayout="2" o:dgmnodekind="0" fillcolor="#fabf8f">
              <v:fill color2="#fbd4b4" rotate="t" focus="100%" type="gradient"/>
              <v:textbox inset="0,0,0,0">
                <w:txbxContent>
                  <w:p w:rsidR="00784FB8" w:rsidRPr="00356186" w:rsidRDefault="00A31C68" w:rsidP="00784FB8">
                    <w:pPr>
                      <w:jc w:val="center"/>
                      <w:rPr>
                        <w:b/>
                        <w:sz w:val="19"/>
                      </w:rPr>
                    </w:pPr>
                    <w:r w:rsidRPr="00356186">
                      <w:rPr>
                        <w:b/>
                        <w:sz w:val="19"/>
                      </w:rPr>
                      <w:t>The State Treasurer’s Office sends the CC-06 to the trustee and instructs the trustee to send checks to the vendors listed on the CC-06</w:t>
                    </w:r>
                    <w:r w:rsidR="00A92216" w:rsidRPr="00356186">
                      <w:rPr>
                        <w:b/>
                        <w:sz w:val="19"/>
                      </w:rPr>
                      <w:t xml:space="preserve"> </w:t>
                    </w:r>
                  </w:p>
                </w:txbxContent>
              </v:textbox>
            </v:roundrect>
          </v:group>
        </w:pict>
      </w:r>
    </w:p>
    <w:p w:rsidR="00997A55" w:rsidRDefault="00997A55" w:rsidP="00F82A30"/>
    <w:p w:rsidR="00997A55" w:rsidRDefault="00997A55" w:rsidP="00F82A30"/>
    <w:p w:rsidR="00681677" w:rsidRDefault="00681677" w:rsidP="002143B3">
      <w:pPr>
        <w:tabs>
          <w:tab w:val="left" w:pos="7380"/>
        </w:tabs>
        <w:ind w:left="7290" w:right="2700"/>
        <w:jc w:val="both"/>
        <w:rPr>
          <w:b/>
        </w:rPr>
      </w:pPr>
    </w:p>
    <w:p w:rsidR="00356186" w:rsidRDefault="00356186" w:rsidP="00681677">
      <w:pPr>
        <w:tabs>
          <w:tab w:val="left" w:pos="7380"/>
        </w:tabs>
        <w:ind w:left="10170" w:right="180"/>
        <w:jc w:val="both"/>
        <w:rPr>
          <w:b/>
        </w:rPr>
      </w:pPr>
    </w:p>
    <w:p w:rsidR="002143B3" w:rsidRPr="00997A55" w:rsidRDefault="002143B3" w:rsidP="00681677">
      <w:pPr>
        <w:tabs>
          <w:tab w:val="left" w:pos="7380"/>
        </w:tabs>
        <w:ind w:left="10170" w:right="180"/>
        <w:jc w:val="both"/>
        <w:rPr>
          <w:b/>
        </w:rPr>
      </w:pPr>
      <w:r w:rsidRPr="00997A55">
        <w:rPr>
          <w:b/>
        </w:rPr>
        <w:t>If CDE identifies issues or has questions regarding the invoices listed on the fund request the CDE representative will contact the grantee and work with them to resolve issues</w:t>
      </w:r>
      <w:r>
        <w:rPr>
          <w:b/>
        </w:rPr>
        <w:t xml:space="preserve"> and get questions answered.  This could result in </w:t>
      </w:r>
      <w:r w:rsidR="006D6BB2">
        <w:rPr>
          <w:b/>
        </w:rPr>
        <w:t>one or more</w:t>
      </w:r>
      <w:r>
        <w:rPr>
          <w:b/>
        </w:rPr>
        <w:t xml:space="preserve"> revision</w:t>
      </w:r>
      <w:r w:rsidR="006D6BB2">
        <w:rPr>
          <w:b/>
        </w:rPr>
        <w:t>s</w:t>
      </w:r>
      <w:r>
        <w:rPr>
          <w:b/>
        </w:rPr>
        <w:t xml:space="preserve"> to the CC-06 requiring the grantee to resubmit </w:t>
      </w:r>
      <w:r w:rsidR="00C10578">
        <w:rPr>
          <w:b/>
        </w:rPr>
        <w:t xml:space="preserve">the request </w:t>
      </w:r>
      <w:r>
        <w:rPr>
          <w:b/>
        </w:rPr>
        <w:t>with new signatures.</w:t>
      </w:r>
    </w:p>
    <w:p w:rsidR="00997A55" w:rsidRDefault="00997A55" w:rsidP="00F82A30"/>
    <w:p w:rsidR="00C10578" w:rsidRDefault="00C10578" w:rsidP="00F82A30"/>
    <w:p w:rsidR="00C10578" w:rsidRDefault="00C10578" w:rsidP="00F82A30"/>
    <w:p w:rsidR="00C10578" w:rsidRDefault="00C10578" w:rsidP="00F82A30"/>
    <w:p w:rsidR="00C10578" w:rsidRDefault="00C10578" w:rsidP="00F82A30"/>
    <w:sectPr w:rsidR="00C10578" w:rsidSect="00356186">
      <w:pgSz w:w="15840" w:h="12240" w:orient="landscape"/>
      <w:pgMar w:top="720" w:right="720" w:bottom="720" w:left="720" w:header="360" w:footer="2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187" w:rsidRDefault="008A2187" w:rsidP="00166F31">
      <w:pPr>
        <w:spacing w:after="0" w:line="240" w:lineRule="auto"/>
      </w:pPr>
      <w:r>
        <w:separator/>
      </w:r>
    </w:p>
  </w:endnote>
  <w:endnote w:type="continuationSeparator" w:id="0">
    <w:p w:rsidR="008A2187" w:rsidRDefault="008A2187" w:rsidP="00166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lab 5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187" w:rsidRDefault="008A2187" w:rsidP="00166F31">
      <w:pPr>
        <w:spacing w:after="0" w:line="240" w:lineRule="auto"/>
      </w:pPr>
      <w:r>
        <w:separator/>
      </w:r>
    </w:p>
  </w:footnote>
  <w:footnote w:type="continuationSeparator" w:id="0">
    <w:p w:rsidR="008A2187" w:rsidRDefault="008A2187" w:rsidP="00166F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iX0GVbt2hW60v7awhaLH4XwI5DahAWc/xXZcqK5+ZR5TxJawjYqkRArOviDTeoBEK8dlt4LANtjnCb8/J/XcQ==" w:salt="0H1/yA0dsVvDXl8JYdVAN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a2MDKzNDAzNjY1MTNQ0lEKTi0uzszPAykwqgUA2/D7CiwAAAA="/>
  </w:docVars>
  <w:rsids>
    <w:rsidRoot w:val="002553CE"/>
    <w:rsid w:val="00006CEA"/>
    <w:rsid w:val="00084496"/>
    <w:rsid w:val="00166F31"/>
    <w:rsid w:val="002143B3"/>
    <w:rsid w:val="002553CE"/>
    <w:rsid w:val="002559B9"/>
    <w:rsid w:val="00345717"/>
    <w:rsid w:val="00356186"/>
    <w:rsid w:val="00376B86"/>
    <w:rsid w:val="0040415F"/>
    <w:rsid w:val="004B4645"/>
    <w:rsid w:val="0058473B"/>
    <w:rsid w:val="00681677"/>
    <w:rsid w:val="006C0D2C"/>
    <w:rsid w:val="006D6BB2"/>
    <w:rsid w:val="00712CE2"/>
    <w:rsid w:val="00784FB8"/>
    <w:rsid w:val="007A0B2F"/>
    <w:rsid w:val="007D4510"/>
    <w:rsid w:val="008763EE"/>
    <w:rsid w:val="008A2187"/>
    <w:rsid w:val="008D7F72"/>
    <w:rsid w:val="00973CFF"/>
    <w:rsid w:val="00997A55"/>
    <w:rsid w:val="00A31C68"/>
    <w:rsid w:val="00A92216"/>
    <w:rsid w:val="00AC689A"/>
    <w:rsid w:val="00B740CF"/>
    <w:rsid w:val="00B950A0"/>
    <w:rsid w:val="00C10578"/>
    <w:rsid w:val="00C950A7"/>
    <w:rsid w:val="00CC38CB"/>
    <w:rsid w:val="00CF077C"/>
    <w:rsid w:val="00D14CE8"/>
    <w:rsid w:val="00D4154A"/>
    <w:rsid w:val="00D52343"/>
    <w:rsid w:val="00DC4195"/>
    <w:rsid w:val="00DF46E9"/>
    <w:rsid w:val="00E16A04"/>
    <w:rsid w:val="00E3615E"/>
    <w:rsid w:val="00E968CF"/>
    <w:rsid w:val="00EC2754"/>
    <w:rsid w:val="00EC35F8"/>
    <w:rsid w:val="00F20340"/>
    <w:rsid w:val="00F7361E"/>
    <w:rsid w:val="00F82A30"/>
    <w:rsid w:val="00F9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>
      <o:colormenu v:ext="edit" fillcolor="none [1945]"/>
    </o:shapedefaults>
    <o:shapelayout v:ext="edit">
      <o:idmap v:ext="edit" data="1"/>
      <o:rules v:ext="edit">
        <o:r id="V:Rule9" type="connector" idref="#_s1057"/>
        <o:r id="V:Rule10" type="connector" idref="#_s1059"/>
        <o:r id="V:Rule11" type="connector" idref="#_s1074"/>
        <o:r id="V:Rule12" type="connector" idref="#_s1072"/>
        <o:r id="V:Rule13" type="connector" idref="#_s1058"/>
        <o:r id="V:Rule14" type="connector" idref="#_x0000_s1068">
          <o:proxy start="" idref="#_s1062" connectloc="3"/>
          <o:proxy end="" idref="#_s1065" connectloc="3"/>
        </o:r>
        <o:r id="V:Rule15" type="connector" idref="#_s1066"/>
        <o:r id="V:Rule16" type="connector" idref="#_s1031"/>
      </o:rules>
    </o:shapelayout>
  </w:shapeDefaults>
  <w:decimalSymbol w:val="."/>
  <w:listSeparator w:val=","/>
  <w15:docId w15:val="{6F827384-E6E8-4FD8-9BEE-F1DD8B735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63E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6F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F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66F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6F3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C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22E55-DCEA-4841-92C4-A18EE97FF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newell_S</dc:creator>
  <cp:keywords/>
  <dc:description/>
  <cp:lastModifiedBy>Guerin, Dustin</cp:lastModifiedBy>
  <cp:revision>4</cp:revision>
  <cp:lastPrinted>2011-02-11T16:00:00Z</cp:lastPrinted>
  <dcterms:created xsi:type="dcterms:W3CDTF">2019-09-19T16:14:00Z</dcterms:created>
  <dcterms:modified xsi:type="dcterms:W3CDTF">2019-09-19T16:23:00Z</dcterms:modified>
</cp:coreProperties>
</file>