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0"/>
        <w:gridCol w:w="4250"/>
      </w:tblGrid>
      <w:tr w:rsidR="00C36B95" w14:paraId="302B13BE" w14:textId="77777777" w:rsidTr="00C36B95">
        <w:trPr>
          <w:trHeight w:val="80"/>
          <w:jc w:val="center"/>
        </w:trPr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C7AAC" w14:textId="77777777" w:rsidR="00C36B95" w:rsidRDefault="00C36B95">
            <w:pPr>
              <w:pStyle w:val="Heading2"/>
              <w:spacing w:line="252" w:lineRule="auto"/>
              <w:rPr>
                <w:rFonts w:ascii="Aptos" w:hAnsi="Aptos" w:cs="Aptos"/>
              </w:rPr>
            </w:pPr>
            <w:bookmarkStart w:id="0" w:name="_Hlk192837372"/>
            <w:r>
              <w:rPr>
                <w:rFonts w:ascii="Calibri" w:hAnsi="Calibri" w:cs="Calibri"/>
                <w:color w:val="00953A"/>
                <w:sz w:val="12"/>
                <w:szCs w:val="12"/>
              </w:rPr>
              <w:t> </w:t>
            </w:r>
          </w:p>
        </w:tc>
      </w:tr>
      <w:tr w:rsidR="00C36B95" w14:paraId="083CE7D4" w14:textId="77777777" w:rsidTr="00C36B95">
        <w:trPr>
          <w:trHeight w:val="1080"/>
          <w:jc w:val="center"/>
        </w:trPr>
        <w:tc>
          <w:tcPr>
            <w:tcW w:w="509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13224" w14:textId="054227AE" w:rsidR="00C36B95" w:rsidRPr="008D1486" w:rsidRDefault="00C36B95" w:rsidP="008D1486">
            <w:pPr>
              <w:pStyle w:val="Heading1"/>
            </w:pPr>
            <w:r w:rsidRPr="008D1486">
              <w:t xml:space="preserve">*DTC* - </w:t>
            </w:r>
            <w:r w:rsidR="0071419E">
              <w:t>Assessment</w:t>
            </w:r>
            <w:r w:rsidRPr="008D1486">
              <w:t xml:space="preserve"> Technology Update </w:t>
            </w:r>
            <w:r w:rsidR="00D97D83">
              <w:t>7</w:t>
            </w:r>
            <w:r w:rsidRPr="008D1486">
              <w:t>/</w:t>
            </w:r>
            <w:r w:rsidR="00FE344D" w:rsidRPr="008D1486">
              <w:t>2</w:t>
            </w:r>
            <w:r w:rsidR="00CE497B">
              <w:t>1</w:t>
            </w:r>
            <w:r w:rsidRPr="008D1486">
              <w:t>/202</w:t>
            </w:r>
            <w:r w:rsidR="00EA3376" w:rsidRPr="008D1486">
              <w:t>5</w:t>
            </w:r>
          </w:p>
          <w:p w14:paraId="660D9247" w14:textId="77777777" w:rsidR="00C36B95" w:rsidRDefault="00C36B95">
            <w:pPr>
              <w:pStyle w:val="NormalWeb"/>
              <w:spacing w:after="60" w:line="252" w:lineRule="auto"/>
              <w:jc w:val="center"/>
            </w:pPr>
            <w:r>
              <w:rPr>
                <w:rFonts w:ascii="Calibri Light" w:hAnsi="Calibri Light" w:cs="Calibri Light"/>
              </w:rPr>
              <w:t> </w:t>
            </w:r>
          </w:p>
          <w:p w14:paraId="31B189BB" w14:textId="77777777" w:rsidR="00C36B95" w:rsidRPr="00EA3376" w:rsidRDefault="00C36B95">
            <w:pPr>
              <w:pStyle w:val="NormalWeb"/>
              <w:spacing w:line="252" w:lineRule="auto"/>
            </w:pPr>
            <w:r w:rsidRPr="00EA3376">
              <w:rPr>
                <w:rFonts w:cs="Calibri"/>
                <w:sz w:val="22"/>
                <w:szCs w:val="22"/>
              </w:rPr>
              <w:t>In this update:</w:t>
            </w:r>
          </w:p>
          <w:p w14:paraId="578FEC99" w14:textId="790AB971" w:rsidR="007B06AA" w:rsidRPr="004F1797" w:rsidRDefault="00CE497B" w:rsidP="00C36B95">
            <w:pPr>
              <w:numPr>
                <w:ilvl w:val="0"/>
                <w:numId w:val="11"/>
              </w:numPr>
              <w:spacing w:line="252" w:lineRule="auto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ACCESS</w:t>
            </w:r>
            <w:r w:rsidR="00B1464E" w:rsidRPr="004F1797">
              <w:rPr>
                <w:rFonts w:ascii="Aptos" w:eastAsia="Times New Roman" w:hAnsi="Aptos"/>
              </w:rPr>
              <w:t xml:space="preserve">: </w:t>
            </w:r>
            <w:r>
              <w:rPr>
                <w:rFonts w:ascii="Aptos" w:eastAsia="Times New Roman" w:hAnsi="Aptos"/>
              </w:rPr>
              <w:t xml:space="preserve">Update </w:t>
            </w:r>
            <w:r w:rsidRPr="00CE497B">
              <w:rPr>
                <w:rFonts w:ascii="Aptos" w:hAnsi="Aptos"/>
              </w:rPr>
              <w:t>DRC INSIGHT</w:t>
            </w:r>
            <w:r>
              <w:rPr>
                <w:rFonts w:ascii="Aptos" w:hAnsi="Aptos"/>
              </w:rPr>
              <w:t xml:space="preserve"> to version 16 before </w:t>
            </w:r>
            <w:r w:rsidRPr="00CE497B">
              <w:rPr>
                <w:rFonts w:ascii="Aptos" w:hAnsi="Aptos"/>
              </w:rPr>
              <w:t>July 31, 2025</w:t>
            </w:r>
            <w:r>
              <w:rPr>
                <w:rFonts w:ascii="Aptos" w:hAnsi="Aptos"/>
              </w:rPr>
              <w:t>.</w:t>
            </w:r>
          </w:p>
          <w:p w14:paraId="3387B92E" w14:textId="14ED9E0C" w:rsidR="00CD3F04" w:rsidRPr="004F1797" w:rsidRDefault="00CE497B" w:rsidP="00B1464E">
            <w:pPr>
              <w:numPr>
                <w:ilvl w:val="0"/>
                <w:numId w:val="11"/>
              </w:numPr>
              <w:spacing w:line="252" w:lineRule="auto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 xml:space="preserve">PSAT/SAT: </w:t>
            </w:r>
            <w:r w:rsidR="00D97D83" w:rsidRPr="00D97D83">
              <w:rPr>
                <w:rFonts w:ascii="Aptos" w:eastAsia="Times New Roman" w:hAnsi="Aptos"/>
              </w:rPr>
              <w:t>Bluebook Updates for Fall 2025</w:t>
            </w:r>
            <w:r>
              <w:rPr>
                <w:rFonts w:ascii="Aptos" w:eastAsia="Times New Roman" w:hAnsi="Aptos"/>
              </w:rPr>
              <w:t>.</w:t>
            </w:r>
            <w:r w:rsidR="00CD3F04" w:rsidRPr="004F1797">
              <w:rPr>
                <w:rFonts w:ascii="Aptos" w:eastAsia="Times New Roman" w:hAnsi="Aptos"/>
              </w:rPr>
              <w:t xml:space="preserve"> </w:t>
            </w:r>
          </w:p>
          <w:p w14:paraId="4EADDD4A" w14:textId="29317B7F" w:rsidR="00C36B95" w:rsidRPr="00D13B9B" w:rsidRDefault="00C36B95" w:rsidP="00A92A0F">
            <w:pPr>
              <w:spacing w:line="252" w:lineRule="auto"/>
              <w:ind w:left="720"/>
              <w:rPr>
                <w:rFonts w:ascii="Aptos" w:eastAsia="Times New Roman" w:hAnsi="Aptos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F47A8" w14:textId="2AA181B9" w:rsidR="00C36B95" w:rsidRDefault="00764E61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inline distT="0" distB="0" distL="0" distR="0" wp14:anchorId="6AA2FFA1" wp14:editId="6E12B931">
                  <wp:extent cx="2540000" cy="425450"/>
                  <wp:effectExtent l="0" t="0" r="12700" b="12700"/>
                  <wp:docPr id="288560314" name="Picture 1" descr="CD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60314" name="Picture 1" descr="CD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B95" w14:paraId="4966980A" w14:textId="77777777" w:rsidTr="00C36B95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9663CB" w14:textId="77777777" w:rsidR="00C36B95" w:rsidRDefault="00C36B95">
            <w:pPr>
              <w:rPr>
                <w:rFonts w:ascii="Aptos" w:hAnsi="Aptos" w:cs="Aptos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7F29ED" w14:textId="77777777" w:rsidR="00C36B95" w:rsidRDefault="00C36B95">
            <w:pPr>
              <w:pStyle w:val="NormalWeb"/>
              <w:spacing w:line="252" w:lineRule="auto"/>
              <w:jc w:val="right"/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14:paraId="3878585E" w14:textId="7FB3D924" w:rsidR="00C36B95" w:rsidRPr="00EA3376" w:rsidRDefault="00D97D83">
            <w:pPr>
              <w:pStyle w:val="NormalWeb"/>
              <w:spacing w:line="252" w:lineRule="auto"/>
              <w:jc w:val="right"/>
            </w:pPr>
            <w:r>
              <w:rPr>
                <w:sz w:val="20"/>
                <w:szCs w:val="20"/>
              </w:rPr>
              <w:t>July</w:t>
            </w:r>
            <w:r w:rsidR="00C36B95" w:rsidRPr="00EA3376">
              <w:rPr>
                <w:sz w:val="20"/>
                <w:szCs w:val="20"/>
              </w:rPr>
              <w:t>, 202</w:t>
            </w:r>
            <w:r w:rsidR="00EA3376" w:rsidRPr="00EA3376">
              <w:rPr>
                <w:sz w:val="20"/>
                <w:szCs w:val="20"/>
              </w:rPr>
              <w:t>5</w:t>
            </w:r>
          </w:p>
          <w:p w14:paraId="7BE2DDDE" w14:textId="77777777" w:rsidR="00C36B95" w:rsidRDefault="00C36B95">
            <w:pPr>
              <w:pStyle w:val="NormalWeb"/>
              <w:spacing w:line="252" w:lineRule="auto"/>
              <w:jc w:val="center"/>
            </w:pPr>
            <w:r>
              <w:rPr>
                <w:rFonts w:ascii="Calibri" w:hAnsi="Calibri" w:cs="Calibri"/>
                <w:color w:val="197A9B"/>
                <w:sz w:val="22"/>
                <w:szCs w:val="22"/>
              </w:rPr>
              <w:t> </w:t>
            </w:r>
          </w:p>
        </w:tc>
      </w:tr>
      <w:tr w:rsidR="00C36B95" w14:paraId="465EFAED" w14:textId="77777777" w:rsidTr="00C36B95">
        <w:trPr>
          <w:trHeight w:val="6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3A45A" w14:textId="77777777" w:rsidR="00C36B95" w:rsidRDefault="00C36B95">
            <w:pPr>
              <w:rPr>
                <w:rFonts w:ascii="Aptos" w:hAnsi="Aptos" w:cs="Aptos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25000A" w14:textId="77777777" w:rsidR="00C36B95" w:rsidRDefault="00C36B95">
            <w:pPr>
              <w:pStyle w:val="NormalWeb"/>
              <w:spacing w:line="252" w:lineRule="auto"/>
            </w:pPr>
            <w:hyperlink r:id="rId9" w:history="1">
              <w:r>
                <w:rPr>
                  <w:rStyle w:val="Hyperlink"/>
                  <w:rFonts w:ascii="Calibri" w:hAnsi="Calibri" w:cs="Calibri"/>
                  <w:sz w:val="18"/>
                  <w:szCs w:val="18"/>
                </w:rPr>
                <w:t>Bookmark us!</w:t>
              </w:r>
            </w:hyperlink>
          </w:p>
          <w:p w14:paraId="357F567A" w14:textId="77777777" w:rsidR="00C36B95" w:rsidRDefault="00C36B95">
            <w:pPr>
              <w:pStyle w:val="NormalWeb"/>
              <w:spacing w:line="252" w:lineRule="auto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 </w:t>
            </w:r>
          </w:p>
          <w:p w14:paraId="71254DCD" w14:textId="77777777" w:rsidR="00C36B95" w:rsidRDefault="00C36B95">
            <w:pPr>
              <w:pStyle w:val="NormalWeb"/>
              <w:spacing w:line="252" w:lineRule="auto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 </w:t>
            </w:r>
          </w:p>
          <w:p w14:paraId="3F269640" w14:textId="77777777" w:rsidR="00C36B95" w:rsidRDefault="00C36B95">
            <w:pPr>
              <w:pStyle w:val="NormalWeb"/>
              <w:spacing w:line="252" w:lineRule="auto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 </w:t>
            </w:r>
          </w:p>
        </w:tc>
      </w:tr>
      <w:tr w:rsidR="00C36B95" w14:paraId="11809BA9" w14:textId="77777777" w:rsidTr="005C7970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B23B7" w14:textId="7818B53C" w:rsidR="00CE497B" w:rsidRPr="00CE497B" w:rsidRDefault="00CE497B" w:rsidP="00CE497B">
            <w:pPr>
              <w:pStyle w:val="Heading2"/>
              <w:rPr>
                <w:rFonts w:ascii="Aptos" w:hAnsi="Aptos"/>
              </w:rPr>
            </w:pPr>
            <w:r w:rsidRPr="00CE497B">
              <w:rPr>
                <w:rFonts w:ascii="Aptos" w:hAnsi="Aptos"/>
              </w:rPr>
              <w:t xml:space="preserve">ACCESS: </w:t>
            </w:r>
            <w:r w:rsidR="00D97D83" w:rsidRPr="00D97D83">
              <w:rPr>
                <w:rFonts w:ascii="Aptos" w:hAnsi="Aptos"/>
              </w:rPr>
              <w:t>Action Required: Update DRC INSIGHT by July 31, 2025</w:t>
            </w:r>
          </w:p>
          <w:p w14:paraId="44CD4298" w14:textId="139813C5" w:rsidR="00C36B95" w:rsidRPr="00EA3376" w:rsidRDefault="00C36B95" w:rsidP="008D1486">
            <w:pPr>
              <w:pStyle w:val="Heading2"/>
            </w:pPr>
          </w:p>
        </w:tc>
      </w:tr>
      <w:tr w:rsidR="00EA3376" w14:paraId="01001163" w14:textId="77777777" w:rsidTr="00B1464E">
        <w:trPr>
          <w:trHeight w:val="648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BD80CC" w14:textId="77777777" w:rsidR="00D97D83" w:rsidRPr="00D97D83" w:rsidRDefault="00D97D83" w:rsidP="00D97D83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color w:val="000000"/>
                <w:sz w:val="22"/>
                <w:szCs w:val="22"/>
              </w:rPr>
              <w:t xml:space="preserve">Districts must update </w:t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>DRC INSIGHT to version 16</w:t>
            </w:r>
            <w:r w:rsidRPr="00D97D83">
              <w:rPr>
                <w:color w:val="000000"/>
                <w:sz w:val="22"/>
                <w:szCs w:val="22"/>
              </w:rPr>
              <w:t xml:space="preserve"> no later than </w:t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>July 31, 2025</w:t>
            </w:r>
            <w:r w:rsidRPr="00D97D83">
              <w:rPr>
                <w:color w:val="000000"/>
                <w:sz w:val="22"/>
                <w:szCs w:val="22"/>
              </w:rPr>
              <w:t>.</w:t>
            </w:r>
          </w:p>
          <w:p w14:paraId="6A8898FB" w14:textId="77777777" w:rsidR="00D97D83" w:rsidRDefault="00D97D83" w:rsidP="00D97D83">
            <w:pPr>
              <w:pStyle w:val="NormalWeb"/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03030D72" w14:textId="07372B66" w:rsidR="00D97D83" w:rsidRPr="00D97D83" w:rsidRDefault="00D97D83" w:rsidP="00D97D83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b/>
                <w:bCs/>
                <w:color w:val="000000"/>
                <w:sz w:val="22"/>
                <w:szCs w:val="22"/>
              </w:rPr>
              <w:t>Important Chromebook Update:</w:t>
            </w:r>
            <w:r w:rsidRPr="00D97D83">
              <w:rPr>
                <w:color w:val="000000"/>
                <w:sz w:val="22"/>
                <w:szCs w:val="22"/>
              </w:rPr>
              <w:br/>
              <w:t xml:space="preserve">DRC INSIGHT has transitioned from a </w:t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>Kiosk mode app</w:t>
            </w:r>
            <w:r w:rsidRPr="00D97D83">
              <w:rPr>
                <w:color w:val="000000"/>
                <w:sz w:val="22"/>
                <w:szCs w:val="22"/>
              </w:rPr>
              <w:t xml:space="preserve"> to a </w:t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>Progressive Web Application (PWA)</w:t>
            </w:r>
            <w:r w:rsidRPr="00D97D83">
              <w:rPr>
                <w:color w:val="000000"/>
                <w:sz w:val="22"/>
                <w:szCs w:val="22"/>
              </w:rPr>
              <w:t xml:space="preserve"> due to Google ending support for the kiosk app format.</w:t>
            </w:r>
          </w:p>
          <w:p w14:paraId="6308025F" w14:textId="77777777" w:rsidR="00D97D83" w:rsidRDefault="00D97D83" w:rsidP="00D97D83">
            <w:pPr>
              <w:pStyle w:val="NormalWeb"/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27278124" w14:textId="1561C67A" w:rsidR="00D97D83" w:rsidRPr="00D97D83" w:rsidRDefault="00D97D83" w:rsidP="00D97D83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b/>
                <w:bCs/>
                <w:color w:val="000000"/>
                <w:sz w:val="22"/>
                <w:szCs w:val="22"/>
              </w:rPr>
              <w:t>What this means for Chromebook users:</w:t>
            </w:r>
          </w:p>
          <w:p w14:paraId="31921ACC" w14:textId="77777777" w:rsidR="00D97D83" w:rsidRPr="00D97D83" w:rsidRDefault="00D97D83" w:rsidP="00D97D83">
            <w:pPr>
              <w:pStyle w:val="NormalWeb"/>
              <w:numPr>
                <w:ilvl w:val="0"/>
                <w:numId w:val="36"/>
              </w:numPr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b/>
                <w:bCs/>
                <w:color w:val="000000"/>
                <w:sz w:val="22"/>
                <w:szCs w:val="22"/>
              </w:rPr>
              <w:t>Uninstall</w:t>
            </w:r>
            <w:r w:rsidRPr="00D97D83">
              <w:rPr>
                <w:color w:val="000000"/>
                <w:sz w:val="22"/>
                <w:szCs w:val="22"/>
              </w:rPr>
              <w:t xml:space="preserve"> the old Kiosk version of DRC INSIGHT.</w:t>
            </w:r>
          </w:p>
          <w:p w14:paraId="4D1AD0FC" w14:textId="77777777" w:rsidR="00D97D83" w:rsidRPr="00D97D83" w:rsidRDefault="00D97D83" w:rsidP="00D97D83">
            <w:pPr>
              <w:pStyle w:val="NormalWeb"/>
              <w:numPr>
                <w:ilvl w:val="0"/>
                <w:numId w:val="36"/>
              </w:numPr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b/>
                <w:bCs/>
                <w:color w:val="000000"/>
                <w:sz w:val="22"/>
                <w:szCs w:val="22"/>
              </w:rPr>
              <w:t>Install</w:t>
            </w:r>
            <w:r w:rsidRPr="00D97D83">
              <w:rPr>
                <w:color w:val="000000"/>
                <w:sz w:val="22"/>
                <w:szCs w:val="22"/>
              </w:rPr>
              <w:t xml:space="preserve"> the new PWA version before testing begins.</w:t>
            </w:r>
          </w:p>
          <w:p w14:paraId="18D03B53" w14:textId="5592A8FB" w:rsidR="00D97D83" w:rsidRPr="00D97D83" w:rsidRDefault="00D97D83" w:rsidP="00D97D83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color w:val="000000"/>
                <w:sz w:val="22"/>
                <w:szCs w:val="22"/>
              </w:rPr>
              <w:t xml:space="preserve">This change affects all districts using Chromebooks for </w:t>
            </w:r>
            <w:r>
              <w:rPr>
                <w:b/>
                <w:bCs/>
                <w:color w:val="000000"/>
                <w:sz w:val="22"/>
                <w:szCs w:val="22"/>
              </w:rPr>
              <w:t>WIDA</w:t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 xml:space="preserve"> Screener</w:t>
            </w:r>
            <w:r w:rsidRPr="00D97D83">
              <w:rPr>
                <w:color w:val="000000"/>
                <w:sz w:val="22"/>
                <w:szCs w:val="22"/>
              </w:rPr>
              <w:t xml:space="preserve"> testing.</w:t>
            </w:r>
          </w:p>
          <w:p w14:paraId="4735469F" w14:textId="77777777" w:rsidR="00D97D83" w:rsidRDefault="00D97D83" w:rsidP="00D97D83">
            <w:pPr>
              <w:pStyle w:val="NormalWeb"/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0780A896" w14:textId="76697833" w:rsidR="00D97D83" w:rsidRPr="00D97D83" w:rsidRDefault="00D97D83" w:rsidP="00D97D83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b/>
                <w:bCs/>
                <w:color w:val="000000"/>
                <w:sz w:val="22"/>
                <w:szCs w:val="22"/>
              </w:rPr>
              <w:t>Resources:</w:t>
            </w:r>
          </w:p>
          <w:p w14:paraId="6DD03644" w14:textId="171847D0" w:rsidR="00D97D83" w:rsidRPr="00D97D83" w:rsidRDefault="00D97D83" w:rsidP="00D97D83">
            <w:pPr>
              <w:pStyle w:val="NormalWeb"/>
              <w:numPr>
                <w:ilvl w:val="0"/>
                <w:numId w:val="37"/>
              </w:numPr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color w:val="000000"/>
                <w:sz w:val="22"/>
                <w:szCs w:val="22"/>
              </w:rPr>
              <w:t xml:space="preserve">Installation instructions are in the </w:t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>Tech Bulletin: ChromeOS PWA Installation</w:t>
            </w:r>
            <w:r w:rsidRPr="00D97D83">
              <w:rPr>
                <w:color w:val="000000"/>
                <w:sz w:val="22"/>
                <w:szCs w:val="22"/>
              </w:rPr>
              <w:t xml:space="preserve">, available in </w:t>
            </w:r>
            <w:hyperlink r:id="rId10" w:history="1">
              <w:r w:rsidRPr="00CE497B">
                <w:rPr>
                  <w:rStyle w:val="Hyperlink"/>
                  <w:sz w:val="22"/>
                  <w:szCs w:val="22"/>
                </w:rPr>
                <w:t>WIDA AMS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  <w:r w:rsidRPr="00D97D83">
              <w:rPr>
                <w:color w:val="000000"/>
                <w:sz w:val="22"/>
                <w:szCs w:val="22"/>
              </w:rPr>
              <w:t>under:</w:t>
            </w:r>
            <w:r w:rsidRPr="00D97D83">
              <w:rPr>
                <w:color w:val="000000"/>
                <w:sz w:val="22"/>
                <w:szCs w:val="22"/>
              </w:rPr>
              <w:br/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>My Applications &gt; General Information &gt; Documents</w:t>
            </w:r>
          </w:p>
          <w:p w14:paraId="67BEBC3F" w14:textId="77777777" w:rsidR="00D97D83" w:rsidRDefault="00D97D83" w:rsidP="00D97D83">
            <w:pPr>
              <w:pStyle w:val="NormalWeb"/>
              <w:numPr>
                <w:ilvl w:val="0"/>
                <w:numId w:val="37"/>
              </w:numPr>
              <w:spacing w:line="252" w:lineRule="auto"/>
              <w:rPr>
                <w:color w:val="000000"/>
                <w:sz w:val="22"/>
                <w:szCs w:val="22"/>
              </w:rPr>
            </w:pPr>
            <w:r w:rsidRPr="00D97D83">
              <w:rPr>
                <w:color w:val="000000"/>
                <w:sz w:val="22"/>
                <w:szCs w:val="22"/>
              </w:rPr>
              <w:t xml:space="preserve">Additional setup guidance is in the </w:t>
            </w:r>
            <w:r w:rsidRPr="00D97D83">
              <w:rPr>
                <w:b/>
                <w:bCs/>
                <w:color w:val="000000"/>
                <w:sz w:val="22"/>
                <w:szCs w:val="22"/>
              </w:rPr>
              <w:t>Technology User Guide</w:t>
            </w:r>
            <w:r w:rsidRPr="00D97D83">
              <w:rPr>
                <w:color w:val="000000"/>
                <w:sz w:val="22"/>
                <w:szCs w:val="22"/>
              </w:rPr>
              <w:t>, found in the same location.</w:t>
            </w:r>
          </w:p>
          <w:p w14:paraId="2412662F" w14:textId="77777777" w:rsidR="00D97D83" w:rsidRPr="00D97D83" w:rsidRDefault="00D97D83" w:rsidP="00D97D83">
            <w:pPr>
              <w:pStyle w:val="NormalWeb"/>
              <w:spacing w:line="252" w:lineRule="auto"/>
              <w:ind w:left="720"/>
              <w:rPr>
                <w:color w:val="000000"/>
                <w:sz w:val="22"/>
                <w:szCs w:val="22"/>
              </w:rPr>
            </w:pPr>
          </w:p>
          <w:p w14:paraId="5D952CAC" w14:textId="666F3346" w:rsidR="00CE497B" w:rsidRPr="00CE497B" w:rsidRDefault="00CE497B" w:rsidP="00CE497B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  <w:r w:rsidRPr="00CE497B">
              <w:rPr>
                <w:color w:val="000000"/>
                <w:sz w:val="22"/>
                <w:szCs w:val="22"/>
              </w:rPr>
              <w:t xml:space="preserve">As a reminder, the DRC INSIGHT Chromebook application has transitioned from a Kiosk mode application to a Progressive Web Application (PWA) in response to Google ending support for the type of kiosk application DRC used. All districts that use Chromebooks for </w:t>
            </w:r>
            <w:r w:rsidR="00A3416E">
              <w:rPr>
                <w:color w:val="000000"/>
                <w:sz w:val="22"/>
                <w:szCs w:val="22"/>
              </w:rPr>
              <w:t xml:space="preserve">ACCESS Screener </w:t>
            </w:r>
            <w:r w:rsidRPr="00CE497B">
              <w:rPr>
                <w:color w:val="000000"/>
                <w:sz w:val="22"/>
                <w:szCs w:val="22"/>
              </w:rPr>
              <w:t xml:space="preserve">testing will need to uninstall the Kiosk application and install the PWA version of DRC INSIGHT. A </w:t>
            </w:r>
            <w:r w:rsidRPr="00CE497B">
              <w:rPr>
                <w:i/>
                <w:iCs/>
                <w:color w:val="000000"/>
                <w:sz w:val="22"/>
                <w:szCs w:val="22"/>
              </w:rPr>
              <w:t xml:space="preserve">Tech Bulletin: ChromeOS PWA Installation </w:t>
            </w:r>
            <w:r w:rsidRPr="00CE497B">
              <w:rPr>
                <w:color w:val="000000"/>
                <w:sz w:val="22"/>
                <w:szCs w:val="22"/>
              </w:rPr>
              <w:t>with these instructions is available in under My Applications | General Information | Documents. </w:t>
            </w:r>
          </w:p>
          <w:p w14:paraId="3EDFB919" w14:textId="77777777" w:rsidR="00CE497B" w:rsidRPr="00CE497B" w:rsidRDefault="00CE497B" w:rsidP="00CE497B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</w:p>
          <w:p w14:paraId="462E8062" w14:textId="27CCBC2A" w:rsidR="00B1464E" w:rsidRPr="00CE497B" w:rsidRDefault="00CE497B" w:rsidP="00CE497B">
            <w:pPr>
              <w:pStyle w:val="NormalWeb"/>
              <w:spacing w:line="252" w:lineRule="auto"/>
              <w:rPr>
                <w:color w:val="000000"/>
                <w:sz w:val="22"/>
                <w:szCs w:val="22"/>
              </w:rPr>
            </w:pPr>
            <w:r w:rsidRPr="00CE497B">
              <w:rPr>
                <w:color w:val="000000"/>
                <w:sz w:val="22"/>
                <w:szCs w:val="22"/>
              </w:rPr>
              <w:t xml:space="preserve">Additional instructions for installing DRC INSIGHT can be found in the </w:t>
            </w:r>
            <w:r w:rsidRPr="00CE497B">
              <w:rPr>
                <w:i/>
                <w:iCs/>
                <w:color w:val="000000"/>
                <w:sz w:val="22"/>
                <w:szCs w:val="22"/>
              </w:rPr>
              <w:t xml:space="preserve">Technology User Guide </w:t>
            </w:r>
            <w:r w:rsidRPr="00CE497B">
              <w:rPr>
                <w:color w:val="000000"/>
                <w:sz w:val="22"/>
                <w:szCs w:val="22"/>
              </w:rPr>
              <w:t xml:space="preserve">located in </w:t>
            </w:r>
            <w:hyperlink r:id="rId11" w:history="1">
              <w:r w:rsidRPr="00CE497B">
                <w:rPr>
                  <w:rStyle w:val="Hyperlink"/>
                  <w:sz w:val="22"/>
                  <w:szCs w:val="22"/>
                </w:rPr>
                <w:t>WIDA AMS</w:t>
              </w:r>
            </w:hyperlink>
            <w:r w:rsidRPr="00CE497B">
              <w:rPr>
                <w:color w:val="000000"/>
                <w:sz w:val="22"/>
                <w:szCs w:val="22"/>
              </w:rPr>
              <w:t xml:space="preserve"> under My Applications | General Information | Documents. </w:t>
            </w:r>
          </w:p>
        </w:tc>
      </w:tr>
      <w:tr w:rsidR="00EA3376" w14:paraId="0F4B3C03" w14:textId="77777777" w:rsidTr="005C7970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A7B803" w14:textId="3BB2637C" w:rsidR="00EA3376" w:rsidRPr="00FC56F5" w:rsidRDefault="00CE497B" w:rsidP="00FC56F5">
            <w:pPr>
              <w:pStyle w:val="Heading2"/>
              <w:rPr>
                <w:rFonts w:ascii="Aptos" w:hAnsi="Aptos"/>
              </w:rPr>
            </w:pPr>
            <w:r w:rsidRPr="00CE497B">
              <w:rPr>
                <w:rFonts w:ascii="Aptos" w:hAnsi="Aptos"/>
              </w:rPr>
              <w:t xml:space="preserve">PSAT/SAT: </w:t>
            </w:r>
            <w:r w:rsidR="00D97D83" w:rsidRPr="00D97D83">
              <w:rPr>
                <w:rFonts w:ascii="Aptos" w:hAnsi="Aptos"/>
              </w:rPr>
              <w:t>Bluebook Updates for Fall 2025</w:t>
            </w:r>
            <w:r w:rsidRPr="00CE497B">
              <w:rPr>
                <w:rFonts w:ascii="Aptos" w:hAnsi="Aptos"/>
              </w:rPr>
              <w:t>.</w:t>
            </w:r>
          </w:p>
        </w:tc>
      </w:tr>
      <w:tr w:rsidR="00EA3376" w14:paraId="3600E415" w14:textId="77777777" w:rsidTr="00C36B95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E3ABC" w14:textId="7F6823FC" w:rsidR="00D97D83" w:rsidRPr="00D97D83" w:rsidRDefault="00D97D83" w:rsidP="00D97D83">
            <w:pPr>
              <w:pStyle w:val="NormalWeb"/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New OS Requirements:</w:t>
            </w:r>
            <w:r w:rsidRPr="00D97D83">
              <w:rPr>
                <w:sz w:val="22"/>
                <w:szCs w:val="22"/>
              </w:rPr>
              <w:br/>
              <w:t xml:space="preserve">To ensure compatibility and performance, Bluebook </w:t>
            </w:r>
            <w:r w:rsidR="005F7553">
              <w:rPr>
                <w:sz w:val="22"/>
                <w:szCs w:val="22"/>
              </w:rPr>
              <w:t xml:space="preserve">has </w:t>
            </w:r>
            <w:hyperlink r:id="rId12" w:history="1">
              <w:r w:rsidR="005F7553" w:rsidRPr="005F7553">
                <w:rPr>
                  <w:rStyle w:val="Hyperlink"/>
                  <w:sz w:val="22"/>
                  <w:szCs w:val="22"/>
                </w:rPr>
                <w:t>New Technology Requirements</w:t>
              </w:r>
            </w:hyperlink>
            <w:r w:rsidR="005F7553">
              <w:rPr>
                <w:sz w:val="22"/>
                <w:szCs w:val="22"/>
              </w:rPr>
              <w:t xml:space="preserve"> </w:t>
            </w:r>
            <w:r w:rsidRPr="00D97D83">
              <w:rPr>
                <w:sz w:val="22"/>
                <w:szCs w:val="22"/>
              </w:rPr>
              <w:t>now requir</w:t>
            </w:r>
            <w:r w:rsidR="005F7553">
              <w:rPr>
                <w:sz w:val="22"/>
                <w:szCs w:val="22"/>
              </w:rPr>
              <w:t>ing</w:t>
            </w:r>
            <w:r w:rsidRPr="00D97D83">
              <w:rPr>
                <w:sz w:val="22"/>
                <w:szCs w:val="22"/>
              </w:rPr>
              <w:t xml:space="preserve"> the following minimum operating systems:</w:t>
            </w:r>
          </w:p>
          <w:p w14:paraId="36E03775" w14:textId="77777777" w:rsidR="00D97D83" w:rsidRPr="00D97D83" w:rsidRDefault="00D97D83" w:rsidP="00D97D83">
            <w:pPr>
              <w:pStyle w:val="NormalWeb"/>
              <w:numPr>
                <w:ilvl w:val="0"/>
                <w:numId w:val="34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ChromeOS 132</w:t>
            </w:r>
          </w:p>
          <w:p w14:paraId="52BC5254" w14:textId="77777777" w:rsidR="00D97D83" w:rsidRPr="00D97D83" w:rsidRDefault="00D97D83" w:rsidP="00D97D83">
            <w:pPr>
              <w:pStyle w:val="NormalWeb"/>
              <w:numPr>
                <w:ilvl w:val="0"/>
                <w:numId w:val="34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macOS 12</w:t>
            </w:r>
          </w:p>
          <w:p w14:paraId="1DAF3DA7" w14:textId="77777777" w:rsidR="00D97D83" w:rsidRPr="00D97D83" w:rsidRDefault="00D97D83" w:rsidP="00D97D83">
            <w:pPr>
              <w:pStyle w:val="NormalWeb"/>
              <w:numPr>
                <w:ilvl w:val="0"/>
                <w:numId w:val="34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iPadOS 16</w:t>
            </w:r>
          </w:p>
          <w:p w14:paraId="66DD010A" w14:textId="77777777" w:rsidR="00D97D83" w:rsidRPr="00D97D83" w:rsidRDefault="00D97D83" w:rsidP="00D97D83">
            <w:pPr>
              <w:pStyle w:val="NormalWeb"/>
              <w:numPr>
                <w:ilvl w:val="0"/>
                <w:numId w:val="34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lastRenderedPageBreak/>
              <w:t>Windows 11</w:t>
            </w:r>
            <w:r w:rsidRPr="00D97D83">
              <w:rPr>
                <w:sz w:val="22"/>
                <w:szCs w:val="22"/>
              </w:rPr>
              <w:t xml:space="preserve"> (required starting </w:t>
            </w:r>
            <w:r w:rsidRPr="00D97D83">
              <w:rPr>
                <w:b/>
                <w:bCs/>
                <w:sz w:val="22"/>
                <w:szCs w:val="22"/>
              </w:rPr>
              <w:t>Fall 2026</w:t>
            </w:r>
            <w:r w:rsidRPr="00D97D83">
              <w:rPr>
                <w:sz w:val="22"/>
                <w:szCs w:val="22"/>
              </w:rPr>
              <w:t>, strongly recommended before then)</w:t>
            </w:r>
          </w:p>
          <w:p w14:paraId="7D9773D6" w14:textId="77777777" w:rsidR="00D97D83" w:rsidRDefault="00D97D83" w:rsidP="00D97D83">
            <w:pPr>
              <w:pStyle w:val="NormalWeb"/>
              <w:spacing w:line="252" w:lineRule="auto"/>
              <w:rPr>
                <w:b/>
                <w:bCs/>
                <w:sz w:val="22"/>
                <w:szCs w:val="22"/>
              </w:rPr>
            </w:pPr>
          </w:p>
          <w:p w14:paraId="477DC083" w14:textId="741C528A" w:rsidR="00D97D83" w:rsidRPr="00D97D83" w:rsidRDefault="00D97D83" w:rsidP="00D97D83">
            <w:pPr>
              <w:pStyle w:val="NormalWeb"/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Feature Updates in Bluebook and Test Day Toolkit:</w:t>
            </w:r>
          </w:p>
          <w:p w14:paraId="3E4F404D" w14:textId="77777777" w:rsidR="00D97D83" w:rsidRPr="00D97D83" w:rsidRDefault="00D97D83" w:rsidP="00D97D83">
            <w:pPr>
              <w:pStyle w:val="NormalWeb"/>
              <w:numPr>
                <w:ilvl w:val="0"/>
                <w:numId w:val="35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Calculator toggle</w:t>
            </w:r>
            <w:r w:rsidRPr="00D97D83">
              <w:rPr>
                <w:sz w:val="22"/>
                <w:szCs w:val="22"/>
              </w:rPr>
              <w:t xml:space="preserve"> lets students switch between graphing and scientific calculators.</w:t>
            </w:r>
          </w:p>
          <w:p w14:paraId="0162943B" w14:textId="77777777" w:rsidR="00D97D83" w:rsidRPr="00D97D83" w:rsidRDefault="00D97D83" w:rsidP="00D97D83">
            <w:pPr>
              <w:pStyle w:val="NormalWeb"/>
              <w:numPr>
                <w:ilvl w:val="0"/>
                <w:numId w:val="35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Text-to-Speech</w:t>
            </w:r>
            <w:r w:rsidRPr="00D97D83">
              <w:rPr>
                <w:sz w:val="22"/>
                <w:szCs w:val="22"/>
              </w:rPr>
              <w:t xml:space="preserve"> now offers more voice options on Macs and iPads.</w:t>
            </w:r>
          </w:p>
          <w:p w14:paraId="3DDD4F22" w14:textId="77777777" w:rsidR="00D97D83" w:rsidRPr="00D97D83" w:rsidRDefault="00D97D83" w:rsidP="00D97D83">
            <w:pPr>
              <w:pStyle w:val="NormalWeb"/>
              <w:numPr>
                <w:ilvl w:val="0"/>
                <w:numId w:val="35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Timer pause</w:t>
            </w:r>
            <w:r w:rsidRPr="00D97D83">
              <w:rPr>
                <w:sz w:val="22"/>
                <w:szCs w:val="22"/>
              </w:rPr>
              <w:t>: Bluebook timer now pauses when students exit the app.</w:t>
            </w:r>
          </w:p>
          <w:p w14:paraId="6E31B1ED" w14:textId="77777777" w:rsidR="00D97D83" w:rsidRPr="00D97D83" w:rsidRDefault="00D97D83" w:rsidP="00D97D83">
            <w:pPr>
              <w:pStyle w:val="NormalWeb"/>
              <w:numPr>
                <w:ilvl w:val="0"/>
                <w:numId w:val="35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Improved proctor preview</w:t>
            </w:r>
            <w:r w:rsidRPr="00D97D83">
              <w:rPr>
                <w:sz w:val="22"/>
                <w:szCs w:val="22"/>
              </w:rPr>
              <w:t xml:space="preserve"> in the Test Day Toolkit.</w:t>
            </w:r>
          </w:p>
          <w:p w14:paraId="0383CFF5" w14:textId="77777777" w:rsidR="00D97D83" w:rsidRPr="00D97D83" w:rsidRDefault="00D97D83" w:rsidP="00D97D83">
            <w:pPr>
              <w:pStyle w:val="NormalWeb"/>
              <w:numPr>
                <w:ilvl w:val="0"/>
                <w:numId w:val="35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New Monitor–no access role</w:t>
            </w:r>
            <w:r w:rsidRPr="00D97D83">
              <w:rPr>
                <w:sz w:val="22"/>
                <w:szCs w:val="22"/>
              </w:rPr>
              <w:t xml:space="preserve"> for SAT Weekend administration.</w:t>
            </w:r>
          </w:p>
          <w:p w14:paraId="72CD8B0B" w14:textId="77777777" w:rsidR="00D97D83" w:rsidRPr="00D97D83" w:rsidRDefault="00D97D83" w:rsidP="00D97D83">
            <w:pPr>
              <w:pStyle w:val="NormalWeb"/>
              <w:numPr>
                <w:ilvl w:val="0"/>
                <w:numId w:val="35"/>
              </w:numPr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Student roster enhancements</w:t>
            </w:r>
            <w:r w:rsidRPr="00D97D83">
              <w:rPr>
                <w:sz w:val="22"/>
                <w:szCs w:val="22"/>
              </w:rPr>
              <w:t>: includes birthdate info and new filter/search tools.</w:t>
            </w:r>
          </w:p>
          <w:p w14:paraId="634594E7" w14:textId="77777777" w:rsidR="00D97D83" w:rsidRDefault="00D97D83" w:rsidP="00D97D83">
            <w:pPr>
              <w:pStyle w:val="NormalWeb"/>
              <w:spacing w:line="252" w:lineRule="auto"/>
              <w:rPr>
                <w:b/>
                <w:bCs/>
                <w:sz w:val="22"/>
                <w:szCs w:val="22"/>
              </w:rPr>
            </w:pPr>
          </w:p>
          <w:p w14:paraId="525C292B" w14:textId="3643D4C0" w:rsidR="00D97D83" w:rsidRPr="00D97D83" w:rsidRDefault="00D97D83" w:rsidP="00D97D83">
            <w:pPr>
              <w:pStyle w:val="NormalWeb"/>
              <w:spacing w:line="252" w:lineRule="auto"/>
              <w:rPr>
                <w:sz w:val="22"/>
                <w:szCs w:val="22"/>
              </w:rPr>
            </w:pPr>
            <w:r w:rsidRPr="00D97D83">
              <w:rPr>
                <w:b/>
                <w:bCs/>
                <w:sz w:val="22"/>
                <w:szCs w:val="22"/>
              </w:rPr>
              <w:t>Reminder:</w:t>
            </w:r>
            <w:r w:rsidRPr="00D97D83">
              <w:rPr>
                <w:sz w:val="22"/>
                <w:szCs w:val="22"/>
              </w:rPr>
              <w:t xml:space="preserve"> Bluebook is a </w:t>
            </w:r>
            <w:r w:rsidRPr="00D97D83">
              <w:rPr>
                <w:b/>
                <w:bCs/>
                <w:sz w:val="22"/>
                <w:szCs w:val="22"/>
              </w:rPr>
              <w:t>progressive web app</w:t>
            </w:r>
            <w:r w:rsidRPr="00D97D83">
              <w:rPr>
                <w:sz w:val="22"/>
                <w:szCs w:val="22"/>
              </w:rPr>
              <w:t xml:space="preserve"> and is </w:t>
            </w:r>
            <w:r w:rsidRPr="00D97D83">
              <w:rPr>
                <w:b/>
                <w:bCs/>
                <w:sz w:val="22"/>
                <w:szCs w:val="22"/>
              </w:rPr>
              <w:t>not affected</w:t>
            </w:r>
            <w:r w:rsidRPr="00D97D83">
              <w:rPr>
                <w:sz w:val="22"/>
                <w:szCs w:val="22"/>
              </w:rPr>
              <w:t xml:space="preserve"> by the discontinuation of native Chrome apps.</w:t>
            </w:r>
          </w:p>
          <w:p w14:paraId="016BB589" w14:textId="77777777" w:rsidR="00A3416E" w:rsidRPr="00CE497B" w:rsidRDefault="00A3416E" w:rsidP="00A3416E">
            <w:pPr>
              <w:pStyle w:val="NormalWeb"/>
              <w:spacing w:line="252" w:lineRule="auto"/>
              <w:rPr>
                <w:sz w:val="22"/>
                <w:szCs w:val="22"/>
              </w:rPr>
            </w:pPr>
          </w:p>
          <w:p w14:paraId="2C1B7FC1" w14:textId="3D016E21" w:rsidR="00B1464E" w:rsidRPr="00CE497B" w:rsidRDefault="00B1464E" w:rsidP="00EA3376">
            <w:pPr>
              <w:pStyle w:val="NormalWeb"/>
              <w:spacing w:line="252" w:lineRule="auto"/>
              <w:rPr>
                <w:sz w:val="22"/>
                <w:szCs w:val="22"/>
              </w:rPr>
            </w:pPr>
          </w:p>
        </w:tc>
      </w:tr>
      <w:tr w:rsidR="00EA3376" w14:paraId="0FD71D90" w14:textId="77777777" w:rsidTr="005C7970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1BA6B5" w14:textId="77777777" w:rsidR="00EA3376" w:rsidRDefault="00EA3376" w:rsidP="008D1486">
            <w:pPr>
              <w:pStyle w:val="Heading2"/>
            </w:pPr>
            <w:r w:rsidRPr="00EA3376">
              <w:lastRenderedPageBreak/>
              <w:t>For More Information</w:t>
            </w:r>
          </w:p>
        </w:tc>
      </w:tr>
      <w:tr w:rsidR="00EA3376" w14:paraId="29C9D955" w14:textId="77777777" w:rsidTr="00C36B95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5CC71" w14:textId="77777777" w:rsidR="00EA3376" w:rsidRPr="007B06AA" w:rsidRDefault="00EA3376" w:rsidP="00EA3376">
            <w:pPr>
              <w:pStyle w:val="NormalWeb"/>
              <w:spacing w:line="252" w:lineRule="auto"/>
              <w:rPr>
                <w:sz w:val="22"/>
                <w:szCs w:val="22"/>
              </w:rPr>
            </w:pPr>
            <w:r w:rsidRPr="007B06AA">
              <w:rPr>
                <w:rFonts w:cs="Calibri"/>
                <w:color w:val="000000"/>
                <w:sz w:val="22"/>
                <w:szCs w:val="22"/>
              </w:rPr>
              <w:t xml:space="preserve">To </w:t>
            </w:r>
            <w:r w:rsidRPr="007B06AA">
              <w:rPr>
                <w:rFonts w:cs="Calibri"/>
                <w:sz w:val="22"/>
                <w:szCs w:val="22"/>
              </w:rPr>
              <w:t xml:space="preserve">unsubscribe from this listserv send email to: </w:t>
            </w:r>
            <w:hyperlink r:id="rId13" w:history="1">
              <w:r w:rsidRPr="007B06AA">
                <w:rPr>
                  <w:rStyle w:val="Hyperlink"/>
                  <w:rFonts w:cs="Calibri"/>
                  <w:sz w:val="22"/>
                  <w:szCs w:val="22"/>
                </w:rPr>
                <w:t>DTC-signoff-request@CDELIST.CDE.STATE.CO.US</w:t>
              </w:r>
            </w:hyperlink>
          </w:p>
          <w:p w14:paraId="6FD0EE8E" w14:textId="77777777" w:rsidR="00EA3376" w:rsidRPr="007B06AA" w:rsidRDefault="00EA3376" w:rsidP="00EA3376">
            <w:pPr>
              <w:pStyle w:val="NormalWeb"/>
              <w:spacing w:line="252" w:lineRule="auto"/>
              <w:rPr>
                <w:sz w:val="22"/>
                <w:szCs w:val="22"/>
              </w:rPr>
            </w:pPr>
            <w:r w:rsidRPr="007B06AA">
              <w:rPr>
                <w:rFonts w:cs="Calibri"/>
                <w:sz w:val="22"/>
                <w:szCs w:val="22"/>
              </w:rPr>
              <w:t> </w:t>
            </w:r>
          </w:p>
          <w:p w14:paraId="3D5C9FD1" w14:textId="24603B49" w:rsidR="00EA3376" w:rsidRPr="007B06AA" w:rsidRDefault="00EA3376" w:rsidP="00EA3376">
            <w:pPr>
              <w:pStyle w:val="NormalWeb"/>
              <w:spacing w:line="252" w:lineRule="auto"/>
              <w:rPr>
                <w:sz w:val="22"/>
                <w:szCs w:val="22"/>
              </w:rPr>
            </w:pPr>
            <w:hyperlink r:id="rId14" w:history="1">
              <w:r w:rsidRPr="007B06AA">
                <w:rPr>
                  <w:rStyle w:val="Hyperlink"/>
                  <w:rFonts w:cs="Calibri"/>
                  <w:sz w:val="22"/>
                  <w:szCs w:val="22"/>
                </w:rPr>
                <w:t>Previous CDE Technology updates</w:t>
              </w:r>
            </w:hyperlink>
            <w:r w:rsidRPr="007B06AA">
              <w:rPr>
                <w:rFonts w:cs="Calibri"/>
                <w:sz w:val="22"/>
                <w:szCs w:val="22"/>
              </w:rPr>
              <w:t xml:space="preserve"> </w:t>
            </w:r>
          </w:p>
          <w:p w14:paraId="256BF3DD" w14:textId="77777777" w:rsidR="00EA3376" w:rsidRPr="007B06AA" w:rsidRDefault="00EA3376" w:rsidP="00EA3376">
            <w:pPr>
              <w:pStyle w:val="NormalWeb"/>
              <w:spacing w:line="252" w:lineRule="auto"/>
              <w:rPr>
                <w:sz w:val="22"/>
                <w:szCs w:val="22"/>
              </w:rPr>
            </w:pPr>
            <w:r w:rsidRPr="007B06AA">
              <w:rPr>
                <w:rFonts w:cs="Calibri"/>
                <w:sz w:val="22"/>
                <w:szCs w:val="22"/>
              </w:rPr>
              <w:t> </w:t>
            </w:r>
          </w:p>
          <w:p w14:paraId="39771E15" w14:textId="77777777" w:rsidR="00EA3376" w:rsidRDefault="00EA3376" w:rsidP="00EA3376">
            <w:pPr>
              <w:pStyle w:val="NormalWeb"/>
              <w:spacing w:line="252" w:lineRule="auto"/>
            </w:pPr>
            <w:r w:rsidRPr="007B06AA">
              <w:rPr>
                <w:rFonts w:cs="Calibri"/>
                <w:sz w:val="22"/>
                <w:szCs w:val="22"/>
              </w:rPr>
              <w:t xml:space="preserve">If you have any questions, please contact Collin Bonner at </w:t>
            </w:r>
            <w:hyperlink r:id="rId15" w:history="1">
              <w:r w:rsidRPr="007B06AA">
                <w:rPr>
                  <w:rStyle w:val="Hyperlink"/>
                  <w:rFonts w:cs="Calibri"/>
                  <w:sz w:val="22"/>
                  <w:szCs w:val="22"/>
                </w:rPr>
                <w:t>Bonner_C@cde.state.co.us</w:t>
              </w:r>
            </w:hyperlink>
          </w:p>
        </w:tc>
      </w:tr>
      <w:tr w:rsidR="00EA3376" w14:paraId="77BC4DCD" w14:textId="77777777" w:rsidTr="005C7970">
        <w:trPr>
          <w:trHeight w:val="72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35337" w14:textId="77777777" w:rsidR="00EA3376" w:rsidRDefault="00EA3376" w:rsidP="00EA3376">
            <w:pPr>
              <w:pStyle w:val="NormalWeb"/>
              <w:spacing w:line="252" w:lineRule="auto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bookmarkEnd w:id="0"/>
    </w:tbl>
    <w:p w14:paraId="135FCD2C" w14:textId="77777777" w:rsidR="00C33BF0" w:rsidRDefault="00C33BF0"/>
    <w:sectPr w:rsidR="00C33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2E35" w14:textId="77777777" w:rsidR="00F64353" w:rsidRDefault="00F64353" w:rsidP="004F1797">
      <w:r>
        <w:separator/>
      </w:r>
    </w:p>
  </w:endnote>
  <w:endnote w:type="continuationSeparator" w:id="0">
    <w:p w14:paraId="66E9CB11" w14:textId="77777777" w:rsidR="00F64353" w:rsidRDefault="00F64353" w:rsidP="004F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87F3" w14:textId="77777777" w:rsidR="00F64353" w:rsidRDefault="00F64353" w:rsidP="004F1797">
      <w:r>
        <w:separator/>
      </w:r>
    </w:p>
  </w:footnote>
  <w:footnote w:type="continuationSeparator" w:id="0">
    <w:p w14:paraId="7DE647E8" w14:textId="77777777" w:rsidR="00F64353" w:rsidRDefault="00F64353" w:rsidP="004F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805"/>
    <w:multiLevelType w:val="multilevel"/>
    <w:tmpl w:val="9BD2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84768"/>
    <w:multiLevelType w:val="multilevel"/>
    <w:tmpl w:val="39A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82E5B"/>
    <w:multiLevelType w:val="multilevel"/>
    <w:tmpl w:val="400E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516"/>
    <w:multiLevelType w:val="multilevel"/>
    <w:tmpl w:val="0328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E2A6F"/>
    <w:multiLevelType w:val="multilevel"/>
    <w:tmpl w:val="2F76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0798A"/>
    <w:multiLevelType w:val="multilevel"/>
    <w:tmpl w:val="EF8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5570D"/>
    <w:multiLevelType w:val="hybridMultilevel"/>
    <w:tmpl w:val="C8F0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5CF"/>
    <w:multiLevelType w:val="hybridMultilevel"/>
    <w:tmpl w:val="F634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7E17"/>
    <w:multiLevelType w:val="multilevel"/>
    <w:tmpl w:val="1D20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A395D"/>
    <w:multiLevelType w:val="multilevel"/>
    <w:tmpl w:val="CBF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662654"/>
    <w:multiLevelType w:val="hybridMultilevel"/>
    <w:tmpl w:val="1C8A5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4FE4"/>
    <w:multiLevelType w:val="hybridMultilevel"/>
    <w:tmpl w:val="3350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C2C58"/>
    <w:multiLevelType w:val="multilevel"/>
    <w:tmpl w:val="B1B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D5729"/>
    <w:multiLevelType w:val="multilevel"/>
    <w:tmpl w:val="E072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B6E3C"/>
    <w:multiLevelType w:val="hybridMultilevel"/>
    <w:tmpl w:val="A4583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12CF6"/>
    <w:multiLevelType w:val="multilevel"/>
    <w:tmpl w:val="3CB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D3365"/>
    <w:multiLevelType w:val="multilevel"/>
    <w:tmpl w:val="EA1C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FE318C"/>
    <w:multiLevelType w:val="multilevel"/>
    <w:tmpl w:val="2882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94050"/>
    <w:multiLevelType w:val="multilevel"/>
    <w:tmpl w:val="1C4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E2D1A"/>
    <w:multiLevelType w:val="multilevel"/>
    <w:tmpl w:val="022E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82234"/>
    <w:multiLevelType w:val="multilevel"/>
    <w:tmpl w:val="487C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97E88"/>
    <w:multiLevelType w:val="hybridMultilevel"/>
    <w:tmpl w:val="E082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130F7"/>
    <w:multiLevelType w:val="multilevel"/>
    <w:tmpl w:val="46C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D6B4F"/>
    <w:multiLevelType w:val="multilevel"/>
    <w:tmpl w:val="194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03A45"/>
    <w:multiLevelType w:val="multilevel"/>
    <w:tmpl w:val="469A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83849"/>
    <w:multiLevelType w:val="multilevel"/>
    <w:tmpl w:val="2E76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74105"/>
    <w:multiLevelType w:val="multilevel"/>
    <w:tmpl w:val="22B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3E14E2"/>
    <w:multiLevelType w:val="hybridMultilevel"/>
    <w:tmpl w:val="A22C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75652"/>
    <w:multiLevelType w:val="multilevel"/>
    <w:tmpl w:val="C308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9E6C52"/>
    <w:multiLevelType w:val="multilevel"/>
    <w:tmpl w:val="A4FE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77AAE"/>
    <w:multiLevelType w:val="multilevel"/>
    <w:tmpl w:val="913E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44F58"/>
    <w:multiLevelType w:val="hybridMultilevel"/>
    <w:tmpl w:val="2D82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08FD"/>
    <w:multiLevelType w:val="hybridMultilevel"/>
    <w:tmpl w:val="25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51F8C"/>
    <w:multiLevelType w:val="multilevel"/>
    <w:tmpl w:val="032A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150CC"/>
    <w:multiLevelType w:val="hybridMultilevel"/>
    <w:tmpl w:val="C4AE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64042">
    <w:abstractNumId w:val="31"/>
  </w:num>
  <w:num w:numId="2" w16cid:durableId="1793353922">
    <w:abstractNumId w:val="32"/>
  </w:num>
  <w:num w:numId="3" w16cid:durableId="1484057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629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864471">
    <w:abstractNumId w:val="21"/>
  </w:num>
  <w:num w:numId="6" w16cid:durableId="137305292">
    <w:abstractNumId w:val="21"/>
  </w:num>
  <w:num w:numId="7" w16cid:durableId="148135420">
    <w:abstractNumId w:val="7"/>
  </w:num>
  <w:num w:numId="8" w16cid:durableId="1854147379">
    <w:abstractNumId w:val="34"/>
  </w:num>
  <w:num w:numId="9" w16cid:durableId="1815217432">
    <w:abstractNumId w:val="9"/>
  </w:num>
  <w:num w:numId="10" w16cid:durableId="435057857">
    <w:abstractNumId w:val="11"/>
  </w:num>
  <w:num w:numId="11" w16cid:durableId="1913268027">
    <w:abstractNumId w:val="23"/>
  </w:num>
  <w:num w:numId="12" w16cid:durableId="1249657140">
    <w:abstractNumId w:val="10"/>
  </w:num>
  <w:num w:numId="13" w16cid:durableId="301809471">
    <w:abstractNumId w:val="19"/>
  </w:num>
  <w:num w:numId="14" w16cid:durableId="833034601">
    <w:abstractNumId w:val="33"/>
  </w:num>
  <w:num w:numId="15" w16cid:durableId="1984657545">
    <w:abstractNumId w:val="29"/>
  </w:num>
  <w:num w:numId="16" w16cid:durableId="165748054">
    <w:abstractNumId w:val="0"/>
  </w:num>
  <w:num w:numId="17" w16cid:durableId="1550144136">
    <w:abstractNumId w:val="17"/>
  </w:num>
  <w:num w:numId="18" w16cid:durableId="697245212">
    <w:abstractNumId w:val="16"/>
  </w:num>
  <w:num w:numId="19" w16cid:durableId="1470434969">
    <w:abstractNumId w:val="20"/>
  </w:num>
  <w:num w:numId="20" w16cid:durableId="1427531665">
    <w:abstractNumId w:val="3"/>
  </w:num>
  <w:num w:numId="21" w16cid:durableId="1703902357">
    <w:abstractNumId w:val="13"/>
  </w:num>
  <w:num w:numId="22" w16cid:durableId="1481265053">
    <w:abstractNumId w:val="5"/>
  </w:num>
  <w:num w:numId="23" w16cid:durableId="927740050">
    <w:abstractNumId w:val="6"/>
  </w:num>
  <w:num w:numId="24" w16cid:durableId="378826503">
    <w:abstractNumId w:val="28"/>
  </w:num>
  <w:num w:numId="25" w16cid:durableId="178811428">
    <w:abstractNumId w:val="12"/>
  </w:num>
  <w:num w:numId="26" w16cid:durableId="1162703066">
    <w:abstractNumId w:val="4"/>
  </w:num>
  <w:num w:numId="27" w16cid:durableId="1346206014">
    <w:abstractNumId w:val="8"/>
  </w:num>
  <w:num w:numId="28" w16cid:durableId="44570776">
    <w:abstractNumId w:val="1"/>
  </w:num>
  <w:num w:numId="29" w16cid:durableId="1368526786">
    <w:abstractNumId w:val="14"/>
  </w:num>
  <w:num w:numId="30" w16cid:durableId="1623070204">
    <w:abstractNumId w:val="2"/>
  </w:num>
  <w:num w:numId="31" w16cid:durableId="2000697099">
    <w:abstractNumId w:val="30"/>
  </w:num>
  <w:num w:numId="32" w16cid:durableId="388694076">
    <w:abstractNumId w:val="25"/>
  </w:num>
  <w:num w:numId="33" w16cid:durableId="359865869">
    <w:abstractNumId w:val="18"/>
  </w:num>
  <w:num w:numId="34" w16cid:durableId="76170016">
    <w:abstractNumId w:val="15"/>
  </w:num>
  <w:num w:numId="35" w16cid:durableId="1471021334">
    <w:abstractNumId w:val="22"/>
  </w:num>
  <w:num w:numId="36" w16cid:durableId="999581368">
    <w:abstractNumId w:val="26"/>
  </w:num>
  <w:num w:numId="37" w16cid:durableId="1965237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ocumentProtection w:edit="readOnly" w:enforcement="1" w:cryptProviderType="rsaAES" w:cryptAlgorithmClass="hash" w:cryptAlgorithmType="typeAny" w:cryptAlgorithmSid="14" w:cryptSpinCount="100000" w:hash="KOXpfBr8WWFAEvBlsiXktLaG5w0ZcLcH6O20bS9/ItTz9R8NIzfhMht6TnByAHCl8VPQ5ph5ocsvr1UHcu7zLw==" w:salt="0lo7upxXVIRkoSLOFkDw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B"/>
    <w:rsid w:val="00015804"/>
    <w:rsid w:val="0002083D"/>
    <w:rsid w:val="00031D94"/>
    <w:rsid w:val="00045E96"/>
    <w:rsid w:val="00076333"/>
    <w:rsid w:val="000804EE"/>
    <w:rsid w:val="000C3793"/>
    <w:rsid w:val="00120FEB"/>
    <w:rsid w:val="001418B9"/>
    <w:rsid w:val="0015057F"/>
    <w:rsid w:val="00161E82"/>
    <w:rsid w:val="001972DC"/>
    <w:rsid w:val="00197B61"/>
    <w:rsid w:val="001D68FF"/>
    <w:rsid w:val="00201CAE"/>
    <w:rsid w:val="0020279A"/>
    <w:rsid w:val="00203F67"/>
    <w:rsid w:val="0023045F"/>
    <w:rsid w:val="002900FA"/>
    <w:rsid w:val="002A077C"/>
    <w:rsid w:val="003105D5"/>
    <w:rsid w:val="00347D05"/>
    <w:rsid w:val="003859A4"/>
    <w:rsid w:val="003B3C56"/>
    <w:rsid w:val="0046735A"/>
    <w:rsid w:val="00471A36"/>
    <w:rsid w:val="004777DB"/>
    <w:rsid w:val="004D3C5E"/>
    <w:rsid w:val="004E07D3"/>
    <w:rsid w:val="004F1797"/>
    <w:rsid w:val="00555C34"/>
    <w:rsid w:val="005732E7"/>
    <w:rsid w:val="005937E0"/>
    <w:rsid w:val="005A4280"/>
    <w:rsid w:val="005C7970"/>
    <w:rsid w:val="005F3DCF"/>
    <w:rsid w:val="005F7553"/>
    <w:rsid w:val="006237D7"/>
    <w:rsid w:val="006567A5"/>
    <w:rsid w:val="00675D23"/>
    <w:rsid w:val="006805A2"/>
    <w:rsid w:val="0071419E"/>
    <w:rsid w:val="00764E61"/>
    <w:rsid w:val="0079279E"/>
    <w:rsid w:val="007B06AA"/>
    <w:rsid w:val="007D6689"/>
    <w:rsid w:val="00866641"/>
    <w:rsid w:val="008A0A01"/>
    <w:rsid w:val="008D1486"/>
    <w:rsid w:val="008F39A8"/>
    <w:rsid w:val="0092438B"/>
    <w:rsid w:val="00925B18"/>
    <w:rsid w:val="00932B35"/>
    <w:rsid w:val="00965039"/>
    <w:rsid w:val="00995D17"/>
    <w:rsid w:val="009C6026"/>
    <w:rsid w:val="00A033B9"/>
    <w:rsid w:val="00A06E7C"/>
    <w:rsid w:val="00A3416E"/>
    <w:rsid w:val="00A34CDA"/>
    <w:rsid w:val="00A531C9"/>
    <w:rsid w:val="00A66335"/>
    <w:rsid w:val="00A82337"/>
    <w:rsid w:val="00A92A0F"/>
    <w:rsid w:val="00A9350D"/>
    <w:rsid w:val="00AA2EB9"/>
    <w:rsid w:val="00AB688C"/>
    <w:rsid w:val="00AB7036"/>
    <w:rsid w:val="00B1464E"/>
    <w:rsid w:val="00B3066B"/>
    <w:rsid w:val="00BB32DB"/>
    <w:rsid w:val="00BE4EFC"/>
    <w:rsid w:val="00BF4A6C"/>
    <w:rsid w:val="00C25F9C"/>
    <w:rsid w:val="00C33BF0"/>
    <w:rsid w:val="00C36B95"/>
    <w:rsid w:val="00C40304"/>
    <w:rsid w:val="00C66029"/>
    <w:rsid w:val="00C75073"/>
    <w:rsid w:val="00CB32BC"/>
    <w:rsid w:val="00CD250B"/>
    <w:rsid w:val="00CD3F04"/>
    <w:rsid w:val="00CE497B"/>
    <w:rsid w:val="00CE4CA6"/>
    <w:rsid w:val="00D03A08"/>
    <w:rsid w:val="00D05F01"/>
    <w:rsid w:val="00D13B9B"/>
    <w:rsid w:val="00D97D83"/>
    <w:rsid w:val="00E11810"/>
    <w:rsid w:val="00E57547"/>
    <w:rsid w:val="00E66A77"/>
    <w:rsid w:val="00EA3376"/>
    <w:rsid w:val="00EA5F89"/>
    <w:rsid w:val="00EB492A"/>
    <w:rsid w:val="00EC75CB"/>
    <w:rsid w:val="00EF7F50"/>
    <w:rsid w:val="00F0491B"/>
    <w:rsid w:val="00F12617"/>
    <w:rsid w:val="00F37C7E"/>
    <w:rsid w:val="00F64353"/>
    <w:rsid w:val="00F8225A"/>
    <w:rsid w:val="00FB6E11"/>
    <w:rsid w:val="00FC56F5"/>
    <w:rsid w:val="00FE18EE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5E757"/>
  <w15:chartTrackingRefBased/>
  <w15:docId w15:val="{D81850E2-6F60-44C2-8E92-D9F8C38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8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D1486"/>
    <w:pPr>
      <w:keepLines/>
      <w:spacing w:before="24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486"/>
    <w:pPr>
      <w:keepNext/>
      <w:outlineLvl w:val="1"/>
    </w:pPr>
    <w:rPr>
      <w:rFonts w:ascii="Aptos Display" w:eastAsia="Times New Roman" w:hAnsi="Aptos Display" w:cs="Times New Roman"/>
      <w:b/>
      <w:bCs/>
      <w:color w:val="FFFFFF" w:themeColor="background1"/>
      <w:sz w:val="24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D1486"/>
    <w:pPr>
      <w:spacing w:before="40"/>
      <w:outlineLvl w:val="2"/>
    </w:pPr>
    <w:rPr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1486"/>
    <w:rPr>
      <w:rFonts w:ascii="Aptos Display" w:eastAsia="Times New Roman" w:hAnsi="Aptos Display" w:cs="Times New Roman"/>
      <w:b/>
      <w:bCs/>
      <w:color w:val="FFFFFF" w:themeColor="background1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C75CB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uiPriority w:val="11"/>
    <w:qFormat/>
    <w:rsid w:val="00EC75CB"/>
    <w:pPr>
      <w:spacing w:after="60"/>
      <w:jc w:val="center"/>
    </w:pPr>
    <w:rPr>
      <w:rFonts w:ascii="Calibri Light" w:hAnsi="Calibri Light" w:cs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5CB"/>
    <w:rPr>
      <w:rFonts w:ascii="Calibri Light" w:hAnsi="Calibri Light" w:cs="Calibri Light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EC75C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5CB"/>
  </w:style>
  <w:style w:type="paragraph" w:styleId="ListParagraph">
    <w:name w:val="List Paragraph"/>
    <w:basedOn w:val="Normal"/>
    <w:link w:val="ListParagraphChar"/>
    <w:uiPriority w:val="34"/>
    <w:qFormat/>
    <w:rsid w:val="00EC75CB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1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A07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4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04EE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04EE"/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B7036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D1486"/>
    <w:rPr>
      <w:rFonts w:ascii="Aptos Display" w:eastAsiaTheme="majorEastAsia" w:hAnsi="Aptos Display" w:cstheme="majorBidi"/>
      <w:b/>
      <w:bCs/>
      <w:color w:val="2E74B5" w:themeColor="accent1" w:themeShade="BF"/>
      <w:sz w:val="26"/>
      <w:szCs w:val="32"/>
    </w:rPr>
  </w:style>
  <w:style w:type="character" w:styleId="Emphasis">
    <w:name w:val="Emphasis"/>
    <w:basedOn w:val="DefaultParagraphFont"/>
    <w:uiPriority w:val="20"/>
    <w:qFormat/>
    <w:rsid w:val="00C25F9C"/>
    <w:rPr>
      <w:i/>
      <w:iCs/>
    </w:rPr>
  </w:style>
  <w:style w:type="table" w:styleId="TableGrid">
    <w:name w:val="Table Grid"/>
    <w:basedOn w:val="TableNormal"/>
    <w:uiPriority w:val="39"/>
    <w:rsid w:val="0047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6B95"/>
    <w:rPr>
      <w:rFonts w:ascii="Aptos" w:hAnsi="Aptos" w:cs="Aptos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1486"/>
    <w:rPr>
      <w:rFonts w:ascii="Aptos Display" w:eastAsiaTheme="majorEastAsia" w:hAnsi="Aptos Display" w:cstheme="majorBidi"/>
      <w:b/>
      <w:bCs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1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79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1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79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365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79DF.4D0D8310" TargetMode="External"/><Relationship Id="rId13" Type="http://schemas.openxmlformats.org/officeDocument/2006/relationships/hyperlink" Target="mailto:DTC-signoff-request@CDELIST.CDE.STATE.CO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luebook.collegeboard.org/technology/updates-releases/new-requirements?SFMC_cid=EM1442771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04.safelinks.protection.outlook.com/?url=http%3A%2F%2Furl7125.datarecognitioncorp.com%2Fls%2Fclick%3Fupn%3Du001.AR6CENaHPlls-2Fj3BgBzNNSYUDyoSfzxuLxIFCOl9-2B0f8JOjrxmCWd-2BQgdnGbo8wB4-2BzJKqSuqPyyWs-2BQU-2FWAZzlhQ1ErHT09WtnupJ8-2F1UU-3DbgmH_r128FJBLS3IifLSPlZ9dM-2BtsiUJg-2FJ-2B35YrskRQYQ4ZAvd9S-2Fj3pVmMoPm135Z4ZxvYUCJIs1fLpLUzMFPzBu8ja2D2IOTRM3oNae3j1VCA5dLO2Tq44do79Y-2BFSrXZV1U2Zr0yQ-2FSo-2B2U4KD0ZvuquxLvp4PDtwMTe581M4kTipEj9U274JfxjMyr9MY4q5dXucuW-2B0Ge-2Bankn-2BGMlFNma9GiDFJt4hAOU-2FXnST-2F2fRiQc1-2Bkv36nwnwhhBEuRzPnyOr26dF1usrK-2BaDf2FbUK5Ns51r2FmoujxbK3JF4DUfntEuVJ7w4SVOJ75-2FdYjRvakfQYV14wWyZBAATcj151CG73WPilSAaLibtoPT-2BUT5QEgcYKhG1Lp8XdVu8HEcj0MyGA9VWnPiIR6FNuoo-2BPD04OVesrrw1YD9g6z1a5GnfFAxvanNAN4-2BoC9nssnC-2BCst-2F5l56ctZYRJXq0h7GuQtl-2F7iHZGOmNZ0hdgt1sdrl2RPvojxEU4Iu5sMgSaDKueEDp6DSKxUGf2tw9r2wo9nluU1C-2BFp-2F3QaZII434FZKdqHOpx4-2BvM2tZqMUuBxPMvt9O52ESWOVUivKlWk22bog0AKKwRCNYIfleFmtQggmaHGaqEWeu-2BkKhsynK9gWW7mHpARRljMpgPnhF4a62rZ6rfVWPa-2BnsbsoOuoTWbT3jptGuYHWfTbTSGi-2By-2Fii4fUlKF04YDlvg7tR-2FvW4tKX4vPxs95Lu9Bnk5wPFDzpOvsE7Lp7IFF6huTR9389z-2FxbrmIx-2BdXczCjElxRDB0ouLZG7ovYmAR7W42crduXnnnWd-2Bv0mrc0fjL1pdloFkRviPMQczZpkYUSdfdXasT7-2FczJloQhkNQSt5zirTB0H-2BiSyfLpOPXWB-2F9hSJq-2Bois5PiN7sBjVAblFA9JSN5BI6DmuEhqLreR5GgZqv2YegINaKu9qB6-2B1xpvm9MJL&amp;data=05%7C02%7Cbonner_c%40cde.state.co.us%7C7b6f31a83abc4e4da92908ddc30b7983%7Ca751cfc81f9a4edb83709f1c6d4bea5a%7C0%7C0%7C638881176278366004%7CUnknown%7CTWFpbGZsb3d8eyJFbXB0eU1hcGkiOnRydWUsIlYiOiIwLjAuMDAwMCIsIlAiOiJXaW4zMiIsIkFOIjoiTWFpbCIsIldUIjoyfQ%3D%3D%7C0%7C%7C%7C&amp;sdata=xNs4zgxdLm%2Fyoz4ZFA8PwSBYGrM92OOz0FB%2FsV3PdOM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nner_C@cde.state.co.us" TargetMode="External"/><Relationship Id="rId10" Type="http://schemas.openxmlformats.org/officeDocument/2006/relationships/hyperlink" Target="https://nam04.safelinks.protection.outlook.com/?url=http%3A%2F%2Furl7125.datarecognitioncorp.com%2Fls%2Fclick%3Fupn%3Du001.AR6CENaHPlls-2Fj3BgBzNNSYUDyoSfzxuLxIFCOl9-2B0f8JOjrxmCWd-2BQgdnGbo8wB4-2BzJKqSuqPyyWs-2BQU-2FWAZzlhQ1ErHT09WtnupJ8-2F1UU-3DgUhB_r128FJBLS3IifLSPlZ9dM-2BtsiUJg-2FJ-2B35YrskRQYQ4ZAvd9S-2Fj3pVmMoPm135Z4ZxvYUCJIs1fLpLUzMFPzBu8ja2D2IOTRM3oNae3j1VCA5dLO2Tq44do79Y-2BFSrXZV1U2Zr0yQ-2FSo-2B2U4KD0ZvuquxLvp4PDtwMTe581M4kTipEj9U274JfxjMyr9MY4q5dXucuW-2B0Ge-2Bankn-2BGMlFNma9GiDFJt4hAOU-2FXnST-2F2fRiQc1-2Bkv36nwnwhhBEuRzPnyOr26dF1usrK-2BaDf2FbUK5Ns51r2FmoujxbK3JF4DUfntEuVJ7w4SVOJ75-2FdYjRvakfQYV14wWyZBAATcj151CG73WPilSAaLibtoPT-2BUT5QEgcYKhG1Lp8XdVu8HEcj0MyGA9VWnPiIR6FNuoo-2BPD04OVesrrw1YD9g6z1a5GnfFAxvanNAN4-2BoC9nssnC-2BCst-2F5l56ctZYRJXq0h7GuQtl-2F7iHZGOmNZ0hdgt1sdrl2RPvojxEU4Iu5sMgSaDKueEDp6DSKxUGf2tw9r2wo9nluU1C-2BFp-2F3QaZII434FZKdqHOpx4-2BvM2tZqMUuBxPMvt9O52ESWOVUivKlWk22bog0AKKwRCNYIfleFmtQggmaHGaqEWeu-2BkKhsynK9gWW7mHpARRljMpgPnhF4a62rZ6rfVWPa-2BnsbsoOuoTWbT3jptGuYHWfTbTSGi-2By-2Fii4fUlKF04YDlvg7tR-2FvW4tKX4vPxs95Lu9Bnk5wPFDzpOvsE7Lp7IFF6huTR9389z-2FxbrmIx-2BdXczCjElxRDMdlO2YCuDjBO-2BFT-2BmGADoenvWTiUx1jjf7IKd3jkJpnTTN30S3JRa3FbW2ka2GWdhU8z0IZs-2FaSP88w7Pj3WSmEky-2F-2FyqGw2-2BHhy7BaeVaJ9MN-2BgE-2FUBbm8e-2FaLgq6i-2BTsdcy14ct0ivhHL6Nas7TvnengjG1Ezl3TwNpgaRT7B&amp;data=05%7C02%7Cbonner_c%40cde.state.co.us%7C7b6f31a83abc4e4da92908ddc30b7983%7Ca751cfc81f9a4edb83709f1c6d4bea5a%7C0%7C0%7C638881176278343768%7CUnknown%7CTWFpbGZsb3d8eyJFbXB0eU1hcGkiOnRydWUsIlYiOiIwLjAuMDAwMCIsIlAiOiJXaW4zMiIsIkFOIjoiTWFpbCIsIldUIjoyfQ%3D%3D%7C0%7C%7C%7C&amp;sdata=919ml9CWIkOieUPJMbRzwxVUvp0AXkKTG99HqczB5oQ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state.co.us/assessment/newassess-dtc" TargetMode="External"/><Relationship Id="rId14" Type="http://schemas.openxmlformats.org/officeDocument/2006/relationships/hyperlink" Target="http://www.cde.state.co.us/assessment/announc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964</Words>
  <Characters>5496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*DTC* - PSAT/SAT Technology Update 4/2/2025</vt:lpstr>
    </vt:vector>
  </TitlesOfParts>
  <Company>NAEP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*DTC* - PSAT/SAT Technology Update 4/2/2025</dc:title>
  <dc:subject/>
  <dc:creator>Bonner, Collin</dc:creator>
  <cp:keywords/>
  <dc:description/>
  <cp:lastModifiedBy>Bonner, Collin</cp:lastModifiedBy>
  <cp:revision>6</cp:revision>
  <dcterms:created xsi:type="dcterms:W3CDTF">2025-07-17T18:49:00Z</dcterms:created>
  <dcterms:modified xsi:type="dcterms:W3CDTF">2025-07-21T19:28:00Z</dcterms:modified>
</cp:coreProperties>
</file>