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5090"/>
        <w:gridCol w:w="4250"/>
      </w:tblGrid>
      <w:tr w:rsidR="00EC75CB" w14:paraId="3E872C63" w14:textId="77777777" w:rsidTr="00F0491B">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tcPr>
          <w:p w14:paraId="0DA643E4" w14:textId="77777777" w:rsidR="00EC75CB" w:rsidRDefault="00EC75CB">
            <w:pPr>
              <w:pStyle w:val="Heading2"/>
              <w:rPr>
                <w:rFonts w:ascii="Calibri" w:hAnsi="Calibri" w:cs="Calibri"/>
                <w:color w:val="00953A"/>
                <w:sz w:val="12"/>
                <w:szCs w:val="12"/>
              </w:rPr>
            </w:pPr>
            <w:bookmarkStart w:id="0" w:name="_Hlk58937308"/>
          </w:p>
        </w:tc>
      </w:tr>
      <w:tr w:rsidR="00EC75CB" w14:paraId="5204731E" w14:textId="77777777" w:rsidTr="00F0491B">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tcPr>
          <w:p w14:paraId="62BEB265" w14:textId="4780FA89" w:rsidR="00EC75CB" w:rsidRDefault="00EC75CB">
            <w:pPr>
              <w:pStyle w:val="Heading2"/>
            </w:pPr>
            <w:r>
              <w:t xml:space="preserve">*DTC* - </w:t>
            </w:r>
            <w:r w:rsidR="00675D23">
              <w:t xml:space="preserve">CMAS </w:t>
            </w:r>
            <w:r>
              <w:t xml:space="preserve">Technology Update </w:t>
            </w:r>
            <w:r w:rsidR="00AB7036">
              <w:t>3</w:t>
            </w:r>
            <w:r>
              <w:t>/</w:t>
            </w:r>
            <w:r w:rsidR="00201CAE">
              <w:t>3</w:t>
            </w:r>
            <w:r>
              <w:t>/202</w:t>
            </w:r>
            <w:r w:rsidR="00045E96">
              <w:t>3</w:t>
            </w:r>
          </w:p>
          <w:p w14:paraId="48CEC420" w14:textId="77777777" w:rsidR="00EC75CB" w:rsidRDefault="00EC75CB">
            <w:pPr>
              <w:pStyle w:val="Subtitle"/>
            </w:pPr>
          </w:p>
          <w:p w14:paraId="3F46EDFF" w14:textId="77777777" w:rsidR="00EC75CB" w:rsidRDefault="00EC75CB">
            <w:pPr>
              <w:pStyle w:val="NoSpacing"/>
            </w:pPr>
            <w:r>
              <w:t>This technology update contains information related to the following topics:</w:t>
            </w:r>
          </w:p>
          <w:p w14:paraId="1F251878" w14:textId="3040B415" w:rsidR="00EC75CB" w:rsidRDefault="00AB7036" w:rsidP="0095568F">
            <w:pPr>
              <w:pStyle w:val="NoSpacing"/>
              <w:numPr>
                <w:ilvl w:val="0"/>
                <w:numId w:val="1"/>
              </w:numPr>
            </w:pPr>
            <w:r>
              <w:t>CMAS</w:t>
            </w:r>
            <w:r w:rsidR="00EC75CB">
              <w:t xml:space="preserve">: </w:t>
            </w:r>
            <w:r w:rsidRPr="00AB7036">
              <w:t>Proctor Caching</w:t>
            </w:r>
          </w:p>
          <w:p w14:paraId="6F1237A1" w14:textId="1E351036" w:rsidR="00EC75CB" w:rsidRPr="00031D94" w:rsidRDefault="00AB7036" w:rsidP="00031D94">
            <w:pPr>
              <w:numPr>
                <w:ilvl w:val="0"/>
                <w:numId w:val="9"/>
              </w:numPr>
              <w:autoSpaceDE w:val="0"/>
              <w:autoSpaceDN w:val="0"/>
              <w:rPr>
                <w:color w:val="000000"/>
              </w:rPr>
            </w:pPr>
            <w:r>
              <w:t>CMAS</w:t>
            </w:r>
            <w:r w:rsidR="00EC75CB">
              <w:t xml:space="preserve">: </w:t>
            </w:r>
            <w:r w:rsidR="00EF7F50" w:rsidRPr="00EF7F50">
              <w:t>TestNav app adds support for</w:t>
            </w:r>
            <w:r w:rsidR="00031D94">
              <w:t xml:space="preserve"> </w:t>
            </w:r>
            <w:r w:rsidR="00031D94" w:rsidRPr="00EF7F50">
              <w:rPr>
                <w:color w:val="000000"/>
              </w:rPr>
              <w:t>Chrome</w:t>
            </w:r>
            <w:r w:rsidR="00031D94">
              <w:rPr>
                <w:color w:val="000000"/>
              </w:rPr>
              <w:t xml:space="preserve"> OS</w:t>
            </w:r>
            <w:r w:rsidR="00031D94" w:rsidRPr="00EF7F50">
              <w:rPr>
                <w:color w:val="000000"/>
              </w:rPr>
              <w:t xml:space="preserve"> </w:t>
            </w:r>
            <w:r w:rsidR="00E66A77">
              <w:rPr>
                <w:color w:val="000000"/>
              </w:rPr>
              <w:t>109</w:t>
            </w:r>
            <w:r w:rsidR="00EF7F50" w:rsidRPr="00EF7F50">
              <w:t xml:space="preserve"> for the 202</w:t>
            </w:r>
            <w:r w:rsidR="00E66A77">
              <w:t>3</w:t>
            </w:r>
            <w:r w:rsidR="00EF7F50" w:rsidRPr="00EF7F50">
              <w:t xml:space="preserve"> CMAS Administration</w:t>
            </w:r>
          </w:p>
          <w:p w14:paraId="1C5DFA9C" w14:textId="4BCAEE3F" w:rsidR="00EF7F50" w:rsidRPr="004E07D3" w:rsidRDefault="00EF7F50" w:rsidP="00031D94">
            <w:pPr>
              <w:numPr>
                <w:ilvl w:val="0"/>
                <w:numId w:val="9"/>
              </w:numPr>
              <w:autoSpaceDE w:val="0"/>
              <w:autoSpaceDN w:val="0"/>
              <w:rPr>
                <w:color w:val="000000"/>
              </w:rPr>
            </w:pPr>
            <w:r>
              <w:t xml:space="preserve">CMAS: </w:t>
            </w:r>
            <w:r w:rsidRPr="00EF7F50">
              <w:t>TestNav app adds support for</w:t>
            </w:r>
            <w:r w:rsidR="00031D94">
              <w:t xml:space="preserve"> </w:t>
            </w:r>
            <w:r w:rsidR="00031D94" w:rsidRPr="00EF7F50">
              <w:rPr>
                <w:color w:val="000000"/>
              </w:rPr>
              <w:t>Windows 11</w:t>
            </w:r>
            <w:r w:rsidR="00E66A77">
              <w:rPr>
                <w:color w:val="000000"/>
              </w:rPr>
              <w:t xml:space="preserve">- </w:t>
            </w:r>
            <w:r w:rsidR="00E66A77" w:rsidRPr="00E66A77">
              <w:t xml:space="preserve">21H2 and 22H2 </w:t>
            </w:r>
            <w:r w:rsidRPr="00EF7F50">
              <w:t>for the 202</w:t>
            </w:r>
            <w:r w:rsidR="00E66A77">
              <w:t>3</w:t>
            </w:r>
            <w:r w:rsidRPr="00EF7F50">
              <w:t xml:space="preserve"> CMAS Administration</w:t>
            </w:r>
          </w:p>
          <w:p w14:paraId="4322CD17" w14:textId="00A0EF18" w:rsidR="004E07D3" w:rsidRPr="00076333" w:rsidRDefault="004E07D3" w:rsidP="00031D94">
            <w:pPr>
              <w:numPr>
                <w:ilvl w:val="0"/>
                <w:numId w:val="9"/>
              </w:numPr>
              <w:autoSpaceDE w:val="0"/>
              <w:autoSpaceDN w:val="0"/>
              <w:rPr>
                <w:color w:val="000000"/>
              </w:rPr>
            </w:pPr>
            <w:r w:rsidRPr="00076333">
              <w:rPr>
                <w:color w:val="000000"/>
              </w:rPr>
              <w:t>CMAS</w:t>
            </w:r>
            <w:r>
              <w:rPr>
                <w:color w:val="000000"/>
              </w:rPr>
              <w:t>: TestNav and Pearson Access Next Status Website</w:t>
            </w:r>
          </w:p>
          <w:p w14:paraId="75313D1A" w14:textId="2103D1A6" w:rsidR="002900FA" w:rsidRDefault="00076333" w:rsidP="0020279A">
            <w:pPr>
              <w:numPr>
                <w:ilvl w:val="0"/>
                <w:numId w:val="9"/>
              </w:numPr>
              <w:autoSpaceDE w:val="0"/>
              <w:autoSpaceDN w:val="0"/>
            </w:pPr>
            <w:r w:rsidRPr="00076333">
              <w:rPr>
                <w:color w:val="000000"/>
              </w:rPr>
              <w:t>CMAS</w:t>
            </w:r>
            <w:r>
              <w:rPr>
                <w:color w:val="000000"/>
              </w:rPr>
              <w:t>:</w:t>
            </w:r>
            <w:r w:rsidRPr="00076333">
              <w:rPr>
                <w:color w:val="000000"/>
              </w:rPr>
              <w:t xml:space="preserve"> TestNav Technology </w:t>
            </w:r>
            <w:r w:rsidR="0020279A">
              <w:rPr>
                <w:color w:val="000000"/>
              </w:rPr>
              <w:t>Support</w:t>
            </w:r>
            <w:r w:rsidRPr="00076333">
              <w:rPr>
                <w:color w:val="000000"/>
              </w:rPr>
              <w:t xml:space="preserve"> </w:t>
            </w:r>
          </w:p>
        </w:tc>
        <w:tc>
          <w:tcPr>
            <w:tcW w:w="4250" w:type="dxa"/>
            <w:tcBorders>
              <w:top w:val="nil"/>
              <w:left w:val="nil"/>
              <w:bottom w:val="nil"/>
              <w:right w:val="single" w:sz="8" w:space="0" w:color="auto"/>
            </w:tcBorders>
            <w:tcMar>
              <w:top w:w="0" w:type="dxa"/>
              <w:left w:w="115" w:type="dxa"/>
              <w:bottom w:w="0" w:type="dxa"/>
              <w:right w:w="115" w:type="dxa"/>
            </w:tcMar>
            <w:hideMark/>
          </w:tcPr>
          <w:p w14:paraId="7D020846" w14:textId="77777777" w:rsidR="00EC75CB" w:rsidRDefault="00EC75CB">
            <w:r>
              <w:rPr>
                <w:noProof/>
              </w:rPr>
              <w:drawing>
                <wp:inline distT="0" distB="0" distL="0" distR="0" wp14:anchorId="5D4EB9F8" wp14:editId="304146A5">
                  <wp:extent cx="2543175" cy="428625"/>
                  <wp:effectExtent l="0" t="0" r="9525" b="9525"/>
                  <wp:docPr id="2" name="Picture 2" descr="cid:image001.png@01D5BFB8.79D0E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FB8.79D0EA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3175" cy="428625"/>
                          </a:xfrm>
                          <a:prstGeom prst="rect">
                            <a:avLst/>
                          </a:prstGeom>
                          <a:noFill/>
                          <a:ln>
                            <a:noFill/>
                          </a:ln>
                        </pic:spPr>
                      </pic:pic>
                    </a:graphicData>
                  </a:graphic>
                </wp:inline>
              </w:drawing>
            </w:r>
          </w:p>
        </w:tc>
      </w:tr>
      <w:tr w:rsidR="00EC75CB" w14:paraId="2AB4FD97" w14:textId="77777777" w:rsidTr="00F0491B">
        <w:trPr>
          <w:trHeight w:val="530"/>
          <w:jc w:val="center"/>
        </w:trPr>
        <w:tc>
          <w:tcPr>
            <w:tcW w:w="0" w:type="auto"/>
            <w:vMerge/>
            <w:tcBorders>
              <w:top w:val="nil"/>
              <w:left w:val="single" w:sz="8" w:space="0" w:color="auto"/>
              <w:bottom w:val="nil"/>
              <w:right w:val="nil"/>
            </w:tcBorders>
            <w:vAlign w:val="center"/>
            <w:hideMark/>
          </w:tcPr>
          <w:p w14:paraId="0FC13253"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tcPr>
          <w:p w14:paraId="01B44743" w14:textId="77777777" w:rsidR="00EC75CB" w:rsidRDefault="00EC75CB">
            <w:pPr>
              <w:jc w:val="right"/>
              <w:rPr>
                <w:rFonts w:ascii="Trebuchet MS" w:hAnsi="Trebuchet MS"/>
                <w:color w:val="000000"/>
                <w:sz w:val="20"/>
                <w:szCs w:val="20"/>
              </w:rPr>
            </w:pPr>
          </w:p>
          <w:p w14:paraId="7C1E9626" w14:textId="4668A814" w:rsidR="00EC75CB" w:rsidRDefault="00AB7036">
            <w:pPr>
              <w:jc w:val="right"/>
            </w:pPr>
            <w:r>
              <w:rPr>
                <w:rFonts w:ascii="Trebuchet MS" w:hAnsi="Trebuchet MS"/>
                <w:sz w:val="20"/>
                <w:szCs w:val="20"/>
              </w:rPr>
              <w:t>March</w:t>
            </w:r>
            <w:r w:rsidR="00EC75CB">
              <w:rPr>
                <w:rFonts w:ascii="Trebuchet MS" w:hAnsi="Trebuchet MS"/>
                <w:sz w:val="20"/>
                <w:szCs w:val="20"/>
              </w:rPr>
              <w:t>, 202</w:t>
            </w:r>
            <w:r w:rsidR="00E66A77">
              <w:rPr>
                <w:rFonts w:ascii="Trebuchet MS" w:hAnsi="Trebuchet MS"/>
                <w:sz w:val="20"/>
                <w:szCs w:val="20"/>
              </w:rPr>
              <w:t>3</w:t>
            </w:r>
          </w:p>
          <w:p w14:paraId="3C733495" w14:textId="77777777" w:rsidR="00EC75CB" w:rsidRDefault="00EC75CB">
            <w:pPr>
              <w:jc w:val="center"/>
              <w:rPr>
                <w:color w:val="197A9B"/>
              </w:rPr>
            </w:pPr>
          </w:p>
        </w:tc>
      </w:tr>
      <w:tr w:rsidR="00EC75CB" w14:paraId="10131E5F" w14:textId="77777777" w:rsidTr="00F0491B">
        <w:trPr>
          <w:trHeight w:val="692"/>
          <w:jc w:val="center"/>
        </w:trPr>
        <w:tc>
          <w:tcPr>
            <w:tcW w:w="0" w:type="auto"/>
            <w:vMerge/>
            <w:tcBorders>
              <w:top w:val="nil"/>
              <w:left w:val="single" w:sz="8" w:space="0" w:color="auto"/>
              <w:bottom w:val="nil"/>
              <w:right w:val="nil"/>
            </w:tcBorders>
            <w:vAlign w:val="center"/>
            <w:hideMark/>
          </w:tcPr>
          <w:p w14:paraId="7C714BF0"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7D790863" w14:textId="7880EEB7" w:rsidR="00EC75CB" w:rsidRDefault="00000000">
            <w:pPr>
              <w:rPr>
                <w:color w:val="595959"/>
                <w:sz w:val="18"/>
                <w:szCs w:val="18"/>
              </w:rPr>
            </w:pPr>
            <w:hyperlink r:id="rId7" w:history="1">
              <w:r w:rsidR="00EC75CB">
                <w:rPr>
                  <w:rStyle w:val="Hyperlink"/>
                  <w:sz w:val="18"/>
                  <w:szCs w:val="18"/>
                </w:rPr>
                <w:t>Bookmark us!</w:t>
              </w:r>
            </w:hyperlink>
            <w:r w:rsidR="00EC75CB">
              <w:rPr>
                <w:color w:val="595959"/>
                <w:sz w:val="18"/>
                <w:szCs w:val="18"/>
              </w:rPr>
              <w:t xml:space="preserve"> </w:t>
            </w:r>
          </w:p>
          <w:p w14:paraId="0552CC35" w14:textId="5A4CC474" w:rsidR="00076333" w:rsidRDefault="00076333">
            <w:pPr>
              <w:rPr>
                <w:color w:val="595959"/>
                <w:sz w:val="18"/>
                <w:szCs w:val="18"/>
              </w:rPr>
            </w:pPr>
          </w:p>
          <w:p w14:paraId="4E196FE7" w14:textId="685B9156" w:rsidR="00076333" w:rsidRDefault="00076333">
            <w:pPr>
              <w:rPr>
                <w:color w:val="595959"/>
                <w:sz w:val="18"/>
                <w:szCs w:val="18"/>
              </w:rPr>
            </w:pPr>
          </w:p>
          <w:p w14:paraId="1BE3917F" w14:textId="04517548" w:rsidR="00076333" w:rsidRDefault="00076333">
            <w:pPr>
              <w:rPr>
                <w:color w:val="595959"/>
                <w:sz w:val="18"/>
                <w:szCs w:val="18"/>
              </w:rPr>
            </w:pPr>
          </w:p>
          <w:p w14:paraId="440CEADA" w14:textId="7309A9AE" w:rsidR="00076333" w:rsidRDefault="00076333">
            <w:pPr>
              <w:rPr>
                <w:color w:val="595959"/>
                <w:sz w:val="18"/>
                <w:szCs w:val="18"/>
              </w:rPr>
            </w:pPr>
          </w:p>
          <w:p w14:paraId="54BF5D4A" w14:textId="571E8260" w:rsidR="00076333" w:rsidRDefault="00076333">
            <w:pPr>
              <w:rPr>
                <w:color w:val="595959"/>
                <w:sz w:val="18"/>
                <w:szCs w:val="18"/>
              </w:rPr>
            </w:pPr>
          </w:p>
          <w:p w14:paraId="487C7597" w14:textId="492854D3" w:rsidR="00076333" w:rsidRDefault="00076333">
            <w:pPr>
              <w:rPr>
                <w:color w:val="595959"/>
                <w:sz w:val="18"/>
                <w:szCs w:val="18"/>
              </w:rPr>
            </w:pPr>
          </w:p>
          <w:p w14:paraId="2B4B0DCD" w14:textId="795D4191" w:rsidR="00076333" w:rsidRDefault="00076333">
            <w:pPr>
              <w:rPr>
                <w:color w:val="595959"/>
                <w:sz w:val="18"/>
                <w:szCs w:val="18"/>
              </w:rPr>
            </w:pPr>
          </w:p>
          <w:p w14:paraId="09A95E8D" w14:textId="419CF8E6" w:rsidR="00076333" w:rsidRDefault="00076333">
            <w:pPr>
              <w:rPr>
                <w:color w:val="595959"/>
                <w:sz w:val="18"/>
                <w:szCs w:val="18"/>
              </w:rPr>
            </w:pPr>
          </w:p>
          <w:p w14:paraId="3E0579CE" w14:textId="78E8CFE3" w:rsidR="00076333" w:rsidRDefault="00076333">
            <w:pPr>
              <w:rPr>
                <w:color w:val="595959"/>
                <w:sz w:val="18"/>
                <w:szCs w:val="18"/>
              </w:rPr>
            </w:pPr>
          </w:p>
          <w:p w14:paraId="7E0598EE" w14:textId="77777777" w:rsidR="00076333" w:rsidRDefault="00076333">
            <w:pPr>
              <w:rPr>
                <w:color w:val="595959"/>
                <w:sz w:val="18"/>
                <w:szCs w:val="18"/>
              </w:rPr>
            </w:pPr>
          </w:p>
          <w:p w14:paraId="217B3E56" w14:textId="058FECB8" w:rsidR="00031D94" w:rsidRDefault="00031D94">
            <w:pPr>
              <w:rPr>
                <w:color w:val="595959"/>
                <w:sz w:val="18"/>
                <w:szCs w:val="18"/>
              </w:rPr>
            </w:pPr>
          </w:p>
        </w:tc>
      </w:tr>
      <w:tr w:rsidR="00EC75CB" w14:paraId="354F4B09"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488BC9"/>
            <w:tcMar>
              <w:top w:w="0" w:type="dxa"/>
              <w:left w:w="115" w:type="dxa"/>
              <w:bottom w:w="0" w:type="dxa"/>
              <w:right w:w="115" w:type="dxa"/>
            </w:tcMar>
            <w:vAlign w:val="center"/>
            <w:hideMark/>
          </w:tcPr>
          <w:p w14:paraId="29336FA8" w14:textId="18FC02E1" w:rsidR="00EC75CB" w:rsidRPr="00AB7036" w:rsidRDefault="00AB7036">
            <w:pPr>
              <w:rPr>
                <w:rFonts w:ascii="Trebuchet MS" w:hAnsi="Trebuchet MS"/>
                <w:b/>
                <w:bCs/>
                <w:color w:val="FFFFFF"/>
              </w:rPr>
            </w:pPr>
            <w:r w:rsidRPr="00AB7036">
              <w:rPr>
                <w:rFonts w:ascii="Trebuchet MS" w:hAnsi="Trebuchet MS"/>
                <w:b/>
                <w:bCs/>
                <w:color w:val="FFFFFF"/>
              </w:rPr>
              <w:t>CMAS Proctor Caching</w:t>
            </w:r>
          </w:p>
        </w:tc>
      </w:tr>
      <w:tr w:rsidR="00EC75CB" w14:paraId="58B72CCF"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10DDEE17" w14:textId="77777777" w:rsidR="00AB7036" w:rsidRDefault="00AB7036" w:rsidP="00AB7036">
            <w:pPr>
              <w:pStyle w:val="NoSpacing"/>
              <w:rPr>
                <w:color w:val="000000"/>
                <w:sz w:val="20"/>
                <w:szCs w:val="20"/>
              </w:rPr>
            </w:pPr>
            <w:r>
              <w:rPr>
                <w:color w:val="000000"/>
              </w:rPr>
              <w:t>CDE encourages districts to proctor cache CMAS test content prior to testing online. Proctor caching downloads and encrypts the secure test content to a local proctor caching device (e.g., desktop computer). The local computer then delivers test content to student testing devices on testing days rather than having the student devices individually pull content from Pearson's servers. Proctor caching should take place after online test sessions are created, but before they are prepared. Forms will be available for proctor caching according to the below schedule.</w:t>
            </w:r>
          </w:p>
          <w:p w14:paraId="2D039FBB" w14:textId="2BBAB297" w:rsidR="00AB7036" w:rsidRDefault="00AB7036" w:rsidP="00AB7036">
            <w:pPr>
              <w:pStyle w:val="ListParagraph"/>
              <w:numPr>
                <w:ilvl w:val="0"/>
                <w:numId w:val="5"/>
              </w:numPr>
              <w:rPr>
                <w:color w:val="000000"/>
              </w:rPr>
            </w:pPr>
            <w:r>
              <w:rPr>
                <w:b/>
                <w:bCs/>
                <w:color w:val="000000"/>
              </w:rPr>
              <w:t xml:space="preserve">Monday, March </w:t>
            </w:r>
            <w:r w:rsidR="00C66029">
              <w:rPr>
                <w:b/>
                <w:bCs/>
                <w:color w:val="000000"/>
              </w:rPr>
              <w:t>6</w:t>
            </w:r>
            <w:r>
              <w:rPr>
                <w:b/>
                <w:bCs/>
                <w:color w:val="000000"/>
                <w:vertAlign w:val="superscript"/>
              </w:rPr>
              <w:t>th</w:t>
            </w:r>
            <w:r>
              <w:rPr>
                <w:b/>
                <w:bCs/>
                <w:color w:val="000000"/>
              </w:rPr>
              <w:t xml:space="preserve"> </w:t>
            </w:r>
            <w:r>
              <w:rPr>
                <w:color w:val="000000"/>
              </w:rPr>
              <w:t>– CMAS math, ELA, and high school science</w:t>
            </w:r>
          </w:p>
          <w:p w14:paraId="7F138553" w14:textId="2F07CD4F" w:rsidR="00AB7036" w:rsidRDefault="00AB7036" w:rsidP="00AB7036">
            <w:pPr>
              <w:pStyle w:val="ListParagraph"/>
              <w:numPr>
                <w:ilvl w:val="0"/>
                <w:numId w:val="5"/>
              </w:numPr>
              <w:rPr>
                <w:color w:val="000000"/>
              </w:rPr>
            </w:pPr>
            <w:r>
              <w:rPr>
                <w:b/>
                <w:bCs/>
                <w:color w:val="000000"/>
              </w:rPr>
              <w:t>Monday, March 2</w:t>
            </w:r>
            <w:r w:rsidR="00C66029">
              <w:rPr>
                <w:b/>
                <w:bCs/>
                <w:color w:val="000000"/>
              </w:rPr>
              <w:t>7</w:t>
            </w:r>
            <w:r>
              <w:rPr>
                <w:b/>
                <w:bCs/>
                <w:color w:val="000000"/>
                <w:vertAlign w:val="superscript"/>
              </w:rPr>
              <w:t>th</w:t>
            </w:r>
            <w:r>
              <w:rPr>
                <w:color w:val="000000"/>
              </w:rPr>
              <w:t xml:space="preserve"> – CMAS science (elementary and middle school)</w:t>
            </w:r>
          </w:p>
          <w:p w14:paraId="0B813A3F" w14:textId="2F28C981" w:rsidR="00AB7036" w:rsidRPr="001D68FF" w:rsidRDefault="00000000" w:rsidP="00AB7036">
            <w:pPr>
              <w:rPr>
                <w:color w:val="000000"/>
              </w:rPr>
            </w:pPr>
            <w:hyperlink r:id="rId8" w:history="1">
              <w:r w:rsidR="00AB7036" w:rsidRPr="001D68FF">
                <w:rPr>
                  <w:rStyle w:val="Hyperlink"/>
                </w:rPr>
                <w:t>Click to view Set Up and Use Proctor Cache.</w:t>
              </w:r>
            </w:hyperlink>
          </w:p>
          <w:p w14:paraId="6466D99C" w14:textId="77777777" w:rsidR="00EC75CB" w:rsidRDefault="000804EE" w:rsidP="000804EE">
            <w:pPr>
              <w:pStyle w:val="NoSpacing"/>
              <w:rPr>
                <w:rFonts w:ascii="Trebuchet MS" w:hAnsi="Trebuchet MS"/>
                <w:b/>
                <w:bCs/>
                <w:color w:val="FFFFFF"/>
              </w:rPr>
            </w:pPr>
            <w:r>
              <w:rPr>
                <w:rFonts w:ascii="Trebuchet MS" w:hAnsi="Trebuchet MS"/>
                <w:b/>
                <w:bCs/>
                <w:color w:val="FFFFFF"/>
              </w:rPr>
              <w:t xml:space="preserve"> </w:t>
            </w:r>
          </w:p>
        </w:tc>
      </w:tr>
      <w:tr w:rsidR="00EC75CB" w14:paraId="002EFD17"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488BC9"/>
            <w:tcMar>
              <w:top w:w="0" w:type="dxa"/>
              <w:left w:w="115" w:type="dxa"/>
              <w:bottom w:w="0" w:type="dxa"/>
              <w:right w:w="115" w:type="dxa"/>
            </w:tcMar>
            <w:vAlign w:val="center"/>
            <w:hideMark/>
          </w:tcPr>
          <w:p w14:paraId="020E786F" w14:textId="337498D0" w:rsidR="00EC75CB" w:rsidRDefault="00031D94">
            <w:pPr>
              <w:rPr>
                <w:rFonts w:ascii="Trebuchet MS" w:hAnsi="Trebuchet MS"/>
                <w:b/>
                <w:bCs/>
                <w:color w:val="FFFFFF"/>
                <w:sz w:val="24"/>
                <w:szCs w:val="24"/>
              </w:rPr>
            </w:pPr>
            <w:bookmarkStart w:id="1" w:name="_Hlk128654180"/>
            <w:r w:rsidRPr="00031D94">
              <w:rPr>
                <w:rFonts w:ascii="Trebuchet MS" w:hAnsi="Trebuchet MS"/>
                <w:b/>
                <w:bCs/>
                <w:color w:val="FFFFFF"/>
              </w:rPr>
              <w:t xml:space="preserve">TestNav app adds support for Chrome OS </w:t>
            </w:r>
            <w:r w:rsidR="0020279A">
              <w:rPr>
                <w:rFonts w:ascii="Trebuchet MS" w:hAnsi="Trebuchet MS"/>
                <w:b/>
                <w:bCs/>
                <w:color w:val="FFFFFF"/>
              </w:rPr>
              <w:t xml:space="preserve">109 </w:t>
            </w:r>
            <w:r w:rsidRPr="00031D94">
              <w:rPr>
                <w:rFonts w:ascii="Trebuchet MS" w:hAnsi="Trebuchet MS"/>
                <w:b/>
                <w:bCs/>
                <w:color w:val="FFFFFF"/>
              </w:rPr>
              <w:t>for the 202</w:t>
            </w:r>
            <w:r w:rsidR="00A82337">
              <w:rPr>
                <w:rFonts w:ascii="Trebuchet MS" w:hAnsi="Trebuchet MS"/>
                <w:b/>
                <w:bCs/>
                <w:color w:val="FFFFFF"/>
              </w:rPr>
              <w:t>3F</w:t>
            </w:r>
            <w:r w:rsidRPr="00031D94">
              <w:rPr>
                <w:rFonts w:ascii="Trebuchet MS" w:hAnsi="Trebuchet MS"/>
                <w:b/>
                <w:bCs/>
                <w:color w:val="FFFFFF"/>
              </w:rPr>
              <w:t xml:space="preserve"> CMAS Administration</w:t>
            </w:r>
          </w:p>
        </w:tc>
      </w:tr>
      <w:bookmarkEnd w:id="1"/>
      <w:tr w:rsidR="00EC75CB" w14:paraId="706EAE35"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02AB4C8E" w14:textId="262F0C98" w:rsidR="00031D94" w:rsidRDefault="00031D94" w:rsidP="00031D94">
            <w:pPr>
              <w:spacing w:line="252" w:lineRule="auto"/>
            </w:pPr>
            <w:r>
              <w:rPr>
                <w:color w:val="000000"/>
              </w:rPr>
              <w:t xml:space="preserve">Pearson has added support for </w:t>
            </w:r>
            <w:r w:rsidRPr="003859A4">
              <w:rPr>
                <w:b/>
                <w:bCs/>
                <w:color w:val="000000"/>
              </w:rPr>
              <w:t xml:space="preserve">Chrome OS </w:t>
            </w:r>
            <w:r w:rsidR="0020279A">
              <w:rPr>
                <w:b/>
                <w:bCs/>
                <w:color w:val="000000"/>
              </w:rPr>
              <w:t>109</w:t>
            </w:r>
            <w:r>
              <w:rPr>
                <w:color w:val="000000"/>
              </w:rPr>
              <w:t xml:space="preserve">. This status indicates that </w:t>
            </w:r>
            <w:r w:rsidRPr="003859A4">
              <w:rPr>
                <w:b/>
                <w:bCs/>
                <w:color w:val="000000"/>
              </w:rPr>
              <w:t xml:space="preserve">Chrome OS </w:t>
            </w:r>
            <w:r w:rsidR="0020279A">
              <w:rPr>
                <w:b/>
                <w:bCs/>
                <w:color w:val="000000"/>
              </w:rPr>
              <w:t>109</w:t>
            </w:r>
            <w:r>
              <w:rPr>
                <w:color w:val="000000"/>
              </w:rPr>
              <w:t xml:space="preserve"> is supported by TestNav for the 202</w:t>
            </w:r>
            <w:r w:rsidR="0020279A">
              <w:rPr>
                <w:color w:val="000000"/>
              </w:rPr>
              <w:t>3</w:t>
            </w:r>
            <w:r>
              <w:rPr>
                <w:color w:val="000000"/>
              </w:rPr>
              <w:t xml:space="preserve"> CMAS Administration. Visit </w:t>
            </w:r>
            <w:hyperlink r:id="rId9" w:tgtFrame="_blank" w:history="1">
              <w:r>
                <w:rPr>
                  <w:rStyle w:val="Hyperlink"/>
                </w:rPr>
                <w:t>TestNav System Requirements</w:t>
              </w:r>
            </w:hyperlink>
            <w:r>
              <w:rPr>
                <w:color w:val="000000"/>
              </w:rPr>
              <w:t xml:space="preserve"> to view full requirements.  </w:t>
            </w:r>
          </w:p>
          <w:p w14:paraId="090A6FC6" w14:textId="77777777" w:rsidR="00EC75CB" w:rsidRPr="00EF7F50" w:rsidRDefault="00EC75CB" w:rsidP="002900FA">
            <w:pPr>
              <w:autoSpaceDE w:val="0"/>
              <w:autoSpaceDN w:val="0"/>
              <w:rPr>
                <w:rFonts w:ascii="Trebuchet MS" w:hAnsi="Trebuchet MS"/>
                <w:b/>
                <w:bCs/>
              </w:rPr>
            </w:pPr>
          </w:p>
        </w:tc>
      </w:tr>
      <w:tr w:rsidR="00EC75CB" w14:paraId="5AA63ECD"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488BC9"/>
            <w:tcMar>
              <w:top w:w="0" w:type="dxa"/>
              <w:left w:w="115" w:type="dxa"/>
              <w:bottom w:w="0" w:type="dxa"/>
              <w:right w:w="115" w:type="dxa"/>
            </w:tcMar>
            <w:vAlign w:val="center"/>
            <w:hideMark/>
          </w:tcPr>
          <w:p w14:paraId="611E18B2" w14:textId="7CA36A4A" w:rsidR="00EC75CB" w:rsidRDefault="003859A4">
            <w:pPr>
              <w:rPr>
                <w:rFonts w:ascii="Trebuchet MS" w:hAnsi="Trebuchet MS"/>
                <w:b/>
                <w:bCs/>
                <w:color w:val="FFFFFF"/>
              </w:rPr>
            </w:pPr>
            <w:r w:rsidRPr="003859A4">
              <w:rPr>
                <w:rFonts w:ascii="Trebuchet MS" w:hAnsi="Trebuchet MS"/>
                <w:b/>
                <w:bCs/>
                <w:color w:val="FFFFFF"/>
              </w:rPr>
              <w:t>TestNav app adds support for Windows 11 for the 202</w:t>
            </w:r>
            <w:r w:rsidR="00A82337">
              <w:rPr>
                <w:rFonts w:ascii="Trebuchet MS" w:hAnsi="Trebuchet MS"/>
                <w:b/>
                <w:bCs/>
                <w:color w:val="FFFFFF"/>
              </w:rPr>
              <w:t>3</w:t>
            </w:r>
            <w:r w:rsidRPr="003859A4">
              <w:rPr>
                <w:rFonts w:ascii="Trebuchet MS" w:hAnsi="Trebuchet MS"/>
                <w:b/>
                <w:bCs/>
                <w:color w:val="FFFFFF"/>
              </w:rPr>
              <w:t xml:space="preserve"> CMAS Administration</w:t>
            </w:r>
          </w:p>
        </w:tc>
      </w:tr>
      <w:tr w:rsidR="00EC75CB" w14:paraId="5B6B6414"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5119A088" w14:textId="18F194B9" w:rsidR="00EC75CB" w:rsidRDefault="003859A4" w:rsidP="00F37C7E">
            <w:pPr>
              <w:spacing w:line="252" w:lineRule="auto"/>
            </w:pPr>
            <w:r>
              <w:rPr>
                <w:color w:val="000000"/>
              </w:rPr>
              <w:t xml:space="preserve">Pearson has added support for </w:t>
            </w:r>
            <w:r>
              <w:rPr>
                <w:b/>
                <w:bCs/>
                <w:color w:val="000000"/>
              </w:rPr>
              <w:t>Windows 11</w:t>
            </w:r>
            <w:r w:rsidR="0020279A">
              <w:rPr>
                <w:color w:val="000000"/>
              </w:rPr>
              <w:t xml:space="preserve">- </w:t>
            </w:r>
            <w:r w:rsidR="0020279A" w:rsidRPr="0020279A">
              <w:rPr>
                <w:b/>
                <w:bCs/>
              </w:rPr>
              <w:t>21H2 and 22H2</w:t>
            </w:r>
            <w:r>
              <w:rPr>
                <w:color w:val="000000"/>
              </w:rPr>
              <w:t xml:space="preserve">. This status indicates that </w:t>
            </w:r>
            <w:r w:rsidR="0020279A">
              <w:rPr>
                <w:b/>
                <w:bCs/>
                <w:color w:val="000000"/>
              </w:rPr>
              <w:t>Windows 11</w:t>
            </w:r>
            <w:r w:rsidR="0020279A">
              <w:rPr>
                <w:color w:val="000000"/>
              </w:rPr>
              <w:t xml:space="preserve">- </w:t>
            </w:r>
            <w:r w:rsidR="0020279A" w:rsidRPr="0020279A">
              <w:rPr>
                <w:b/>
                <w:bCs/>
              </w:rPr>
              <w:t>21H2 and 22H2</w:t>
            </w:r>
            <w:r>
              <w:rPr>
                <w:b/>
                <w:bCs/>
                <w:color w:val="000000"/>
              </w:rPr>
              <w:t xml:space="preserve"> </w:t>
            </w:r>
            <w:r>
              <w:rPr>
                <w:color w:val="000000"/>
              </w:rPr>
              <w:t>is supported by TestNav for the 202</w:t>
            </w:r>
            <w:r w:rsidR="0020279A">
              <w:rPr>
                <w:color w:val="000000"/>
              </w:rPr>
              <w:t>3</w:t>
            </w:r>
            <w:r>
              <w:rPr>
                <w:color w:val="000000"/>
              </w:rPr>
              <w:t xml:space="preserve"> CMAS Administration. Visit </w:t>
            </w:r>
            <w:hyperlink r:id="rId10" w:tgtFrame="_blank" w:history="1">
              <w:r>
                <w:rPr>
                  <w:rStyle w:val="Hyperlink"/>
                </w:rPr>
                <w:t>TestNav System Requirements</w:t>
              </w:r>
            </w:hyperlink>
            <w:r>
              <w:rPr>
                <w:color w:val="000000"/>
              </w:rPr>
              <w:t xml:space="preserve"> to view full requirements.  </w:t>
            </w:r>
          </w:p>
          <w:p w14:paraId="488CC4EC" w14:textId="01591224" w:rsidR="003859A4" w:rsidRDefault="003859A4">
            <w:pPr>
              <w:autoSpaceDE w:val="0"/>
              <w:autoSpaceDN w:val="0"/>
            </w:pPr>
          </w:p>
        </w:tc>
      </w:tr>
      <w:tr w:rsidR="00F37C7E" w14:paraId="3D9E3B03" w14:textId="77777777" w:rsidTr="00CA541B">
        <w:trPr>
          <w:jc w:val="center"/>
        </w:trPr>
        <w:tc>
          <w:tcPr>
            <w:tcW w:w="9340" w:type="dxa"/>
            <w:gridSpan w:val="2"/>
            <w:tcBorders>
              <w:top w:val="nil"/>
              <w:left w:val="single" w:sz="8" w:space="0" w:color="auto"/>
              <w:bottom w:val="nil"/>
              <w:right w:val="single" w:sz="8" w:space="0" w:color="auto"/>
            </w:tcBorders>
            <w:shd w:val="clear" w:color="auto" w:fill="488BC9"/>
            <w:tcMar>
              <w:top w:w="0" w:type="dxa"/>
              <w:left w:w="115" w:type="dxa"/>
              <w:bottom w:w="0" w:type="dxa"/>
              <w:right w:w="115" w:type="dxa"/>
            </w:tcMar>
            <w:vAlign w:val="center"/>
          </w:tcPr>
          <w:p w14:paraId="742153F1" w14:textId="6AEF5F66" w:rsidR="00F37C7E" w:rsidRDefault="00675D23" w:rsidP="00F37C7E">
            <w:pPr>
              <w:spacing w:line="252" w:lineRule="auto"/>
              <w:rPr>
                <w:color w:val="000000"/>
              </w:rPr>
            </w:pPr>
            <w:r w:rsidRPr="00675D23">
              <w:rPr>
                <w:rFonts w:ascii="Trebuchet MS" w:hAnsi="Trebuchet MS"/>
                <w:b/>
                <w:bCs/>
                <w:color w:val="FFFFFF"/>
              </w:rPr>
              <w:t>TestNav and Pearson Access Next Status Website</w:t>
            </w:r>
          </w:p>
        </w:tc>
      </w:tr>
      <w:tr w:rsidR="00F37C7E" w14:paraId="14F7C9FD"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496D71F0" w14:textId="503F86BF" w:rsidR="00F37C7E" w:rsidRDefault="00F37C7E" w:rsidP="00F37C7E">
            <w:pPr>
              <w:spacing w:line="252" w:lineRule="auto"/>
            </w:pPr>
            <w:r>
              <w:t xml:space="preserve">The </w:t>
            </w:r>
            <w:r w:rsidR="00A82337">
              <w:t xml:space="preserve">Pearson’s Colorado </w:t>
            </w:r>
            <w:r>
              <w:t>status</w:t>
            </w:r>
            <w:r w:rsidR="00A82337">
              <w:t xml:space="preserve"> hub</w:t>
            </w:r>
            <w:r>
              <w:t xml:space="preserve"> website provides real-time updates on operations of TestNav</w:t>
            </w:r>
            <w:r w:rsidR="00A82337">
              <w:t>,</w:t>
            </w:r>
            <w:r>
              <w:t xml:space="preserve"> Pearson Access</w:t>
            </w:r>
            <w:r w:rsidR="00A82337">
              <w:t xml:space="preserve"> Next</w:t>
            </w:r>
            <w:r>
              <w:t xml:space="preserve"> </w:t>
            </w:r>
            <w:r w:rsidR="00A82337">
              <w:t xml:space="preserve">and </w:t>
            </w:r>
            <w:r w:rsidR="00A82337">
              <w:t>our PAnext training site</w:t>
            </w:r>
            <w:r>
              <w:t>.</w:t>
            </w:r>
            <w:r w:rsidR="00A82337">
              <w:t xml:space="preserve"> You can also subscribe to the </w:t>
            </w:r>
            <w:r w:rsidR="00A82337">
              <w:t>Pearson’s Colorado status hub</w:t>
            </w:r>
            <w:r w:rsidR="00A82337">
              <w:t xml:space="preserve"> via email, </w:t>
            </w:r>
            <w:r w:rsidR="00675D23">
              <w:t>phone,</w:t>
            </w:r>
            <w:r w:rsidR="00A82337">
              <w:t xml:space="preserve"> or slack. Here is the link: </w:t>
            </w:r>
            <w:hyperlink r:id="rId11" w:history="1">
              <w:r w:rsidR="00A82337" w:rsidRPr="005D4C91">
                <w:rPr>
                  <w:rStyle w:val="Hyperlink"/>
                </w:rPr>
                <w:t>https://co-testnav.statushub.io/</w:t>
              </w:r>
            </w:hyperlink>
            <w:r w:rsidR="00A82337">
              <w:t xml:space="preserve"> </w:t>
            </w:r>
          </w:p>
          <w:p w14:paraId="67146872" w14:textId="12E07ECE" w:rsidR="00A82337" w:rsidRDefault="00A82337" w:rsidP="00F37C7E">
            <w:pPr>
              <w:spacing w:line="252" w:lineRule="auto"/>
              <w:rPr>
                <w:color w:val="000000"/>
              </w:rPr>
            </w:pPr>
          </w:p>
        </w:tc>
      </w:tr>
      <w:tr w:rsidR="00F37C7E" w14:paraId="25977235" w14:textId="77777777" w:rsidTr="00142E9B">
        <w:trPr>
          <w:trHeight w:val="360"/>
          <w:jc w:val="center"/>
        </w:trPr>
        <w:tc>
          <w:tcPr>
            <w:tcW w:w="9340" w:type="dxa"/>
            <w:gridSpan w:val="2"/>
            <w:tcBorders>
              <w:top w:val="nil"/>
              <w:left w:val="single" w:sz="8" w:space="0" w:color="auto"/>
              <w:bottom w:val="nil"/>
              <w:right w:val="single" w:sz="8" w:space="0" w:color="auto"/>
            </w:tcBorders>
            <w:shd w:val="clear" w:color="auto" w:fill="488BC9"/>
            <w:tcMar>
              <w:top w:w="0" w:type="dxa"/>
              <w:left w:w="115" w:type="dxa"/>
              <w:bottom w:w="0" w:type="dxa"/>
              <w:right w:w="115" w:type="dxa"/>
            </w:tcMar>
            <w:vAlign w:val="center"/>
            <w:hideMark/>
          </w:tcPr>
          <w:p w14:paraId="443AFA0C" w14:textId="12469634" w:rsidR="00F37C7E" w:rsidRDefault="00F37C7E" w:rsidP="00F37C7E">
            <w:pPr>
              <w:rPr>
                <w:rFonts w:ascii="Trebuchet MS" w:hAnsi="Trebuchet MS"/>
                <w:b/>
                <w:bCs/>
                <w:color w:val="FFFFFF"/>
              </w:rPr>
            </w:pPr>
            <w:r w:rsidRPr="00076333">
              <w:rPr>
                <w:rFonts w:ascii="Trebuchet MS" w:hAnsi="Trebuchet MS"/>
                <w:b/>
                <w:bCs/>
                <w:color w:val="FFFFFF"/>
              </w:rPr>
              <w:t xml:space="preserve">CMAS TestNav Technology </w:t>
            </w:r>
            <w:r>
              <w:rPr>
                <w:rFonts w:ascii="Trebuchet MS" w:hAnsi="Trebuchet MS"/>
                <w:b/>
                <w:bCs/>
                <w:color w:val="FFFFFF"/>
              </w:rPr>
              <w:t>Support</w:t>
            </w:r>
          </w:p>
        </w:tc>
      </w:tr>
      <w:tr w:rsidR="00F37C7E" w14:paraId="563A5C60" w14:textId="77777777" w:rsidTr="00142E9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7FC2B291" w14:textId="266B2AB9" w:rsidR="00045E96" w:rsidRPr="00045E96" w:rsidRDefault="00045E96" w:rsidP="00F37C7E">
            <w:pPr>
              <w:pStyle w:val="NoSpacing"/>
              <w:spacing w:line="252" w:lineRule="auto"/>
            </w:pPr>
            <w:r>
              <w:t xml:space="preserve">The Assessment Division’s Technology Specialist, Collin Bonner, is available to field TestNav technology questions from District Technology Coordinators to help ensure that your testing sites and </w:t>
            </w:r>
            <w:r>
              <w:lastRenderedPageBreak/>
              <w:t xml:space="preserve">devices are prepared for online testing.   Reach out via email </w:t>
            </w:r>
            <w:hyperlink r:id="rId12" w:history="1">
              <w:r>
                <w:rPr>
                  <w:rStyle w:val="Hyperlink"/>
                </w:rPr>
                <w:t>Bonner_C@cde.state.co.us</w:t>
              </w:r>
            </w:hyperlink>
            <w:r>
              <w:rPr>
                <w:rStyle w:val="Hyperlink"/>
              </w:rPr>
              <w:t xml:space="preserve"> </w:t>
            </w:r>
            <w:r w:rsidRPr="0020279A">
              <w:t>or call</w:t>
            </w:r>
            <w:r>
              <w:t xml:space="preserve"> </w:t>
            </w:r>
            <w:r w:rsidRPr="005A4280">
              <w:t>303</w:t>
            </w:r>
            <w:r w:rsidR="00BB32DB">
              <w:t>-</w:t>
            </w:r>
            <w:r w:rsidRPr="005A4280">
              <w:t>895</w:t>
            </w:r>
            <w:r>
              <w:t>-</w:t>
            </w:r>
            <w:r w:rsidRPr="005A4280">
              <w:t>5750</w:t>
            </w:r>
            <w:r>
              <w:t xml:space="preserve"> for support.</w:t>
            </w:r>
          </w:p>
          <w:p w14:paraId="79AF5A87" w14:textId="1A2104D2" w:rsidR="00F37C7E" w:rsidRPr="005A4280" w:rsidRDefault="00F37C7E" w:rsidP="00F37C7E">
            <w:pPr>
              <w:pStyle w:val="NoSpacing"/>
              <w:spacing w:line="252" w:lineRule="auto"/>
            </w:pPr>
            <w:r>
              <w:rPr>
                <w:b/>
                <w:bCs/>
              </w:rPr>
              <w:t xml:space="preserve">Pearson </w:t>
            </w:r>
            <w:r w:rsidRPr="005A4280">
              <w:rPr>
                <w:b/>
                <w:bCs/>
              </w:rPr>
              <w:t>Customer Support</w:t>
            </w:r>
            <w:r w:rsidRPr="005A4280">
              <w:br/>
              <w:t>Sign into PearsonAccess</w:t>
            </w:r>
            <w:r w:rsidRPr="005A4280">
              <w:rPr>
                <w:vertAlign w:val="superscript"/>
              </w:rPr>
              <w:t>next</w:t>
            </w:r>
            <w:r w:rsidRPr="005A4280">
              <w:t xml:space="preserve"> for Chat Support</w:t>
            </w:r>
            <w:r w:rsidRPr="005A4280">
              <w:br/>
              <w:t>1-888-687-4759</w:t>
            </w:r>
          </w:p>
          <w:p w14:paraId="05A52E52" w14:textId="77777777" w:rsidR="00F37C7E" w:rsidRDefault="00F37C7E" w:rsidP="00045E96">
            <w:pPr>
              <w:pStyle w:val="NoSpacing"/>
              <w:spacing w:line="252" w:lineRule="auto"/>
            </w:pPr>
            <w:r w:rsidRPr="005A4280">
              <w:t>Monday – Friday</w:t>
            </w:r>
            <w:r>
              <w:t xml:space="preserve"> </w:t>
            </w:r>
            <w:r w:rsidRPr="005A4280">
              <w:t>7:00 am - 6:00 pm (MST)</w:t>
            </w:r>
          </w:p>
          <w:p w14:paraId="648B7CA9" w14:textId="3021396F" w:rsidR="00675D23" w:rsidRDefault="00675D23" w:rsidP="00045E96">
            <w:pPr>
              <w:pStyle w:val="NoSpacing"/>
              <w:spacing w:line="252" w:lineRule="auto"/>
            </w:pPr>
          </w:p>
        </w:tc>
      </w:tr>
      <w:tr w:rsidR="00F37C7E" w14:paraId="79C32D39"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488BC9"/>
            <w:tcMar>
              <w:top w:w="0" w:type="dxa"/>
              <w:left w:w="115" w:type="dxa"/>
              <w:bottom w:w="0" w:type="dxa"/>
              <w:right w:w="115" w:type="dxa"/>
            </w:tcMar>
            <w:vAlign w:val="center"/>
            <w:hideMark/>
          </w:tcPr>
          <w:p w14:paraId="41EB4502" w14:textId="77777777" w:rsidR="00F37C7E" w:rsidRDefault="00F37C7E" w:rsidP="00F37C7E">
            <w:pPr>
              <w:rPr>
                <w:rFonts w:ascii="Arial" w:hAnsi="Arial" w:cs="Arial"/>
                <w:sz w:val="24"/>
                <w:szCs w:val="24"/>
              </w:rPr>
            </w:pPr>
            <w:r>
              <w:rPr>
                <w:rFonts w:ascii="Trebuchet MS" w:hAnsi="Trebuchet MS"/>
                <w:b/>
                <w:bCs/>
                <w:color w:val="FFFFFF"/>
              </w:rPr>
              <w:lastRenderedPageBreak/>
              <w:t>For More Information</w:t>
            </w:r>
          </w:p>
        </w:tc>
      </w:tr>
      <w:tr w:rsidR="00F37C7E" w14:paraId="3E2EB017"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4FAAD932" w14:textId="77777777" w:rsidR="00F37C7E" w:rsidRDefault="00F37C7E" w:rsidP="00F37C7E">
            <w:pPr>
              <w:pStyle w:val="PlainText"/>
            </w:pPr>
            <w:r>
              <w:rPr>
                <w:color w:val="000000"/>
              </w:rPr>
              <w:t xml:space="preserve">To </w:t>
            </w:r>
            <w:r>
              <w:t xml:space="preserve">unsubscribe from this listserv send email to: </w:t>
            </w:r>
            <w:hyperlink r:id="rId13" w:history="1">
              <w:r>
                <w:rPr>
                  <w:rStyle w:val="Hyperlink"/>
                </w:rPr>
                <w:t>DTC-signoff-request@CDELIST.CDE.STATE.CO.US</w:t>
              </w:r>
            </w:hyperlink>
          </w:p>
          <w:p w14:paraId="685B25CF" w14:textId="77777777" w:rsidR="00F37C7E" w:rsidRDefault="00F37C7E" w:rsidP="00F37C7E"/>
          <w:p w14:paraId="0BC65D74" w14:textId="77777777" w:rsidR="00F37C7E" w:rsidRDefault="00F37C7E" w:rsidP="00F37C7E">
            <w:r>
              <w:t xml:space="preserve">Previous CDE Technology updates can be viewed at </w:t>
            </w:r>
            <w:hyperlink r:id="rId14" w:history="1">
              <w:r w:rsidRPr="007A17BC">
                <w:rPr>
                  <w:rStyle w:val="Hyperlink"/>
                </w:rPr>
                <w:t>http://www.cde.state.co.us/assessment/announcements</w:t>
              </w:r>
            </w:hyperlink>
          </w:p>
          <w:p w14:paraId="53FBEA28" w14:textId="77777777" w:rsidR="00F37C7E" w:rsidRDefault="00F37C7E" w:rsidP="00F37C7E">
            <w:r>
              <w:t> </w:t>
            </w:r>
          </w:p>
          <w:p w14:paraId="0252D128" w14:textId="77777777" w:rsidR="00F37C7E" w:rsidRDefault="00F37C7E" w:rsidP="00F37C7E">
            <w:pPr>
              <w:rPr>
                <w:rFonts w:ascii="Arial" w:hAnsi="Arial" w:cs="Arial"/>
              </w:rPr>
            </w:pPr>
            <w:r>
              <w:t>If you have any questions, please contact Collin Bonner at </w:t>
            </w:r>
            <w:hyperlink r:id="rId15" w:history="1">
              <w:r>
                <w:rPr>
                  <w:rStyle w:val="Hyperlink"/>
                </w:rPr>
                <w:t>Bonner_C@cde.state.co.us</w:t>
              </w:r>
            </w:hyperlink>
          </w:p>
        </w:tc>
      </w:tr>
      <w:tr w:rsidR="00F37C7E" w14:paraId="77084584" w14:textId="77777777" w:rsidTr="00F0491B">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488BC9"/>
            <w:tcMar>
              <w:top w:w="0" w:type="dxa"/>
              <w:left w:w="115" w:type="dxa"/>
              <w:bottom w:w="0" w:type="dxa"/>
              <w:right w:w="115" w:type="dxa"/>
            </w:tcMar>
          </w:tcPr>
          <w:p w14:paraId="202643EB" w14:textId="77777777" w:rsidR="00F37C7E" w:rsidRDefault="00F37C7E" w:rsidP="00F37C7E">
            <w:pPr>
              <w:rPr>
                <w:sz w:val="16"/>
                <w:szCs w:val="16"/>
              </w:rPr>
            </w:pPr>
          </w:p>
        </w:tc>
      </w:tr>
      <w:bookmarkEnd w:id="0"/>
    </w:tbl>
    <w:p w14:paraId="135FCD2C" w14:textId="77777777" w:rsidR="00CD03C5" w:rsidRDefault="00000000"/>
    <w:sectPr w:rsidR="00CD0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2A395D"/>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5B4FE4"/>
    <w:multiLevelType w:val="hybridMultilevel"/>
    <w:tmpl w:val="335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97E88"/>
    <w:multiLevelType w:val="hybridMultilevel"/>
    <w:tmpl w:val="E082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C150CC"/>
    <w:multiLevelType w:val="hybridMultilevel"/>
    <w:tmpl w:val="C4A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64042">
    <w:abstractNumId w:val="5"/>
  </w:num>
  <w:num w:numId="2" w16cid:durableId="1793353922">
    <w:abstractNumId w:val="6"/>
  </w:num>
  <w:num w:numId="3" w16cid:durableId="148405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62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64471">
    <w:abstractNumId w:val="3"/>
  </w:num>
  <w:num w:numId="6" w16cid:durableId="137305292">
    <w:abstractNumId w:val="3"/>
  </w:num>
  <w:num w:numId="7" w16cid:durableId="148135420">
    <w:abstractNumId w:val="0"/>
  </w:num>
  <w:num w:numId="8" w16cid:durableId="1854147379">
    <w:abstractNumId w:val="7"/>
  </w:num>
  <w:num w:numId="9" w16cid:durableId="1815217432">
    <w:abstractNumId w:val="1"/>
  </w:num>
  <w:num w:numId="10" w16cid:durableId="43505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15804"/>
    <w:rsid w:val="0002083D"/>
    <w:rsid w:val="00031D94"/>
    <w:rsid w:val="00045E96"/>
    <w:rsid w:val="00076333"/>
    <w:rsid w:val="000804EE"/>
    <w:rsid w:val="0015057F"/>
    <w:rsid w:val="001D68FF"/>
    <w:rsid w:val="00201CAE"/>
    <w:rsid w:val="0020279A"/>
    <w:rsid w:val="00203F67"/>
    <w:rsid w:val="002900FA"/>
    <w:rsid w:val="002A077C"/>
    <w:rsid w:val="00347D05"/>
    <w:rsid w:val="003859A4"/>
    <w:rsid w:val="00471A36"/>
    <w:rsid w:val="004E07D3"/>
    <w:rsid w:val="005732E7"/>
    <w:rsid w:val="005A4280"/>
    <w:rsid w:val="00675D23"/>
    <w:rsid w:val="007D6689"/>
    <w:rsid w:val="00866641"/>
    <w:rsid w:val="00932B35"/>
    <w:rsid w:val="00A34CDA"/>
    <w:rsid w:val="00A82337"/>
    <w:rsid w:val="00AB7036"/>
    <w:rsid w:val="00BB32DB"/>
    <w:rsid w:val="00BF4A6C"/>
    <w:rsid w:val="00C25F9C"/>
    <w:rsid w:val="00C66029"/>
    <w:rsid w:val="00C75073"/>
    <w:rsid w:val="00E11810"/>
    <w:rsid w:val="00E66A77"/>
    <w:rsid w:val="00EC75CB"/>
    <w:rsid w:val="00EF7F50"/>
    <w:rsid w:val="00F0491B"/>
    <w:rsid w:val="00F3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1">
    <w:name w:val="heading 1"/>
    <w:basedOn w:val="Normal"/>
    <w:next w:val="Normal"/>
    <w:link w:val="Heading1Char"/>
    <w:uiPriority w:val="9"/>
    <w:qFormat/>
    <w:rsid w:val="00C25F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EC75CB"/>
    <w:pPr>
      <w:keepNext/>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5CB"/>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link w:val="NoSpacingChar"/>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 w:type="character" w:customStyle="1" w:styleId="NoSpacingChar">
    <w:name w:val="No Spacing Char"/>
    <w:basedOn w:val="DefaultParagraphFont"/>
    <w:link w:val="NoSpacing"/>
    <w:uiPriority w:val="1"/>
    <w:locked/>
    <w:rsid w:val="00AB7036"/>
    <w:rPr>
      <w:rFonts w:ascii="Calibri" w:hAnsi="Calibri" w:cs="Calibri"/>
    </w:rPr>
  </w:style>
  <w:style w:type="character" w:customStyle="1" w:styleId="Heading1Char">
    <w:name w:val="Heading 1 Char"/>
    <w:basedOn w:val="DefaultParagraphFont"/>
    <w:link w:val="Heading1"/>
    <w:uiPriority w:val="9"/>
    <w:rsid w:val="00C25F9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F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125">
      <w:bodyDiv w:val="1"/>
      <w:marLeft w:val="0"/>
      <w:marRight w:val="0"/>
      <w:marTop w:val="0"/>
      <w:marBottom w:val="0"/>
      <w:divBdr>
        <w:top w:val="none" w:sz="0" w:space="0" w:color="auto"/>
        <w:left w:val="none" w:sz="0" w:space="0" w:color="auto"/>
        <w:bottom w:val="none" w:sz="0" w:space="0" w:color="auto"/>
        <w:right w:val="none" w:sz="0" w:space="0" w:color="auto"/>
      </w:divBdr>
    </w:div>
    <w:div w:id="256981676">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 w:id="1062290113">
      <w:bodyDiv w:val="1"/>
      <w:marLeft w:val="0"/>
      <w:marRight w:val="0"/>
      <w:marTop w:val="0"/>
      <w:marBottom w:val="0"/>
      <w:divBdr>
        <w:top w:val="none" w:sz="0" w:space="0" w:color="auto"/>
        <w:left w:val="none" w:sz="0" w:space="0" w:color="auto"/>
        <w:bottom w:val="none" w:sz="0" w:space="0" w:color="auto"/>
        <w:right w:val="none" w:sz="0" w:space="0" w:color="auto"/>
      </w:divBdr>
    </w:div>
    <w:div w:id="1440948491">
      <w:bodyDiv w:val="1"/>
      <w:marLeft w:val="0"/>
      <w:marRight w:val="0"/>
      <w:marTop w:val="0"/>
      <w:marBottom w:val="0"/>
      <w:divBdr>
        <w:top w:val="none" w:sz="0" w:space="0" w:color="auto"/>
        <w:left w:val="none" w:sz="0" w:space="0" w:color="auto"/>
        <w:bottom w:val="none" w:sz="0" w:space="0" w:color="auto"/>
        <w:right w:val="none" w:sz="0" w:space="0" w:color="auto"/>
      </w:divBdr>
    </w:div>
    <w:div w:id="1529951966">
      <w:bodyDiv w:val="1"/>
      <w:marLeft w:val="0"/>
      <w:marRight w:val="0"/>
      <w:marTop w:val="0"/>
      <w:marBottom w:val="0"/>
      <w:divBdr>
        <w:top w:val="none" w:sz="0" w:space="0" w:color="auto"/>
        <w:left w:val="none" w:sz="0" w:space="0" w:color="auto"/>
        <w:bottom w:val="none" w:sz="0" w:space="0" w:color="auto"/>
        <w:right w:val="none" w:sz="0" w:space="0" w:color="auto"/>
      </w:divBdr>
    </w:div>
    <w:div w:id="1654487891">
      <w:bodyDiv w:val="1"/>
      <w:marLeft w:val="0"/>
      <w:marRight w:val="0"/>
      <w:marTop w:val="0"/>
      <w:marBottom w:val="0"/>
      <w:divBdr>
        <w:top w:val="none" w:sz="0" w:space="0" w:color="auto"/>
        <w:left w:val="none" w:sz="0" w:space="0" w:color="auto"/>
        <w:bottom w:val="none" w:sz="0" w:space="0" w:color="auto"/>
        <w:right w:val="none" w:sz="0" w:space="0" w:color="auto"/>
      </w:divBdr>
    </w:div>
    <w:div w:id="1931036235">
      <w:bodyDiv w:val="1"/>
      <w:marLeft w:val="0"/>
      <w:marRight w:val="0"/>
      <w:marTop w:val="0"/>
      <w:marBottom w:val="0"/>
      <w:divBdr>
        <w:top w:val="none" w:sz="0" w:space="0" w:color="auto"/>
        <w:left w:val="none" w:sz="0" w:space="0" w:color="auto"/>
        <w:bottom w:val="none" w:sz="0" w:space="0" w:color="auto"/>
        <w:right w:val="none" w:sz="0" w:space="0" w:color="auto"/>
      </w:divBdr>
    </w:div>
    <w:div w:id="19706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ssessment.pearson.com/TN/set-up-and-use-proctorcache-16908316.html" TargetMode="External"/><Relationship Id="rId13" Type="http://schemas.openxmlformats.org/officeDocument/2006/relationships/hyperlink" Target="mailto:DTC-signoff-request@CDELIST.CDE.STATE.CO.US" TargetMode="External"/><Relationship Id="rId3" Type="http://schemas.openxmlformats.org/officeDocument/2006/relationships/settings" Target="settings.xml"/><Relationship Id="rId7" Type="http://schemas.openxmlformats.org/officeDocument/2006/relationships/hyperlink" Target="http://www.cde.state.co.us/assessment/newassess-dtc" TargetMode="External"/><Relationship Id="rId12" Type="http://schemas.openxmlformats.org/officeDocument/2006/relationships/hyperlink" Target="mailto:Bonner_C@cde.state.co.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png@01D5BFB8.79D0EA80" TargetMode="External"/><Relationship Id="rId11" Type="http://schemas.openxmlformats.org/officeDocument/2006/relationships/hyperlink" Target="https://co-testnav.statushub.io/" TargetMode="External"/><Relationship Id="rId5" Type="http://schemas.openxmlformats.org/officeDocument/2006/relationships/image" Target="media/image1.png"/><Relationship Id="rId15" Type="http://schemas.openxmlformats.org/officeDocument/2006/relationships/hyperlink" Target="mailto:Bonner_C@cde.state.co.us" TargetMode="External"/><Relationship Id="rId10" Type="http://schemas.openxmlformats.org/officeDocument/2006/relationships/hyperlink" Target="https://support.assessment.pearson.com/display/TN/TestNav+System+Requirements" TargetMode="External"/><Relationship Id="rId4" Type="http://schemas.openxmlformats.org/officeDocument/2006/relationships/webSettings" Target="webSettings.xml"/><Relationship Id="rId9" Type="http://schemas.openxmlformats.org/officeDocument/2006/relationships/hyperlink" Target="https://support.assessment.pearson.com/display/TN/TestNav+System+Requirements" TargetMode="External"/><Relationship Id="rId14" Type="http://schemas.openxmlformats.org/officeDocument/2006/relationships/hyperlink" Target="http://www.cde.state.co.us/assessment/announc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7</cp:revision>
  <dcterms:created xsi:type="dcterms:W3CDTF">2023-03-02T18:24:00Z</dcterms:created>
  <dcterms:modified xsi:type="dcterms:W3CDTF">2023-03-03T15:42:00Z</dcterms:modified>
</cp:coreProperties>
</file>