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51B7BE" w14:textId="77777777" w:rsidR="00405DE8" w:rsidRDefault="00000000">
      <w:pPr>
        <w:pStyle w:val="Title"/>
        <w:rPr>
          <w:rFonts w:ascii="Roboto" w:eastAsia="Roboto" w:hAnsi="Roboto" w:cs="Roboto"/>
        </w:rPr>
      </w:pPr>
      <w:bookmarkStart w:id="0" w:name="_7f7vm8534qyq" w:colFirst="0" w:colLast="0"/>
      <w:bookmarkEnd w:id="0"/>
      <w:r>
        <w:rPr>
          <w:rFonts w:ascii="Roboto" w:eastAsia="Roboto" w:hAnsi="Roboto" w:cs="Roboto"/>
        </w:rPr>
        <w:t xml:space="preserve">Priority Improvement and Turnaround </w:t>
      </w:r>
    </w:p>
    <w:p w14:paraId="3102BEF4" w14:textId="77777777" w:rsidR="00405DE8" w:rsidRDefault="00000000">
      <w:pPr>
        <w:pStyle w:val="Subtitle"/>
        <w:spacing w:after="120"/>
        <w:rPr>
          <w:rFonts w:ascii="Roboto" w:eastAsia="Roboto" w:hAnsi="Roboto" w:cs="Roboto"/>
          <w:sz w:val="24"/>
          <w:szCs w:val="24"/>
        </w:rPr>
      </w:pPr>
      <w:bookmarkStart w:id="1" w:name="_kaevd3o4h40z" w:colFirst="0" w:colLast="0"/>
      <w:bookmarkEnd w:id="1"/>
      <w:r>
        <w:rPr>
          <w:rFonts w:ascii="Roboto" w:eastAsia="Roboto" w:hAnsi="Roboto" w:cs="Roboto"/>
        </w:rPr>
        <w:t>UIP Support Information Packet</w:t>
      </w:r>
      <w:r>
        <w:rPr>
          <w:rFonts w:ascii="Roboto" w:eastAsia="Roboto" w:hAnsi="Roboto" w:cs="Roboto"/>
          <w:sz w:val="24"/>
          <w:szCs w:val="24"/>
        </w:rPr>
        <w:t xml:space="preserve"> (supported by </w:t>
      </w:r>
      <w:hyperlink r:id="rId7">
        <w:r>
          <w:rPr>
            <w:rFonts w:ascii="Roboto" w:eastAsia="Roboto" w:hAnsi="Roboto" w:cs="Roboto"/>
            <w:color w:val="1155CC"/>
            <w:sz w:val="24"/>
            <w:szCs w:val="24"/>
            <w:u w:val="single"/>
          </w:rPr>
          <w:t>slide deck</w:t>
        </w:r>
      </w:hyperlink>
      <w:r>
        <w:rPr>
          <w:rFonts w:ascii="Roboto" w:eastAsia="Roboto" w:hAnsi="Roboto" w:cs="Roboto"/>
          <w:sz w:val="24"/>
          <w:szCs w:val="24"/>
        </w:rPr>
        <w:t xml:space="preserve"> &amp; recorded webinar)</w:t>
      </w:r>
    </w:p>
    <w:tbl>
      <w:tblPr>
        <w:tblStyle w:val="a"/>
        <w:tblW w:w="10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7548"/>
        <w:gridCol w:w="3422"/>
      </w:tblGrid>
      <w:tr w:rsidR="00405DE8" w14:paraId="74E49090" w14:textId="77777777" w:rsidTr="00D5149A">
        <w:tc>
          <w:tcPr>
            <w:tcW w:w="7548" w:type="dxa"/>
            <w:shd w:val="clear" w:color="auto" w:fill="D0E0E3"/>
            <w:tcMar>
              <w:top w:w="100" w:type="dxa"/>
              <w:left w:w="100" w:type="dxa"/>
              <w:bottom w:w="100" w:type="dxa"/>
              <w:right w:w="100" w:type="dxa"/>
            </w:tcMar>
          </w:tcPr>
          <w:p w14:paraId="516462B1" w14:textId="77777777" w:rsidR="00405DE8" w:rsidRDefault="00000000">
            <w:pPr>
              <w:widowControl w:val="0"/>
              <w:pBdr>
                <w:top w:val="nil"/>
                <w:left w:val="nil"/>
                <w:bottom w:val="nil"/>
                <w:right w:val="nil"/>
                <w:between w:val="nil"/>
              </w:pBdr>
              <w:spacing w:line="204" w:lineRule="auto"/>
              <w:rPr>
                <w:rFonts w:ascii="Roboto" w:eastAsia="Roboto" w:hAnsi="Roboto" w:cs="Roboto"/>
                <w:b/>
              </w:rPr>
            </w:pPr>
            <w:r>
              <w:rPr>
                <w:rFonts w:ascii="Roboto" w:eastAsia="Roboto" w:hAnsi="Roboto" w:cs="Roboto"/>
                <w:b/>
              </w:rPr>
              <w:t>Contents of this Packet</w:t>
            </w:r>
          </w:p>
        </w:tc>
        <w:tc>
          <w:tcPr>
            <w:tcW w:w="3422" w:type="dxa"/>
            <w:shd w:val="clear" w:color="auto" w:fill="D0E0E3"/>
            <w:tcMar>
              <w:top w:w="100" w:type="dxa"/>
              <w:left w:w="100" w:type="dxa"/>
              <w:bottom w:w="100" w:type="dxa"/>
              <w:right w:w="100" w:type="dxa"/>
            </w:tcMar>
          </w:tcPr>
          <w:p w14:paraId="132B0828" w14:textId="77777777" w:rsidR="00405DE8" w:rsidRDefault="00000000">
            <w:pPr>
              <w:widowControl w:val="0"/>
              <w:pBdr>
                <w:top w:val="nil"/>
                <w:left w:val="nil"/>
                <w:bottom w:val="nil"/>
                <w:right w:val="nil"/>
                <w:between w:val="nil"/>
              </w:pBdr>
              <w:spacing w:line="240" w:lineRule="auto"/>
              <w:rPr>
                <w:rFonts w:ascii="Roboto" w:eastAsia="Roboto" w:hAnsi="Roboto" w:cs="Roboto"/>
                <w:b/>
              </w:rPr>
            </w:pPr>
            <w:r>
              <w:rPr>
                <w:rFonts w:ascii="Roboto" w:eastAsia="Roboto" w:hAnsi="Roboto" w:cs="Roboto"/>
                <w:b/>
              </w:rPr>
              <w:t>Key Resources</w:t>
            </w:r>
          </w:p>
        </w:tc>
      </w:tr>
      <w:tr w:rsidR="00405DE8" w14:paraId="3C3A2FBC" w14:textId="77777777" w:rsidTr="00D5149A">
        <w:tc>
          <w:tcPr>
            <w:tcW w:w="7548" w:type="dxa"/>
            <w:shd w:val="clear" w:color="auto" w:fill="auto"/>
            <w:tcMar>
              <w:top w:w="100" w:type="dxa"/>
              <w:left w:w="100" w:type="dxa"/>
              <w:bottom w:w="100" w:type="dxa"/>
              <w:right w:w="100" w:type="dxa"/>
            </w:tcMar>
          </w:tcPr>
          <w:p w14:paraId="7F8AE0B1" w14:textId="77777777" w:rsidR="00405DE8" w:rsidRDefault="00405DE8">
            <w:pPr>
              <w:widowControl w:val="0"/>
              <w:pBdr>
                <w:top w:val="nil"/>
                <w:left w:val="nil"/>
                <w:bottom w:val="nil"/>
                <w:right w:val="nil"/>
                <w:between w:val="nil"/>
              </w:pBdr>
              <w:spacing w:line="227" w:lineRule="auto"/>
              <w:rPr>
                <w:rFonts w:ascii="Roboto" w:eastAsia="Roboto" w:hAnsi="Roboto" w:cs="Roboto"/>
                <w:sz w:val="2"/>
                <w:szCs w:val="2"/>
              </w:rPr>
            </w:pPr>
          </w:p>
          <w:sdt>
            <w:sdtPr>
              <w:id w:val="496301992"/>
              <w:docPartObj>
                <w:docPartGallery w:val="Table of Contents"/>
                <w:docPartUnique/>
              </w:docPartObj>
            </w:sdtPr>
            <w:sdtContent>
              <w:p w14:paraId="0DDAD439" w14:textId="77777777" w:rsidR="00405DE8" w:rsidRDefault="00000000">
                <w:pPr>
                  <w:widowControl w:val="0"/>
                  <w:spacing w:before="60" w:line="240" w:lineRule="auto"/>
                  <w:rPr>
                    <w:rFonts w:ascii="Arial" w:eastAsia="Arial" w:hAnsi="Arial" w:cs="Arial"/>
                    <w:color w:val="1155CC"/>
                    <w:u w:val="single"/>
                  </w:rPr>
                </w:pPr>
                <w:r>
                  <w:fldChar w:fldCharType="begin"/>
                </w:r>
                <w:r>
                  <w:instrText xml:space="preserve"> TOC \h \u \z \n \t "Heading 1,1,Heading 2,2,Heading 3,3,Heading 4,4,Heading 5,5,Heading 6,6,"</w:instrText>
                </w:r>
                <w:r>
                  <w:fldChar w:fldCharType="separate"/>
                </w:r>
                <w:hyperlink w:anchor="_n16y58d5h7mo">
                  <w:r>
                    <w:rPr>
                      <w:rFonts w:ascii="Roboto" w:eastAsia="Roboto" w:hAnsi="Roboto" w:cs="Roboto"/>
                      <w:color w:val="1155CC"/>
                      <w:sz w:val="20"/>
                      <w:szCs w:val="20"/>
                      <w:u w:val="single"/>
                    </w:rPr>
                    <w:t>Performance Watch</w:t>
                  </w:r>
                </w:hyperlink>
              </w:p>
              <w:p w14:paraId="1F0C542B" w14:textId="77777777" w:rsidR="00405DE8" w:rsidRDefault="00000000">
                <w:pPr>
                  <w:widowControl w:val="0"/>
                  <w:spacing w:before="60" w:line="240" w:lineRule="auto"/>
                  <w:rPr>
                    <w:rFonts w:ascii="Arial" w:eastAsia="Arial" w:hAnsi="Arial" w:cs="Arial"/>
                    <w:color w:val="1155CC"/>
                    <w:u w:val="single"/>
                  </w:rPr>
                </w:pPr>
                <w:hyperlink w:anchor="_m7g8h2yxizj6">
                  <w:r>
                    <w:rPr>
                      <w:rFonts w:ascii="Roboto" w:eastAsia="Roboto" w:hAnsi="Roboto" w:cs="Roboto"/>
                      <w:color w:val="1155CC"/>
                      <w:sz w:val="20"/>
                      <w:szCs w:val="20"/>
                      <w:u w:val="single"/>
                    </w:rPr>
                    <w:t>Annual Stakeholder Engagement - Process Expectations</w:t>
                  </w:r>
                </w:hyperlink>
              </w:p>
              <w:p w14:paraId="3705B7B5" w14:textId="77777777" w:rsidR="00405DE8" w:rsidRDefault="00000000">
                <w:pPr>
                  <w:widowControl w:val="0"/>
                  <w:spacing w:before="60" w:line="240" w:lineRule="auto"/>
                  <w:rPr>
                    <w:rFonts w:ascii="Arial" w:eastAsia="Arial" w:hAnsi="Arial" w:cs="Arial"/>
                    <w:color w:val="1155CC"/>
                    <w:u w:val="single"/>
                  </w:rPr>
                </w:pPr>
                <w:hyperlink w:anchor="_yyi5ko9gslpo">
                  <w:r>
                    <w:rPr>
                      <w:rFonts w:ascii="Roboto" w:eastAsia="Roboto" w:hAnsi="Roboto" w:cs="Roboto"/>
                      <w:color w:val="1155CC"/>
                      <w:sz w:val="20"/>
                      <w:szCs w:val="20"/>
                      <w:u w:val="single"/>
                    </w:rPr>
                    <w:t>Later on the Clock Requirements</w:t>
                  </w:r>
                </w:hyperlink>
              </w:p>
              <w:p w14:paraId="71657C88" w14:textId="77777777" w:rsidR="00405DE8" w:rsidRDefault="00000000">
                <w:pPr>
                  <w:widowControl w:val="0"/>
                  <w:spacing w:before="60" w:line="240" w:lineRule="auto"/>
                  <w:ind w:left="360"/>
                  <w:rPr>
                    <w:rFonts w:ascii="Arial" w:eastAsia="Arial" w:hAnsi="Arial" w:cs="Arial"/>
                    <w:color w:val="1155CC"/>
                    <w:u w:val="single"/>
                  </w:rPr>
                </w:pPr>
                <w:hyperlink w:anchor="_8s3ohgbwe7k9">
                  <w:r>
                    <w:rPr>
                      <w:rFonts w:ascii="Roboto" w:eastAsia="Roboto" w:hAnsi="Roboto" w:cs="Roboto"/>
                      <w:color w:val="1155CC"/>
                      <w:sz w:val="20"/>
                      <w:szCs w:val="20"/>
                      <w:u w:val="single"/>
                    </w:rPr>
                    <w:t>Year 3 – Community Meeting</w:t>
                  </w:r>
                </w:hyperlink>
              </w:p>
              <w:p w14:paraId="5D676F2E" w14:textId="77777777" w:rsidR="00405DE8" w:rsidRDefault="00000000">
                <w:pPr>
                  <w:widowControl w:val="0"/>
                  <w:spacing w:before="60" w:line="240" w:lineRule="auto"/>
                  <w:ind w:left="360"/>
                  <w:rPr>
                    <w:rFonts w:ascii="Arial" w:eastAsia="Arial" w:hAnsi="Arial" w:cs="Arial"/>
                    <w:color w:val="1155CC"/>
                    <w:u w:val="single"/>
                  </w:rPr>
                </w:pPr>
                <w:hyperlink w:anchor="_lbc4569owqpl">
                  <w:r>
                    <w:rPr>
                      <w:rFonts w:ascii="Roboto" w:eastAsia="Roboto" w:hAnsi="Roboto" w:cs="Roboto"/>
                      <w:color w:val="1155CC"/>
                      <w:sz w:val="20"/>
                      <w:szCs w:val="20"/>
                      <w:u w:val="single"/>
                    </w:rPr>
                    <w:t>Year 4 – Identify Pathway Preference</w:t>
                  </w:r>
                </w:hyperlink>
              </w:p>
              <w:p w14:paraId="642128A0" w14:textId="77777777" w:rsidR="00405DE8" w:rsidRDefault="00000000">
                <w:pPr>
                  <w:widowControl w:val="0"/>
                  <w:spacing w:before="60" w:line="240" w:lineRule="auto"/>
                  <w:ind w:left="360"/>
                  <w:rPr>
                    <w:rFonts w:ascii="Arial" w:eastAsia="Arial" w:hAnsi="Arial" w:cs="Arial"/>
                    <w:color w:val="1155CC"/>
                    <w:u w:val="single"/>
                  </w:rPr>
                </w:pPr>
                <w:hyperlink w:anchor="_fsjyfms1xiz1">
                  <w:r>
                    <w:rPr>
                      <w:rFonts w:ascii="Roboto" w:eastAsia="Roboto" w:hAnsi="Roboto" w:cs="Roboto"/>
                      <w:color w:val="1155CC"/>
                      <w:sz w:val="20"/>
                      <w:szCs w:val="20"/>
                      <w:u w:val="single"/>
                    </w:rPr>
                    <w:t>Year 5 – State Board Hearing &amp; Directed Action</w:t>
                  </w:r>
                </w:hyperlink>
              </w:p>
              <w:p w14:paraId="6720780F" w14:textId="77777777" w:rsidR="00405DE8" w:rsidRDefault="00000000">
                <w:pPr>
                  <w:widowControl w:val="0"/>
                  <w:spacing w:before="60" w:line="240" w:lineRule="auto"/>
                  <w:rPr>
                    <w:rFonts w:ascii="Arial" w:eastAsia="Arial" w:hAnsi="Arial" w:cs="Arial"/>
                    <w:color w:val="1155CC"/>
                    <w:u w:val="single"/>
                  </w:rPr>
                </w:pPr>
                <w:hyperlink w:anchor="_78l676c8415">
                  <w:r>
                    <w:rPr>
                      <w:rFonts w:ascii="Roboto" w:eastAsia="Roboto" w:hAnsi="Roboto" w:cs="Roboto"/>
                      <w:color w:val="1155CC"/>
                      <w:sz w:val="20"/>
                      <w:szCs w:val="20"/>
                      <w:u w:val="single"/>
                    </w:rPr>
                    <w:t>Satisfying State Identified Planning Requirements</w:t>
                  </w:r>
                </w:hyperlink>
              </w:p>
              <w:p w14:paraId="63AAD3E7" w14:textId="77777777" w:rsidR="00405DE8" w:rsidRDefault="00000000">
                <w:pPr>
                  <w:widowControl w:val="0"/>
                  <w:spacing w:before="60" w:line="240" w:lineRule="auto"/>
                  <w:ind w:left="360"/>
                  <w:rPr>
                    <w:rFonts w:ascii="Arial" w:eastAsia="Arial" w:hAnsi="Arial" w:cs="Arial"/>
                    <w:color w:val="1155CC"/>
                    <w:u w:val="single"/>
                  </w:rPr>
                </w:pPr>
                <w:hyperlink w:anchor="_xac05meuppyg">
                  <w:r>
                    <w:rPr>
                      <w:rFonts w:ascii="Roboto" w:eastAsia="Roboto" w:hAnsi="Roboto" w:cs="Roboto"/>
                      <w:color w:val="1155CC"/>
                      <w:sz w:val="20"/>
                      <w:szCs w:val="20"/>
                      <w:u w:val="single"/>
                    </w:rPr>
                    <w:t>1: Family Engagement Activities</w:t>
                  </w:r>
                </w:hyperlink>
              </w:p>
              <w:p w14:paraId="2B9039CF" w14:textId="77777777" w:rsidR="00405DE8" w:rsidRDefault="00000000">
                <w:pPr>
                  <w:widowControl w:val="0"/>
                  <w:spacing w:before="60" w:line="240" w:lineRule="auto"/>
                  <w:ind w:left="360"/>
                  <w:rPr>
                    <w:rFonts w:ascii="Arial" w:eastAsia="Arial" w:hAnsi="Arial" w:cs="Arial"/>
                    <w:color w:val="1155CC"/>
                    <w:u w:val="single"/>
                  </w:rPr>
                </w:pPr>
                <w:hyperlink w:anchor="_jlzvycuq62gx">
                  <w:r>
                    <w:rPr>
                      <w:rFonts w:ascii="Roboto" w:eastAsia="Roboto" w:hAnsi="Roboto" w:cs="Roboto"/>
                      <w:color w:val="1155CC"/>
                      <w:sz w:val="20"/>
                      <w:szCs w:val="20"/>
                      <w:u w:val="single"/>
                    </w:rPr>
                    <w:t>2: Math Acceleration Planning Requirement</w:t>
                  </w:r>
                </w:hyperlink>
              </w:p>
              <w:p w14:paraId="57067B76" w14:textId="77777777" w:rsidR="00405DE8" w:rsidRDefault="00000000">
                <w:pPr>
                  <w:widowControl w:val="0"/>
                  <w:spacing w:before="60" w:line="240" w:lineRule="auto"/>
                  <w:ind w:left="360"/>
                  <w:rPr>
                    <w:rFonts w:ascii="Arial" w:eastAsia="Arial" w:hAnsi="Arial" w:cs="Arial"/>
                    <w:color w:val="1155CC"/>
                    <w:u w:val="single"/>
                  </w:rPr>
                </w:pPr>
                <w:hyperlink w:anchor="_gv6x3dc6y1y6">
                  <w:r>
                    <w:rPr>
                      <w:rFonts w:ascii="Roboto" w:eastAsia="Roboto" w:hAnsi="Roboto" w:cs="Roboto"/>
                      <w:color w:val="1155CC"/>
                      <w:sz w:val="20"/>
                      <w:szCs w:val="20"/>
                      <w:u w:val="single"/>
                    </w:rPr>
                    <w:t>3: Early Learning Needs Assessment (ELNA)</w:t>
                  </w:r>
                </w:hyperlink>
              </w:p>
              <w:p w14:paraId="2EBB3FBA" w14:textId="77777777" w:rsidR="00405DE8" w:rsidRDefault="00000000">
                <w:pPr>
                  <w:widowControl w:val="0"/>
                  <w:spacing w:before="60" w:line="240" w:lineRule="auto"/>
                  <w:ind w:left="360"/>
                  <w:rPr>
                    <w:rFonts w:ascii="Arial" w:eastAsia="Arial" w:hAnsi="Arial" w:cs="Arial"/>
                    <w:color w:val="1155CC"/>
                    <w:u w:val="single"/>
                  </w:rPr>
                </w:pPr>
                <w:hyperlink w:anchor="_eds6h3w5veu4">
                  <w:r>
                    <w:rPr>
                      <w:rFonts w:ascii="Roboto" w:eastAsia="Roboto" w:hAnsi="Roboto" w:cs="Roboto"/>
                      <w:color w:val="1155CC"/>
                      <w:sz w:val="20"/>
                      <w:szCs w:val="20"/>
                      <w:u w:val="single"/>
                    </w:rPr>
                    <w:t>4: Turnaround Strategies</w:t>
                  </w:r>
                </w:hyperlink>
              </w:p>
              <w:p w14:paraId="60887E96" w14:textId="77777777" w:rsidR="00405DE8" w:rsidRDefault="00000000">
                <w:pPr>
                  <w:widowControl w:val="0"/>
                  <w:spacing w:before="60" w:line="240" w:lineRule="auto"/>
                  <w:rPr>
                    <w:rFonts w:ascii="Arial" w:eastAsia="Arial" w:hAnsi="Arial" w:cs="Arial"/>
                    <w:color w:val="1155CC"/>
                    <w:u w:val="single"/>
                  </w:rPr>
                </w:pPr>
                <w:hyperlink w:anchor="_maz0i566bhd7">
                  <w:r>
                    <w:rPr>
                      <w:rFonts w:ascii="Roboto" w:eastAsia="Roboto" w:hAnsi="Roboto" w:cs="Roboto"/>
                      <w:color w:val="1155CC"/>
                      <w:sz w:val="20"/>
                      <w:szCs w:val="20"/>
                      <w:u w:val="single"/>
                    </w:rPr>
                    <w:t>Reminder - READ Act Requirements</w:t>
                  </w:r>
                </w:hyperlink>
              </w:p>
              <w:p w14:paraId="6F6D2D49" w14:textId="77777777" w:rsidR="00405DE8" w:rsidRDefault="00000000">
                <w:pPr>
                  <w:widowControl w:val="0"/>
                  <w:spacing w:before="60" w:line="240" w:lineRule="auto"/>
                  <w:ind w:left="360"/>
                  <w:rPr>
                    <w:rFonts w:ascii="Arial" w:eastAsia="Arial" w:hAnsi="Arial" w:cs="Arial"/>
                    <w:color w:val="1155CC"/>
                    <w:u w:val="single"/>
                  </w:rPr>
                </w:pPr>
                <w:hyperlink w:anchor="_mwwz6l5g62ly">
                  <w:r>
                    <w:rPr>
                      <w:rFonts w:ascii="Roboto" w:eastAsia="Roboto" w:hAnsi="Roboto" w:cs="Roboto"/>
                      <w:color w:val="1155CC"/>
                      <w:sz w:val="20"/>
                      <w:szCs w:val="20"/>
                      <w:u w:val="single"/>
                    </w:rPr>
                    <w:t>All Schools Serving K-3</w:t>
                  </w:r>
                </w:hyperlink>
              </w:p>
              <w:p w14:paraId="4A6F3FD5" w14:textId="77777777" w:rsidR="00405DE8" w:rsidRDefault="00000000">
                <w:pPr>
                  <w:widowControl w:val="0"/>
                  <w:spacing w:before="60" w:line="240" w:lineRule="auto"/>
                  <w:rPr>
                    <w:rFonts w:ascii="Arial" w:eastAsia="Arial" w:hAnsi="Arial" w:cs="Arial"/>
                    <w:color w:val="1155CC"/>
                    <w:u w:val="single"/>
                  </w:rPr>
                </w:pPr>
                <w:hyperlink w:anchor="_som8iuyegczg">
                  <w:r>
                    <w:rPr>
                      <w:rFonts w:ascii="Roboto" w:eastAsia="Roboto" w:hAnsi="Roboto" w:cs="Roboto"/>
                      <w:color w:val="1155CC"/>
                      <w:sz w:val="20"/>
                      <w:szCs w:val="20"/>
                      <w:u w:val="single"/>
                    </w:rPr>
                    <w:t>Capacity-Building Opportunities</w:t>
                  </w:r>
                </w:hyperlink>
              </w:p>
              <w:p w14:paraId="28F0A107" w14:textId="77777777" w:rsidR="00405DE8" w:rsidRDefault="00000000">
                <w:pPr>
                  <w:widowControl w:val="0"/>
                  <w:spacing w:before="60" w:line="240" w:lineRule="auto"/>
                  <w:ind w:left="360"/>
                  <w:rPr>
                    <w:rFonts w:ascii="Arial" w:eastAsia="Arial" w:hAnsi="Arial" w:cs="Arial"/>
                    <w:color w:val="1155CC"/>
                    <w:u w:val="single"/>
                  </w:rPr>
                </w:pPr>
                <w:hyperlink w:anchor="_j8zrsy2j4s9s">
                  <w:r>
                    <w:rPr>
                      <w:rFonts w:ascii="Roboto" w:eastAsia="Roboto" w:hAnsi="Roboto" w:cs="Roboto"/>
                      <w:color w:val="1155CC"/>
                      <w:sz w:val="20"/>
                      <w:szCs w:val="20"/>
                      <w:u w:val="single"/>
                    </w:rPr>
                    <w:t>Four Domains for Rapid School Improvement</w:t>
                  </w:r>
                </w:hyperlink>
              </w:p>
              <w:p w14:paraId="325E4A6F" w14:textId="77777777" w:rsidR="00405DE8" w:rsidRDefault="00000000">
                <w:pPr>
                  <w:widowControl w:val="0"/>
                  <w:spacing w:before="60" w:line="240" w:lineRule="auto"/>
                  <w:ind w:left="360"/>
                  <w:rPr>
                    <w:rFonts w:ascii="Arial" w:eastAsia="Arial" w:hAnsi="Arial" w:cs="Arial"/>
                    <w:color w:val="1155CC"/>
                    <w:u w:val="single"/>
                  </w:rPr>
                </w:pPr>
                <w:hyperlink w:anchor="_cqshd0ia9ln3">
                  <w:r>
                    <w:rPr>
                      <w:rFonts w:ascii="Roboto" w:eastAsia="Roboto" w:hAnsi="Roboto" w:cs="Roboto"/>
                      <w:color w:val="1155CC"/>
                      <w:sz w:val="20"/>
                      <w:szCs w:val="20"/>
                      <w:u w:val="single"/>
                    </w:rPr>
                    <w:t>Implementation Guide</w:t>
                  </w:r>
                </w:hyperlink>
              </w:p>
              <w:p w14:paraId="665A4356" w14:textId="77777777" w:rsidR="00405DE8" w:rsidRDefault="00000000">
                <w:pPr>
                  <w:widowControl w:val="0"/>
                  <w:spacing w:before="60" w:line="240" w:lineRule="auto"/>
                  <w:ind w:left="360"/>
                  <w:rPr>
                    <w:rFonts w:ascii="Arial" w:eastAsia="Arial" w:hAnsi="Arial" w:cs="Arial"/>
                    <w:color w:val="1155CC"/>
                    <w:u w:val="single"/>
                  </w:rPr>
                </w:pPr>
                <w:hyperlink w:anchor="_6exm77nxwcbv">
                  <w:r>
                    <w:rPr>
                      <w:rFonts w:ascii="Roboto" w:eastAsia="Roboto" w:hAnsi="Roboto" w:cs="Roboto"/>
                      <w:color w:val="1155CC"/>
                      <w:sz w:val="20"/>
                      <w:szCs w:val="20"/>
                      <w:u w:val="single"/>
                    </w:rPr>
                    <w:t>EASI Grant Support Options</w:t>
                  </w:r>
                </w:hyperlink>
                <w:r>
                  <w:fldChar w:fldCharType="end"/>
                </w:r>
              </w:p>
            </w:sdtContent>
          </w:sdt>
          <w:p w14:paraId="2FD6313B" w14:textId="77777777" w:rsidR="00405DE8" w:rsidRDefault="00405DE8">
            <w:pPr>
              <w:widowControl w:val="0"/>
              <w:pBdr>
                <w:top w:val="nil"/>
                <w:left w:val="nil"/>
                <w:bottom w:val="nil"/>
                <w:right w:val="nil"/>
                <w:between w:val="nil"/>
              </w:pBdr>
              <w:spacing w:line="227" w:lineRule="auto"/>
              <w:rPr>
                <w:rFonts w:ascii="Roboto" w:eastAsia="Roboto" w:hAnsi="Roboto" w:cs="Roboto"/>
                <w:sz w:val="20"/>
                <w:szCs w:val="20"/>
              </w:rPr>
            </w:pPr>
          </w:p>
        </w:tc>
        <w:tc>
          <w:tcPr>
            <w:tcW w:w="3422" w:type="dxa"/>
            <w:shd w:val="clear" w:color="auto" w:fill="auto"/>
            <w:tcMar>
              <w:top w:w="100" w:type="dxa"/>
              <w:left w:w="100" w:type="dxa"/>
              <w:bottom w:w="100" w:type="dxa"/>
              <w:right w:w="100" w:type="dxa"/>
            </w:tcMar>
          </w:tcPr>
          <w:p w14:paraId="472B68FE" w14:textId="77777777" w:rsidR="00405DE8" w:rsidRDefault="00000000">
            <w:pPr>
              <w:rPr>
                <w:rFonts w:ascii="Roboto" w:eastAsia="Roboto" w:hAnsi="Roboto" w:cs="Roboto"/>
                <w:sz w:val="20"/>
                <w:szCs w:val="20"/>
              </w:rPr>
            </w:pPr>
            <w:hyperlink r:id="rId8">
              <w:r>
                <w:rPr>
                  <w:rFonts w:ascii="Roboto" w:eastAsia="Roboto" w:hAnsi="Roboto" w:cs="Roboto"/>
                  <w:color w:val="1155CC"/>
                  <w:sz w:val="20"/>
                  <w:szCs w:val="20"/>
                  <w:u w:val="single"/>
                </w:rPr>
                <w:t>Performance Watch, expectations</w:t>
              </w:r>
            </w:hyperlink>
            <w:r>
              <w:rPr>
                <w:rFonts w:ascii="Roboto" w:eastAsia="Roboto" w:hAnsi="Roboto" w:cs="Roboto"/>
                <w:sz w:val="20"/>
                <w:szCs w:val="20"/>
              </w:rPr>
              <w:t xml:space="preserve"> (webpage) </w:t>
            </w:r>
          </w:p>
          <w:p w14:paraId="6767B9D4" w14:textId="77777777" w:rsidR="00405DE8" w:rsidRDefault="00405DE8">
            <w:pPr>
              <w:rPr>
                <w:rFonts w:ascii="Roboto" w:eastAsia="Roboto" w:hAnsi="Roboto" w:cs="Roboto"/>
                <w:sz w:val="20"/>
                <w:szCs w:val="20"/>
              </w:rPr>
            </w:pPr>
          </w:p>
          <w:p w14:paraId="1150E6E4" w14:textId="4E7443C0" w:rsidR="00405DE8" w:rsidRDefault="00000000">
            <w:pPr>
              <w:rPr>
                <w:rFonts w:ascii="Roboto" w:eastAsia="Roboto" w:hAnsi="Roboto" w:cs="Roboto"/>
                <w:i/>
                <w:sz w:val="20"/>
                <w:szCs w:val="20"/>
              </w:rPr>
            </w:pPr>
            <w:r>
              <w:rPr>
                <w:rFonts w:ascii="Roboto" w:eastAsia="Roboto" w:hAnsi="Roboto" w:cs="Roboto"/>
                <w:sz w:val="20"/>
                <w:szCs w:val="20"/>
              </w:rPr>
              <w:t>Identification Supplement (coming soon</w:t>
            </w:r>
            <w:r w:rsidR="003312DC">
              <w:rPr>
                <w:rFonts w:ascii="Roboto" w:eastAsia="Roboto" w:hAnsi="Roboto" w:cs="Roboto"/>
                <w:sz w:val="20"/>
                <w:szCs w:val="20"/>
              </w:rPr>
              <w:t xml:space="preserve">, will be posted at the </w:t>
            </w:r>
            <w:hyperlink r:id="rId9" w:history="1">
              <w:r w:rsidR="003312DC" w:rsidRPr="003312DC">
                <w:rPr>
                  <w:color w:val="1155CC"/>
                  <w:u w:val="single"/>
                </w:rPr>
                <w:t>Performance Watch</w:t>
              </w:r>
            </w:hyperlink>
            <w:r w:rsidR="003312DC">
              <w:rPr>
                <w:rFonts w:ascii="Roboto" w:eastAsia="Roboto" w:hAnsi="Roboto" w:cs="Roboto"/>
                <w:sz w:val="20"/>
                <w:szCs w:val="20"/>
              </w:rPr>
              <w:t xml:space="preserve"> webpage</w:t>
            </w:r>
            <w:r>
              <w:rPr>
                <w:rFonts w:ascii="Roboto" w:eastAsia="Roboto" w:hAnsi="Roboto" w:cs="Roboto"/>
                <w:sz w:val="20"/>
                <w:szCs w:val="20"/>
              </w:rPr>
              <w:t>)</w:t>
            </w:r>
          </w:p>
          <w:p w14:paraId="67B66961" w14:textId="77777777" w:rsidR="00405DE8" w:rsidRDefault="00405DE8">
            <w:pPr>
              <w:rPr>
                <w:rFonts w:ascii="Roboto" w:eastAsia="Roboto" w:hAnsi="Roboto" w:cs="Roboto"/>
                <w:sz w:val="20"/>
                <w:szCs w:val="20"/>
              </w:rPr>
            </w:pPr>
          </w:p>
          <w:p w14:paraId="5BF5A30D" w14:textId="77777777" w:rsidR="00405DE8" w:rsidRDefault="00000000">
            <w:pPr>
              <w:rPr>
                <w:rFonts w:ascii="Roboto" w:eastAsia="Roboto" w:hAnsi="Roboto" w:cs="Roboto"/>
                <w:sz w:val="20"/>
                <w:szCs w:val="20"/>
              </w:rPr>
            </w:pPr>
            <w:hyperlink r:id="rId10">
              <w:r>
                <w:rPr>
                  <w:rFonts w:ascii="Roboto" w:eastAsia="Roboto" w:hAnsi="Roboto" w:cs="Roboto"/>
                  <w:color w:val="1155CC"/>
                  <w:sz w:val="20"/>
                  <w:szCs w:val="20"/>
                  <w:u w:val="single"/>
                </w:rPr>
                <w:t>District Quality Criteria</w:t>
              </w:r>
            </w:hyperlink>
          </w:p>
          <w:p w14:paraId="797D0A61" w14:textId="77777777" w:rsidR="00405DE8" w:rsidRDefault="00000000">
            <w:pPr>
              <w:rPr>
                <w:rFonts w:ascii="Roboto" w:eastAsia="Roboto" w:hAnsi="Roboto" w:cs="Roboto"/>
                <w:sz w:val="20"/>
                <w:szCs w:val="20"/>
              </w:rPr>
            </w:pPr>
            <w:hyperlink r:id="rId11">
              <w:r>
                <w:rPr>
                  <w:rFonts w:ascii="Roboto" w:eastAsia="Roboto" w:hAnsi="Roboto" w:cs="Roboto"/>
                  <w:color w:val="1155CC"/>
                  <w:sz w:val="20"/>
                  <w:szCs w:val="20"/>
                  <w:u w:val="single"/>
                </w:rPr>
                <w:t>School Quality Criteria</w:t>
              </w:r>
            </w:hyperlink>
          </w:p>
          <w:p w14:paraId="4D041137" w14:textId="77777777" w:rsidR="00405DE8" w:rsidRDefault="00405DE8">
            <w:pPr>
              <w:rPr>
                <w:rFonts w:ascii="Roboto" w:eastAsia="Roboto" w:hAnsi="Roboto" w:cs="Roboto"/>
                <w:sz w:val="20"/>
                <w:szCs w:val="20"/>
              </w:rPr>
            </w:pPr>
          </w:p>
          <w:p w14:paraId="30154D10" w14:textId="77777777" w:rsidR="00405DE8" w:rsidRDefault="00405DE8">
            <w:pPr>
              <w:rPr>
                <w:rFonts w:ascii="Roboto" w:eastAsia="Roboto" w:hAnsi="Roboto" w:cs="Roboto"/>
                <w:sz w:val="20"/>
                <w:szCs w:val="20"/>
              </w:rPr>
            </w:pPr>
          </w:p>
        </w:tc>
      </w:tr>
    </w:tbl>
    <w:p w14:paraId="1F461FBB" w14:textId="77777777" w:rsidR="00405DE8" w:rsidRDefault="00405DE8">
      <w:pPr>
        <w:rPr>
          <w:rFonts w:ascii="Roboto" w:eastAsia="Roboto" w:hAnsi="Roboto" w:cs="Roboto"/>
        </w:rPr>
      </w:pPr>
    </w:p>
    <w:p w14:paraId="603C1A01" w14:textId="77777777" w:rsidR="00405DE8" w:rsidRDefault="00000000">
      <w:pPr>
        <w:pStyle w:val="Heading1"/>
        <w:widowControl w:val="0"/>
        <w:rPr>
          <w:rFonts w:ascii="Roboto" w:eastAsia="Roboto" w:hAnsi="Roboto" w:cs="Roboto"/>
        </w:rPr>
      </w:pPr>
      <w:bookmarkStart w:id="2" w:name="_n16y58d5h7mo" w:colFirst="0" w:colLast="0"/>
      <w:bookmarkEnd w:id="2"/>
      <w:r>
        <w:rPr>
          <w:rFonts w:ascii="Roboto" w:eastAsia="Roboto" w:hAnsi="Roboto" w:cs="Roboto"/>
        </w:rPr>
        <w:t>Performance Watch</w:t>
      </w:r>
    </w:p>
    <w:p w14:paraId="7CBE86BB" w14:textId="77777777" w:rsidR="00405DE8" w:rsidRDefault="00000000">
      <w:pPr>
        <w:widowControl w:val="0"/>
        <w:jc w:val="center"/>
        <w:rPr>
          <w:rFonts w:ascii="Roboto" w:eastAsia="Roboto" w:hAnsi="Roboto" w:cs="Roboto"/>
        </w:rPr>
      </w:pPr>
      <w:r>
        <w:rPr>
          <w:rFonts w:ascii="Roboto" w:eastAsia="Roboto" w:hAnsi="Roboto" w:cs="Roboto"/>
          <w:noProof/>
        </w:rPr>
        <w:drawing>
          <wp:inline distT="19050" distB="19050" distL="19050" distR="19050" wp14:anchorId="12E25EE0" wp14:editId="6CF204A2">
            <wp:extent cx="4905375" cy="2423439"/>
            <wp:effectExtent l="0" t="0" r="0" b="0"/>
            <wp:docPr id="1" name="image1.png" descr="Illustration of Performance Watch, showing with framework ratings result on the Accountability Clock vs. On Watch, still within Performance Watch, but not on the clock."/>
            <wp:cNvGraphicFramePr/>
            <a:graphic xmlns:a="http://schemas.openxmlformats.org/drawingml/2006/main">
              <a:graphicData uri="http://schemas.openxmlformats.org/drawingml/2006/picture">
                <pic:pic xmlns:pic="http://schemas.openxmlformats.org/drawingml/2006/picture">
                  <pic:nvPicPr>
                    <pic:cNvPr id="1" name="image1.png" descr="Illustration of Performance Watch, showing with framework ratings result on the Accountability Clock vs. On Watch, still within Performance Watch, but not on the clock."/>
                    <pic:cNvPicPr preferRelativeResize="0"/>
                  </pic:nvPicPr>
                  <pic:blipFill>
                    <a:blip r:embed="rId12"/>
                    <a:srcRect/>
                    <a:stretch>
                      <a:fillRect/>
                    </a:stretch>
                  </pic:blipFill>
                  <pic:spPr>
                    <a:xfrm>
                      <a:off x="0" y="0"/>
                      <a:ext cx="4905375" cy="2423439"/>
                    </a:xfrm>
                    <a:prstGeom prst="rect">
                      <a:avLst/>
                    </a:prstGeom>
                    <a:ln/>
                  </pic:spPr>
                </pic:pic>
              </a:graphicData>
            </a:graphic>
          </wp:inline>
        </w:drawing>
      </w:r>
    </w:p>
    <w:p w14:paraId="3443A321" w14:textId="77777777" w:rsidR="00405DE8" w:rsidRDefault="00000000">
      <w:pPr>
        <w:widowControl w:val="0"/>
        <w:rPr>
          <w:rFonts w:ascii="Roboto" w:eastAsia="Roboto" w:hAnsi="Roboto" w:cs="Roboto"/>
        </w:rPr>
      </w:pPr>
      <w:r>
        <w:rPr>
          <w:rFonts w:ascii="Roboto" w:eastAsia="Roboto" w:hAnsi="Roboto" w:cs="Roboto"/>
          <w:b/>
        </w:rPr>
        <w:t xml:space="preserve">Resources: </w:t>
      </w:r>
      <w:r>
        <w:rPr>
          <w:rFonts w:ascii="Roboto" w:eastAsia="Roboto" w:hAnsi="Roboto" w:cs="Roboto"/>
        </w:rPr>
        <w:t xml:space="preserve">available on the </w:t>
      </w:r>
      <w:hyperlink r:id="rId13">
        <w:r>
          <w:rPr>
            <w:rFonts w:ascii="Roboto" w:eastAsia="Roboto" w:hAnsi="Roboto" w:cs="Roboto"/>
            <w:color w:val="1155CC"/>
            <w:u w:val="single"/>
          </w:rPr>
          <w:t>Performance Watch Expectations</w:t>
        </w:r>
      </w:hyperlink>
      <w:r>
        <w:rPr>
          <w:rFonts w:ascii="Roboto" w:eastAsia="Roboto" w:hAnsi="Roboto" w:cs="Roboto"/>
        </w:rPr>
        <w:t xml:space="preserve"> webpage</w:t>
      </w:r>
    </w:p>
    <w:p w14:paraId="21D5F1BF" w14:textId="77777777" w:rsidR="00405DE8" w:rsidRDefault="00000000">
      <w:pPr>
        <w:pStyle w:val="Heading1"/>
        <w:widowControl w:val="0"/>
        <w:rPr>
          <w:rFonts w:ascii="Roboto" w:eastAsia="Roboto" w:hAnsi="Roboto" w:cs="Roboto"/>
        </w:rPr>
      </w:pPr>
      <w:bookmarkStart w:id="3" w:name="_m7g8h2yxizj6" w:colFirst="0" w:colLast="0"/>
      <w:bookmarkEnd w:id="3"/>
      <w:r>
        <w:rPr>
          <w:rFonts w:ascii="Roboto" w:eastAsia="Roboto" w:hAnsi="Roboto" w:cs="Roboto"/>
        </w:rPr>
        <w:lastRenderedPageBreak/>
        <w:t>Annual Stakeholder Engagement - Process Expectations</w:t>
      </w:r>
    </w:p>
    <w:p w14:paraId="27A7EE2D" w14:textId="77777777" w:rsidR="00405DE8" w:rsidRDefault="00000000">
      <w:pPr>
        <w:widowControl w:val="0"/>
        <w:numPr>
          <w:ilvl w:val="0"/>
          <w:numId w:val="7"/>
        </w:numPr>
        <w:spacing w:after="200"/>
      </w:pPr>
      <w:r>
        <w:rPr>
          <w:rFonts w:ascii="Roboto" w:eastAsia="Roboto" w:hAnsi="Roboto" w:cs="Roboto"/>
          <w:b/>
        </w:rPr>
        <w:t>Parent Notification Letter</w:t>
      </w:r>
      <w:r>
        <w:rPr>
          <w:rFonts w:ascii="Roboto" w:eastAsia="Roboto" w:hAnsi="Roboto" w:cs="Roboto"/>
        </w:rPr>
        <w:br/>
        <w:t>For each school with a plan type of Priority Improvement or Turnaround, the district must notify the families in the school of the school’s plan type, the reason for identification, ways to provide input into the school’s plans (e.g., School Accountability Committee meeting) and notification of the local board’s hearing prior to adopting the school’s plan.</w:t>
      </w:r>
    </w:p>
    <w:p w14:paraId="7068FA41" w14:textId="77777777" w:rsidR="00405DE8" w:rsidRDefault="00000000">
      <w:pPr>
        <w:widowControl w:val="0"/>
        <w:numPr>
          <w:ilvl w:val="0"/>
          <w:numId w:val="7"/>
        </w:numPr>
        <w:spacing w:after="200"/>
      </w:pPr>
      <w:r>
        <w:rPr>
          <w:rFonts w:ascii="Roboto" w:eastAsia="Roboto" w:hAnsi="Roboto" w:cs="Roboto"/>
          <w:b/>
        </w:rPr>
        <w:t>Have your board approve your UIP</w:t>
      </w:r>
      <w:r>
        <w:rPr>
          <w:rFonts w:ascii="Roboto" w:eastAsia="Roboto" w:hAnsi="Roboto" w:cs="Roboto"/>
        </w:rPr>
        <w:br/>
        <w:t>You will need to have your board approve your UIP before it is publicly posted on or by October 15</w:t>
      </w:r>
      <w:r>
        <w:rPr>
          <w:rFonts w:ascii="Roboto" w:eastAsia="Roboto" w:hAnsi="Roboto" w:cs="Roboto"/>
          <w:vertAlign w:val="superscript"/>
        </w:rPr>
        <w:t>th</w:t>
      </w:r>
      <w:r>
        <w:rPr>
          <w:rFonts w:ascii="Roboto" w:eastAsia="Roboto" w:hAnsi="Roboto" w:cs="Roboto"/>
        </w:rPr>
        <w:t>, or January 15</w:t>
      </w:r>
      <w:r>
        <w:rPr>
          <w:rFonts w:ascii="Roboto" w:eastAsia="Roboto" w:hAnsi="Roboto" w:cs="Roboto"/>
          <w:vertAlign w:val="superscript"/>
        </w:rPr>
        <w:t>th</w:t>
      </w:r>
      <w:r>
        <w:rPr>
          <w:rFonts w:ascii="Roboto" w:eastAsia="Roboto" w:hAnsi="Roboto" w:cs="Roboto"/>
        </w:rPr>
        <w:t xml:space="preserve"> (for Year 1 identified schools or if the site is participating in the Request to Reconsider process). If you haven’t yet arranged for </w:t>
      </w:r>
      <w:proofErr w:type="gramStart"/>
      <w:r>
        <w:rPr>
          <w:rFonts w:ascii="Roboto" w:eastAsia="Roboto" w:hAnsi="Roboto" w:cs="Roboto"/>
        </w:rPr>
        <w:t>time</w:t>
      </w:r>
      <w:proofErr w:type="gramEnd"/>
      <w:r>
        <w:rPr>
          <w:rFonts w:ascii="Roboto" w:eastAsia="Roboto" w:hAnsi="Roboto" w:cs="Roboto"/>
        </w:rPr>
        <w:t xml:space="preserve"> at a board meeting to do this, now is a good time to schedule it.</w:t>
      </w:r>
    </w:p>
    <w:p w14:paraId="06557B84" w14:textId="77777777" w:rsidR="00405DE8" w:rsidRDefault="00000000">
      <w:pPr>
        <w:widowControl w:val="0"/>
        <w:numPr>
          <w:ilvl w:val="0"/>
          <w:numId w:val="7"/>
        </w:numPr>
        <w:rPr>
          <w:rFonts w:ascii="Roboto" w:eastAsia="Roboto" w:hAnsi="Roboto" w:cs="Roboto"/>
          <w:b/>
        </w:rPr>
      </w:pPr>
      <w:r>
        <w:rPr>
          <w:rFonts w:ascii="Roboto" w:eastAsia="Roboto" w:hAnsi="Roboto" w:cs="Roboto"/>
          <w:b/>
        </w:rPr>
        <w:t>Online UIP Template</w:t>
      </w:r>
    </w:p>
    <w:p w14:paraId="187019A6" w14:textId="77777777" w:rsidR="00405DE8" w:rsidRDefault="00000000">
      <w:pPr>
        <w:widowControl w:val="0"/>
        <w:spacing w:after="200"/>
        <w:ind w:left="720"/>
        <w:rPr>
          <w:rFonts w:ascii="Roboto" w:eastAsia="Roboto" w:hAnsi="Roboto" w:cs="Roboto"/>
        </w:rPr>
      </w:pPr>
      <w:r>
        <w:rPr>
          <w:rFonts w:ascii="Roboto" w:eastAsia="Roboto" w:hAnsi="Roboto" w:cs="Roboto"/>
        </w:rPr>
        <w:t xml:space="preserve">Use </w:t>
      </w:r>
      <w:proofErr w:type="gramStart"/>
      <w:r>
        <w:rPr>
          <w:rFonts w:ascii="Roboto" w:eastAsia="Roboto" w:hAnsi="Roboto" w:cs="Roboto"/>
        </w:rPr>
        <w:t>the Assurances</w:t>
      </w:r>
      <w:proofErr w:type="gramEnd"/>
      <w:r>
        <w:rPr>
          <w:rFonts w:ascii="Roboto" w:eastAsia="Roboto" w:hAnsi="Roboto" w:cs="Roboto"/>
        </w:rPr>
        <w:t xml:space="preserve"> to note completion of these requirements. If the UIP is due before the local board approval, just include the date of the local board meeting when the UIP is adopted, and then update the UIP in the online system.</w:t>
      </w:r>
    </w:p>
    <w:p w14:paraId="1F94AC9B" w14:textId="77777777" w:rsidR="00405DE8" w:rsidRDefault="00000000">
      <w:pPr>
        <w:widowControl w:val="0"/>
        <w:rPr>
          <w:rFonts w:ascii="Roboto" w:eastAsia="Roboto" w:hAnsi="Roboto" w:cs="Roboto"/>
        </w:rPr>
      </w:pPr>
      <w:r>
        <w:rPr>
          <w:rFonts w:ascii="Roboto" w:eastAsia="Roboto" w:hAnsi="Roboto" w:cs="Roboto"/>
          <w:b/>
        </w:rPr>
        <w:t>Resource</w:t>
      </w:r>
      <w:r>
        <w:rPr>
          <w:rFonts w:ascii="Roboto" w:eastAsia="Roboto" w:hAnsi="Roboto" w:cs="Roboto"/>
        </w:rPr>
        <w:t xml:space="preserve">: </w:t>
      </w:r>
      <w:hyperlink r:id="rId14">
        <w:r>
          <w:rPr>
            <w:rFonts w:ascii="Roboto" w:eastAsia="Roboto" w:hAnsi="Roboto" w:cs="Roboto"/>
            <w:color w:val="1155CC"/>
            <w:u w:val="single"/>
          </w:rPr>
          <w:t>Parent Notification and Public Hearing Requirements (2024-25)</w:t>
        </w:r>
      </w:hyperlink>
      <w:r>
        <w:rPr>
          <w:rFonts w:ascii="Roboto" w:eastAsia="Roboto" w:hAnsi="Roboto" w:cs="Roboto"/>
        </w:rPr>
        <w:t>, includes a sample Parent Notification Letter in English and Spanish) that could be used for both state and federal identification.</w:t>
      </w:r>
    </w:p>
    <w:p w14:paraId="25AE6BBC" w14:textId="77777777" w:rsidR="00405DE8" w:rsidRDefault="00405DE8">
      <w:pPr>
        <w:widowControl w:val="0"/>
        <w:rPr>
          <w:rFonts w:ascii="Roboto" w:eastAsia="Roboto" w:hAnsi="Roboto" w:cs="Roboto"/>
        </w:rPr>
      </w:pPr>
    </w:p>
    <w:p w14:paraId="2F67D255" w14:textId="77777777" w:rsidR="00405DE8" w:rsidRDefault="00000000">
      <w:pPr>
        <w:widowControl w:val="0"/>
        <w:rPr>
          <w:rFonts w:ascii="Roboto" w:eastAsia="Roboto" w:hAnsi="Roboto" w:cs="Roboto"/>
        </w:rPr>
      </w:pPr>
      <w:r>
        <w:rPr>
          <w:rFonts w:ascii="Roboto" w:eastAsia="Roboto" w:hAnsi="Roboto" w:cs="Roboto"/>
          <w:b/>
        </w:rPr>
        <w:t xml:space="preserve">Where to include it: </w:t>
      </w:r>
      <w:r>
        <w:rPr>
          <w:rFonts w:ascii="Roboto" w:eastAsia="Roboto" w:hAnsi="Roboto" w:cs="Roboto"/>
        </w:rPr>
        <w:t>UIP – Assurances</w:t>
      </w:r>
    </w:p>
    <w:p w14:paraId="3CFCC1D9" w14:textId="77777777" w:rsidR="00405DE8" w:rsidRDefault="00405DE8">
      <w:pPr>
        <w:widowControl w:val="0"/>
        <w:rPr>
          <w:rFonts w:ascii="Roboto" w:eastAsia="Roboto" w:hAnsi="Roboto" w:cs="Roboto"/>
        </w:rPr>
      </w:pPr>
    </w:p>
    <w:p w14:paraId="47A579CC" w14:textId="77777777" w:rsidR="00405DE8" w:rsidRDefault="00000000">
      <w:pPr>
        <w:widowControl w:val="0"/>
        <w:rPr>
          <w:rFonts w:ascii="Roboto" w:eastAsia="Roboto" w:hAnsi="Roboto" w:cs="Roboto"/>
          <w:b/>
        </w:rPr>
      </w:pPr>
      <w:r>
        <w:rPr>
          <w:rFonts w:ascii="Roboto" w:eastAsia="Roboto" w:hAnsi="Roboto" w:cs="Roboto"/>
        </w:rPr>
        <w:tab/>
      </w:r>
      <w:r>
        <w:rPr>
          <w:rFonts w:ascii="Roboto" w:eastAsia="Roboto" w:hAnsi="Roboto" w:cs="Roboto"/>
          <w:b/>
        </w:rPr>
        <w:t>Assurances</w:t>
      </w:r>
    </w:p>
    <w:tbl>
      <w:tblPr>
        <w:tblStyle w:val="a0"/>
        <w:tblW w:w="9675" w:type="dxa"/>
        <w:tblInd w:w="720" w:type="dxa"/>
        <w:tblBorders>
          <w:top w:val="nil"/>
          <w:left w:val="nil"/>
          <w:bottom w:val="nil"/>
          <w:right w:val="nil"/>
          <w:insideH w:val="nil"/>
          <w:insideV w:val="nil"/>
        </w:tblBorders>
        <w:tblLayout w:type="fixed"/>
        <w:tblLook w:val="0620" w:firstRow="1" w:lastRow="0" w:firstColumn="0" w:lastColumn="0" w:noHBand="1" w:noVBand="1"/>
      </w:tblPr>
      <w:tblGrid>
        <w:gridCol w:w="2205"/>
        <w:gridCol w:w="7470"/>
      </w:tblGrid>
      <w:tr w:rsidR="00405DE8" w14:paraId="6ACD1841" w14:textId="77777777" w:rsidTr="00D5149A">
        <w:trPr>
          <w:trHeight w:val="1380"/>
        </w:trPr>
        <w:tc>
          <w:tcPr>
            <w:tcW w:w="2205" w:type="dxa"/>
            <w:tcBorders>
              <w:top w:val="single" w:sz="13" w:space="0" w:color="CCCCCC"/>
              <w:left w:val="nil"/>
              <w:bottom w:val="single" w:sz="13" w:space="0" w:color="CCCCCC"/>
              <w:right w:val="single" w:sz="13" w:space="0" w:color="EFEFEF"/>
            </w:tcBorders>
            <w:shd w:val="clear" w:color="auto" w:fill="C3BD96"/>
            <w:tcMar>
              <w:top w:w="0" w:type="dxa"/>
              <w:left w:w="0" w:type="dxa"/>
              <w:bottom w:w="0" w:type="dxa"/>
              <w:right w:w="0" w:type="dxa"/>
            </w:tcMar>
          </w:tcPr>
          <w:p w14:paraId="323E6A64" w14:textId="77777777" w:rsidR="00405DE8" w:rsidRDefault="00000000">
            <w:pPr>
              <w:spacing w:before="40" w:after="40" w:line="256" w:lineRule="auto"/>
              <w:ind w:left="100" w:right="40"/>
              <w:jc w:val="center"/>
              <w:rPr>
                <w:rFonts w:ascii="Roboto" w:eastAsia="Roboto" w:hAnsi="Roboto" w:cs="Roboto"/>
                <w:b/>
              </w:rPr>
            </w:pPr>
            <w:r>
              <w:rPr>
                <w:rFonts w:ascii="Roboto" w:eastAsia="Roboto" w:hAnsi="Roboto" w:cs="Roboto"/>
                <w:b/>
              </w:rPr>
              <w:t xml:space="preserve">Family Notification and Local Board Adoption </w:t>
            </w:r>
          </w:p>
        </w:tc>
        <w:tc>
          <w:tcPr>
            <w:tcW w:w="7470" w:type="dxa"/>
            <w:tcBorders>
              <w:top w:val="single" w:sz="13" w:space="0" w:color="CCCCCC"/>
              <w:left w:val="nil"/>
              <w:bottom w:val="single" w:sz="13" w:space="0" w:color="CCCCCC"/>
              <w:right w:val="single" w:sz="13" w:space="0" w:color="CCCCCC"/>
            </w:tcBorders>
            <w:tcMar>
              <w:top w:w="0" w:type="dxa"/>
              <w:left w:w="0" w:type="dxa"/>
              <w:bottom w:w="0" w:type="dxa"/>
              <w:right w:w="0" w:type="dxa"/>
            </w:tcMar>
          </w:tcPr>
          <w:p w14:paraId="1F844BA8" w14:textId="77777777" w:rsidR="00405DE8" w:rsidRDefault="00000000">
            <w:pPr>
              <w:numPr>
                <w:ilvl w:val="0"/>
                <w:numId w:val="1"/>
              </w:numPr>
              <w:spacing w:before="40" w:line="256" w:lineRule="auto"/>
              <w:ind w:right="200"/>
              <w:rPr>
                <w:rFonts w:ascii="Roboto" w:eastAsia="Roboto" w:hAnsi="Roboto" w:cs="Roboto"/>
                <w:b/>
              </w:rPr>
            </w:pPr>
            <w:r>
              <w:rPr>
                <w:rFonts w:ascii="Roboto" w:eastAsia="Roboto" w:hAnsi="Roboto" w:cs="Roboto"/>
                <w:b/>
              </w:rPr>
              <w:t>Written notice of the initial plan type was shared with families within 30 calendar days of identification.</w:t>
            </w:r>
          </w:p>
          <w:p w14:paraId="315730E4" w14:textId="77777777" w:rsidR="00405DE8" w:rsidRDefault="00000000">
            <w:pPr>
              <w:numPr>
                <w:ilvl w:val="0"/>
                <w:numId w:val="1"/>
              </w:numPr>
              <w:spacing w:line="256" w:lineRule="auto"/>
              <w:ind w:right="200"/>
              <w:rPr>
                <w:rFonts w:ascii="Roboto" w:eastAsia="Roboto" w:hAnsi="Roboto" w:cs="Roboto"/>
                <w:b/>
              </w:rPr>
            </w:pPr>
            <w:r>
              <w:rPr>
                <w:rFonts w:ascii="Roboto" w:eastAsia="Roboto" w:hAnsi="Roboto" w:cs="Roboto"/>
                <w:b/>
              </w:rPr>
              <w:t>The SAC met to provide input on the improvement plan prior to the public hearing.</w:t>
            </w:r>
          </w:p>
          <w:p w14:paraId="78FB71E4" w14:textId="77777777" w:rsidR="00405DE8" w:rsidRDefault="00000000">
            <w:pPr>
              <w:numPr>
                <w:ilvl w:val="0"/>
                <w:numId w:val="1"/>
              </w:numPr>
              <w:spacing w:line="256" w:lineRule="auto"/>
              <w:ind w:right="200"/>
              <w:rPr>
                <w:rFonts w:ascii="Roboto" w:eastAsia="Roboto" w:hAnsi="Roboto" w:cs="Roboto"/>
                <w:b/>
              </w:rPr>
            </w:pPr>
            <w:r>
              <w:rPr>
                <w:rFonts w:ascii="Roboto" w:eastAsia="Roboto" w:hAnsi="Roboto" w:cs="Roboto"/>
                <w:b/>
              </w:rPr>
              <w:t>A public hearing was held at least 30 calendar days after the date on which the district provided the written notice.</w:t>
            </w:r>
          </w:p>
          <w:p w14:paraId="614D3A94" w14:textId="77777777" w:rsidR="00405DE8" w:rsidRDefault="00000000">
            <w:pPr>
              <w:numPr>
                <w:ilvl w:val="0"/>
                <w:numId w:val="1"/>
              </w:numPr>
              <w:spacing w:line="256" w:lineRule="auto"/>
              <w:ind w:right="200"/>
              <w:rPr>
                <w:rFonts w:ascii="Roboto" w:eastAsia="Roboto" w:hAnsi="Roboto" w:cs="Roboto"/>
                <w:b/>
              </w:rPr>
            </w:pPr>
            <w:r>
              <w:rPr>
                <w:rFonts w:ascii="Roboto" w:eastAsia="Roboto" w:hAnsi="Roboto" w:cs="Roboto"/>
                <w:b/>
              </w:rPr>
              <w:t xml:space="preserve">The local board reviewed and adopted the plan. </w:t>
            </w:r>
          </w:p>
        </w:tc>
      </w:tr>
    </w:tbl>
    <w:p w14:paraId="5928634F" w14:textId="77777777" w:rsidR="00405DE8" w:rsidRDefault="00405DE8">
      <w:pPr>
        <w:rPr>
          <w:rFonts w:ascii="Roboto" w:eastAsia="Roboto" w:hAnsi="Roboto" w:cs="Roboto"/>
        </w:rPr>
      </w:pPr>
    </w:p>
    <w:p w14:paraId="7D76A48A" w14:textId="77777777" w:rsidR="00405DE8" w:rsidRDefault="00000000">
      <w:pPr>
        <w:widowControl w:val="0"/>
        <w:rPr>
          <w:rFonts w:ascii="Roboto" w:eastAsia="Roboto" w:hAnsi="Roboto" w:cs="Roboto"/>
        </w:rPr>
      </w:pPr>
      <w:r>
        <w:br w:type="page"/>
      </w:r>
    </w:p>
    <w:p w14:paraId="4B932FFA" w14:textId="77777777" w:rsidR="00405DE8" w:rsidRDefault="00000000">
      <w:pPr>
        <w:pStyle w:val="Heading1"/>
        <w:widowControl w:val="0"/>
        <w:rPr>
          <w:rFonts w:ascii="Roboto" w:eastAsia="Roboto" w:hAnsi="Roboto" w:cs="Roboto"/>
        </w:rPr>
      </w:pPr>
      <w:bookmarkStart w:id="4" w:name="_yyi5ko9gslpo" w:colFirst="0" w:colLast="0"/>
      <w:bookmarkEnd w:id="4"/>
      <w:r>
        <w:rPr>
          <w:rFonts w:ascii="Roboto" w:eastAsia="Roboto" w:hAnsi="Roboto" w:cs="Roboto"/>
        </w:rPr>
        <w:lastRenderedPageBreak/>
        <w:t xml:space="preserve">Later </w:t>
      </w:r>
      <w:proofErr w:type="gramStart"/>
      <w:r>
        <w:rPr>
          <w:rFonts w:ascii="Roboto" w:eastAsia="Roboto" w:hAnsi="Roboto" w:cs="Roboto"/>
        </w:rPr>
        <w:t>on</w:t>
      </w:r>
      <w:proofErr w:type="gramEnd"/>
      <w:r>
        <w:rPr>
          <w:rFonts w:ascii="Roboto" w:eastAsia="Roboto" w:hAnsi="Roboto" w:cs="Roboto"/>
        </w:rPr>
        <w:t xml:space="preserve"> the Clock Requirements</w:t>
      </w:r>
    </w:p>
    <w:p w14:paraId="68A46EBF" w14:textId="77777777" w:rsidR="00405DE8" w:rsidRDefault="00000000">
      <w:pPr>
        <w:pStyle w:val="Heading2"/>
        <w:rPr>
          <w:rFonts w:ascii="Roboto" w:eastAsia="Roboto" w:hAnsi="Roboto" w:cs="Roboto"/>
        </w:rPr>
      </w:pPr>
      <w:bookmarkStart w:id="5" w:name="_8s3ohgbwe7k9" w:colFirst="0" w:colLast="0"/>
      <w:bookmarkEnd w:id="5"/>
      <w:r>
        <w:rPr>
          <w:rFonts w:ascii="Roboto" w:eastAsia="Roboto" w:hAnsi="Roboto" w:cs="Roboto"/>
        </w:rPr>
        <w:t>Year 3 – Community Meeting</w:t>
      </w:r>
    </w:p>
    <w:p w14:paraId="073988EE" w14:textId="77777777" w:rsidR="00405DE8" w:rsidRDefault="00405DE8">
      <w:pPr>
        <w:rPr>
          <w:rFonts w:ascii="Roboto" w:eastAsia="Roboto" w:hAnsi="Roboto" w:cs="Roboto"/>
          <w:b/>
        </w:rPr>
      </w:pPr>
    </w:p>
    <w:p w14:paraId="4546C962" w14:textId="77777777" w:rsidR="00405DE8" w:rsidRDefault="00000000">
      <w:pPr>
        <w:rPr>
          <w:rFonts w:ascii="Roboto" w:eastAsia="Roboto" w:hAnsi="Roboto" w:cs="Roboto"/>
        </w:rPr>
      </w:pPr>
      <w:r>
        <w:rPr>
          <w:rFonts w:ascii="Roboto" w:eastAsia="Roboto" w:hAnsi="Roboto" w:cs="Roboto"/>
          <w:b/>
        </w:rPr>
        <w:t xml:space="preserve">Who: </w:t>
      </w:r>
      <w:r>
        <w:rPr>
          <w:rFonts w:ascii="Roboto" w:eastAsia="Roboto" w:hAnsi="Roboto" w:cs="Roboto"/>
        </w:rPr>
        <w:t>Schools and Districts entering Year 3 on the clock</w:t>
      </w:r>
    </w:p>
    <w:p w14:paraId="47A893E9" w14:textId="77777777" w:rsidR="00405DE8" w:rsidRDefault="00405DE8">
      <w:pPr>
        <w:rPr>
          <w:rFonts w:ascii="Roboto" w:eastAsia="Roboto" w:hAnsi="Roboto" w:cs="Roboto"/>
        </w:rPr>
      </w:pPr>
    </w:p>
    <w:p w14:paraId="293F2D49" w14:textId="77777777" w:rsidR="00405DE8" w:rsidRDefault="00000000">
      <w:pPr>
        <w:rPr>
          <w:rFonts w:ascii="Roboto" w:eastAsia="Roboto" w:hAnsi="Roboto" w:cs="Roboto"/>
        </w:rPr>
      </w:pPr>
      <w:r>
        <w:rPr>
          <w:rFonts w:ascii="Roboto" w:eastAsia="Roboto" w:hAnsi="Roboto" w:cs="Roboto"/>
          <w:b/>
        </w:rPr>
        <w:t>Requirements:</w:t>
      </w:r>
      <w:r>
        <w:rPr>
          <w:rFonts w:ascii="Roboto" w:eastAsia="Roboto" w:hAnsi="Roboto" w:cs="Roboto"/>
        </w:rPr>
        <w:t xml:space="preserve"> Districts must host a parent and community meeting</w:t>
      </w:r>
      <w:r>
        <w:rPr>
          <w:rFonts w:ascii="Roboto" w:eastAsia="Roboto" w:hAnsi="Roboto" w:cs="Roboto"/>
          <w:b/>
        </w:rPr>
        <w:t xml:space="preserve"> </w:t>
      </w:r>
      <w:r>
        <w:rPr>
          <w:rFonts w:ascii="Roboto" w:eastAsia="Roboto" w:hAnsi="Roboto" w:cs="Roboto"/>
        </w:rPr>
        <w:t>to provide information and receive input on the school or district’s accountability rating and next steps to improve. It may be a standalone meeting or connected to a District Accountability Committee / School Accountability Committee meeting. CDE assigned Transformation Specialist will provide support to the identified district/school through this process.</w:t>
      </w:r>
    </w:p>
    <w:p w14:paraId="77B9029D" w14:textId="77777777" w:rsidR="00405DE8" w:rsidRDefault="00405DE8">
      <w:pPr>
        <w:rPr>
          <w:rFonts w:ascii="Roboto" w:eastAsia="Roboto" w:hAnsi="Roboto" w:cs="Roboto"/>
        </w:rPr>
      </w:pPr>
    </w:p>
    <w:p w14:paraId="0FA62A9D" w14:textId="77777777" w:rsidR="00405DE8" w:rsidRDefault="00000000">
      <w:pPr>
        <w:rPr>
          <w:rFonts w:ascii="Roboto" w:eastAsia="Roboto" w:hAnsi="Roboto" w:cs="Roboto"/>
        </w:rPr>
      </w:pPr>
      <w:r>
        <w:rPr>
          <w:rFonts w:ascii="Roboto" w:eastAsia="Roboto" w:hAnsi="Roboto" w:cs="Roboto"/>
          <w:b/>
        </w:rPr>
        <w:t>Resource:</w:t>
      </w:r>
      <w:r>
        <w:rPr>
          <w:rFonts w:ascii="Roboto" w:eastAsia="Roboto" w:hAnsi="Roboto" w:cs="Roboto"/>
        </w:rPr>
        <w:t xml:space="preserve"> </w:t>
      </w:r>
      <w:hyperlink r:id="rId15">
        <w:r>
          <w:rPr>
            <w:rFonts w:ascii="Roboto" w:eastAsia="Roboto" w:hAnsi="Roboto" w:cs="Roboto"/>
            <w:color w:val="1155CC"/>
            <w:u w:val="single"/>
          </w:rPr>
          <w:t>Year 3 Community Meeting Supplement</w:t>
        </w:r>
      </w:hyperlink>
    </w:p>
    <w:p w14:paraId="74BD79F6" w14:textId="77777777" w:rsidR="00405DE8" w:rsidRDefault="00405DE8">
      <w:pPr>
        <w:rPr>
          <w:rFonts w:ascii="Roboto" w:eastAsia="Roboto" w:hAnsi="Roboto" w:cs="Roboto"/>
        </w:rPr>
      </w:pPr>
    </w:p>
    <w:p w14:paraId="23FCC3A9" w14:textId="77777777" w:rsidR="00405DE8" w:rsidRDefault="00000000">
      <w:pPr>
        <w:pStyle w:val="Heading2"/>
        <w:rPr>
          <w:rFonts w:ascii="Roboto" w:eastAsia="Roboto" w:hAnsi="Roboto" w:cs="Roboto"/>
        </w:rPr>
      </w:pPr>
      <w:bookmarkStart w:id="6" w:name="_lbc4569owqpl" w:colFirst="0" w:colLast="0"/>
      <w:bookmarkEnd w:id="6"/>
      <w:r>
        <w:rPr>
          <w:rFonts w:ascii="Roboto" w:eastAsia="Roboto" w:hAnsi="Roboto" w:cs="Roboto"/>
        </w:rPr>
        <w:t>Year 4 – Identify Pathway Preference</w:t>
      </w:r>
    </w:p>
    <w:p w14:paraId="32EAF673" w14:textId="77777777" w:rsidR="00405DE8" w:rsidRDefault="00000000">
      <w:pPr>
        <w:rPr>
          <w:rFonts w:ascii="Roboto" w:eastAsia="Roboto" w:hAnsi="Roboto" w:cs="Roboto"/>
        </w:rPr>
      </w:pPr>
      <w:r>
        <w:rPr>
          <w:rFonts w:ascii="Roboto" w:eastAsia="Roboto" w:hAnsi="Roboto" w:cs="Roboto"/>
          <w:b/>
        </w:rPr>
        <w:t xml:space="preserve">Who: </w:t>
      </w:r>
      <w:r>
        <w:rPr>
          <w:rFonts w:ascii="Roboto" w:eastAsia="Roboto" w:hAnsi="Roboto" w:cs="Roboto"/>
        </w:rPr>
        <w:t>Schools and Districts entering Year 4 on the clock</w:t>
      </w:r>
    </w:p>
    <w:p w14:paraId="7AFD5B43" w14:textId="77777777" w:rsidR="00405DE8" w:rsidRDefault="00405DE8">
      <w:pPr>
        <w:rPr>
          <w:rFonts w:ascii="Roboto" w:eastAsia="Roboto" w:hAnsi="Roboto" w:cs="Roboto"/>
        </w:rPr>
      </w:pPr>
    </w:p>
    <w:p w14:paraId="64A31019" w14:textId="77777777" w:rsidR="00405DE8" w:rsidRDefault="00000000">
      <w:pPr>
        <w:rPr>
          <w:rFonts w:ascii="Roboto" w:eastAsia="Roboto" w:hAnsi="Roboto" w:cs="Roboto"/>
        </w:rPr>
      </w:pPr>
      <w:r>
        <w:rPr>
          <w:rFonts w:ascii="Roboto" w:eastAsia="Roboto" w:hAnsi="Roboto" w:cs="Roboto"/>
          <w:b/>
        </w:rPr>
        <w:t>Requirements:</w:t>
      </w:r>
      <w:r>
        <w:rPr>
          <w:rFonts w:ascii="Roboto" w:eastAsia="Roboto" w:hAnsi="Roboto" w:cs="Roboto"/>
        </w:rPr>
        <w:t xml:space="preserve"> At Year 4, a CDE Transformation Specialist will support the district and school site in determining the best suited accountability pathway. Sites may engage in the State Review Panel in spring of Year 4, anticipating Year 5 end of clock.  </w:t>
      </w:r>
    </w:p>
    <w:p w14:paraId="5EAD8B89" w14:textId="77777777" w:rsidR="00405DE8" w:rsidRDefault="00405DE8">
      <w:pPr>
        <w:rPr>
          <w:rFonts w:ascii="Roboto" w:eastAsia="Roboto" w:hAnsi="Roboto" w:cs="Roboto"/>
        </w:rPr>
      </w:pPr>
    </w:p>
    <w:p w14:paraId="42CEFBA8" w14:textId="77777777" w:rsidR="00405DE8" w:rsidRDefault="00000000">
      <w:pPr>
        <w:rPr>
          <w:rFonts w:ascii="Roboto" w:eastAsia="Roboto" w:hAnsi="Roboto" w:cs="Roboto"/>
        </w:rPr>
      </w:pPr>
      <w:r>
        <w:rPr>
          <w:rFonts w:ascii="Roboto" w:eastAsia="Roboto" w:hAnsi="Roboto" w:cs="Roboto"/>
          <w:b/>
        </w:rPr>
        <w:t>Resource:</w:t>
      </w:r>
      <w:r>
        <w:rPr>
          <w:rFonts w:ascii="Roboto" w:eastAsia="Roboto" w:hAnsi="Roboto" w:cs="Roboto"/>
        </w:rPr>
        <w:t xml:space="preserve"> </w:t>
      </w:r>
      <w:hyperlink r:id="rId16">
        <w:r>
          <w:rPr>
            <w:rFonts w:ascii="Roboto" w:eastAsia="Roboto" w:hAnsi="Roboto" w:cs="Roboto"/>
            <w:color w:val="1155CC"/>
            <w:u w:val="single"/>
          </w:rPr>
          <w:t>What to Know at Year 4 of the Accountability Clock</w:t>
        </w:r>
      </w:hyperlink>
    </w:p>
    <w:p w14:paraId="199943A9" w14:textId="77777777" w:rsidR="00405DE8" w:rsidRDefault="00405DE8">
      <w:pPr>
        <w:rPr>
          <w:rFonts w:ascii="Roboto" w:eastAsia="Roboto" w:hAnsi="Roboto" w:cs="Roboto"/>
        </w:rPr>
      </w:pPr>
    </w:p>
    <w:p w14:paraId="27C565E4" w14:textId="77777777" w:rsidR="00405DE8" w:rsidRDefault="00000000">
      <w:pPr>
        <w:pStyle w:val="Heading2"/>
        <w:rPr>
          <w:rFonts w:ascii="Roboto" w:eastAsia="Roboto" w:hAnsi="Roboto" w:cs="Roboto"/>
        </w:rPr>
      </w:pPr>
      <w:bookmarkStart w:id="7" w:name="_fsjyfms1xiz1" w:colFirst="0" w:colLast="0"/>
      <w:bookmarkEnd w:id="7"/>
      <w:r>
        <w:rPr>
          <w:rFonts w:ascii="Roboto" w:eastAsia="Roboto" w:hAnsi="Roboto" w:cs="Roboto"/>
        </w:rPr>
        <w:t>Year 5 – State Board Hearing &amp; Directed Action</w:t>
      </w:r>
    </w:p>
    <w:p w14:paraId="5AE297D8" w14:textId="77777777" w:rsidR="00405DE8" w:rsidRDefault="00000000">
      <w:pPr>
        <w:rPr>
          <w:rFonts w:ascii="Roboto" w:eastAsia="Roboto" w:hAnsi="Roboto" w:cs="Roboto"/>
        </w:rPr>
      </w:pPr>
      <w:r>
        <w:rPr>
          <w:rFonts w:ascii="Roboto" w:eastAsia="Roboto" w:hAnsi="Roboto" w:cs="Roboto"/>
          <w:b/>
        </w:rPr>
        <w:t xml:space="preserve">Who: </w:t>
      </w:r>
      <w:r>
        <w:rPr>
          <w:rFonts w:ascii="Roboto" w:eastAsia="Roboto" w:hAnsi="Roboto" w:cs="Roboto"/>
        </w:rPr>
        <w:t>Schools and Districts at the end of the clock, Year 5</w:t>
      </w:r>
    </w:p>
    <w:p w14:paraId="41E82644" w14:textId="77777777" w:rsidR="00405DE8" w:rsidRDefault="00405DE8">
      <w:pPr>
        <w:rPr>
          <w:rFonts w:ascii="Roboto" w:eastAsia="Roboto" w:hAnsi="Roboto" w:cs="Roboto"/>
        </w:rPr>
      </w:pPr>
    </w:p>
    <w:p w14:paraId="0210CEA8" w14:textId="77777777" w:rsidR="00405DE8" w:rsidRDefault="00000000">
      <w:pPr>
        <w:rPr>
          <w:rFonts w:ascii="Roboto" w:eastAsia="Roboto" w:hAnsi="Roboto" w:cs="Roboto"/>
        </w:rPr>
      </w:pPr>
      <w:r>
        <w:rPr>
          <w:rFonts w:ascii="Roboto" w:eastAsia="Roboto" w:hAnsi="Roboto" w:cs="Roboto"/>
          <w:b/>
        </w:rPr>
        <w:t>Requirements:</w:t>
      </w:r>
      <w:r>
        <w:rPr>
          <w:rFonts w:ascii="Roboto" w:eastAsia="Roboto" w:hAnsi="Roboto" w:cs="Roboto"/>
        </w:rPr>
        <w:t xml:space="preserve"> At Year 5, the school or district participates in a hearing with the State Board of Education. At the hearing, the board must direct a course of action (pathway). Prior to the hearing, the State Review Panel (SRP) will conduct an SRP visit to evaluate the site’s adopted improvement plan, including capacity of the school/district to engage in dramatic change and provide recommendations to the Commissioner and Board of Education on potential actions. The visit typically occurs when sites are at Year 4 on the clock, with the latest visit in the fall of the school year when the current framework rating advances the site to Year 5 on the clock. </w:t>
      </w:r>
    </w:p>
    <w:p w14:paraId="59D4AF3D" w14:textId="77777777" w:rsidR="00405DE8" w:rsidRDefault="00405DE8">
      <w:pPr>
        <w:rPr>
          <w:rFonts w:ascii="Roboto" w:eastAsia="Roboto" w:hAnsi="Roboto" w:cs="Roboto"/>
        </w:rPr>
      </w:pPr>
    </w:p>
    <w:p w14:paraId="4F539772" w14:textId="77777777" w:rsidR="00405DE8" w:rsidRDefault="00000000">
      <w:pPr>
        <w:rPr>
          <w:rFonts w:ascii="Roboto" w:eastAsia="Roboto" w:hAnsi="Roboto" w:cs="Roboto"/>
        </w:rPr>
      </w:pPr>
      <w:r>
        <w:rPr>
          <w:rFonts w:ascii="Roboto" w:eastAsia="Roboto" w:hAnsi="Roboto" w:cs="Roboto"/>
          <w:b/>
        </w:rPr>
        <w:t>Resources:</w:t>
      </w:r>
      <w:r>
        <w:rPr>
          <w:rFonts w:ascii="Roboto" w:eastAsia="Roboto" w:hAnsi="Roboto" w:cs="Roboto"/>
        </w:rPr>
        <w:t xml:space="preserve"> Refer to the </w:t>
      </w:r>
      <w:hyperlink r:id="rId17">
        <w:r>
          <w:rPr>
            <w:rFonts w:ascii="Roboto" w:eastAsia="Roboto" w:hAnsi="Roboto" w:cs="Roboto"/>
            <w:color w:val="1155CC"/>
            <w:u w:val="single"/>
          </w:rPr>
          <w:t>State Review Panel</w:t>
        </w:r>
      </w:hyperlink>
      <w:r>
        <w:rPr>
          <w:rFonts w:ascii="Roboto" w:eastAsia="Roboto" w:hAnsi="Roboto" w:cs="Roboto"/>
        </w:rPr>
        <w:t xml:space="preserve"> and </w:t>
      </w:r>
      <w:hyperlink r:id="rId18" w:anchor="AccountabilityPathways">
        <w:r>
          <w:rPr>
            <w:rFonts w:ascii="Roboto" w:eastAsia="Roboto" w:hAnsi="Roboto" w:cs="Roboto"/>
            <w:color w:val="1155CC"/>
            <w:u w:val="single"/>
          </w:rPr>
          <w:t>Accountability Pathways</w:t>
        </w:r>
      </w:hyperlink>
      <w:r>
        <w:rPr>
          <w:rFonts w:ascii="Roboto" w:eastAsia="Roboto" w:hAnsi="Roboto" w:cs="Roboto"/>
        </w:rPr>
        <w:t xml:space="preserve"> webpages</w:t>
      </w:r>
    </w:p>
    <w:p w14:paraId="54E5CA8D" w14:textId="77777777" w:rsidR="00405DE8" w:rsidRDefault="00000000">
      <w:pPr>
        <w:pStyle w:val="Heading1"/>
        <w:rPr>
          <w:rFonts w:ascii="Roboto" w:eastAsia="Roboto" w:hAnsi="Roboto" w:cs="Roboto"/>
        </w:rPr>
      </w:pPr>
      <w:bookmarkStart w:id="8" w:name="_13x2pipt1e13" w:colFirst="0" w:colLast="0"/>
      <w:bookmarkEnd w:id="8"/>
      <w:r>
        <w:br w:type="page"/>
      </w:r>
    </w:p>
    <w:p w14:paraId="0E9870C5" w14:textId="77777777" w:rsidR="00405DE8" w:rsidRDefault="00000000">
      <w:pPr>
        <w:pStyle w:val="Heading1"/>
        <w:rPr>
          <w:rFonts w:ascii="Roboto" w:eastAsia="Roboto" w:hAnsi="Roboto" w:cs="Roboto"/>
        </w:rPr>
      </w:pPr>
      <w:bookmarkStart w:id="9" w:name="_78l676c8415" w:colFirst="0" w:colLast="0"/>
      <w:bookmarkEnd w:id="9"/>
      <w:r>
        <w:rPr>
          <w:rFonts w:ascii="Roboto" w:eastAsia="Roboto" w:hAnsi="Roboto" w:cs="Roboto"/>
        </w:rPr>
        <w:lastRenderedPageBreak/>
        <w:t>Satisfying State Identified Planning Requirements</w:t>
      </w:r>
    </w:p>
    <w:p w14:paraId="092AFE7A" w14:textId="77777777" w:rsidR="00405DE8" w:rsidRDefault="00000000">
      <w:pPr>
        <w:pStyle w:val="Heading2"/>
        <w:rPr>
          <w:rFonts w:ascii="Roboto" w:eastAsia="Roboto" w:hAnsi="Roboto" w:cs="Roboto"/>
        </w:rPr>
      </w:pPr>
      <w:bookmarkStart w:id="10" w:name="_xac05meuppyg" w:colFirst="0" w:colLast="0"/>
      <w:bookmarkEnd w:id="10"/>
      <w:r>
        <w:rPr>
          <w:rFonts w:ascii="Roboto" w:eastAsia="Roboto" w:hAnsi="Roboto" w:cs="Roboto"/>
        </w:rPr>
        <w:t>1: Family Engagement Activities</w:t>
      </w:r>
    </w:p>
    <w:p w14:paraId="517137AE" w14:textId="77777777" w:rsidR="00405DE8" w:rsidRDefault="00000000">
      <w:pPr>
        <w:spacing w:after="200"/>
        <w:rPr>
          <w:rFonts w:ascii="Roboto" w:eastAsia="Roboto" w:hAnsi="Roboto" w:cs="Roboto"/>
        </w:rPr>
      </w:pPr>
      <w:r>
        <w:rPr>
          <w:rFonts w:ascii="Roboto" w:eastAsia="Roboto" w:hAnsi="Roboto" w:cs="Roboto"/>
          <w:b/>
        </w:rPr>
        <w:t xml:space="preserve">Who: </w:t>
      </w:r>
      <w:r>
        <w:rPr>
          <w:rFonts w:ascii="Roboto" w:eastAsia="Roboto" w:hAnsi="Roboto" w:cs="Roboto"/>
        </w:rPr>
        <w:t>All schools with Priority Improvement and/or Turnaround plan types</w:t>
      </w:r>
    </w:p>
    <w:p w14:paraId="7F71F23D" w14:textId="77777777" w:rsidR="00405DE8" w:rsidRDefault="00000000">
      <w:pPr>
        <w:spacing w:after="200"/>
        <w:rPr>
          <w:rFonts w:ascii="Roboto" w:eastAsia="Roboto" w:hAnsi="Roboto" w:cs="Roboto"/>
        </w:rPr>
      </w:pPr>
      <w:r>
        <w:rPr>
          <w:rFonts w:ascii="Roboto" w:eastAsia="Roboto" w:hAnsi="Roboto" w:cs="Roboto"/>
          <w:b/>
        </w:rPr>
        <w:t xml:space="preserve">Requirement: </w:t>
      </w:r>
      <w:r>
        <w:rPr>
          <w:rFonts w:ascii="Roboto" w:eastAsia="Roboto" w:hAnsi="Roboto" w:cs="Roboto"/>
        </w:rPr>
        <w:t>Include high leverage action steps to increase parent engagement at the school that are aligned with Family, School and Community Partnering Standards</w:t>
      </w:r>
    </w:p>
    <w:p w14:paraId="5166FACE" w14:textId="77777777" w:rsidR="00405DE8" w:rsidRDefault="00000000">
      <w:pPr>
        <w:rPr>
          <w:rFonts w:ascii="Roboto" w:eastAsia="Roboto" w:hAnsi="Roboto" w:cs="Roboto"/>
          <w:b/>
        </w:rPr>
      </w:pPr>
      <w:r>
        <w:rPr>
          <w:rFonts w:ascii="Roboto" w:eastAsia="Roboto" w:hAnsi="Roboto" w:cs="Roboto"/>
          <w:b/>
        </w:rPr>
        <w:t xml:space="preserve">Where to include it: </w:t>
      </w:r>
    </w:p>
    <w:p w14:paraId="76B0995C" w14:textId="77777777" w:rsidR="00405DE8" w:rsidRDefault="00000000">
      <w:pPr>
        <w:numPr>
          <w:ilvl w:val="0"/>
          <w:numId w:val="9"/>
        </w:numPr>
        <w:spacing w:after="200"/>
        <w:rPr>
          <w:rFonts w:ascii="Roboto" w:eastAsia="Roboto" w:hAnsi="Roboto" w:cs="Roboto"/>
        </w:rPr>
      </w:pPr>
      <w:r>
        <w:rPr>
          <w:rFonts w:ascii="Roboto" w:eastAsia="Roboto" w:hAnsi="Roboto" w:cs="Roboto"/>
        </w:rPr>
        <w:t>UIP – Action Steps – Implementation &amp; Actions (streamlined template) / Action Plans (traditional template)</w:t>
      </w:r>
      <w:r>
        <w:rPr>
          <w:rFonts w:ascii="Roboto" w:eastAsia="Roboto" w:hAnsi="Roboto" w:cs="Roboto"/>
          <w:b/>
          <w:noProof/>
        </w:rPr>
        <w:drawing>
          <wp:inline distT="19050" distB="19050" distL="19050" distR="19050" wp14:anchorId="715DBA86" wp14:editId="3A59898A">
            <wp:extent cx="6858000" cy="3162300"/>
            <wp:effectExtent l="0" t="0" r="0" b="0"/>
            <wp:docPr id="2" name="image2.png" descr="Illustration of the Continuum of Impact for family engagement strategies from whole school to individual student supports."/>
            <wp:cNvGraphicFramePr/>
            <a:graphic xmlns:a="http://schemas.openxmlformats.org/drawingml/2006/main">
              <a:graphicData uri="http://schemas.openxmlformats.org/drawingml/2006/picture">
                <pic:pic xmlns:pic="http://schemas.openxmlformats.org/drawingml/2006/picture">
                  <pic:nvPicPr>
                    <pic:cNvPr id="2" name="image2.png" descr="Illustration of the Continuum of Impact for family engagement strategies from whole school to individual student supports."/>
                    <pic:cNvPicPr preferRelativeResize="0"/>
                  </pic:nvPicPr>
                  <pic:blipFill>
                    <a:blip r:embed="rId19"/>
                    <a:srcRect t="8076" b="15871"/>
                    <a:stretch>
                      <a:fillRect/>
                    </a:stretch>
                  </pic:blipFill>
                  <pic:spPr>
                    <a:xfrm>
                      <a:off x="0" y="0"/>
                      <a:ext cx="6858000" cy="3162300"/>
                    </a:xfrm>
                    <a:prstGeom prst="rect">
                      <a:avLst/>
                    </a:prstGeom>
                    <a:ln/>
                  </pic:spPr>
                </pic:pic>
              </a:graphicData>
            </a:graphic>
          </wp:inline>
        </w:drawing>
      </w:r>
    </w:p>
    <w:p w14:paraId="6FF8472B" w14:textId="77777777" w:rsidR="00405DE8" w:rsidRDefault="00000000">
      <w:pPr>
        <w:rPr>
          <w:rFonts w:ascii="Roboto" w:eastAsia="Roboto" w:hAnsi="Roboto" w:cs="Roboto"/>
          <w:b/>
        </w:rPr>
      </w:pPr>
      <w:r>
        <w:rPr>
          <w:rFonts w:ascii="Roboto" w:eastAsia="Roboto" w:hAnsi="Roboto" w:cs="Roboto"/>
          <w:b/>
        </w:rPr>
        <w:t>Resources:</w:t>
      </w:r>
    </w:p>
    <w:p w14:paraId="22CF3A6E" w14:textId="77777777" w:rsidR="00405DE8" w:rsidRDefault="00000000">
      <w:pPr>
        <w:numPr>
          <w:ilvl w:val="0"/>
          <w:numId w:val="5"/>
        </w:numPr>
        <w:rPr>
          <w:rFonts w:ascii="Roboto" w:eastAsia="Roboto" w:hAnsi="Roboto" w:cs="Roboto"/>
        </w:rPr>
      </w:pPr>
      <w:hyperlink r:id="rId20">
        <w:r>
          <w:rPr>
            <w:rFonts w:ascii="Roboto" w:eastAsia="Roboto" w:hAnsi="Roboto" w:cs="Roboto"/>
            <w:color w:val="1155CC"/>
            <w:u w:val="single"/>
          </w:rPr>
          <w:t>Strategy Guide</w:t>
        </w:r>
      </w:hyperlink>
      <w:r>
        <w:rPr>
          <w:rFonts w:ascii="Roboto" w:eastAsia="Roboto" w:hAnsi="Roboto" w:cs="Roboto"/>
        </w:rPr>
        <w:t>. For schools that are interested in making Family, School, and Community Partnerships (FSCP) one of their Major Improvement Strategies, this Strategy Guide outlines the core components and key resources needed for a successful implementation.</w:t>
      </w:r>
    </w:p>
    <w:p w14:paraId="0301408B" w14:textId="77777777" w:rsidR="00405DE8" w:rsidRDefault="00000000">
      <w:pPr>
        <w:numPr>
          <w:ilvl w:val="0"/>
          <w:numId w:val="5"/>
        </w:numPr>
        <w:rPr>
          <w:rFonts w:ascii="Roboto" w:eastAsia="Roboto" w:hAnsi="Roboto" w:cs="Roboto"/>
        </w:rPr>
      </w:pPr>
      <w:hyperlink r:id="rId21">
        <w:r>
          <w:rPr>
            <w:rFonts w:ascii="Roboto" w:eastAsia="Roboto" w:hAnsi="Roboto" w:cs="Roboto"/>
            <w:color w:val="1155CC"/>
            <w:u w:val="single"/>
          </w:rPr>
          <w:t>P-12 Family School and Community Partnerships Framework</w:t>
        </w:r>
      </w:hyperlink>
      <w:r>
        <w:rPr>
          <w:rFonts w:ascii="Roboto" w:eastAsia="Roboto" w:hAnsi="Roboto" w:cs="Roboto"/>
        </w:rPr>
        <w:t xml:space="preserve">. Schools and districts who are interested in strengthening their FSCP work can use this framework to audit the current state of their systems and practices, </w:t>
      </w:r>
      <w:proofErr w:type="gramStart"/>
      <w:r>
        <w:rPr>
          <w:rFonts w:ascii="Roboto" w:eastAsia="Roboto" w:hAnsi="Roboto" w:cs="Roboto"/>
        </w:rPr>
        <w:t>in order to</w:t>
      </w:r>
      <w:proofErr w:type="gramEnd"/>
      <w:r>
        <w:rPr>
          <w:rFonts w:ascii="Roboto" w:eastAsia="Roboto" w:hAnsi="Roboto" w:cs="Roboto"/>
        </w:rPr>
        <w:t xml:space="preserve"> determine priorities for improvement.</w:t>
      </w:r>
    </w:p>
    <w:p w14:paraId="6215B8E9" w14:textId="77777777" w:rsidR="00405DE8" w:rsidRDefault="00000000">
      <w:pPr>
        <w:numPr>
          <w:ilvl w:val="0"/>
          <w:numId w:val="5"/>
        </w:numPr>
        <w:rPr>
          <w:rFonts w:ascii="Roboto" w:eastAsia="Roboto" w:hAnsi="Roboto" w:cs="Roboto"/>
        </w:rPr>
      </w:pPr>
      <w:hyperlink r:id="rId22">
        <w:r>
          <w:rPr>
            <w:rFonts w:ascii="Roboto" w:eastAsia="Roboto" w:hAnsi="Roboto" w:cs="Roboto"/>
            <w:color w:val="1155CC"/>
            <w:u w:val="single"/>
          </w:rPr>
          <w:t>Promising Partnership Practices</w:t>
        </w:r>
      </w:hyperlink>
      <w:r>
        <w:rPr>
          <w:rFonts w:ascii="Roboto" w:eastAsia="Roboto" w:hAnsi="Roboto" w:cs="Roboto"/>
        </w:rPr>
        <w:t xml:space="preserve">. CDE’s FSCP Office has collected accounts of successful family-school partnership practices from schools and districts throughout Colorado. These provide useful illustrations for schools and districts seeking ideas for how to more effectively engage their families and communities. </w:t>
      </w:r>
    </w:p>
    <w:p w14:paraId="7663A71F" w14:textId="77777777" w:rsidR="00405DE8" w:rsidRDefault="00000000">
      <w:pPr>
        <w:numPr>
          <w:ilvl w:val="0"/>
          <w:numId w:val="5"/>
        </w:numPr>
        <w:rPr>
          <w:rFonts w:ascii="Roboto" w:eastAsia="Roboto" w:hAnsi="Roboto" w:cs="Roboto"/>
        </w:rPr>
      </w:pPr>
      <w:hyperlink r:id="rId23">
        <w:r>
          <w:rPr>
            <w:rFonts w:ascii="Roboto" w:eastAsia="Roboto" w:hAnsi="Roboto" w:cs="Roboto"/>
            <w:color w:val="1155CC"/>
            <w:u w:val="single"/>
          </w:rPr>
          <w:t>Six global lessons on how family, school, and community engagement can transform education</w:t>
        </w:r>
      </w:hyperlink>
      <w:r>
        <w:rPr>
          <w:rFonts w:ascii="Roboto" w:eastAsia="Roboto" w:hAnsi="Roboto" w:cs="Roboto"/>
        </w:rPr>
        <w:t xml:space="preserve"> (Brookings Institute, 2024). This report is the result of the participation of hundreds of students, families, school educators, and researchers who dedicated their time and energy to investigating the critical role that families and communities play in ensuring students and schools can flourish. </w:t>
      </w:r>
    </w:p>
    <w:p w14:paraId="680F575B" w14:textId="77777777" w:rsidR="00405DE8" w:rsidRDefault="00000000">
      <w:pPr>
        <w:pStyle w:val="Heading2"/>
        <w:widowControl w:val="0"/>
        <w:spacing w:line="240" w:lineRule="auto"/>
        <w:rPr>
          <w:rFonts w:ascii="Roboto" w:eastAsia="Roboto" w:hAnsi="Roboto" w:cs="Roboto"/>
          <w:b/>
        </w:rPr>
      </w:pPr>
      <w:bookmarkStart w:id="11" w:name="_jlzvycuq62gx" w:colFirst="0" w:colLast="0"/>
      <w:bookmarkEnd w:id="11"/>
      <w:r>
        <w:rPr>
          <w:rFonts w:ascii="Roboto" w:eastAsia="Roboto" w:hAnsi="Roboto" w:cs="Roboto"/>
        </w:rPr>
        <w:lastRenderedPageBreak/>
        <w:t>2: Math Acceleration Planning Requirement</w:t>
      </w:r>
    </w:p>
    <w:p w14:paraId="2F972B15" w14:textId="77777777" w:rsidR="00405DE8" w:rsidRDefault="00000000">
      <w:pPr>
        <w:widowControl w:val="0"/>
        <w:spacing w:after="200" w:line="240" w:lineRule="auto"/>
        <w:rPr>
          <w:rFonts w:ascii="Roboto" w:eastAsia="Roboto" w:hAnsi="Roboto" w:cs="Roboto"/>
        </w:rPr>
      </w:pPr>
      <w:r>
        <w:rPr>
          <w:rFonts w:ascii="Roboto" w:eastAsia="Roboto" w:hAnsi="Roboto" w:cs="Roboto"/>
          <w:b/>
        </w:rPr>
        <w:t xml:space="preserve">Who: </w:t>
      </w:r>
      <w:r>
        <w:rPr>
          <w:rFonts w:ascii="Roboto" w:eastAsia="Roboto" w:hAnsi="Roboto" w:cs="Roboto"/>
        </w:rPr>
        <w:t xml:space="preserve"> Schools with Improvement, Priority Improvement or Turnaround plan type</w:t>
      </w:r>
    </w:p>
    <w:p w14:paraId="555C831E" w14:textId="77777777" w:rsidR="00405DE8" w:rsidRDefault="00000000">
      <w:pPr>
        <w:widowControl w:val="0"/>
        <w:spacing w:after="200" w:line="240" w:lineRule="auto"/>
        <w:rPr>
          <w:rFonts w:ascii="Roboto" w:eastAsia="Roboto" w:hAnsi="Roboto" w:cs="Roboto"/>
        </w:rPr>
      </w:pPr>
      <w:r>
        <w:rPr>
          <w:rFonts w:ascii="Roboto" w:eastAsia="Roboto" w:hAnsi="Roboto" w:cs="Roboto"/>
          <w:b/>
        </w:rPr>
        <w:t xml:space="preserve">What it is:  </w:t>
      </w:r>
      <w:r>
        <w:rPr>
          <w:rFonts w:ascii="Roboto" w:eastAsia="Roboto" w:hAnsi="Roboto" w:cs="Roboto"/>
        </w:rPr>
        <w:t>House Bill 23-1231 passed in April 2023 seeks to improve outcomes in pre-kindergarten through twelfth grade mathematics by putting in place supports to accelerate achievement.</w:t>
      </w:r>
    </w:p>
    <w:p w14:paraId="591F0278" w14:textId="77777777" w:rsidR="00405DE8" w:rsidRDefault="00000000">
      <w:pPr>
        <w:spacing w:line="240" w:lineRule="auto"/>
        <w:rPr>
          <w:rFonts w:ascii="Roboto" w:eastAsia="Roboto" w:hAnsi="Roboto" w:cs="Roboto"/>
          <w:b/>
        </w:rPr>
      </w:pPr>
      <w:r>
        <w:rPr>
          <w:rFonts w:ascii="Roboto" w:eastAsia="Roboto" w:hAnsi="Roboto" w:cs="Roboto"/>
          <w:b/>
        </w:rPr>
        <w:t xml:space="preserve">Where to include it: </w:t>
      </w:r>
    </w:p>
    <w:p w14:paraId="15AE9701" w14:textId="77777777" w:rsidR="00405DE8" w:rsidRDefault="00000000">
      <w:pPr>
        <w:numPr>
          <w:ilvl w:val="0"/>
          <w:numId w:val="10"/>
        </w:numPr>
        <w:spacing w:line="240" w:lineRule="auto"/>
        <w:rPr>
          <w:rFonts w:ascii="Roboto" w:eastAsia="Roboto" w:hAnsi="Roboto" w:cs="Roboto"/>
        </w:rPr>
      </w:pPr>
      <w:r>
        <w:rPr>
          <w:rFonts w:ascii="Roboto" w:eastAsia="Roboto" w:hAnsi="Roboto" w:cs="Roboto"/>
        </w:rPr>
        <w:t>Data Analysis through Assurances</w:t>
      </w:r>
    </w:p>
    <w:p w14:paraId="65E3B9EF" w14:textId="77777777" w:rsidR="00405DE8" w:rsidRDefault="00000000">
      <w:pPr>
        <w:numPr>
          <w:ilvl w:val="0"/>
          <w:numId w:val="10"/>
        </w:numPr>
        <w:spacing w:line="240" w:lineRule="auto"/>
        <w:rPr>
          <w:rFonts w:ascii="Roboto" w:eastAsia="Roboto" w:hAnsi="Roboto" w:cs="Roboto"/>
        </w:rPr>
      </w:pPr>
      <w:r>
        <w:rPr>
          <w:rFonts w:ascii="Roboto" w:eastAsia="Roboto" w:hAnsi="Roboto" w:cs="Roboto"/>
        </w:rPr>
        <w:t xml:space="preserve">Priorities &amp; Targets (streamlined template) / Priority Performance Challenges (traditional template) </w:t>
      </w:r>
    </w:p>
    <w:p w14:paraId="6C60E4FB" w14:textId="77777777" w:rsidR="00405DE8" w:rsidRDefault="00000000">
      <w:pPr>
        <w:numPr>
          <w:ilvl w:val="0"/>
          <w:numId w:val="10"/>
        </w:numPr>
        <w:spacing w:line="240" w:lineRule="auto"/>
        <w:rPr>
          <w:rFonts w:ascii="Roboto" w:eastAsia="Roboto" w:hAnsi="Roboto" w:cs="Roboto"/>
        </w:rPr>
      </w:pPr>
      <w:r>
        <w:rPr>
          <w:rFonts w:ascii="Roboto" w:eastAsia="Roboto" w:hAnsi="Roboto" w:cs="Roboto"/>
        </w:rPr>
        <w:t xml:space="preserve">Action Steps – Implementation &amp; Actions (streamlined template) / Action Plans (traditional template) </w:t>
      </w:r>
    </w:p>
    <w:p w14:paraId="5C3D653F" w14:textId="77777777" w:rsidR="00405DE8" w:rsidRDefault="00000000">
      <w:pPr>
        <w:numPr>
          <w:ilvl w:val="0"/>
          <w:numId w:val="10"/>
        </w:numPr>
        <w:spacing w:line="240" w:lineRule="auto"/>
        <w:rPr>
          <w:rFonts w:ascii="Roboto" w:eastAsia="Roboto" w:hAnsi="Roboto" w:cs="Roboto"/>
        </w:rPr>
      </w:pPr>
      <w:r>
        <w:rPr>
          <w:rFonts w:ascii="Roboto" w:eastAsia="Roboto" w:hAnsi="Roboto" w:cs="Roboto"/>
        </w:rPr>
        <w:t>Target Setting (traditional template)</w:t>
      </w:r>
    </w:p>
    <w:p w14:paraId="3A6209AA" w14:textId="77777777" w:rsidR="00405DE8" w:rsidRDefault="00405DE8">
      <w:pPr>
        <w:ind w:left="720"/>
        <w:rPr>
          <w:rFonts w:ascii="Roboto" w:eastAsia="Roboto" w:hAnsi="Roboto" w:cs="Roboto"/>
          <w:b/>
        </w:rPr>
      </w:pPr>
    </w:p>
    <w:p w14:paraId="5E198830" w14:textId="77777777" w:rsidR="00405DE8" w:rsidRDefault="00000000">
      <w:pPr>
        <w:ind w:left="720"/>
        <w:rPr>
          <w:rFonts w:ascii="Roboto" w:eastAsia="Roboto" w:hAnsi="Roboto" w:cs="Roboto"/>
          <w:b/>
        </w:rPr>
      </w:pPr>
      <w:r>
        <w:rPr>
          <w:rFonts w:ascii="Roboto" w:eastAsia="Roboto" w:hAnsi="Roboto" w:cs="Roboto"/>
          <w:b/>
        </w:rPr>
        <w:t>Assurances</w:t>
      </w:r>
    </w:p>
    <w:tbl>
      <w:tblPr>
        <w:tblStyle w:val="a1"/>
        <w:tblW w:w="9675" w:type="dxa"/>
        <w:tblInd w:w="720" w:type="dxa"/>
        <w:tblBorders>
          <w:top w:val="nil"/>
          <w:left w:val="nil"/>
          <w:bottom w:val="nil"/>
          <w:right w:val="nil"/>
          <w:insideH w:val="nil"/>
          <w:insideV w:val="nil"/>
        </w:tblBorders>
        <w:tblLayout w:type="fixed"/>
        <w:tblLook w:val="0620" w:firstRow="1" w:lastRow="0" w:firstColumn="0" w:lastColumn="0" w:noHBand="1" w:noVBand="1"/>
      </w:tblPr>
      <w:tblGrid>
        <w:gridCol w:w="2205"/>
        <w:gridCol w:w="7470"/>
      </w:tblGrid>
      <w:tr w:rsidR="00405DE8" w14:paraId="4BB7222F" w14:textId="77777777" w:rsidTr="00D5149A">
        <w:trPr>
          <w:trHeight w:val="1380"/>
        </w:trPr>
        <w:tc>
          <w:tcPr>
            <w:tcW w:w="2205" w:type="dxa"/>
            <w:tcBorders>
              <w:top w:val="single" w:sz="13" w:space="0" w:color="CCCCCC"/>
              <w:left w:val="nil"/>
              <w:bottom w:val="single" w:sz="13" w:space="0" w:color="CCCCCC"/>
              <w:right w:val="single" w:sz="13" w:space="0" w:color="EFEFEF"/>
            </w:tcBorders>
            <w:shd w:val="clear" w:color="auto" w:fill="C3BD96"/>
            <w:tcMar>
              <w:top w:w="0" w:type="dxa"/>
              <w:left w:w="0" w:type="dxa"/>
              <w:bottom w:w="0" w:type="dxa"/>
              <w:right w:w="0" w:type="dxa"/>
            </w:tcMar>
          </w:tcPr>
          <w:p w14:paraId="148A7394" w14:textId="77777777" w:rsidR="00405DE8" w:rsidRDefault="00000000">
            <w:pPr>
              <w:spacing w:before="40" w:after="40" w:line="256" w:lineRule="auto"/>
              <w:ind w:left="100" w:right="40"/>
              <w:jc w:val="center"/>
              <w:rPr>
                <w:rFonts w:ascii="Roboto" w:eastAsia="Roboto" w:hAnsi="Roboto" w:cs="Roboto"/>
                <w:b/>
                <w:i/>
              </w:rPr>
            </w:pPr>
            <w:r>
              <w:rPr>
                <w:rFonts w:ascii="Roboto" w:eastAsia="Roboto" w:hAnsi="Roboto" w:cs="Roboto"/>
                <w:b/>
              </w:rPr>
              <w:t>Data Analysis</w:t>
            </w:r>
          </w:p>
        </w:tc>
        <w:tc>
          <w:tcPr>
            <w:tcW w:w="7470" w:type="dxa"/>
            <w:tcBorders>
              <w:top w:val="single" w:sz="13" w:space="0" w:color="CCCCCC"/>
              <w:left w:val="nil"/>
              <w:bottom w:val="single" w:sz="13" w:space="0" w:color="CCCCCC"/>
              <w:right w:val="single" w:sz="13" w:space="0" w:color="CCCCCC"/>
            </w:tcBorders>
            <w:tcMar>
              <w:top w:w="0" w:type="dxa"/>
              <w:left w:w="0" w:type="dxa"/>
              <w:bottom w:w="0" w:type="dxa"/>
              <w:right w:w="0" w:type="dxa"/>
            </w:tcMar>
          </w:tcPr>
          <w:p w14:paraId="1E80BBF3" w14:textId="77777777" w:rsidR="00405DE8" w:rsidRDefault="00000000">
            <w:pPr>
              <w:spacing w:before="40" w:after="40" w:line="256" w:lineRule="auto"/>
              <w:ind w:left="180" w:right="200"/>
              <w:rPr>
                <w:rFonts w:ascii="Roboto" w:eastAsia="Roboto" w:hAnsi="Roboto" w:cs="Roboto"/>
                <w:b/>
              </w:rPr>
            </w:pPr>
            <w:r>
              <w:rPr>
                <w:rFonts w:ascii="Roboto" w:eastAsia="Roboto" w:hAnsi="Roboto" w:cs="Roboto"/>
                <w:b/>
              </w:rPr>
              <w:t>Math Acceleration assessment performance data from at least the last two school years has been analyzed. Data were disaggregated by grade level, performance levels, and student demographics (e.g., Free &amp; Reduced Lunch, IEP, Multilingual Learners).</w:t>
            </w:r>
          </w:p>
        </w:tc>
      </w:tr>
    </w:tbl>
    <w:p w14:paraId="4BA734CC" w14:textId="77777777" w:rsidR="00405DE8" w:rsidRDefault="00405DE8">
      <w:pPr>
        <w:rPr>
          <w:rFonts w:ascii="Roboto" w:eastAsia="Roboto" w:hAnsi="Roboto" w:cs="Roboto"/>
        </w:rPr>
      </w:pPr>
    </w:p>
    <w:p w14:paraId="68A15A23" w14:textId="77777777" w:rsidR="00405DE8" w:rsidRDefault="00000000">
      <w:pPr>
        <w:ind w:firstLine="720"/>
        <w:rPr>
          <w:rFonts w:ascii="Roboto" w:eastAsia="Roboto" w:hAnsi="Roboto" w:cs="Roboto"/>
          <w:b/>
        </w:rPr>
      </w:pPr>
      <w:r>
        <w:rPr>
          <w:rFonts w:ascii="Roboto" w:eastAsia="Roboto" w:hAnsi="Roboto" w:cs="Roboto"/>
          <w:b/>
        </w:rPr>
        <w:t>Student Performance Priorities / Priority Performance Challenges</w:t>
      </w:r>
    </w:p>
    <w:tbl>
      <w:tblPr>
        <w:tblStyle w:val="a2"/>
        <w:tblW w:w="9735" w:type="dxa"/>
        <w:tblInd w:w="720" w:type="dxa"/>
        <w:tblBorders>
          <w:top w:val="nil"/>
          <w:left w:val="nil"/>
          <w:bottom w:val="nil"/>
          <w:right w:val="nil"/>
          <w:insideH w:val="nil"/>
          <w:insideV w:val="nil"/>
        </w:tblBorders>
        <w:tblLayout w:type="fixed"/>
        <w:tblLook w:val="0620" w:firstRow="1" w:lastRow="0" w:firstColumn="0" w:lastColumn="0" w:noHBand="1" w:noVBand="1"/>
      </w:tblPr>
      <w:tblGrid>
        <w:gridCol w:w="2235"/>
        <w:gridCol w:w="7500"/>
      </w:tblGrid>
      <w:tr w:rsidR="00405DE8" w14:paraId="719D3EEB" w14:textId="77777777" w:rsidTr="00D5149A">
        <w:trPr>
          <w:trHeight w:val="960"/>
        </w:trPr>
        <w:tc>
          <w:tcPr>
            <w:tcW w:w="2235" w:type="dxa"/>
            <w:tcBorders>
              <w:top w:val="single" w:sz="13" w:space="0" w:color="CCCCCC"/>
              <w:left w:val="single" w:sz="13" w:space="0" w:color="CCCCCC"/>
              <w:bottom w:val="single" w:sz="13" w:space="0" w:color="CCCCCC"/>
              <w:right w:val="single" w:sz="13" w:space="0" w:color="CCCCCC"/>
            </w:tcBorders>
            <w:shd w:val="clear" w:color="auto" w:fill="F8B333"/>
            <w:tcMar>
              <w:top w:w="0" w:type="dxa"/>
              <w:left w:w="0" w:type="dxa"/>
              <w:bottom w:w="0" w:type="dxa"/>
              <w:right w:w="0" w:type="dxa"/>
            </w:tcMar>
          </w:tcPr>
          <w:p w14:paraId="110BDD5D" w14:textId="77777777" w:rsidR="00405DE8" w:rsidRDefault="00000000">
            <w:pPr>
              <w:spacing w:before="40" w:after="40" w:line="256" w:lineRule="auto"/>
              <w:jc w:val="center"/>
              <w:rPr>
                <w:rFonts w:ascii="Roboto" w:eastAsia="Roboto" w:hAnsi="Roboto" w:cs="Roboto"/>
                <w:b/>
                <w:i/>
                <w:sz w:val="20"/>
                <w:szCs w:val="20"/>
              </w:rPr>
            </w:pPr>
            <w:r>
              <w:rPr>
                <w:rFonts w:ascii="Roboto" w:eastAsia="Roboto" w:hAnsi="Roboto" w:cs="Roboto"/>
                <w:b/>
              </w:rPr>
              <w:t>Rationale for Prioritization</w:t>
            </w:r>
          </w:p>
        </w:tc>
        <w:tc>
          <w:tcPr>
            <w:tcW w:w="7500" w:type="dxa"/>
            <w:tcBorders>
              <w:top w:val="single" w:sz="13" w:space="0" w:color="CCCCCC"/>
              <w:left w:val="nil"/>
              <w:bottom w:val="single" w:sz="13" w:space="0" w:color="CCCCCC"/>
              <w:right w:val="single" w:sz="13" w:space="0" w:color="CCCCCC"/>
            </w:tcBorders>
            <w:tcMar>
              <w:top w:w="0" w:type="dxa"/>
              <w:left w:w="0" w:type="dxa"/>
              <w:bottom w:w="0" w:type="dxa"/>
              <w:right w:w="0" w:type="dxa"/>
            </w:tcMar>
          </w:tcPr>
          <w:p w14:paraId="0F37FACD" w14:textId="77777777" w:rsidR="00405DE8" w:rsidRDefault="00000000">
            <w:pPr>
              <w:spacing w:before="40" w:after="40" w:line="256" w:lineRule="auto"/>
              <w:ind w:left="180"/>
              <w:rPr>
                <w:rFonts w:ascii="Roboto" w:eastAsia="Roboto" w:hAnsi="Roboto" w:cs="Roboto"/>
                <w:b/>
              </w:rPr>
            </w:pPr>
            <w:r>
              <w:rPr>
                <w:rFonts w:ascii="Roboto" w:eastAsia="Roboto" w:hAnsi="Roboto" w:cs="Roboto"/>
                <w:b/>
              </w:rPr>
              <w:t>The rationale describes performance patterns that led to prioritizing math. If the data analysis does not support prioritizing math, then an explanation is included to document rationale for the school-wide direction.</w:t>
            </w:r>
          </w:p>
        </w:tc>
      </w:tr>
    </w:tbl>
    <w:p w14:paraId="3883C345" w14:textId="77777777" w:rsidR="00405DE8" w:rsidRDefault="00405DE8">
      <w:pPr>
        <w:ind w:firstLine="720"/>
        <w:rPr>
          <w:rFonts w:ascii="Roboto" w:eastAsia="Roboto" w:hAnsi="Roboto" w:cs="Roboto"/>
          <w:b/>
        </w:rPr>
      </w:pPr>
    </w:p>
    <w:p w14:paraId="31E6F852" w14:textId="77777777" w:rsidR="00405DE8" w:rsidRDefault="00000000">
      <w:pPr>
        <w:rPr>
          <w:rFonts w:ascii="Roboto" w:eastAsia="Roboto" w:hAnsi="Roboto" w:cs="Roboto"/>
          <w:b/>
        </w:rPr>
      </w:pPr>
      <w:r>
        <w:rPr>
          <w:rFonts w:ascii="Roboto" w:eastAsia="Roboto" w:hAnsi="Roboto" w:cs="Roboto"/>
        </w:rPr>
        <w:tab/>
      </w:r>
      <w:r>
        <w:rPr>
          <w:rFonts w:ascii="Roboto" w:eastAsia="Roboto" w:hAnsi="Roboto" w:cs="Roboto"/>
          <w:b/>
        </w:rPr>
        <w:t>Targets (Priorities &amp; Targets / Action Plans–Target Setting)</w:t>
      </w:r>
    </w:p>
    <w:tbl>
      <w:tblPr>
        <w:tblStyle w:val="a3"/>
        <w:tblW w:w="9705" w:type="dxa"/>
        <w:tblInd w:w="705" w:type="dxa"/>
        <w:tblBorders>
          <w:top w:val="nil"/>
          <w:left w:val="nil"/>
          <w:bottom w:val="nil"/>
          <w:right w:val="nil"/>
          <w:insideH w:val="nil"/>
          <w:insideV w:val="nil"/>
        </w:tblBorders>
        <w:tblLayout w:type="fixed"/>
        <w:tblLook w:val="0620" w:firstRow="1" w:lastRow="0" w:firstColumn="0" w:lastColumn="0" w:noHBand="1" w:noVBand="1"/>
      </w:tblPr>
      <w:tblGrid>
        <w:gridCol w:w="2205"/>
        <w:gridCol w:w="7500"/>
      </w:tblGrid>
      <w:tr w:rsidR="00405DE8" w14:paraId="041478F6" w14:textId="77777777" w:rsidTr="00D5149A">
        <w:trPr>
          <w:trHeight w:val="840"/>
        </w:trPr>
        <w:tc>
          <w:tcPr>
            <w:tcW w:w="2205" w:type="dxa"/>
            <w:tcBorders>
              <w:top w:val="single" w:sz="13" w:space="0" w:color="CCCCCC"/>
              <w:left w:val="single" w:sz="13" w:space="0" w:color="CCCCCC"/>
              <w:bottom w:val="single" w:sz="13" w:space="0" w:color="CCCCCC"/>
              <w:right w:val="single" w:sz="13" w:space="0" w:color="CCCCCC"/>
            </w:tcBorders>
            <w:shd w:val="clear" w:color="auto" w:fill="FBDED9"/>
            <w:tcMar>
              <w:top w:w="0" w:type="dxa"/>
              <w:left w:w="0" w:type="dxa"/>
              <w:bottom w:w="0" w:type="dxa"/>
              <w:right w:w="0" w:type="dxa"/>
            </w:tcMar>
          </w:tcPr>
          <w:p w14:paraId="04D13BDB" w14:textId="77777777" w:rsidR="00405DE8" w:rsidRDefault="00000000">
            <w:pPr>
              <w:spacing w:before="40" w:after="40" w:line="256" w:lineRule="auto"/>
              <w:jc w:val="center"/>
              <w:rPr>
                <w:rFonts w:ascii="Roboto" w:eastAsia="Roboto" w:hAnsi="Roboto" w:cs="Roboto"/>
                <w:b/>
                <w:i/>
                <w:sz w:val="20"/>
                <w:szCs w:val="20"/>
              </w:rPr>
            </w:pPr>
            <w:r>
              <w:rPr>
                <w:rFonts w:ascii="Roboto" w:eastAsia="Roboto" w:hAnsi="Roboto" w:cs="Roboto"/>
                <w:b/>
              </w:rPr>
              <w:t>Targets for below grade level OR struggling students</w:t>
            </w:r>
          </w:p>
        </w:tc>
        <w:tc>
          <w:tcPr>
            <w:tcW w:w="7500" w:type="dxa"/>
            <w:tcBorders>
              <w:top w:val="single" w:sz="13" w:space="0" w:color="CCCCCC"/>
              <w:left w:val="nil"/>
              <w:bottom w:val="single" w:sz="13" w:space="0" w:color="CCCCCC"/>
              <w:right w:val="single" w:sz="13" w:space="0" w:color="CCCCCC"/>
            </w:tcBorders>
            <w:tcMar>
              <w:top w:w="0" w:type="dxa"/>
              <w:left w:w="0" w:type="dxa"/>
              <w:bottom w:w="0" w:type="dxa"/>
              <w:right w:w="0" w:type="dxa"/>
            </w:tcMar>
          </w:tcPr>
          <w:p w14:paraId="69F200C5" w14:textId="77777777" w:rsidR="00405DE8" w:rsidRDefault="00000000">
            <w:pPr>
              <w:spacing w:before="40" w:after="40" w:line="256" w:lineRule="auto"/>
              <w:ind w:left="180"/>
              <w:rPr>
                <w:rFonts w:ascii="Roboto" w:eastAsia="Roboto" w:hAnsi="Roboto" w:cs="Roboto"/>
                <w:b/>
              </w:rPr>
            </w:pPr>
            <w:r>
              <w:rPr>
                <w:rFonts w:ascii="Roboto" w:eastAsia="Roboto" w:hAnsi="Roboto" w:cs="Roboto"/>
                <w:b/>
              </w:rPr>
              <w:t>The plan sets ambitious and attainable target(s) for reducing the number of students who are below grade level expectations or are struggling in math, as measured by local or state assessments.</w:t>
            </w:r>
          </w:p>
        </w:tc>
      </w:tr>
    </w:tbl>
    <w:p w14:paraId="20711E5B" w14:textId="77777777" w:rsidR="00405DE8" w:rsidRDefault="00405DE8">
      <w:pPr>
        <w:rPr>
          <w:rFonts w:ascii="Roboto" w:eastAsia="Roboto" w:hAnsi="Roboto" w:cs="Roboto"/>
          <w:b/>
        </w:rPr>
      </w:pPr>
    </w:p>
    <w:p w14:paraId="2EA64A3F" w14:textId="77777777" w:rsidR="00405DE8" w:rsidRDefault="00000000">
      <w:pPr>
        <w:ind w:left="720"/>
        <w:rPr>
          <w:rFonts w:ascii="Roboto" w:eastAsia="Roboto" w:hAnsi="Roboto" w:cs="Roboto"/>
          <w:b/>
        </w:rPr>
      </w:pPr>
      <w:r>
        <w:rPr>
          <w:rFonts w:ascii="Roboto" w:eastAsia="Roboto" w:hAnsi="Roboto" w:cs="Roboto"/>
          <w:b/>
        </w:rPr>
        <w:t>Action Steps</w:t>
      </w:r>
    </w:p>
    <w:tbl>
      <w:tblPr>
        <w:tblStyle w:val="a4"/>
        <w:tblW w:w="9720" w:type="dxa"/>
        <w:tblInd w:w="705" w:type="dxa"/>
        <w:tblBorders>
          <w:top w:val="nil"/>
          <w:left w:val="nil"/>
          <w:bottom w:val="nil"/>
          <w:right w:val="nil"/>
          <w:insideH w:val="nil"/>
          <w:insideV w:val="nil"/>
        </w:tblBorders>
        <w:tblLayout w:type="fixed"/>
        <w:tblLook w:val="0620" w:firstRow="1" w:lastRow="0" w:firstColumn="0" w:lastColumn="0" w:noHBand="1" w:noVBand="1"/>
      </w:tblPr>
      <w:tblGrid>
        <w:gridCol w:w="2100"/>
        <w:gridCol w:w="7620"/>
      </w:tblGrid>
      <w:tr w:rsidR="00405DE8" w14:paraId="4B2FC762" w14:textId="77777777" w:rsidTr="00D5149A">
        <w:trPr>
          <w:trHeight w:val="945"/>
        </w:trPr>
        <w:tc>
          <w:tcPr>
            <w:tcW w:w="2100" w:type="dxa"/>
            <w:tcBorders>
              <w:top w:val="single" w:sz="13" w:space="0" w:color="CCCCCC"/>
              <w:left w:val="single" w:sz="13" w:space="0" w:color="CCCCCC"/>
              <w:bottom w:val="single" w:sz="13" w:space="0" w:color="CCCCCC"/>
              <w:right w:val="single" w:sz="13" w:space="0" w:color="CCCCCC"/>
            </w:tcBorders>
            <w:shd w:val="clear" w:color="auto" w:fill="D9FFFE"/>
            <w:tcMar>
              <w:top w:w="0" w:type="dxa"/>
              <w:left w:w="0" w:type="dxa"/>
              <w:bottom w:w="0" w:type="dxa"/>
              <w:right w:w="0" w:type="dxa"/>
            </w:tcMar>
          </w:tcPr>
          <w:p w14:paraId="3C7B2DC6" w14:textId="77777777" w:rsidR="00405DE8" w:rsidRDefault="00000000">
            <w:pPr>
              <w:spacing w:before="180" w:after="180" w:line="256" w:lineRule="auto"/>
              <w:ind w:left="240" w:right="200"/>
              <w:jc w:val="center"/>
              <w:rPr>
                <w:rFonts w:ascii="Roboto" w:eastAsia="Roboto" w:hAnsi="Roboto" w:cs="Roboto"/>
                <w:b/>
                <w:i/>
              </w:rPr>
            </w:pPr>
            <w:r>
              <w:rPr>
                <w:rFonts w:ascii="Roboto" w:eastAsia="Roboto" w:hAnsi="Roboto" w:cs="Roboto"/>
                <w:b/>
              </w:rPr>
              <w:t>Actions to Address Math</w:t>
            </w:r>
          </w:p>
        </w:tc>
        <w:tc>
          <w:tcPr>
            <w:tcW w:w="7620" w:type="dxa"/>
            <w:tcBorders>
              <w:top w:val="single" w:sz="13" w:space="0" w:color="CCCCCC"/>
              <w:left w:val="nil"/>
              <w:bottom w:val="single" w:sz="13" w:space="0" w:color="CCCCCC"/>
              <w:right w:val="single" w:sz="13" w:space="0" w:color="CCCCCC"/>
            </w:tcBorders>
            <w:tcMar>
              <w:top w:w="20" w:type="dxa"/>
              <w:left w:w="20" w:type="dxa"/>
              <w:bottom w:w="20" w:type="dxa"/>
              <w:right w:w="20" w:type="dxa"/>
            </w:tcMar>
          </w:tcPr>
          <w:p w14:paraId="5C97EB6E" w14:textId="77777777" w:rsidR="00405DE8" w:rsidRDefault="00000000">
            <w:pPr>
              <w:spacing w:line="256" w:lineRule="auto"/>
              <w:ind w:left="240" w:right="180"/>
              <w:rPr>
                <w:rFonts w:ascii="Roboto" w:eastAsia="Roboto" w:hAnsi="Roboto" w:cs="Roboto"/>
                <w:b/>
              </w:rPr>
            </w:pPr>
            <w:r>
              <w:rPr>
                <w:rFonts w:ascii="Roboto" w:eastAsia="Roboto" w:hAnsi="Roboto" w:cs="Roboto"/>
                <w:b/>
              </w:rPr>
              <w:t xml:space="preserve"> The plan includes evidence-based Action Steps that will likely have a meaningful impact for students identified as being below grade level or struggling in math.</w:t>
            </w:r>
          </w:p>
        </w:tc>
      </w:tr>
    </w:tbl>
    <w:p w14:paraId="0300CE13" w14:textId="77777777" w:rsidR="00405DE8" w:rsidRDefault="00405DE8">
      <w:pPr>
        <w:rPr>
          <w:rFonts w:ascii="Roboto" w:eastAsia="Roboto" w:hAnsi="Roboto" w:cs="Roboto"/>
          <w:b/>
        </w:rPr>
      </w:pPr>
    </w:p>
    <w:p w14:paraId="50EE6FB7" w14:textId="77777777" w:rsidR="00405DE8" w:rsidRDefault="00000000">
      <w:pPr>
        <w:rPr>
          <w:rFonts w:ascii="Roboto" w:eastAsia="Roboto" w:hAnsi="Roboto" w:cs="Roboto"/>
        </w:rPr>
      </w:pPr>
      <w:r>
        <w:rPr>
          <w:rFonts w:ascii="Roboto" w:eastAsia="Roboto" w:hAnsi="Roboto" w:cs="Roboto"/>
          <w:b/>
        </w:rPr>
        <w:t xml:space="preserve">Resources: </w:t>
      </w:r>
      <w:r>
        <w:rPr>
          <w:rFonts w:ascii="Roboto" w:eastAsia="Roboto" w:hAnsi="Roboto" w:cs="Roboto"/>
        </w:rPr>
        <w:t xml:space="preserve">Refer to the </w:t>
      </w:r>
      <w:hyperlink r:id="rId24">
        <w:r>
          <w:rPr>
            <w:rFonts w:ascii="Roboto" w:eastAsia="Roboto" w:hAnsi="Roboto" w:cs="Roboto"/>
            <w:color w:val="1155CC"/>
            <w:u w:val="single"/>
          </w:rPr>
          <w:t>Supporting Struggling Learners in Mathematics</w:t>
        </w:r>
      </w:hyperlink>
      <w:r>
        <w:rPr>
          <w:rFonts w:ascii="Roboto" w:eastAsia="Roboto" w:hAnsi="Roboto" w:cs="Roboto"/>
        </w:rPr>
        <w:t xml:space="preserve"> for more information.</w:t>
      </w:r>
    </w:p>
    <w:p w14:paraId="66409DE4" w14:textId="77777777" w:rsidR="00405DE8" w:rsidRDefault="00000000">
      <w:pPr>
        <w:widowControl w:val="0"/>
        <w:spacing w:line="240" w:lineRule="auto"/>
        <w:rPr>
          <w:rFonts w:ascii="Roboto" w:eastAsia="Roboto" w:hAnsi="Roboto" w:cs="Roboto"/>
        </w:rPr>
      </w:pPr>
      <w:r>
        <w:br w:type="page"/>
      </w:r>
    </w:p>
    <w:p w14:paraId="57F61F93" w14:textId="77777777" w:rsidR="00405DE8" w:rsidRDefault="00000000">
      <w:pPr>
        <w:pStyle w:val="Heading2"/>
        <w:widowControl w:val="0"/>
        <w:spacing w:line="240" w:lineRule="auto"/>
        <w:rPr>
          <w:rFonts w:ascii="Roboto" w:eastAsia="Roboto" w:hAnsi="Roboto" w:cs="Roboto"/>
          <w:sz w:val="26"/>
          <w:szCs w:val="26"/>
        </w:rPr>
      </w:pPr>
      <w:bookmarkStart w:id="12" w:name="_gv6x3dc6y1y6" w:colFirst="0" w:colLast="0"/>
      <w:bookmarkEnd w:id="12"/>
      <w:r>
        <w:rPr>
          <w:rFonts w:ascii="Roboto" w:eastAsia="Roboto" w:hAnsi="Roboto" w:cs="Roboto"/>
        </w:rPr>
        <w:lastRenderedPageBreak/>
        <w:t xml:space="preserve">3: Early Learning Needs Assessment (ELNA) </w:t>
      </w:r>
    </w:p>
    <w:p w14:paraId="18262BE3" w14:textId="77777777" w:rsidR="00405DE8" w:rsidRDefault="00000000">
      <w:pPr>
        <w:spacing w:after="200"/>
        <w:rPr>
          <w:rFonts w:ascii="Roboto" w:eastAsia="Roboto" w:hAnsi="Roboto" w:cs="Roboto"/>
        </w:rPr>
      </w:pPr>
      <w:r>
        <w:rPr>
          <w:rFonts w:ascii="Roboto" w:eastAsia="Roboto" w:hAnsi="Roboto" w:cs="Roboto"/>
          <w:b/>
        </w:rPr>
        <w:t xml:space="preserve">Who: </w:t>
      </w:r>
      <w:r>
        <w:rPr>
          <w:rFonts w:ascii="Roboto" w:eastAsia="Roboto" w:hAnsi="Roboto" w:cs="Roboto"/>
        </w:rPr>
        <w:t>All K-3 schools with Priority Improvement or Turnaround plans &amp; their districts if also identified PI/T.</w:t>
      </w:r>
    </w:p>
    <w:p w14:paraId="0B6E6302" w14:textId="77777777" w:rsidR="00405DE8" w:rsidRDefault="00000000">
      <w:pPr>
        <w:spacing w:after="200"/>
        <w:rPr>
          <w:rFonts w:ascii="Roboto" w:eastAsia="Roboto" w:hAnsi="Roboto" w:cs="Roboto"/>
        </w:rPr>
      </w:pPr>
      <w:r>
        <w:rPr>
          <w:rFonts w:ascii="Roboto" w:eastAsia="Roboto" w:hAnsi="Roboto" w:cs="Roboto"/>
          <w:b/>
        </w:rPr>
        <w:t xml:space="preserve">What it is: </w:t>
      </w:r>
      <w:r>
        <w:rPr>
          <w:rFonts w:ascii="Roboto" w:eastAsia="Roboto" w:hAnsi="Roboto" w:cs="Roboto"/>
        </w:rPr>
        <w:t>The Early Learning Needs Assessment supports schools and districts in analyzing the needs and learning of children from birth through age 8. This process can strengthen relationships between schools, districts and early childhood partners to more accurately identify needs within the community, monitor trends, and inform the implementation of preventative strategies.</w:t>
      </w:r>
    </w:p>
    <w:p w14:paraId="24D8F867" w14:textId="77777777" w:rsidR="00405DE8" w:rsidRDefault="00000000">
      <w:pPr>
        <w:rPr>
          <w:rFonts w:ascii="Roboto" w:eastAsia="Roboto" w:hAnsi="Roboto" w:cs="Roboto"/>
          <w:b/>
        </w:rPr>
      </w:pPr>
      <w:r>
        <w:rPr>
          <w:rFonts w:ascii="Roboto" w:eastAsia="Roboto" w:hAnsi="Roboto" w:cs="Roboto"/>
          <w:b/>
        </w:rPr>
        <w:t xml:space="preserve">Where to include it: </w:t>
      </w:r>
    </w:p>
    <w:p w14:paraId="32BE557F" w14:textId="77777777" w:rsidR="00405DE8" w:rsidRDefault="00000000">
      <w:pPr>
        <w:numPr>
          <w:ilvl w:val="0"/>
          <w:numId w:val="2"/>
        </w:numPr>
        <w:spacing w:after="200"/>
        <w:rPr>
          <w:rFonts w:ascii="Roboto" w:eastAsia="Roboto" w:hAnsi="Roboto" w:cs="Roboto"/>
        </w:rPr>
      </w:pPr>
      <w:r>
        <w:rPr>
          <w:rFonts w:ascii="Roboto" w:eastAsia="Roboto" w:hAnsi="Roboto" w:cs="Roboto"/>
        </w:rPr>
        <w:t>Root Causes &amp; Strategies (Streamlined Template) or Data Narrative–Root Causes (Traditional Template)</w:t>
      </w:r>
    </w:p>
    <w:p w14:paraId="4AE2A6F4" w14:textId="77777777" w:rsidR="00405DE8" w:rsidRDefault="00000000">
      <w:pPr>
        <w:ind w:left="720"/>
        <w:rPr>
          <w:rFonts w:ascii="Roboto" w:eastAsia="Roboto" w:hAnsi="Roboto" w:cs="Roboto"/>
        </w:rPr>
      </w:pPr>
      <w:r>
        <w:rPr>
          <w:rFonts w:ascii="Roboto" w:eastAsia="Roboto" w:hAnsi="Roboto" w:cs="Roboto"/>
          <w:b/>
        </w:rPr>
        <w:t>Root Causes</w:t>
      </w:r>
    </w:p>
    <w:tbl>
      <w:tblPr>
        <w:tblStyle w:val="a5"/>
        <w:tblW w:w="9165" w:type="dxa"/>
        <w:tblInd w:w="780" w:type="dxa"/>
        <w:tblBorders>
          <w:top w:val="single" w:sz="12" w:space="0" w:color="CCCCCC"/>
          <w:left w:val="single" w:sz="12" w:space="0" w:color="CCCCCC"/>
          <w:bottom w:val="single" w:sz="12" w:space="0" w:color="CCCCCC"/>
          <w:right w:val="single" w:sz="12" w:space="0" w:color="CCCCCC"/>
          <w:insideH w:val="single" w:sz="12" w:space="0" w:color="CCCCCC"/>
          <w:insideV w:val="single" w:sz="12" w:space="0" w:color="CCCCCC"/>
        </w:tblBorders>
        <w:tblLayout w:type="fixed"/>
        <w:tblLook w:val="0620" w:firstRow="1" w:lastRow="0" w:firstColumn="0" w:lastColumn="0" w:noHBand="1" w:noVBand="1"/>
      </w:tblPr>
      <w:tblGrid>
        <w:gridCol w:w="2340"/>
        <w:gridCol w:w="6825"/>
      </w:tblGrid>
      <w:tr w:rsidR="00405DE8" w14:paraId="0F7F2EBA" w14:textId="77777777" w:rsidTr="00D5149A">
        <w:trPr>
          <w:trHeight w:val="1140"/>
        </w:trPr>
        <w:tc>
          <w:tcPr>
            <w:tcW w:w="2340" w:type="dxa"/>
            <w:tcBorders>
              <w:top w:val="single" w:sz="12" w:space="0" w:color="CCCCCC"/>
              <w:left w:val="single" w:sz="12" w:space="0" w:color="CCCCCC"/>
              <w:bottom w:val="single" w:sz="12" w:space="0" w:color="CCCCCC"/>
              <w:right w:val="single" w:sz="12" w:space="0" w:color="CCCCCC"/>
            </w:tcBorders>
            <w:shd w:val="clear" w:color="auto" w:fill="CDE1FF"/>
            <w:tcMar>
              <w:top w:w="0" w:type="dxa"/>
              <w:left w:w="0" w:type="dxa"/>
              <w:bottom w:w="0" w:type="dxa"/>
              <w:right w:w="0" w:type="dxa"/>
            </w:tcMar>
          </w:tcPr>
          <w:p w14:paraId="742BB2DB" w14:textId="77777777" w:rsidR="00405DE8" w:rsidRDefault="00000000">
            <w:pPr>
              <w:spacing w:before="180" w:after="180" w:line="256" w:lineRule="auto"/>
              <w:ind w:left="240" w:right="180"/>
              <w:jc w:val="center"/>
              <w:rPr>
                <w:rFonts w:ascii="Roboto" w:eastAsia="Roboto" w:hAnsi="Roboto" w:cs="Roboto"/>
                <w:b/>
                <w:i/>
              </w:rPr>
            </w:pPr>
            <w:r>
              <w:rPr>
                <w:rFonts w:ascii="Roboto" w:eastAsia="Roboto" w:hAnsi="Roboto" w:cs="Roboto"/>
                <w:b/>
                <w:i/>
              </w:rPr>
              <w:t>Early Learning Needs Assessment</w:t>
            </w:r>
          </w:p>
        </w:tc>
        <w:tc>
          <w:tcPr>
            <w:tcW w:w="6825" w:type="dxa"/>
            <w:tcBorders>
              <w:top w:val="single" w:sz="12" w:space="0" w:color="CCCCCC"/>
              <w:left w:val="single" w:sz="12" w:space="0" w:color="CCCCCC"/>
              <w:bottom w:val="single" w:sz="12" w:space="0" w:color="CCCCCC"/>
              <w:right w:val="single" w:sz="12" w:space="0" w:color="CCCCCC"/>
            </w:tcBorders>
            <w:tcMar>
              <w:top w:w="0" w:type="dxa"/>
              <w:left w:w="0" w:type="dxa"/>
              <w:bottom w:w="0" w:type="dxa"/>
              <w:right w:w="0" w:type="dxa"/>
            </w:tcMar>
          </w:tcPr>
          <w:p w14:paraId="4B79820E" w14:textId="77777777" w:rsidR="00405DE8" w:rsidRDefault="00000000">
            <w:pPr>
              <w:spacing w:before="180" w:after="180" w:line="256" w:lineRule="auto"/>
              <w:ind w:left="240" w:right="240"/>
              <w:rPr>
                <w:rFonts w:ascii="Roboto" w:eastAsia="Roboto" w:hAnsi="Roboto" w:cs="Roboto"/>
              </w:rPr>
            </w:pPr>
            <w:r>
              <w:rPr>
                <w:rFonts w:ascii="Roboto" w:eastAsia="Roboto" w:hAnsi="Roboto" w:cs="Roboto"/>
              </w:rPr>
              <w:t>The plan summarizes findings from an</w:t>
            </w:r>
            <w:hyperlink r:id="rId25">
              <w:r>
                <w:rPr>
                  <w:rFonts w:ascii="Roboto" w:eastAsia="Roboto" w:hAnsi="Roboto" w:cs="Roboto"/>
                </w:rPr>
                <w:t xml:space="preserve"> </w:t>
              </w:r>
            </w:hyperlink>
            <w:hyperlink r:id="rId26">
              <w:r>
                <w:rPr>
                  <w:rFonts w:ascii="Roboto" w:eastAsia="Roboto" w:hAnsi="Roboto" w:cs="Roboto"/>
                  <w:color w:val="1155CC"/>
                  <w:u w:val="single"/>
                </w:rPr>
                <w:t>Early Learning Needs Assessment</w:t>
              </w:r>
            </w:hyperlink>
            <w:r>
              <w:rPr>
                <w:rFonts w:ascii="Roboto" w:eastAsia="Roboto" w:hAnsi="Roboto" w:cs="Roboto"/>
              </w:rPr>
              <w:t xml:space="preserve"> that</w:t>
            </w:r>
            <w:r>
              <w:rPr>
                <w:rFonts w:ascii="Roboto" w:eastAsia="Roboto" w:hAnsi="Roboto" w:cs="Roboto"/>
                <w:color w:val="1155CC"/>
              </w:rPr>
              <w:t xml:space="preserve"> </w:t>
            </w:r>
            <w:r>
              <w:rPr>
                <w:rFonts w:ascii="Roboto" w:eastAsia="Roboto" w:hAnsi="Roboto" w:cs="Roboto"/>
              </w:rPr>
              <w:t xml:space="preserve">meets the minimum requirements and commits to next steps based on those findings.  </w:t>
            </w:r>
          </w:p>
        </w:tc>
      </w:tr>
      <w:tr w:rsidR="00405DE8" w14:paraId="7140C918" w14:textId="77777777" w:rsidTr="00D5149A">
        <w:trPr>
          <w:trHeight w:val="1140"/>
        </w:trPr>
        <w:tc>
          <w:tcPr>
            <w:tcW w:w="2340" w:type="dxa"/>
            <w:tcBorders>
              <w:top w:val="single" w:sz="12" w:space="0" w:color="CCCCCC"/>
              <w:left w:val="single" w:sz="12" w:space="0" w:color="CCCCCC"/>
              <w:bottom w:val="single" w:sz="12" w:space="0" w:color="CCCCCC"/>
              <w:right w:val="single" w:sz="12" w:space="0" w:color="CCCCCC"/>
            </w:tcBorders>
            <w:shd w:val="clear" w:color="auto" w:fill="CDE1FF"/>
            <w:tcMar>
              <w:top w:w="0" w:type="dxa"/>
              <w:left w:w="0" w:type="dxa"/>
              <w:bottom w:w="0" w:type="dxa"/>
              <w:right w:w="0" w:type="dxa"/>
            </w:tcMar>
          </w:tcPr>
          <w:p w14:paraId="1D304EAB" w14:textId="77777777" w:rsidR="00405DE8" w:rsidRDefault="00000000">
            <w:pPr>
              <w:spacing w:before="180" w:after="180" w:line="256" w:lineRule="auto"/>
              <w:ind w:left="240" w:right="180"/>
              <w:jc w:val="center"/>
              <w:rPr>
                <w:rFonts w:ascii="Roboto" w:eastAsia="Roboto" w:hAnsi="Roboto" w:cs="Roboto"/>
                <w:b/>
                <w:i/>
              </w:rPr>
            </w:pPr>
            <w:r>
              <w:rPr>
                <w:rFonts w:ascii="Roboto" w:eastAsia="Roboto" w:hAnsi="Roboto" w:cs="Roboto"/>
                <w:b/>
                <w:i/>
              </w:rPr>
              <w:t>Early Learning Needs Assessment for Schools in Turnaround</w:t>
            </w:r>
          </w:p>
        </w:tc>
        <w:tc>
          <w:tcPr>
            <w:tcW w:w="6825" w:type="dxa"/>
            <w:tcBorders>
              <w:top w:val="single" w:sz="12" w:space="0" w:color="CCCCCC"/>
              <w:left w:val="single" w:sz="12" w:space="0" w:color="CCCCCC"/>
              <w:bottom w:val="single" w:sz="12" w:space="0" w:color="CCCCCC"/>
              <w:right w:val="single" w:sz="12" w:space="0" w:color="CCCCCC"/>
            </w:tcBorders>
            <w:tcMar>
              <w:top w:w="0" w:type="dxa"/>
              <w:left w:w="0" w:type="dxa"/>
              <w:bottom w:w="0" w:type="dxa"/>
              <w:right w:w="0" w:type="dxa"/>
            </w:tcMar>
          </w:tcPr>
          <w:p w14:paraId="6146B954" w14:textId="77777777" w:rsidR="00405DE8" w:rsidRDefault="00000000">
            <w:pPr>
              <w:spacing w:before="180" w:after="180" w:line="256" w:lineRule="auto"/>
              <w:ind w:left="240" w:right="240"/>
              <w:rPr>
                <w:rFonts w:ascii="Roboto" w:eastAsia="Roboto" w:hAnsi="Roboto" w:cs="Roboto"/>
              </w:rPr>
            </w:pPr>
            <w:r>
              <w:rPr>
                <w:rFonts w:ascii="Roboto" w:eastAsia="Roboto" w:hAnsi="Roboto" w:cs="Roboto"/>
              </w:rPr>
              <w:t xml:space="preserve">The plan identifies appropriate research-based next steps, based on the findings of an Early Learning Needs Assessment, to improve early childhood programs and partnerships.  </w:t>
            </w:r>
          </w:p>
        </w:tc>
      </w:tr>
    </w:tbl>
    <w:p w14:paraId="5D6F880A" w14:textId="77777777" w:rsidR="00405DE8" w:rsidRDefault="00405DE8">
      <w:pPr>
        <w:ind w:firstLine="720"/>
        <w:rPr>
          <w:rFonts w:ascii="Roboto" w:eastAsia="Roboto" w:hAnsi="Roboto" w:cs="Roboto"/>
        </w:rPr>
      </w:pPr>
    </w:p>
    <w:p w14:paraId="1AC2DE3F" w14:textId="77777777" w:rsidR="00405DE8" w:rsidRDefault="00000000">
      <w:pPr>
        <w:widowControl w:val="0"/>
        <w:rPr>
          <w:rFonts w:ascii="Roboto" w:eastAsia="Roboto" w:hAnsi="Roboto" w:cs="Roboto"/>
          <w:b/>
        </w:rPr>
      </w:pPr>
      <w:r>
        <w:rPr>
          <w:rFonts w:ascii="Roboto" w:eastAsia="Roboto" w:hAnsi="Roboto" w:cs="Roboto"/>
          <w:b/>
        </w:rPr>
        <w:t>Instructions for 2024-25:</w:t>
      </w:r>
    </w:p>
    <w:p w14:paraId="40D4DEF8" w14:textId="77777777" w:rsidR="00405DE8" w:rsidRDefault="00000000">
      <w:pPr>
        <w:widowControl w:val="0"/>
        <w:numPr>
          <w:ilvl w:val="0"/>
          <w:numId w:val="6"/>
        </w:numPr>
        <w:rPr>
          <w:rFonts w:ascii="Roboto" w:eastAsia="Roboto" w:hAnsi="Roboto" w:cs="Roboto"/>
        </w:rPr>
      </w:pPr>
      <w:r>
        <w:rPr>
          <w:rFonts w:ascii="Roboto" w:eastAsia="Roboto" w:hAnsi="Roboto" w:cs="Roboto"/>
        </w:rPr>
        <w:t>Indicate in your UIP any steps you have taken to assess the needs of and resources available for children eight and under across your community.</w:t>
      </w:r>
    </w:p>
    <w:p w14:paraId="417A9FE5" w14:textId="77777777" w:rsidR="00405DE8" w:rsidRDefault="00000000">
      <w:pPr>
        <w:widowControl w:val="0"/>
        <w:numPr>
          <w:ilvl w:val="0"/>
          <w:numId w:val="6"/>
        </w:numPr>
        <w:spacing w:after="240"/>
        <w:rPr>
          <w:rFonts w:ascii="Roboto" w:eastAsia="Roboto" w:hAnsi="Roboto" w:cs="Roboto"/>
        </w:rPr>
      </w:pPr>
      <w:r>
        <w:rPr>
          <w:rFonts w:ascii="Roboto" w:eastAsia="Roboto" w:hAnsi="Roboto" w:cs="Roboto"/>
        </w:rPr>
        <w:t xml:space="preserve">Take advantage of the resources available on the </w:t>
      </w:r>
      <w:hyperlink r:id="rId27">
        <w:r>
          <w:rPr>
            <w:rFonts w:ascii="Roboto" w:eastAsia="Roboto" w:hAnsi="Roboto" w:cs="Roboto"/>
            <w:color w:val="1155CC"/>
            <w:u w:val="single"/>
          </w:rPr>
          <w:t>Improvement Planning and Early Learning website</w:t>
        </w:r>
      </w:hyperlink>
      <w:r>
        <w:rPr>
          <w:rFonts w:ascii="Roboto" w:eastAsia="Roboto" w:hAnsi="Roboto" w:cs="Roboto"/>
        </w:rPr>
        <w:t xml:space="preserve"> to learn about and plan this year to conduct and report on an Early Learning Needs Assessment in your 2025-26 UIP.</w:t>
      </w:r>
    </w:p>
    <w:p w14:paraId="1854D8D4" w14:textId="77777777" w:rsidR="00405DE8" w:rsidRDefault="00000000">
      <w:pPr>
        <w:rPr>
          <w:rFonts w:ascii="Roboto" w:eastAsia="Roboto" w:hAnsi="Roboto" w:cs="Roboto"/>
        </w:rPr>
      </w:pPr>
      <w:r>
        <w:rPr>
          <w:rFonts w:ascii="Roboto" w:eastAsia="Roboto" w:hAnsi="Roboto" w:cs="Roboto"/>
        </w:rPr>
        <w:t xml:space="preserve">If you’d like additional information on the ELNA, consult the </w:t>
      </w:r>
      <w:hyperlink r:id="rId28">
        <w:r>
          <w:rPr>
            <w:rFonts w:ascii="Roboto" w:eastAsia="Roboto" w:hAnsi="Roboto" w:cs="Roboto"/>
            <w:color w:val="1155CC"/>
            <w:u w:val="single"/>
          </w:rPr>
          <w:t>Early Learning Needs Assessment Handbook</w:t>
        </w:r>
      </w:hyperlink>
      <w:r>
        <w:rPr>
          <w:rFonts w:ascii="Roboto" w:eastAsia="Roboto" w:hAnsi="Roboto" w:cs="Roboto"/>
        </w:rPr>
        <w:t xml:space="preserve">. For a deeper dive, the </w:t>
      </w:r>
      <w:hyperlink r:id="rId29">
        <w:r>
          <w:rPr>
            <w:rFonts w:ascii="Roboto" w:eastAsia="Roboto" w:hAnsi="Roboto" w:cs="Roboto"/>
            <w:color w:val="1155CC"/>
            <w:u w:val="single"/>
          </w:rPr>
          <w:t>Early Learning Needs Assessment Data Sources Guide</w:t>
        </w:r>
      </w:hyperlink>
      <w:r>
        <w:rPr>
          <w:rFonts w:ascii="Roboto" w:eastAsia="Roboto" w:hAnsi="Roboto" w:cs="Roboto"/>
        </w:rPr>
        <w:t xml:space="preserve"> contains information on data sources that may be helpful in completing this assessment. </w:t>
      </w:r>
    </w:p>
    <w:p w14:paraId="0A0EFF2E" w14:textId="77777777" w:rsidR="00405DE8" w:rsidRDefault="00405DE8">
      <w:pPr>
        <w:rPr>
          <w:rFonts w:ascii="Roboto" w:eastAsia="Roboto" w:hAnsi="Roboto" w:cs="Roboto"/>
        </w:rPr>
      </w:pPr>
    </w:p>
    <w:p w14:paraId="7C604A18" w14:textId="77777777" w:rsidR="00405DE8" w:rsidRDefault="00000000">
      <w:pPr>
        <w:rPr>
          <w:rFonts w:ascii="Roboto" w:eastAsia="Roboto" w:hAnsi="Roboto" w:cs="Roboto"/>
        </w:rPr>
      </w:pPr>
      <w:r>
        <w:rPr>
          <w:rFonts w:ascii="Roboto" w:eastAsia="Roboto" w:hAnsi="Roboto" w:cs="Roboto"/>
        </w:rPr>
        <w:t xml:space="preserve">As referenced in the UIP Quality Criteria: the ELNA includes a complete analysis of </w:t>
      </w:r>
      <w:hyperlink r:id="rId30">
        <w:r>
          <w:rPr>
            <w:rFonts w:ascii="Roboto" w:eastAsia="Roboto" w:hAnsi="Roboto" w:cs="Roboto"/>
            <w:color w:val="1155CC"/>
            <w:u w:val="single"/>
          </w:rPr>
          <w:t>early elementary student achievement data</w:t>
        </w:r>
      </w:hyperlink>
      <w:r>
        <w:rPr>
          <w:rFonts w:ascii="Nova Mono" w:eastAsia="Nova Mono" w:hAnsi="Nova Mono" w:cs="Nova Mono"/>
        </w:rPr>
        <w:t xml:space="preserve"> → the plan identifies appropriate research-based next steps to improve early childhood programs and partnerships.   </w:t>
      </w:r>
    </w:p>
    <w:p w14:paraId="15077860" w14:textId="77777777" w:rsidR="00405DE8" w:rsidRDefault="00405DE8">
      <w:pPr>
        <w:rPr>
          <w:rFonts w:ascii="Roboto" w:eastAsia="Roboto" w:hAnsi="Roboto" w:cs="Roboto"/>
        </w:rPr>
      </w:pPr>
    </w:p>
    <w:p w14:paraId="5AA1C5E0" w14:textId="77777777" w:rsidR="00405DE8" w:rsidRDefault="00000000">
      <w:pPr>
        <w:ind w:firstLine="720"/>
        <w:rPr>
          <w:rFonts w:ascii="Roboto" w:eastAsia="Roboto" w:hAnsi="Roboto" w:cs="Roboto"/>
        </w:rPr>
      </w:pPr>
      <w:r>
        <w:br w:type="page"/>
      </w:r>
    </w:p>
    <w:p w14:paraId="0B311BC3" w14:textId="77777777" w:rsidR="00405DE8" w:rsidRDefault="00000000">
      <w:pPr>
        <w:pStyle w:val="Heading2"/>
        <w:widowControl w:val="0"/>
        <w:spacing w:line="240" w:lineRule="auto"/>
        <w:rPr>
          <w:rFonts w:ascii="Roboto" w:eastAsia="Roboto" w:hAnsi="Roboto" w:cs="Roboto"/>
          <w:sz w:val="26"/>
          <w:szCs w:val="26"/>
        </w:rPr>
      </w:pPr>
      <w:bookmarkStart w:id="13" w:name="_eds6h3w5veu4" w:colFirst="0" w:colLast="0"/>
      <w:bookmarkEnd w:id="13"/>
      <w:r>
        <w:rPr>
          <w:rFonts w:ascii="Roboto" w:eastAsia="Roboto" w:hAnsi="Roboto" w:cs="Roboto"/>
        </w:rPr>
        <w:lastRenderedPageBreak/>
        <w:t>4: Turnaround Strategies</w:t>
      </w:r>
    </w:p>
    <w:p w14:paraId="7602C534" w14:textId="77777777" w:rsidR="00405DE8" w:rsidRDefault="00000000">
      <w:pPr>
        <w:spacing w:after="200"/>
        <w:rPr>
          <w:rFonts w:ascii="Roboto" w:eastAsia="Roboto" w:hAnsi="Roboto" w:cs="Roboto"/>
        </w:rPr>
      </w:pPr>
      <w:r>
        <w:rPr>
          <w:rFonts w:ascii="Roboto" w:eastAsia="Roboto" w:hAnsi="Roboto" w:cs="Roboto"/>
          <w:b/>
        </w:rPr>
        <w:t xml:space="preserve">Who: </w:t>
      </w:r>
      <w:r>
        <w:rPr>
          <w:rFonts w:ascii="Roboto" w:eastAsia="Roboto" w:hAnsi="Roboto" w:cs="Roboto"/>
        </w:rPr>
        <w:t xml:space="preserve">Schools and Districts with Turnaround plan type are required to include a state-required turnaround strategy. </w:t>
      </w:r>
    </w:p>
    <w:p w14:paraId="63545306" w14:textId="77777777" w:rsidR="00405DE8" w:rsidRDefault="00000000">
      <w:pPr>
        <w:spacing w:after="200"/>
        <w:rPr>
          <w:rFonts w:ascii="Roboto" w:eastAsia="Roboto" w:hAnsi="Roboto" w:cs="Roboto"/>
        </w:rPr>
      </w:pPr>
      <w:r>
        <w:rPr>
          <w:rFonts w:ascii="Roboto" w:eastAsia="Roboto" w:hAnsi="Roboto" w:cs="Roboto"/>
          <w:b/>
        </w:rPr>
        <w:t xml:space="preserve">What it is: </w:t>
      </w:r>
      <w:r>
        <w:rPr>
          <w:rFonts w:ascii="Roboto" w:eastAsia="Roboto" w:hAnsi="Roboto" w:cs="Roboto"/>
        </w:rPr>
        <w:t>The site’s Improvement Plan must identify a state-required turnaround strategy and articulate an action plan that is aligned to the needs identified in the data analysis.</w:t>
      </w:r>
    </w:p>
    <w:p w14:paraId="35020631" w14:textId="77777777" w:rsidR="00405DE8" w:rsidRDefault="00000000">
      <w:pPr>
        <w:spacing w:after="200"/>
        <w:rPr>
          <w:rFonts w:ascii="Roboto" w:eastAsia="Roboto" w:hAnsi="Roboto" w:cs="Roboto"/>
        </w:rPr>
      </w:pPr>
      <w:r>
        <w:rPr>
          <w:rFonts w:ascii="Roboto" w:eastAsia="Roboto" w:hAnsi="Roboto" w:cs="Roboto"/>
          <w:b/>
        </w:rPr>
        <w:t xml:space="preserve">Where to include it: </w:t>
      </w:r>
      <w:r>
        <w:rPr>
          <w:rFonts w:ascii="Roboto" w:eastAsia="Roboto" w:hAnsi="Roboto" w:cs="Roboto"/>
        </w:rPr>
        <w:t>Major Improvement Strategies</w:t>
      </w:r>
    </w:p>
    <w:p w14:paraId="29B446B1" w14:textId="77777777" w:rsidR="00405DE8" w:rsidRDefault="00000000">
      <w:pPr>
        <w:rPr>
          <w:rFonts w:ascii="Roboto" w:eastAsia="Roboto" w:hAnsi="Roboto" w:cs="Roboto"/>
          <w:b/>
        </w:rPr>
      </w:pPr>
      <w:r>
        <w:rPr>
          <w:rFonts w:ascii="Roboto" w:eastAsia="Roboto" w:hAnsi="Roboto" w:cs="Roboto"/>
        </w:rPr>
        <w:tab/>
      </w:r>
      <w:r>
        <w:rPr>
          <w:rFonts w:ascii="Roboto" w:eastAsia="Roboto" w:hAnsi="Roboto" w:cs="Roboto"/>
          <w:b/>
        </w:rPr>
        <w:t>Major Improvement Strategies</w:t>
      </w:r>
    </w:p>
    <w:tbl>
      <w:tblPr>
        <w:tblStyle w:val="a6"/>
        <w:tblW w:w="9180" w:type="dxa"/>
        <w:tblInd w:w="675" w:type="dxa"/>
        <w:tblBorders>
          <w:top w:val="nil"/>
          <w:left w:val="nil"/>
          <w:bottom w:val="nil"/>
          <w:right w:val="nil"/>
          <w:insideH w:val="nil"/>
          <w:insideV w:val="nil"/>
        </w:tblBorders>
        <w:tblLayout w:type="fixed"/>
        <w:tblLook w:val="0620" w:firstRow="1" w:lastRow="0" w:firstColumn="0" w:lastColumn="0" w:noHBand="1" w:noVBand="1"/>
      </w:tblPr>
      <w:tblGrid>
        <w:gridCol w:w="2115"/>
        <w:gridCol w:w="7065"/>
      </w:tblGrid>
      <w:tr w:rsidR="00405DE8" w14:paraId="4B52E648" w14:textId="77777777" w:rsidTr="00D5149A">
        <w:trPr>
          <w:trHeight w:val="885"/>
        </w:trPr>
        <w:tc>
          <w:tcPr>
            <w:tcW w:w="2115" w:type="dxa"/>
            <w:tcBorders>
              <w:top w:val="single" w:sz="13" w:space="0" w:color="CCCCCC"/>
              <w:left w:val="single" w:sz="13" w:space="0" w:color="CCCCCC"/>
              <w:bottom w:val="single" w:sz="13" w:space="0" w:color="CCCCCC"/>
              <w:right w:val="single" w:sz="13" w:space="0" w:color="CCCCCC"/>
            </w:tcBorders>
            <w:shd w:val="clear" w:color="auto" w:fill="D6D3E9"/>
            <w:tcMar>
              <w:top w:w="0" w:type="dxa"/>
              <w:left w:w="0" w:type="dxa"/>
              <w:bottom w:w="0" w:type="dxa"/>
              <w:right w:w="0" w:type="dxa"/>
            </w:tcMar>
          </w:tcPr>
          <w:p w14:paraId="0408B352" w14:textId="77777777" w:rsidR="00405DE8" w:rsidRDefault="00000000">
            <w:pPr>
              <w:spacing w:before="180" w:after="180" w:line="256" w:lineRule="auto"/>
              <w:ind w:left="240" w:right="180"/>
              <w:jc w:val="center"/>
              <w:rPr>
                <w:rFonts w:ascii="Roboto" w:eastAsia="Roboto" w:hAnsi="Roboto" w:cs="Roboto"/>
                <w:b/>
              </w:rPr>
            </w:pPr>
            <w:r>
              <w:rPr>
                <w:rFonts w:ascii="Roboto" w:eastAsia="Roboto" w:hAnsi="Roboto" w:cs="Roboto"/>
                <w:b/>
              </w:rPr>
              <w:t>Turnaround Strategy</w:t>
            </w:r>
          </w:p>
        </w:tc>
        <w:tc>
          <w:tcPr>
            <w:tcW w:w="7065" w:type="dxa"/>
            <w:tcBorders>
              <w:top w:val="single" w:sz="13" w:space="0" w:color="CCCCCC"/>
              <w:left w:val="nil"/>
              <w:bottom w:val="single" w:sz="13" w:space="0" w:color="CCCCCC"/>
              <w:right w:val="single" w:sz="13" w:space="0" w:color="CCCCCC"/>
            </w:tcBorders>
            <w:tcMar>
              <w:top w:w="0" w:type="dxa"/>
              <w:left w:w="0" w:type="dxa"/>
              <w:bottom w:w="0" w:type="dxa"/>
              <w:right w:w="0" w:type="dxa"/>
            </w:tcMar>
          </w:tcPr>
          <w:p w14:paraId="5CD3FB0C" w14:textId="77777777" w:rsidR="00405DE8" w:rsidRDefault="00000000">
            <w:pPr>
              <w:spacing w:before="180" w:after="180" w:line="256" w:lineRule="auto"/>
              <w:ind w:left="240" w:right="240"/>
              <w:rPr>
                <w:rFonts w:ascii="Roboto" w:eastAsia="Roboto" w:hAnsi="Roboto" w:cs="Roboto"/>
                <w:b/>
              </w:rPr>
            </w:pPr>
            <w:r>
              <w:rPr>
                <w:rFonts w:ascii="Roboto" w:eastAsia="Roboto" w:hAnsi="Roboto" w:cs="Roboto"/>
                <w:b/>
              </w:rPr>
              <w:t>The plan identifies a state-required turnaround strategy and articulates an action plan that is aligned to the needs identified in the data analysis. (Select from dropdown in the UIP Online System.)</w:t>
            </w:r>
          </w:p>
        </w:tc>
      </w:tr>
    </w:tbl>
    <w:p w14:paraId="465939B6" w14:textId="77777777" w:rsidR="00405DE8" w:rsidRDefault="00405DE8">
      <w:pPr>
        <w:widowControl w:val="0"/>
        <w:rPr>
          <w:rFonts w:ascii="Roboto" w:eastAsia="Roboto" w:hAnsi="Roboto" w:cs="Roboto"/>
          <w:b/>
        </w:rPr>
      </w:pPr>
    </w:p>
    <w:p w14:paraId="6807E7FC" w14:textId="77777777" w:rsidR="00405DE8" w:rsidRDefault="00000000">
      <w:pPr>
        <w:widowControl w:val="0"/>
        <w:rPr>
          <w:rFonts w:ascii="Roboto" w:eastAsia="Roboto" w:hAnsi="Roboto" w:cs="Roboto"/>
          <w:b/>
        </w:rPr>
      </w:pPr>
      <w:r>
        <w:rPr>
          <w:rFonts w:ascii="Roboto" w:eastAsia="Roboto" w:hAnsi="Roboto" w:cs="Roboto"/>
          <w:b/>
        </w:rPr>
        <w:t>Instructions for 2024-25:</w:t>
      </w:r>
    </w:p>
    <w:p w14:paraId="125BABD5" w14:textId="77777777" w:rsidR="00405DE8" w:rsidRDefault="00000000">
      <w:pPr>
        <w:numPr>
          <w:ilvl w:val="0"/>
          <w:numId w:val="6"/>
        </w:numPr>
        <w:rPr>
          <w:rFonts w:ascii="Roboto" w:eastAsia="Roboto" w:hAnsi="Roboto" w:cs="Roboto"/>
        </w:rPr>
      </w:pPr>
      <w:r>
        <w:rPr>
          <w:rFonts w:ascii="Roboto" w:eastAsia="Roboto" w:hAnsi="Roboto" w:cs="Roboto"/>
        </w:rPr>
        <w:t>Select from dropdown in the UIP Online System.</w:t>
      </w:r>
    </w:p>
    <w:p w14:paraId="61DBB277" w14:textId="77777777" w:rsidR="00405DE8" w:rsidRDefault="00000000">
      <w:pPr>
        <w:numPr>
          <w:ilvl w:val="0"/>
          <w:numId w:val="6"/>
        </w:numPr>
        <w:spacing w:after="200"/>
        <w:rPr>
          <w:rFonts w:ascii="Roboto" w:eastAsia="Roboto" w:hAnsi="Roboto" w:cs="Roboto"/>
        </w:rPr>
      </w:pPr>
      <w:r>
        <w:rPr>
          <w:rFonts w:ascii="Roboto" w:eastAsia="Roboto" w:hAnsi="Roboto" w:cs="Roboto"/>
        </w:rPr>
        <w:t>Your strategies should be clearly defined and focused enough to be accomplished in the plan period. Your current plan may focus on developing key elements of a larger strategy.</w:t>
      </w:r>
    </w:p>
    <w:p w14:paraId="445A5FE3" w14:textId="77777777" w:rsidR="00405DE8" w:rsidRDefault="00000000">
      <w:pPr>
        <w:rPr>
          <w:rFonts w:ascii="Roboto" w:eastAsia="Roboto" w:hAnsi="Roboto" w:cs="Roboto"/>
          <w:b/>
        </w:rPr>
      </w:pPr>
      <w:r>
        <w:rPr>
          <w:rFonts w:ascii="Roboto" w:eastAsia="Roboto" w:hAnsi="Roboto" w:cs="Roboto"/>
          <w:b/>
        </w:rPr>
        <w:t>Turnaround Strategies:</w:t>
      </w:r>
    </w:p>
    <w:p w14:paraId="5A1D6D71" w14:textId="77777777" w:rsidR="00405DE8" w:rsidRDefault="00000000">
      <w:pPr>
        <w:numPr>
          <w:ilvl w:val="0"/>
          <w:numId w:val="8"/>
        </w:numPr>
        <w:rPr>
          <w:rFonts w:ascii="Roboto" w:eastAsia="Roboto" w:hAnsi="Roboto" w:cs="Roboto"/>
        </w:rPr>
      </w:pPr>
      <w:r>
        <w:rPr>
          <w:rFonts w:ascii="Roboto" w:eastAsia="Roboto" w:hAnsi="Roboto" w:cs="Roboto"/>
        </w:rPr>
        <w:t>Employing a lead turnaround partner</w:t>
      </w:r>
    </w:p>
    <w:p w14:paraId="35FC6A0F" w14:textId="77777777" w:rsidR="00405DE8" w:rsidRDefault="00000000">
      <w:pPr>
        <w:numPr>
          <w:ilvl w:val="0"/>
          <w:numId w:val="8"/>
        </w:numPr>
        <w:rPr>
          <w:rFonts w:ascii="Roboto" w:eastAsia="Roboto" w:hAnsi="Roboto" w:cs="Roboto"/>
        </w:rPr>
      </w:pPr>
      <w:r>
        <w:rPr>
          <w:rFonts w:ascii="Roboto" w:eastAsia="Roboto" w:hAnsi="Roboto" w:cs="Roboto"/>
        </w:rPr>
        <w:t>Reorganizing the oversight and management structure in the district</w:t>
      </w:r>
    </w:p>
    <w:p w14:paraId="2F7D8B68" w14:textId="77777777" w:rsidR="00405DE8" w:rsidRDefault="00000000">
      <w:pPr>
        <w:numPr>
          <w:ilvl w:val="0"/>
          <w:numId w:val="8"/>
        </w:numPr>
        <w:rPr>
          <w:rFonts w:ascii="Roboto" w:eastAsia="Roboto" w:hAnsi="Roboto" w:cs="Roboto"/>
        </w:rPr>
      </w:pPr>
      <w:r>
        <w:rPr>
          <w:rFonts w:ascii="Roboto" w:eastAsia="Roboto" w:hAnsi="Roboto" w:cs="Roboto"/>
        </w:rPr>
        <w:t>Converting to an innovation school or school zone</w:t>
      </w:r>
    </w:p>
    <w:p w14:paraId="7E59D2F8" w14:textId="77777777" w:rsidR="00405DE8" w:rsidRDefault="00000000">
      <w:pPr>
        <w:numPr>
          <w:ilvl w:val="0"/>
          <w:numId w:val="8"/>
        </w:numPr>
        <w:rPr>
          <w:rFonts w:ascii="Roboto" w:eastAsia="Roboto" w:hAnsi="Roboto" w:cs="Roboto"/>
        </w:rPr>
      </w:pPr>
      <w:r>
        <w:rPr>
          <w:rFonts w:ascii="Roboto" w:eastAsia="Roboto" w:hAnsi="Roboto" w:cs="Roboto"/>
        </w:rPr>
        <w:t>Converting to a charter school</w:t>
      </w:r>
    </w:p>
    <w:p w14:paraId="56FF6B27" w14:textId="77777777" w:rsidR="00405DE8" w:rsidRDefault="00000000">
      <w:pPr>
        <w:numPr>
          <w:ilvl w:val="0"/>
          <w:numId w:val="8"/>
        </w:numPr>
        <w:rPr>
          <w:rFonts w:ascii="Roboto" w:eastAsia="Roboto" w:hAnsi="Roboto" w:cs="Roboto"/>
        </w:rPr>
      </w:pPr>
      <w:r>
        <w:rPr>
          <w:rFonts w:ascii="Roboto" w:eastAsia="Roboto" w:hAnsi="Roboto" w:cs="Roboto"/>
        </w:rPr>
        <w:t>Renegotiating or restructuring a charter contract</w:t>
      </w:r>
    </w:p>
    <w:p w14:paraId="1FBEA923" w14:textId="77777777" w:rsidR="00405DE8" w:rsidRDefault="00000000">
      <w:pPr>
        <w:numPr>
          <w:ilvl w:val="0"/>
          <w:numId w:val="8"/>
        </w:numPr>
        <w:rPr>
          <w:rFonts w:ascii="Roboto" w:eastAsia="Roboto" w:hAnsi="Roboto" w:cs="Roboto"/>
        </w:rPr>
      </w:pPr>
      <w:r>
        <w:rPr>
          <w:rFonts w:ascii="Roboto" w:eastAsia="Roboto" w:hAnsi="Roboto" w:cs="Roboto"/>
        </w:rPr>
        <w:t>Research-based strategies focused on early learning and development</w:t>
      </w:r>
    </w:p>
    <w:p w14:paraId="706B61C1" w14:textId="77777777" w:rsidR="00405DE8" w:rsidRDefault="00000000">
      <w:pPr>
        <w:numPr>
          <w:ilvl w:val="0"/>
          <w:numId w:val="8"/>
        </w:numPr>
        <w:rPr>
          <w:rFonts w:ascii="Roboto" w:eastAsia="Roboto" w:hAnsi="Roboto" w:cs="Roboto"/>
        </w:rPr>
      </w:pPr>
      <w:r>
        <w:rPr>
          <w:rFonts w:ascii="Roboto" w:eastAsia="Roboto" w:hAnsi="Roboto" w:cs="Roboto"/>
        </w:rPr>
        <w:t>Other actions of comparable or greater significance or effect.</w:t>
      </w:r>
    </w:p>
    <w:p w14:paraId="6292123C" w14:textId="77777777" w:rsidR="00405DE8" w:rsidRDefault="00405DE8">
      <w:pPr>
        <w:widowControl w:val="0"/>
        <w:rPr>
          <w:rFonts w:ascii="Roboto" w:eastAsia="Roboto" w:hAnsi="Roboto" w:cs="Roboto"/>
        </w:rPr>
      </w:pPr>
    </w:p>
    <w:p w14:paraId="18D28202" w14:textId="77777777" w:rsidR="00405DE8" w:rsidRDefault="00000000">
      <w:pPr>
        <w:widowControl w:val="0"/>
        <w:rPr>
          <w:rFonts w:ascii="Roboto" w:eastAsia="Roboto" w:hAnsi="Roboto" w:cs="Roboto"/>
        </w:rPr>
      </w:pPr>
      <w:r>
        <w:rPr>
          <w:rFonts w:ascii="Roboto" w:eastAsia="Roboto" w:hAnsi="Roboto" w:cs="Roboto"/>
        </w:rPr>
        <w:t xml:space="preserve">For additional information, refer to the </w:t>
      </w:r>
      <w:hyperlink r:id="rId31">
        <w:r>
          <w:rPr>
            <w:rFonts w:ascii="Roboto" w:eastAsia="Roboto" w:hAnsi="Roboto" w:cs="Roboto"/>
            <w:color w:val="1155CC"/>
            <w:u w:val="single"/>
          </w:rPr>
          <w:t>EASI grant application process</w:t>
        </w:r>
      </w:hyperlink>
      <w:r>
        <w:rPr>
          <w:rFonts w:ascii="Roboto" w:eastAsia="Roboto" w:hAnsi="Roboto" w:cs="Roboto"/>
        </w:rPr>
        <w:t xml:space="preserve"> that includes options aligned to these turnaround strategies. </w:t>
      </w:r>
    </w:p>
    <w:p w14:paraId="5ED24404" w14:textId="77777777" w:rsidR="00405DE8" w:rsidRDefault="00000000">
      <w:pPr>
        <w:rPr>
          <w:rFonts w:ascii="Roboto" w:eastAsia="Roboto" w:hAnsi="Roboto" w:cs="Roboto"/>
        </w:rPr>
      </w:pPr>
      <w:r>
        <w:br w:type="page"/>
      </w:r>
    </w:p>
    <w:p w14:paraId="43883D9F" w14:textId="77777777" w:rsidR="00405DE8" w:rsidRDefault="00000000">
      <w:pPr>
        <w:pStyle w:val="Heading1"/>
        <w:widowControl w:val="0"/>
        <w:spacing w:after="320"/>
        <w:rPr>
          <w:rFonts w:ascii="Roboto" w:eastAsia="Roboto" w:hAnsi="Roboto" w:cs="Roboto"/>
        </w:rPr>
      </w:pPr>
      <w:bookmarkStart w:id="14" w:name="_maz0i566bhd7" w:colFirst="0" w:colLast="0"/>
      <w:bookmarkEnd w:id="14"/>
      <w:r>
        <w:rPr>
          <w:rFonts w:ascii="Roboto" w:eastAsia="Roboto" w:hAnsi="Roboto" w:cs="Roboto"/>
        </w:rPr>
        <w:lastRenderedPageBreak/>
        <w:t>Reminder - READ Act Requirements</w:t>
      </w:r>
    </w:p>
    <w:p w14:paraId="5CB0D361" w14:textId="77777777" w:rsidR="00405DE8" w:rsidRDefault="00000000">
      <w:pPr>
        <w:pStyle w:val="Heading2"/>
        <w:widowControl w:val="0"/>
        <w:spacing w:line="240" w:lineRule="auto"/>
        <w:rPr>
          <w:rFonts w:ascii="Roboto" w:eastAsia="Roboto" w:hAnsi="Roboto" w:cs="Roboto"/>
          <w:b/>
          <w:sz w:val="26"/>
          <w:szCs w:val="26"/>
        </w:rPr>
      </w:pPr>
      <w:bookmarkStart w:id="15" w:name="_mwwz6l5g62ly" w:colFirst="0" w:colLast="0"/>
      <w:bookmarkEnd w:id="15"/>
      <w:r>
        <w:rPr>
          <w:rFonts w:ascii="Roboto" w:eastAsia="Roboto" w:hAnsi="Roboto" w:cs="Roboto"/>
        </w:rPr>
        <w:t>All Schools Serving K-3</w:t>
      </w:r>
    </w:p>
    <w:p w14:paraId="06AA092F" w14:textId="77777777" w:rsidR="00405DE8" w:rsidRDefault="00000000">
      <w:pPr>
        <w:spacing w:after="200"/>
        <w:rPr>
          <w:rFonts w:ascii="Roboto" w:eastAsia="Roboto" w:hAnsi="Roboto" w:cs="Roboto"/>
        </w:rPr>
      </w:pPr>
      <w:r>
        <w:rPr>
          <w:rFonts w:ascii="Roboto" w:eastAsia="Roboto" w:hAnsi="Roboto" w:cs="Roboto"/>
          <w:b/>
          <w:sz w:val="28"/>
          <w:szCs w:val="28"/>
          <w:u w:val="single"/>
        </w:rPr>
        <w:t>Requirement 1:</w:t>
      </w:r>
      <w:r>
        <w:rPr>
          <w:rFonts w:ascii="Roboto" w:eastAsia="Roboto" w:hAnsi="Roboto" w:cs="Roboto"/>
          <w:b/>
        </w:rPr>
        <w:t xml:space="preserve"> </w:t>
      </w:r>
      <w:r>
        <w:rPr>
          <w:rFonts w:ascii="Roboto" w:eastAsia="Roboto" w:hAnsi="Roboto" w:cs="Roboto"/>
        </w:rPr>
        <w:t>Include data and trends from a READ interim assessment for grades K-3.</w:t>
      </w:r>
    </w:p>
    <w:p w14:paraId="442EF47D" w14:textId="77777777" w:rsidR="00405DE8" w:rsidRDefault="00000000">
      <w:pPr>
        <w:spacing w:after="200"/>
        <w:rPr>
          <w:rFonts w:ascii="Roboto" w:eastAsia="Roboto" w:hAnsi="Roboto" w:cs="Roboto"/>
        </w:rPr>
      </w:pPr>
      <w:r>
        <w:rPr>
          <w:rFonts w:ascii="Roboto" w:eastAsia="Roboto" w:hAnsi="Roboto" w:cs="Roboto"/>
          <w:b/>
        </w:rPr>
        <w:t xml:space="preserve">Where to include it: </w:t>
      </w:r>
      <w:r>
        <w:rPr>
          <w:rFonts w:ascii="Roboto" w:eastAsia="Roboto" w:hAnsi="Roboto" w:cs="Roboto"/>
        </w:rPr>
        <w:t>Data Narrative</w:t>
      </w:r>
    </w:p>
    <w:p w14:paraId="586643E3" w14:textId="77777777" w:rsidR="00405DE8" w:rsidRDefault="00000000">
      <w:pPr>
        <w:spacing w:after="200"/>
        <w:ind w:left="720"/>
        <w:rPr>
          <w:rFonts w:ascii="Roboto" w:eastAsia="Roboto" w:hAnsi="Roboto" w:cs="Roboto"/>
        </w:rPr>
      </w:pPr>
      <w:r>
        <w:rPr>
          <w:rFonts w:ascii="Roboto" w:eastAsia="Roboto" w:hAnsi="Roboto" w:cs="Roboto"/>
          <w:b/>
        </w:rPr>
        <w:t>Example of Early Literacy Data in a UIP</w:t>
      </w:r>
    </w:p>
    <w:tbl>
      <w:tblPr>
        <w:tblStyle w:val="a7"/>
        <w:tblW w:w="7704" w:type="dxa"/>
        <w:jc w:val="center"/>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20" w:firstRow="1" w:lastRow="0" w:firstColumn="0" w:lastColumn="0" w:noHBand="1" w:noVBand="1"/>
      </w:tblPr>
      <w:tblGrid>
        <w:gridCol w:w="2025"/>
        <w:gridCol w:w="1365"/>
        <w:gridCol w:w="1500"/>
        <w:gridCol w:w="1650"/>
        <w:gridCol w:w="1164"/>
      </w:tblGrid>
      <w:tr w:rsidR="00405DE8" w14:paraId="1843120C" w14:textId="77777777" w:rsidTr="00D5149A">
        <w:trPr>
          <w:jc w:val="center"/>
        </w:trPr>
        <w:tc>
          <w:tcPr>
            <w:tcW w:w="2025" w:type="dxa"/>
            <w:shd w:val="clear" w:color="auto" w:fill="8FC6E8"/>
            <w:tcMar>
              <w:top w:w="57" w:type="dxa"/>
              <w:left w:w="57" w:type="dxa"/>
              <w:bottom w:w="57" w:type="dxa"/>
              <w:right w:w="57" w:type="dxa"/>
            </w:tcMar>
          </w:tcPr>
          <w:p w14:paraId="66474B8E" w14:textId="77777777" w:rsidR="00405DE8" w:rsidRDefault="00000000">
            <w:pPr>
              <w:widowControl w:val="0"/>
              <w:spacing w:line="240" w:lineRule="auto"/>
              <w:jc w:val="center"/>
              <w:rPr>
                <w:rFonts w:ascii="Roboto" w:eastAsia="Roboto" w:hAnsi="Roboto" w:cs="Roboto"/>
                <w:sz w:val="20"/>
                <w:szCs w:val="20"/>
              </w:rPr>
            </w:pPr>
            <w:r>
              <w:rPr>
                <w:rFonts w:ascii="Roboto" w:eastAsia="Roboto" w:hAnsi="Roboto" w:cs="Roboto"/>
                <w:sz w:val="20"/>
                <w:szCs w:val="20"/>
              </w:rPr>
              <w:t>Student Grade</w:t>
            </w:r>
          </w:p>
        </w:tc>
        <w:tc>
          <w:tcPr>
            <w:tcW w:w="2865" w:type="dxa"/>
            <w:gridSpan w:val="2"/>
            <w:shd w:val="clear" w:color="auto" w:fill="8FC6E8"/>
            <w:tcMar>
              <w:top w:w="57" w:type="dxa"/>
              <w:left w:w="57" w:type="dxa"/>
              <w:bottom w:w="57" w:type="dxa"/>
              <w:right w:w="57" w:type="dxa"/>
            </w:tcMar>
          </w:tcPr>
          <w:p w14:paraId="582A7C99" w14:textId="77777777" w:rsidR="00405DE8" w:rsidRDefault="00000000">
            <w:pPr>
              <w:widowControl w:val="0"/>
              <w:spacing w:line="240" w:lineRule="auto"/>
              <w:jc w:val="center"/>
              <w:rPr>
                <w:rFonts w:ascii="Roboto" w:eastAsia="Roboto" w:hAnsi="Roboto" w:cs="Roboto"/>
                <w:sz w:val="20"/>
                <w:szCs w:val="20"/>
              </w:rPr>
            </w:pPr>
            <w:r>
              <w:rPr>
                <w:rFonts w:ascii="Roboto" w:eastAsia="Roboto" w:hAnsi="Roboto" w:cs="Roboto"/>
                <w:sz w:val="20"/>
                <w:szCs w:val="20"/>
              </w:rPr>
              <w:t xml:space="preserve">Percent On </w:t>
            </w:r>
          </w:p>
          <w:p w14:paraId="70FAD6A4" w14:textId="77777777" w:rsidR="00405DE8" w:rsidRDefault="00000000">
            <w:pPr>
              <w:widowControl w:val="0"/>
              <w:spacing w:line="240" w:lineRule="auto"/>
              <w:jc w:val="center"/>
              <w:rPr>
                <w:rFonts w:ascii="Roboto" w:eastAsia="Roboto" w:hAnsi="Roboto" w:cs="Roboto"/>
                <w:sz w:val="20"/>
                <w:szCs w:val="20"/>
              </w:rPr>
            </w:pPr>
            <w:r>
              <w:rPr>
                <w:rFonts w:ascii="Roboto" w:eastAsia="Roboto" w:hAnsi="Roboto" w:cs="Roboto"/>
                <w:sz w:val="20"/>
                <w:szCs w:val="20"/>
              </w:rPr>
              <w:t>Grade Level</w:t>
            </w:r>
          </w:p>
        </w:tc>
        <w:tc>
          <w:tcPr>
            <w:tcW w:w="2814" w:type="dxa"/>
            <w:gridSpan w:val="2"/>
            <w:shd w:val="clear" w:color="auto" w:fill="8FC6E8"/>
            <w:tcMar>
              <w:top w:w="57" w:type="dxa"/>
              <w:left w:w="57" w:type="dxa"/>
              <w:bottom w:w="57" w:type="dxa"/>
              <w:right w:w="57" w:type="dxa"/>
            </w:tcMar>
          </w:tcPr>
          <w:p w14:paraId="62094258" w14:textId="77777777" w:rsidR="00405DE8" w:rsidRDefault="00000000">
            <w:pPr>
              <w:widowControl w:val="0"/>
              <w:spacing w:line="240" w:lineRule="auto"/>
              <w:jc w:val="center"/>
              <w:rPr>
                <w:rFonts w:ascii="Roboto" w:eastAsia="Roboto" w:hAnsi="Roboto" w:cs="Roboto"/>
                <w:sz w:val="20"/>
                <w:szCs w:val="20"/>
              </w:rPr>
            </w:pPr>
            <w:r>
              <w:rPr>
                <w:rFonts w:ascii="Roboto" w:eastAsia="Roboto" w:hAnsi="Roboto" w:cs="Roboto"/>
                <w:sz w:val="20"/>
                <w:szCs w:val="20"/>
              </w:rPr>
              <w:t>Percent Significantly Below Grade Level (i.e., SRD)</w:t>
            </w:r>
          </w:p>
        </w:tc>
      </w:tr>
      <w:tr w:rsidR="00405DE8" w14:paraId="456B14AE" w14:textId="77777777" w:rsidTr="00D5149A">
        <w:trPr>
          <w:jc w:val="center"/>
        </w:trPr>
        <w:tc>
          <w:tcPr>
            <w:tcW w:w="2025" w:type="dxa"/>
            <w:shd w:val="clear" w:color="auto" w:fill="8FC6E8"/>
            <w:tcMar>
              <w:top w:w="57" w:type="dxa"/>
              <w:left w:w="57" w:type="dxa"/>
              <w:bottom w:w="57" w:type="dxa"/>
              <w:right w:w="57" w:type="dxa"/>
            </w:tcMar>
          </w:tcPr>
          <w:p w14:paraId="6018154C" w14:textId="77777777" w:rsidR="00405DE8" w:rsidRDefault="00405DE8">
            <w:pPr>
              <w:widowControl w:val="0"/>
              <w:spacing w:line="240" w:lineRule="auto"/>
              <w:rPr>
                <w:rFonts w:ascii="Roboto" w:eastAsia="Roboto" w:hAnsi="Roboto" w:cs="Roboto"/>
                <w:sz w:val="20"/>
                <w:szCs w:val="20"/>
              </w:rPr>
            </w:pPr>
          </w:p>
        </w:tc>
        <w:tc>
          <w:tcPr>
            <w:tcW w:w="1365" w:type="dxa"/>
            <w:shd w:val="clear" w:color="auto" w:fill="8FC6E8"/>
            <w:tcMar>
              <w:top w:w="57" w:type="dxa"/>
              <w:left w:w="57" w:type="dxa"/>
              <w:bottom w:w="57" w:type="dxa"/>
              <w:right w:w="57" w:type="dxa"/>
            </w:tcMar>
          </w:tcPr>
          <w:p w14:paraId="16F5F4A1" w14:textId="77777777" w:rsidR="00405DE8" w:rsidRDefault="00000000">
            <w:pPr>
              <w:widowControl w:val="0"/>
              <w:spacing w:line="240" w:lineRule="auto"/>
              <w:jc w:val="center"/>
              <w:rPr>
                <w:rFonts w:ascii="Roboto" w:eastAsia="Roboto" w:hAnsi="Roboto" w:cs="Roboto"/>
                <w:i/>
                <w:sz w:val="20"/>
                <w:szCs w:val="20"/>
              </w:rPr>
            </w:pPr>
            <w:r>
              <w:rPr>
                <w:rFonts w:ascii="Roboto" w:eastAsia="Roboto" w:hAnsi="Roboto" w:cs="Roboto"/>
                <w:i/>
                <w:sz w:val="20"/>
                <w:szCs w:val="20"/>
              </w:rPr>
              <w:t>2023</w:t>
            </w:r>
          </w:p>
        </w:tc>
        <w:tc>
          <w:tcPr>
            <w:tcW w:w="1500" w:type="dxa"/>
            <w:shd w:val="clear" w:color="auto" w:fill="8FC6E8"/>
            <w:tcMar>
              <w:top w:w="57" w:type="dxa"/>
              <w:left w:w="57" w:type="dxa"/>
              <w:bottom w:w="57" w:type="dxa"/>
              <w:right w:w="57" w:type="dxa"/>
            </w:tcMar>
          </w:tcPr>
          <w:p w14:paraId="74B68D2A" w14:textId="77777777" w:rsidR="00405DE8" w:rsidRDefault="00000000">
            <w:pPr>
              <w:widowControl w:val="0"/>
              <w:spacing w:line="240" w:lineRule="auto"/>
              <w:jc w:val="center"/>
              <w:rPr>
                <w:rFonts w:ascii="Roboto" w:eastAsia="Roboto" w:hAnsi="Roboto" w:cs="Roboto"/>
                <w:i/>
                <w:sz w:val="20"/>
                <w:szCs w:val="20"/>
              </w:rPr>
            </w:pPr>
            <w:r>
              <w:rPr>
                <w:rFonts w:ascii="Roboto" w:eastAsia="Roboto" w:hAnsi="Roboto" w:cs="Roboto"/>
                <w:i/>
                <w:sz w:val="20"/>
                <w:szCs w:val="20"/>
              </w:rPr>
              <w:t>2024</w:t>
            </w:r>
          </w:p>
        </w:tc>
        <w:tc>
          <w:tcPr>
            <w:tcW w:w="1650" w:type="dxa"/>
            <w:shd w:val="clear" w:color="auto" w:fill="8FC6E8"/>
            <w:tcMar>
              <w:top w:w="57" w:type="dxa"/>
              <w:left w:w="57" w:type="dxa"/>
              <w:bottom w:w="57" w:type="dxa"/>
              <w:right w:w="57" w:type="dxa"/>
            </w:tcMar>
          </w:tcPr>
          <w:p w14:paraId="1A528BCE" w14:textId="77777777" w:rsidR="00405DE8" w:rsidRDefault="00000000">
            <w:pPr>
              <w:widowControl w:val="0"/>
              <w:spacing w:line="240" w:lineRule="auto"/>
              <w:jc w:val="center"/>
              <w:rPr>
                <w:rFonts w:ascii="Roboto" w:eastAsia="Roboto" w:hAnsi="Roboto" w:cs="Roboto"/>
                <w:i/>
                <w:sz w:val="20"/>
                <w:szCs w:val="20"/>
              </w:rPr>
            </w:pPr>
            <w:r>
              <w:rPr>
                <w:rFonts w:ascii="Roboto" w:eastAsia="Roboto" w:hAnsi="Roboto" w:cs="Roboto"/>
                <w:i/>
                <w:sz w:val="20"/>
                <w:szCs w:val="20"/>
              </w:rPr>
              <w:t>2023</w:t>
            </w:r>
          </w:p>
        </w:tc>
        <w:tc>
          <w:tcPr>
            <w:tcW w:w="1164" w:type="dxa"/>
            <w:shd w:val="clear" w:color="auto" w:fill="8FC6E8"/>
            <w:tcMar>
              <w:top w:w="57" w:type="dxa"/>
              <w:left w:w="57" w:type="dxa"/>
              <w:bottom w:w="57" w:type="dxa"/>
              <w:right w:w="57" w:type="dxa"/>
            </w:tcMar>
          </w:tcPr>
          <w:p w14:paraId="6BCA27F0" w14:textId="77777777" w:rsidR="00405DE8" w:rsidRDefault="00000000">
            <w:pPr>
              <w:widowControl w:val="0"/>
              <w:spacing w:line="240" w:lineRule="auto"/>
              <w:jc w:val="center"/>
              <w:rPr>
                <w:rFonts w:ascii="Roboto" w:eastAsia="Roboto" w:hAnsi="Roboto" w:cs="Roboto"/>
                <w:i/>
                <w:sz w:val="20"/>
                <w:szCs w:val="20"/>
              </w:rPr>
            </w:pPr>
            <w:r>
              <w:rPr>
                <w:rFonts w:ascii="Roboto" w:eastAsia="Roboto" w:hAnsi="Roboto" w:cs="Roboto"/>
                <w:i/>
                <w:sz w:val="20"/>
                <w:szCs w:val="20"/>
              </w:rPr>
              <w:t>2024</w:t>
            </w:r>
          </w:p>
        </w:tc>
      </w:tr>
      <w:tr w:rsidR="00405DE8" w14:paraId="115947C0" w14:textId="77777777" w:rsidTr="00D5149A">
        <w:trPr>
          <w:jc w:val="center"/>
        </w:trPr>
        <w:tc>
          <w:tcPr>
            <w:tcW w:w="2025" w:type="dxa"/>
            <w:tcMar>
              <w:top w:w="57" w:type="dxa"/>
              <w:left w:w="57" w:type="dxa"/>
              <w:bottom w:w="57" w:type="dxa"/>
              <w:right w:w="57" w:type="dxa"/>
            </w:tcMar>
          </w:tcPr>
          <w:p w14:paraId="38051FAB" w14:textId="77777777" w:rsidR="00405DE8" w:rsidRDefault="00000000">
            <w:pPr>
              <w:widowControl w:val="0"/>
              <w:spacing w:line="240" w:lineRule="auto"/>
              <w:rPr>
                <w:rFonts w:ascii="Roboto" w:eastAsia="Roboto" w:hAnsi="Roboto" w:cs="Roboto"/>
                <w:sz w:val="20"/>
                <w:szCs w:val="20"/>
              </w:rPr>
            </w:pPr>
            <w:r>
              <w:rPr>
                <w:rFonts w:ascii="Roboto" w:eastAsia="Roboto" w:hAnsi="Roboto" w:cs="Roboto"/>
                <w:sz w:val="20"/>
                <w:szCs w:val="20"/>
              </w:rPr>
              <w:t>Kindergarten</w:t>
            </w:r>
          </w:p>
        </w:tc>
        <w:tc>
          <w:tcPr>
            <w:tcW w:w="1365" w:type="dxa"/>
            <w:tcMar>
              <w:top w:w="57" w:type="dxa"/>
              <w:left w:w="57" w:type="dxa"/>
              <w:bottom w:w="57" w:type="dxa"/>
              <w:right w:w="57" w:type="dxa"/>
            </w:tcMar>
          </w:tcPr>
          <w:p w14:paraId="379CAF66" w14:textId="77777777" w:rsidR="00405DE8" w:rsidRDefault="00000000">
            <w:pPr>
              <w:widowControl w:val="0"/>
              <w:spacing w:line="240" w:lineRule="auto"/>
              <w:jc w:val="center"/>
              <w:rPr>
                <w:rFonts w:ascii="Roboto" w:eastAsia="Roboto" w:hAnsi="Roboto" w:cs="Roboto"/>
                <w:sz w:val="20"/>
                <w:szCs w:val="20"/>
              </w:rPr>
            </w:pPr>
            <w:r>
              <w:rPr>
                <w:rFonts w:ascii="Roboto" w:eastAsia="Roboto" w:hAnsi="Roboto" w:cs="Roboto"/>
                <w:sz w:val="20"/>
                <w:szCs w:val="20"/>
              </w:rPr>
              <w:t>56%</w:t>
            </w:r>
          </w:p>
        </w:tc>
        <w:tc>
          <w:tcPr>
            <w:tcW w:w="1500" w:type="dxa"/>
            <w:tcMar>
              <w:top w:w="57" w:type="dxa"/>
              <w:left w:w="57" w:type="dxa"/>
              <w:bottom w:w="57" w:type="dxa"/>
              <w:right w:w="57" w:type="dxa"/>
            </w:tcMar>
          </w:tcPr>
          <w:p w14:paraId="1101B273" w14:textId="77777777" w:rsidR="00405DE8" w:rsidRDefault="00000000">
            <w:pPr>
              <w:widowControl w:val="0"/>
              <w:spacing w:line="240" w:lineRule="auto"/>
              <w:jc w:val="center"/>
              <w:rPr>
                <w:rFonts w:ascii="Roboto" w:eastAsia="Roboto" w:hAnsi="Roboto" w:cs="Roboto"/>
                <w:sz w:val="20"/>
                <w:szCs w:val="20"/>
              </w:rPr>
            </w:pPr>
            <w:r>
              <w:rPr>
                <w:rFonts w:ascii="Roboto" w:eastAsia="Roboto" w:hAnsi="Roboto" w:cs="Roboto"/>
                <w:sz w:val="20"/>
                <w:szCs w:val="20"/>
              </w:rPr>
              <w:t>25%</w:t>
            </w:r>
          </w:p>
        </w:tc>
        <w:tc>
          <w:tcPr>
            <w:tcW w:w="1650" w:type="dxa"/>
            <w:tcMar>
              <w:top w:w="57" w:type="dxa"/>
              <w:left w:w="57" w:type="dxa"/>
              <w:bottom w:w="57" w:type="dxa"/>
              <w:right w:w="57" w:type="dxa"/>
            </w:tcMar>
          </w:tcPr>
          <w:p w14:paraId="0927A9D1" w14:textId="77777777" w:rsidR="00405DE8" w:rsidRDefault="00000000">
            <w:pPr>
              <w:widowControl w:val="0"/>
              <w:spacing w:line="240" w:lineRule="auto"/>
              <w:jc w:val="center"/>
              <w:rPr>
                <w:rFonts w:ascii="Roboto" w:eastAsia="Roboto" w:hAnsi="Roboto" w:cs="Roboto"/>
                <w:sz w:val="20"/>
                <w:szCs w:val="20"/>
              </w:rPr>
            </w:pPr>
            <w:r>
              <w:rPr>
                <w:rFonts w:ascii="Roboto" w:eastAsia="Roboto" w:hAnsi="Roboto" w:cs="Roboto"/>
                <w:sz w:val="20"/>
                <w:szCs w:val="20"/>
              </w:rPr>
              <w:t>24%</w:t>
            </w:r>
          </w:p>
        </w:tc>
        <w:tc>
          <w:tcPr>
            <w:tcW w:w="1164" w:type="dxa"/>
            <w:tcMar>
              <w:top w:w="57" w:type="dxa"/>
              <w:left w:w="57" w:type="dxa"/>
              <w:bottom w:w="57" w:type="dxa"/>
              <w:right w:w="57" w:type="dxa"/>
            </w:tcMar>
          </w:tcPr>
          <w:p w14:paraId="51AA67B4" w14:textId="77777777" w:rsidR="00405DE8" w:rsidRDefault="00000000">
            <w:pPr>
              <w:widowControl w:val="0"/>
              <w:spacing w:line="240" w:lineRule="auto"/>
              <w:jc w:val="center"/>
              <w:rPr>
                <w:rFonts w:ascii="Roboto" w:eastAsia="Roboto" w:hAnsi="Roboto" w:cs="Roboto"/>
                <w:sz w:val="20"/>
                <w:szCs w:val="20"/>
              </w:rPr>
            </w:pPr>
            <w:r>
              <w:rPr>
                <w:rFonts w:ascii="Roboto" w:eastAsia="Roboto" w:hAnsi="Roboto" w:cs="Roboto"/>
                <w:sz w:val="20"/>
                <w:szCs w:val="20"/>
              </w:rPr>
              <w:t>44%</w:t>
            </w:r>
          </w:p>
        </w:tc>
      </w:tr>
      <w:tr w:rsidR="00405DE8" w14:paraId="480C5FA0" w14:textId="77777777" w:rsidTr="00D5149A">
        <w:trPr>
          <w:jc w:val="center"/>
        </w:trPr>
        <w:tc>
          <w:tcPr>
            <w:tcW w:w="2025" w:type="dxa"/>
            <w:tcMar>
              <w:top w:w="57" w:type="dxa"/>
              <w:left w:w="57" w:type="dxa"/>
              <w:bottom w:w="57" w:type="dxa"/>
              <w:right w:w="57" w:type="dxa"/>
            </w:tcMar>
          </w:tcPr>
          <w:p w14:paraId="29223EAF" w14:textId="77777777" w:rsidR="00405DE8" w:rsidRDefault="00000000">
            <w:pPr>
              <w:widowControl w:val="0"/>
              <w:spacing w:line="240" w:lineRule="auto"/>
              <w:rPr>
                <w:rFonts w:ascii="Roboto" w:eastAsia="Roboto" w:hAnsi="Roboto" w:cs="Roboto"/>
                <w:sz w:val="20"/>
                <w:szCs w:val="20"/>
              </w:rPr>
            </w:pPr>
            <w:r>
              <w:rPr>
                <w:rFonts w:ascii="Roboto" w:eastAsia="Roboto" w:hAnsi="Roboto" w:cs="Roboto"/>
                <w:sz w:val="20"/>
                <w:szCs w:val="20"/>
              </w:rPr>
              <w:t>1st Grade</w:t>
            </w:r>
          </w:p>
        </w:tc>
        <w:tc>
          <w:tcPr>
            <w:tcW w:w="1365" w:type="dxa"/>
            <w:tcMar>
              <w:top w:w="57" w:type="dxa"/>
              <w:left w:w="57" w:type="dxa"/>
              <w:bottom w:w="57" w:type="dxa"/>
              <w:right w:w="57" w:type="dxa"/>
            </w:tcMar>
          </w:tcPr>
          <w:p w14:paraId="21CB8050" w14:textId="77777777" w:rsidR="00405DE8" w:rsidRDefault="00000000">
            <w:pPr>
              <w:widowControl w:val="0"/>
              <w:spacing w:line="240" w:lineRule="auto"/>
              <w:jc w:val="center"/>
              <w:rPr>
                <w:rFonts w:ascii="Roboto" w:eastAsia="Roboto" w:hAnsi="Roboto" w:cs="Roboto"/>
                <w:sz w:val="20"/>
                <w:szCs w:val="20"/>
              </w:rPr>
            </w:pPr>
            <w:r>
              <w:rPr>
                <w:rFonts w:ascii="Roboto" w:eastAsia="Roboto" w:hAnsi="Roboto" w:cs="Roboto"/>
                <w:sz w:val="20"/>
                <w:szCs w:val="20"/>
              </w:rPr>
              <w:t>70%</w:t>
            </w:r>
          </w:p>
        </w:tc>
        <w:tc>
          <w:tcPr>
            <w:tcW w:w="1500" w:type="dxa"/>
            <w:tcMar>
              <w:top w:w="57" w:type="dxa"/>
              <w:left w:w="57" w:type="dxa"/>
              <w:bottom w:w="57" w:type="dxa"/>
              <w:right w:w="57" w:type="dxa"/>
            </w:tcMar>
          </w:tcPr>
          <w:p w14:paraId="17065482" w14:textId="77777777" w:rsidR="00405DE8" w:rsidRDefault="00000000">
            <w:pPr>
              <w:widowControl w:val="0"/>
              <w:spacing w:line="240" w:lineRule="auto"/>
              <w:jc w:val="center"/>
              <w:rPr>
                <w:rFonts w:ascii="Roboto" w:eastAsia="Roboto" w:hAnsi="Roboto" w:cs="Roboto"/>
                <w:sz w:val="20"/>
                <w:szCs w:val="20"/>
              </w:rPr>
            </w:pPr>
            <w:r>
              <w:rPr>
                <w:rFonts w:ascii="Roboto" w:eastAsia="Roboto" w:hAnsi="Roboto" w:cs="Roboto"/>
                <w:sz w:val="20"/>
                <w:szCs w:val="20"/>
              </w:rPr>
              <w:t>45%</w:t>
            </w:r>
          </w:p>
        </w:tc>
        <w:tc>
          <w:tcPr>
            <w:tcW w:w="1650" w:type="dxa"/>
            <w:tcMar>
              <w:top w:w="57" w:type="dxa"/>
              <w:left w:w="57" w:type="dxa"/>
              <w:bottom w:w="57" w:type="dxa"/>
              <w:right w:w="57" w:type="dxa"/>
            </w:tcMar>
          </w:tcPr>
          <w:p w14:paraId="68E4B1BA" w14:textId="77777777" w:rsidR="00405DE8" w:rsidRDefault="00000000">
            <w:pPr>
              <w:widowControl w:val="0"/>
              <w:spacing w:line="240" w:lineRule="auto"/>
              <w:jc w:val="center"/>
              <w:rPr>
                <w:rFonts w:ascii="Roboto" w:eastAsia="Roboto" w:hAnsi="Roboto" w:cs="Roboto"/>
                <w:sz w:val="20"/>
                <w:szCs w:val="20"/>
              </w:rPr>
            </w:pPr>
            <w:r>
              <w:rPr>
                <w:rFonts w:ascii="Roboto" w:eastAsia="Roboto" w:hAnsi="Roboto" w:cs="Roboto"/>
                <w:sz w:val="20"/>
                <w:szCs w:val="20"/>
              </w:rPr>
              <w:t>20%</w:t>
            </w:r>
          </w:p>
        </w:tc>
        <w:tc>
          <w:tcPr>
            <w:tcW w:w="1164" w:type="dxa"/>
            <w:tcMar>
              <w:top w:w="57" w:type="dxa"/>
              <w:left w:w="57" w:type="dxa"/>
              <w:bottom w:w="57" w:type="dxa"/>
              <w:right w:w="57" w:type="dxa"/>
            </w:tcMar>
          </w:tcPr>
          <w:p w14:paraId="288316BF" w14:textId="77777777" w:rsidR="00405DE8" w:rsidRDefault="00000000">
            <w:pPr>
              <w:widowControl w:val="0"/>
              <w:spacing w:line="240" w:lineRule="auto"/>
              <w:jc w:val="center"/>
              <w:rPr>
                <w:rFonts w:ascii="Roboto" w:eastAsia="Roboto" w:hAnsi="Roboto" w:cs="Roboto"/>
                <w:sz w:val="20"/>
                <w:szCs w:val="20"/>
              </w:rPr>
            </w:pPr>
            <w:r>
              <w:rPr>
                <w:rFonts w:ascii="Roboto" w:eastAsia="Roboto" w:hAnsi="Roboto" w:cs="Roboto"/>
                <w:sz w:val="20"/>
                <w:szCs w:val="20"/>
              </w:rPr>
              <w:t>18%</w:t>
            </w:r>
          </w:p>
        </w:tc>
      </w:tr>
      <w:tr w:rsidR="00405DE8" w14:paraId="0E3B2879" w14:textId="77777777" w:rsidTr="00D5149A">
        <w:trPr>
          <w:jc w:val="center"/>
        </w:trPr>
        <w:tc>
          <w:tcPr>
            <w:tcW w:w="2025" w:type="dxa"/>
            <w:tcMar>
              <w:top w:w="57" w:type="dxa"/>
              <w:left w:w="57" w:type="dxa"/>
              <w:bottom w:w="57" w:type="dxa"/>
              <w:right w:w="57" w:type="dxa"/>
            </w:tcMar>
          </w:tcPr>
          <w:p w14:paraId="1DBD467B" w14:textId="77777777" w:rsidR="00405DE8" w:rsidRDefault="00000000">
            <w:pPr>
              <w:widowControl w:val="0"/>
              <w:spacing w:line="240" w:lineRule="auto"/>
              <w:rPr>
                <w:rFonts w:ascii="Roboto" w:eastAsia="Roboto" w:hAnsi="Roboto" w:cs="Roboto"/>
                <w:sz w:val="20"/>
                <w:szCs w:val="20"/>
              </w:rPr>
            </w:pPr>
            <w:r>
              <w:rPr>
                <w:rFonts w:ascii="Roboto" w:eastAsia="Roboto" w:hAnsi="Roboto" w:cs="Roboto"/>
                <w:sz w:val="20"/>
                <w:szCs w:val="20"/>
              </w:rPr>
              <w:t>2nd Grade</w:t>
            </w:r>
          </w:p>
        </w:tc>
        <w:tc>
          <w:tcPr>
            <w:tcW w:w="1365" w:type="dxa"/>
            <w:tcMar>
              <w:top w:w="57" w:type="dxa"/>
              <w:left w:w="57" w:type="dxa"/>
              <w:bottom w:w="57" w:type="dxa"/>
              <w:right w:w="57" w:type="dxa"/>
            </w:tcMar>
          </w:tcPr>
          <w:p w14:paraId="0145AFDC" w14:textId="77777777" w:rsidR="00405DE8" w:rsidRDefault="00000000">
            <w:pPr>
              <w:widowControl w:val="0"/>
              <w:spacing w:line="240" w:lineRule="auto"/>
              <w:jc w:val="center"/>
              <w:rPr>
                <w:rFonts w:ascii="Roboto" w:eastAsia="Roboto" w:hAnsi="Roboto" w:cs="Roboto"/>
                <w:sz w:val="20"/>
                <w:szCs w:val="20"/>
              </w:rPr>
            </w:pPr>
            <w:r>
              <w:rPr>
                <w:rFonts w:ascii="Roboto" w:eastAsia="Roboto" w:hAnsi="Roboto" w:cs="Roboto"/>
                <w:sz w:val="20"/>
                <w:szCs w:val="20"/>
              </w:rPr>
              <w:t>75%</w:t>
            </w:r>
          </w:p>
        </w:tc>
        <w:tc>
          <w:tcPr>
            <w:tcW w:w="1500" w:type="dxa"/>
            <w:tcMar>
              <w:top w:w="57" w:type="dxa"/>
              <w:left w:w="57" w:type="dxa"/>
              <w:bottom w:w="57" w:type="dxa"/>
              <w:right w:w="57" w:type="dxa"/>
            </w:tcMar>
          </w:tcPr>
          <w:p w14:paraId="69782FDC" w14:textId="77777777" w:rsidR="00405DE8" w:rsidRDefault="00000000">
            <w:pPr>
              <w:widowControl w:val="0"/>
              <w:spacing w:line="240" w:lineRule="auto"/>
              <w:jc w:val="center"/>
              <w:rPr>
                <w:rFonts w:ascii="Roboto" w:eastAsia="Roboto" w:hAnsi="Roboto" w:cs="Roboto"/>
                <w:sz w:val="20"/>
                <w:szCs w:val="20"/>
              </w:rPr>
            </w:pPr>
            <w:r>
              <w:rPr>
                <w:rFonts w:ascii="Roboto" w:eastAsia="Roboto" w:hAnsi="Roboto" w:cs="Roboto"/>
                <w:sz w:val="20"/>
                <w:szCs w:val="20"/>
              </w:rPr>
              <w:t>72%</w:t>
            </w:r>
          </w:p>
        </w:tc>
        <w:tc>
          <w:tcPr>
            <w:tcW w:w="1650" w:type="dxa"/>
            <w:tcMar>
              <w:top w:w="57" w:type="dxa"/>
              <w:left w:w="57" w:type="dxa"/>
              <w:bottom w:w="57" w:type="dxa"/>
              <w:right w:w="57" w:type="dxa"/>
            </w:tcMar>
          </w:tcPr>
          <w:p w14:paraId="42D0F9D1" w14:textId="77777777" w:rsidR="00405DE8" w:rsidRDefault="00000000">
            <w:pPr>
              <w:widowControl w:val="0"/>
              <w:spacing w:line="240" w:lineRule="auto"/>
              <w:jc w:val="center"/>
              <w:rPr>
                <w:rFonts w:ascii="Roboto" w:eastAsia="Roboto" w:hAnsi="Roboto" w:cs="Roboto"/>
                <w:sz w:val="20"/>
                <w:szCs w:val="20"/>
              </w:rPr>
            </w:pPr>
            <w:r>
              <w:rPr>
                <w:rFonts w:ascii="Roboto" w:eastAsia="Roboto" w:hAnsi="Roboto" w:cs="Roboto"/>
                <w:sz w:val="20"/>
                <w:szCs w:val="20"/>
              </w:rPr>
              <w:t>13%</w:t>
            </w:r>
          </w:p>
        </w:tc>
        <w:tc>
          <w:tcPr>
            <w:tcW w:w="1164" w:type="dxa"/>
            <w:tcMar>
              <w:top w:w="57" w:type="dxa"/>
              <w:left w:w="57" w:type="dxa"/>
              <w:bottom w:w="57" w:type="dxa"/>
              <w:right w:w="57" w:type="dxa"/>
            </w:tcMar>
          </w:tcPr>
          <w:p w14:paraId="660CA5A2" w14:textId="77777777" w:rsidR="00405DE8" w:rsidRDefault="00000000">
            <w:pPr>
              <w:widowControl w:val="0"/>
              <w:spacing w:line="240" w:lineRule="auto"/>
              <w:jc w:val="center"/>
              <w:rPr>
                <w:rFonts w:ascii="Roboto" w:eastAsia="Roboto" w:hAnsi="Roboto" w:cs="Roboto"/>
                <w:sz w:val="20"/>
                <w:szCs w:val="20"/>
              </w:rPr>
            </w:pPr>
            <w:r>
              <w:rPr>
                <w:rFonts w:ascii="Roboto" w:eastAsia="Roboto" w:hAnsi="Roboto" w:cs="Roboto"/>
                <w:sz w:val="20"/>
                <w:szCs w:val="20"/>
              </w:rPr>
              <w:t>10%</w:t>
            </w:r>
          </w:p>
        </w:tc>
      </w:tr>
      <w:tr w:rsidR="00405DE8" w14:paraId="7390C17C" w14:textId="77777777" w:rsidTr="00D5149A">
        <w:trPr>
          <w:jc w:val="center"/>
        </w:trPr>
        <w:tc>
          <w:tcPr>
            <w:tcW w:w="2025" w:type="dxa"/>
            <w:tcMar>
              <w:top w:w="57" w:type="dxa"/>
              <w:left w:w="57" w:type="dxa"/>
              <w:bottom w:w="57" w:type="dxa"/>
              <w:right w:w="57" w:type="dxa"/>
            </w:tcMar>
          </w:tcPr>
          <w:p w14:paraId="0E8C5DA9" w14:textId="77777777" w:rsidR="00405DE8" w:rsidRDefault="00000000">
            <w:pPr>
              <w:widowControl w:val="0"/>
              <w:spacing w:line="240" w:lineRule="auto"/>
              <w:rPr>
                <w:rFonts w:ascii="Roboto" w:eastAsia="Roboto" w:hAnsi="Roboto" w:cs="Roboto"/>
                <w:sz w:val="20"/>
                <w:szCs w:val="20"/>
              </w:rPr>
            </w:pPr>
            <w:r>
              <w:rPr>
                <w:rFonts w:ascii="Roboto" w:eastAsia="Roboto" w:hAnsi="Roboto" w:cs="Roboto"/>
                <w:sz w:val="20"/>
                <w:szCs w:val="20"/>
              </w:rPr>
              <w:t>3rd Grade</w:t>
            </w:r>
          </w:p>
        </w:tc>
        <w:tc>
          <w:tcPr>
            <w:tcW w:w="1365" w:type="dxa"/>
            <w:tcMar>
              <w:top w:w="57" w:type="dxa"/>
              <w:left w:w="57" w:type="dxa"/>
              <w:bottom w:w="57" w:type="dxa"/>
              <w:right w:w="57" w:type="dxa"/>
            </w:tcMar>
          </w:tcPr>
          <w:p w14:paraId="39F1DC9C" w14:textId="77777777" w:rsidR="00405DE8" w:rsidRDefault="00000000">
            <w:pPr>
              <w:widowControl w:val="0"/>
              <w:spacing w:line="240" w:lineRule="auto"/>
              <w:jc w:val="center"/>
              <w:rPr>
                <w:rFonts w:ascii="Roboto" w:eastAsia="Roboto" w:hAnsi="Roboto" w:cs="Roboto"/>
                <w:sz w:val="20"/>
                <w:szCs w:val="20"/>
              </w:rPr>
            </w:pPr>
            <w:r>
              <w:rPr>
                <w:rFonts w:ascii="Roboto" w:eastAsia="Roboto" w:hAnsi="Roboto" w:cs="Roboto"/>
                <w:sz w:val="20"/>
                <w:szCs w:val="20"/>
              </w:rPr>
              <w:t>67%</w:t>
            </w:r>
          </w:p>
        </w:tc>
        <w:tc>
          <w:tcPr>
            <w:tcW w:w="1500" w:type="dxa"/>
            <w:tcMar>
              <w:top w:w="57" w:type="dxa"/>
              <w:left w:w="57" w:type="dxa"/>
              <w:bottom w:w="57" w:type="dxa"/>
              <w:right w:w="57" w:type="dxa"/>
            </w:tcMar>
          </w:tcPr>
          <w:p w14:paraId="0EA919B4" w14:textId="77777777" w:rsidR="00405DE8" w:rsidRDefault="00000000">
            <w:pPr>
              <w:widowControl w:val="0"/>
              <w:spacing w:line="240" w:lineRule="auto"/>
              <w:jc w:val="center"/>
              <w:rPr>
                <w:rFonts w:ascii="Roboto" w:eastAsia="Roboto" w:hAnsi="Roboto" w:cs="Roboto"/>
                <w:sz w:val="20"/>
                <w:szCs w:val="20"/>
              </w:rPr>
            </w:pPr>
            <w:r>
              <w:rPr>
                <w:rFonts w:ascii="Roboto" w:eastAsia="Roboto" w:hAnsi="Roboto" w:cs="Roboto"/>
                <w:sz w:val="20"/>
                <w:szCs w:val="20"/>
              </w:rPr>
              <w:t>55%</w:t>
            </w:r>
          </w:p>
        </w:tc>
        <w:tc>
          <w:tcPr>
            <w:tcW w:w="1650" w:type="dxa"/>
            <w:tcMar>
              <w:top w:w="57" w:type="dxa"/>
              <w:left w:w="57" w:type="dxa"/>
              <w:bottom w:w="57" w:type="dxa"/>
              <w:right w:w="57" w:type="dxa"/>
            </w:tcMar>
          </w:tcPr>
          <w:p w14:paraId="084BB761" w14:textId="77777777" w:rsidR="00405DE8" w:rsidRDefault="00000000">
            <w:pPr>
              <w:widowControl w:val="0"/>
              <w:spacing w:line="240" w:lineRule="auto"/>
              <w:jc w:val="center"/>
              <w:rPr>
                <w:rFonts w:ascii="Roboto" w:eastAsia="Roboto" w:hAnsi="Roboto" w:cs="Roboto"/>
                <w:sz w:val="20"/>
                <w:szCs w:val="20"/>
              </w:rPr>
            </w:pPr>
            <w:r>
              <w:rPr>
                <w:rFonts w:ascii="Roboto" w:eastAsia="Roboto" w:hAnsi="Roboto" w:cs="Roboto"/>
                <w:sz w:val="20"/>
                <w:szCs w:val="20"/>
              </w:rPr>
              <w:t>13%</w:t>
            </w:r>
          </w:p>
        </w:tc>
        <w:tc>
          <w:tcPr>
            <w:tcW w:w="1164" w:type="dxa"/>
            <w:tcMar>
              <w:top w:w="57" w:type="dxa"/>
              <w:left w:w="57" w:type="dxa"/>
              <w:bottom w:w="57" w:type="dxa"/>
              <w:right w:w="57" w:type="dxa"/>
            </w:tcMar>
          </w:tcPr>
          <w:p w14:paraId="5BC6C56D" w14:textId="77777777" w:rsidR="00405DE8" w:rsidRDefault="00000000">
            <w:pPr>
              <w:widowControl w:val="0"/>
              <w:spacing w:line="240" w:lineRule="auto"/>
              <w:jc w:val="center"/>
              <w:rPr>
                <w:rFonts w:ascii="Roboto" w:eastAsia="Roboto" w:hAnsi="Roboto" w:cs="Roboto"/>
                <w:sz w:val="20"/>
                <w:szCs w:val="20"/>
              </w:rPr>
            </w:pPr>
            <w:r>
              <w:rPr>
                <w:rFonts w:ascii="Roboto" w:eastAsia="Roboto" w:hAnsi="Roboto" w:cs="Roboto"/>
                <w:sz w:val="20"/>
                <w:szCs w:val="20"/>
              </w:rPr>
              <w:t>21%</w:t>
            </w:r>
          </w:p>
        </w:tc>
      </w:tr>
    </w:tbl>
    <w:p w14:paraId="135B988D" w14:textId="77777777" w:rsidR="00405DE8" w:rsidRDefault="00000000">
      <w:pPr>
        <w:spacing w:after="200"/>
        <w:ind w:left="720"/>
        <w:rPr>
          <w:rFonts w:ascii="Roboto" w:eastAsia="Roboto" w:hAnsi="Roboto" w:cs="Roboto"/>
          <w:b/>
        </w:rPr>
      </w:pPr>
      <w:r>
        <w:rPr>
          <w:rFonts w:ascii="Roboto" w:eastAsia="Roboto" w:hAnsi="Roboto" w:cs="Roboto"/>
          <w:b/>
        </w:rPr>
        <w:br/>
        <w:t>Example Strengths:</w:t>
      </w:r>
    </w:p>
    <w:p w14:paraId="3BF81F48" w14:textId="77777777" w:rsidR="00405DE8" w:rsidRDefault="00000000">
      <w:pPr>
        <w:widowControl w:val="0"/>
        <w:spacing w:line="240" w:lineRule="auto"/>
        <w:ind w:left="1440" w:hanging="360"/>
        <w:rPr>
          <w:rFonts w:ascii="Roboto" w:eastAsia="Roboto" w:hAnsi="Roboto" w:cs="Roboto"/>
        </w:rPr>
      </w:pPr>
      <w:r>
        <w:rPr>
          <w:rFonts w:ascii="Arial Unicode MS" w:eastAsia="Arial Unicode MS" w:hAnsi="Arial Unicode MS" w:cs="Arial Unicode MS"/>
          <w:b/>
        </w:rPr>
        <w:t xml:space="preserve">✔ </w:t>
      </w:r>
      <w:r>
        <w:rPr>
          <w:rFonts w:ascii="Arial Unicode MS" w:eastAsia="Arial Unicode MS" w:hAnsi="Arial Unicode MS" w:cs="Arial Unicode MS"/>
          <w:b/>
        </w:rPr>
        <w:tab/>
      </w:r>
      <w:r>
        <w:rPr>
          <w:rFonts w:ascii="Roboto" w:eastAsia="Roboto" w:hAnsi="Roboto" w:cs="Roboto"/>
        </w:rPr>
        <w:t>Data reflects percent of students on grade level and students who are SRD</w:t>
      </w:r>
    </w:p>
    <w:p w14:paraId="38D4E0A1" w14:textId="77777777" w:rsidR="00405DE8" w:rsidRDefault="00000000">
      <w:pPr>
        <w:widowControl w:val="0"/>
        <w:spacing w:line="240" w:lineRule="auto"/>
        <w:ind w:left="1440" w:hanging="360"/>
        <w:rPr>
          <w:rFonts w:ascii="Roboto" w:eastAsia="Roboto" w:hAnsi="Roboto" w:cs="Roboto"/>
        </w:rPr>
      </w:pPr>
      <w:r>
        <w:rPr>
          <w:rFonts w:ascii="Arial Unicode MS" w:eastAsia="Arial Unicode MS" w:hAnsi="Arial Unicode MS" w:cs="Arial Unicode MS"/>
          <w:b/>
        </w:rPr>
        <w:t xml:space="preserve">✔ </w:t>
      </w:r>
      <w:r>
        <w:rPr>
          <w:rFonts w:ascii="Arial Unicode MS" w:eastAsia="Arial Unicode MS" w:hAnsi="Arial Unicode MS" w:cs="Arial Unicode MS"/>
          <w:b/>
        </w:rPr>
        <w:tab/>
      </w:r>
      <w:r>
        <w:rPr>
          <w:rFonts w:ascii="Roboto" w:eastAsia="Roboto" w:hAnsi="Roboto" w:cs="Roboto"/>
        </w:rPr>
        <w:t xml:space="preserve">Identifies a trend over time </w:t>
      </w:r>
    </w:p>
    <w:p w14:paraId="59680562" w14:textId="77777777" w:rsidR="00405DE8" w:rsidRDefault="00405DE8">
      <w:pPr>
        <w:widowControl w:val="0"/>
        <w:spacing w:line="240" w:lineRule="auto"/>
        <w:rPr>
          <w:rFonts w:ascii="Roboto" w:eastAsia="Roboto" w:hAnsi="Roboto" w:cs="Roboto"/>
        </w:rPr>
      </w:pPr>
    </w:p>
    <w:p w14:paraId="06A35559" w14:textId="77777777" w:rsidR="00405DE8" w:rsidRDefault="00000000">
      <w:pPr>
        <w:widowControl w:val="0"/>
        <w:spacing w:after="200" w:line="240" w:lineRule="auto"/>
        <w:rPr>
          <w:rFonts w:ascii="Roboto" w:eastAsia="Roboto" w:hAnsi="Roboto" w:cs="Roboto"/>
        </w:rPr>
      </w:pPr>
      <w:r>
        <w:rPr>
          <w:rFonts w:ascii="Roboto" w:eastAsia="Roboto" w:hAnsi="Roboto" w:cs="Roboto"/>
          <w:b/>
          <w:sz w:val="28"/>
          <w:szCs w:val="28"/>
          <w:u w:val="single"/>
        </w:rPr>
        <w:t>Requirement 2:</w:t>
      </w:r>
      <w:r>
        <w:rPr>
          <w:rFonts w:ascii="Roboto" w:eastAsia="Roboto" w:hAnsi="Roboto" w:cs="Roboto"/>
          <w:b/>
        </w:rPr>
        <w:t xml:space="preserve"> </w:t>
      </w:r>
      <w:r>
        <w:rPr>
          <w:rFonts w:ascii="Roboto" w:eastAsia="Roboto" w:hAnsi="Roboto" w:cs="Roboto"/>
        </w:rPr>
        <w:t>Include specific actions to support students who are identified as having a significant reading deficiency (SRD) and students who are not yet reaching grade level expectations.</w:t>
      </w:r>
    </w:p>
    <w:p w14:paraId="430DFB84" w14:textId="77777777" w:rsidR="00405DE8" w:rsidRDefault="00000000">
      <w:pPr>
        <w:widowControl w:val="0"/>
        <w:spacing w:after="200" w:line="240" w:lineRule="auto"/>
        <w:rPr>
          <w:rFonts w:ascii="Roboto" w:eastAsia="Roboto" w:hAnsi="Roboto" w:cs="Roboto"/>
        </w:rPr>
      </w:pPr>
      <w:r>
        <w:rPr>
          <w:rFonts w:ascii="Roboto" w:eastAsia="Roboto" w:hAnsi="Roboto" w:cs="Roboto"/>
          <w:b/>
        </w:rPr>
        <w:t xml:space="preserve">Where to include it: </w:t>
      </w:r>
      <w:r>
        <w:rPr>
          <w:rFonts w:ascii="Roboto" w:eastAsia="Roboto" w:hAnsi="Roboto" w:cs="Roboto"/>
        </w:rPr>
        <w:t>Strategies (in the Action Plans tab)</w:t>
      </w:r>
    </w:p>
    <w:tbl>
      <w:tblPr>
        <w:tblStyle w:val="a8"/>
        <w:tblW w:w="10074" w:type="dxa"/>
        <w:tblInd w:w="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7974"/>
        <w:gridCol w:w="2100"/>
      </w:tblGrid>
      <w:tr w:rsidR="00405DE8" w14:paraId="20FB66DD" w14:textId="77777777" w:rsidTr="00D5149A">
        <w:tc>
          <w:tcPr>
            <w:tcW w:w="7974" w:type="dxa"/>
            <w:shd w:val="clear" w:color="auto" w:fill="D9D2E9"/>
            <w:tcMar>
              <w:top w:w="100" w:type="dxa"/>
              <w:left w:w="100" w:type="dxa"/>
              <w:bottom w:w="100" w:type="dxa"/>
              <w:right w:w="100" w:type="dxa"/>
            </w:tcMar>
          </w:tcPr>
          <w:p w14:paraId="0A76DC09" w14:textId="77777777" w:rsidR="00405DE8" w:rsidRDefault="00000000">
            <w:pPr>
              <w:widowControl w:val="0"/>
              <w:spacing w:line="240" w:lineRule="auto"/>
              <w:rPr>
                <w:rFonts w:ascii="Roboto" w:eastAsia="Roboto" w:hAnsi="Roboto" w:cs="Roboto"/>
                <w:b/>
              </w:rPr>
            </w:pPr>
            <w:r>
              <w:rPr>
                <w:rFonts w:ascii="Roboto" w:eastAsia="Roboto" w:hAnsi="Roboto" w:cs="Roboto"/>
                <w:b/>
              </w:rPr>
              <w:t>Example</w:t>
            </w:r>
          </w:p>
        </w:tc>
        <w:tc>
          <w:tcPr>
            <w:tcW w:w="2100" w:type="dxa"/>
            <w:shd w:val="clear" w:color="auto" w:fill="D9D2E9"/>
            <w:tcMar>
              <w:top w:w="100" w:type="dxa"/>
              <w:left w:w="100" w:type="dxa"/>
              <w:bottom w:w="100" w:type="dxa"/>
              <w:right w:w="100" w:type="dxa"/>
            </w:tcMar>
          </w:tcPr>
          <w:p w14:paraId="0CE3FA06" w14:textId="77777777" w:rsidR="00405DE8" w:rsidRDefault="00000000">
            <w:pPr>
              <w:widowControl w:val="0"/>
              <w:spacing w:line="240" w:lineRule="auto"/>
              <w:rPr>
                <w:rFonts w:ascii="Roboto" w:eastAsia="Roboto" w:hAnsi="Roboto" w:cs="Roboto"/>
                <w:b/>
              </w:rPr>
            </w:pPr>
            <w:r>
              <w:rPr>
                <w:rFonts w:ascii="Roboto" w:eastAsia="Roboto" w:hAnsi="Roboto" w:cs="Roboto"/>
                <w:b/>
              </w:rPr>
              <w:t>Example Strengths</w:t>
            </w:r>
          </w:p>
        </w:tc>
      </w:tr>
      <w:tr w:rsidR="00405DE8" w14:paraId="7D2DC604" w14:textId="77777777" w:rsidTr="00D5149A">
        <w:tc>
          <w:tcPr>
            <w:tcW w:w="7974" w:type="dxa"/>
            <w:shd w:val="clear" w:color="auto" w:fill="auto"/>
            <w:tcMar>
              <w:top w:w="100" w:type="dxa"/>
              <w:left w:w="100" w:type="dxa"/>
              <w:bottom w:w="100" w:type="dxa"/>
              <w:right w:w="100" w:type="dxa"/>
            </w:tcMar>
          </w:tcPr>
          <w:p w14:paraId="67A5E5FA" w14:textId="77777777" w:rsidR="00405DE8" w:rsidRDefault="00000000">
            <w:pPr>
              <w:widowControl w:val="0"/>
              <w:spacing w:after="200" w:line="240" w:lineRule="auto"/>
              <w:rPr>
                <w:rFonts w:ascii="Roboto" w:eastAsia="Roboto" w:hAnsi="Roboto" w:cs="Roboto"/>
                <w:b/>
              </w:rPr>
            </w:pPr>
            <w:r>
              <w:rPr>
                <w:rFonts w:ascii="Roboto" w:eastAsia="Roboto" w:hAnsi="Roboto" w:cs="Roboto"/>
                <w:b/>
              </w:rPr>
              <w:t>Implement Early Literacy Instruction</w:t>
            </w:r>
          </w:p>
          <w:p w14:paraId="6274A2C7" w14:textId="77777777" w:rsidR="00405DE8" w:rsidRDefault="00000000">
            <w:pPr>
              <w:widowControl w:val="0"/>
              <w:spacing w:after="200" w:line="240" w:lineRule="auto"/>
              <w:rPr>
                <w:rFonts w:ascii="Roboto" w:eastAsia="Roboto" w:hAnsi="Roboto" w:cs="Roboto"/>
                <w:sz w:val="20"/>
                <w:szCs w:val="20"/>
              </w:rPr>
            </w:pPr>
            <w:proofErr w:type="gramStart"/>
            <w:r>
              <w:rPr>
                <w:rFonts w:ascii="Roboto" w:eastAsia="Roboto" w:hAnsi="Roboto" w:cs="Roboto"/>
                <w:sz w:val="20"/>
                <w:szCs w:val="20"/>
              </w:rPr>
              <w:t>In order to</w:t>
            </w:r>
            <w:proofErr w:type="gramEnd"/>
            <w:r>
              <w:rPr>
                <w:rFonts w:ascii="Roboto" w:eastAsia="Roboto" w:hAnsi="Roboto" w:cs="Roboto"/>
                <w:sz w:val="20"/>
                <w:szCs w:val="20"/>
              </w:rPr>
              <w:t xml:space="preserve"> effectively support Early Literacy, we will implement instructional systems that have coherence and focus on foundational skills. K-3rd classes will have a dedicated daily phonics block that follows the Science of Reading methodology as supported by the CDE Modules, Heggerty curriculum and Orton Gillingham methodology. </w:t>
            </w:r>
          </w:p>
          <w:p w14:paraId="2F9588E8" w14:textId="77777777" w:rsidR="00405DE8" w:rsidRDefault="00000000">
            <w:pPr>
              <w:widowControl w:val="0"/>
              <w:spacing w:after="200" w:line="240" w:lineRule="auto"/>
              <w:rPr>
                <w:rFonts w:ascii="Roboto" w:eastAsia="Roboto" w:hAnsi="Roboto" w:cs="Roboto"/>
                <w:sz w:val="20"/>
                <w:szCs w:val="20"/>
              </w:rPr>
            </w:pPr>
            <w:r>
              <w:rPr>
                <w:rFonts w:ascii="Roboto" w:eastAsia="Roboto" w:hAnsi="Roboto" w:cs="Roboto"/>
                <w:sz w:val="20"/>
                <w:szCs w:val="20"/>
              </w:rPr>
              <w:t xml:space="preserve">Teachers will receive coaching to have a deeper understanding of foundational skills. Success will be measured by decreasing the </w:t>
            </w:r>
            <w:proofErr w:type="gramStart"/>
            <w:r>
              <w:rPr>
                <w:rFonts w:ascii="Roboto" w:eastAsia="Roboto" w:hAnsi="Roboto" w:cs="Roboto"/>
                <w:sz w:val="20"/>
                <w:szCs w:val="20"/>
              </w:rPr>
              <w:t>amount</w:t>
            </w:r>
            <w:proofErr w:type="gramEnd"/>
            <w:r>
              <w:rPr>
                <w:rFonts w:ascii="Roboto" w:eastAsia="Roboto" w:hAnsi="Roboto" w:cs="Roboto"/>
                <w:sz w:val="20"/>
                <w:szCs w:val="20"/>
              </w:rPr>
              <w:t xml:space="preserve"> of students significantly below grade level by 15% and increasing the amount of students on grade level by 10% (especially Black, Multilingual/MLL, and Black MLL students). </w:t>
            </w:r>
          </w:p>
          <w:p w14:paraId="16B1F33E" w14:textId="77777777" w:rsidR="00405DE8" w:rsidRDefault="00000000">
            <w:pPr>
              <w:widowControl w:val="0"/>
              <w:spacing w:after="200" w:line="240" w:lineRule="auto"/>
              <w:rPr>
                <w:rFonts w:ascii="Roboto" w:eastAsia="Roboto" w:hAnsi="Roboto" w:cs="Roboto"/>
                <w:sz w:val="20"/>
                <w:szCs w:val="20"/>
              </w:rPr>
            </w:pPr>
            <w:r>
              <w:rPr>
                <w:rFonts w:ascii="Roboto" w:eastAsia="Roboto" w:hAnsi="Roboto" w:cs="Roboto"/>
                <w:sz w:val="20"/>
                <w:szCs w:val="20"/>
              </w:rPr>
              <w:t>This aligns to district priorities around Early Literacy and phonics to provide a high-quality literacy program that incorporates research and evidence-based principles for instruction, fosters independence and confidence, and leverages assessment practices that give teachers and leaders actionable feedback on how to best serve the needs of diverse learners across all classrooms.</w:t>
            </w:r>
          </w:p>
        </w:tc>
        <w:tc>
          <w:tcPr>
            <w:tcW w:w="2100" w:type="dxa"/>
            <w:shd w:val="clear" w:color="auto" w:fill="auto"/>
            <w:tcMar>
              <w:top w:w="100" w:type="dxa"/>
              <w:left w:w="100" w:type="dxa"/>
              <w:bottom w:w="100" w:type="dxa"/>
              <w:right w:w="100" w:type="dxa"/>
            </w:tcMar>
          </w:tcPr>
          <w:p w14:paraId="43CD4586" w14:textId="77777777" w:rsidR="00405DE8" w:rsidRDefault="00000000">
            <w:pPr>
              <w:widowControl w:val="0"/>
              <w:spacing w:line="240" w:lineRule="auto"/>
              <w:ind w:left="450" w:hanging="360"/>
              <w:rPr>
                <w:rFonts w:ascii="Roboto" w:eastAsia="Roboto" w:hAnsi="Roboto" w:cs="Roboto"/>
              </w:rPr>
            </w:pPr>
            <w:r>
              <w:rPr>
                <w:rFonts w:ascii="Arial Unicode MS" w:eastAsia="Arial Unicode MS" w:hAnsi="Arial Unicode MS" w:cs="Arial Unicode MS"/>
              </w:rPr>
              <w:t>✔ Reflects a plan to target the needs of students who are not yet on grade-level</w:t>
            </w:r>
          </w:p>
          <w:p w14:paraId="34F101C4" w14:textId="77777777" w:rsidR="00405DE8" w:rsidRDefault="00000000">
            <w:pPr>
              <w:widowControl w:val="0"/>
              <w:spacing w:line="240" w:lineRule="auto"/>
              <w:ind w:left="450" w:hanging="360"/>
              <w:rPr>
                <w:rFonts w:ascii="Roboto" w:eastAsia="Roboto" w:hAnsi="Roboto" w:cs="Roboto"/>
              </w:rPr>
            </w:pPr>
            <w:r>
              <w:rPr>
                <w:rFonts w:ascii="Arial Unicode MS" w:eastAsia="Arial Unicode MS" w:hAnsi="Arial Unicode MS" w:cs="Arial Unicode MS"/>
              </w:rPr>
              <w:t>✔ Scientifically and evidence-based actions</w:t>
            </w:r>
          </w:p>
          <w:p w14:paraId="1CDD9F1C" w14:textId="77777777" w:rsidR="00405DE8" w:rsidRDefault="00405DE8">
            <w:pPr>
              <w:widowControl w:val="0"/>
              <w:spacing w:line="240" w:lineRule="auto"/>
              <w:rPr>
                <w:rFonts w:ascii="Roboto" w:eastAsia="Roboto" w:hAnsi="Roboto" w:cs="Roboto"/>
              </w:rPr>
            </w:pPr>
          </w:p>
        </w:tc>
      </w:tr>
    </w:tbl>
    <w:p w14:paraId="60128747" w14:textId="77777777" w:rsidR="00405DE8" w:rsidRDefault="00000000">
      <w:pPr>
        <w:widowControl w:val="0"/>
        <w:spacing w:after="200" w:line="240" w:lineRule="auto"/>
        <w:rPr>
          <w:rFonts w:ascii="Roboto" w:eastAsia="Roboto" w:hAnsi="Roboto" w:cs="Roboto"/>
        </w:rPr>
      </w:pPr>
      <w:r>
        <w:rPr>
          <w:rFonts w:ascii="Roboto" w:eastAsia="Roboto" w:hAnsi="Roboto" w:cs="Roboto"/>
          <w:b/>
          <w:sz w:val="28"/>
          <w:szCs w:val="28"/>
          <w:u w:val="single"/>
        </w:rPr>
        <w:lastRenderedPageBreak/>
        <w:t>Requirement 3:</w:t>
      </w:r>
      <w:r>
        <w:rPr>
          <w:rFonts w:ascii="Roboto" w:eastAsia="Roboto" w:hAnsi="Roboto" w:cs="Roboto"/>
          <w:b/>
        </w:rPr>
        <w:t xml:space="preserve"> </w:t>
      </w:r>
      <w:r>
        <w:rPr>
          <w:rFonts w:ascii="Roboto" w:eastAsia="Roboto" w:hAnsi="Roboto" w:cs="Roboto"/>
        </w:rPr>
        <w:t xml:space="preserve">Set targets to improve reading outcomes for students as measured by a READ interim assessment. </w:t>
      </w:r>
    </w:p>
    <w:p w14:paraId="41DCAA80" w14:textId="77777777" w:rsidR="00405DE8" w:rsidRDefault="00000000">
      <w:pPr>
        <w:widowControl w:val="0"/>
        <w:spacing w:after="200" w:line="240" w:lineRule="auto"/>
        <w:rPr>
          <w:rFonts w:ascii="Roboto" w:eastAsia="Roboto" w:hAnsi="Roboto" w:cs="Roboto"/>
        </w:rPr>
      </w:pPr>
      <w:r>
        <w:rPr>
          <w:rFonts w:ascii="Roboto" w:eastAsia="Roboto" w:hAnsi="Roboto" w:cs="Roboto"/>
          <w:b/>
        </w:rPr>
        <w:t xml:space="preserve">Where to include it: </w:t>
      </w:r>
      <w:r>
        <w:rPr>
          <w:rFonts w:ascii="Roboto" w:eastAsia="Roboto" w:hAnsi="Roboto" w:cs="Roboto"/>
          <w:i/>
        </w:rPr>
        <w:t>Streamlined Template–</w:t>
      </w:r>
      <w:r>
        <w:rPr>
          <w:rFonts w:ascii="Roboto" w:eastAsia="Roboto" w:hAnsi="Roboto" w:cs="Roboto"/>
        </w:rPr>
        <w:t xml:space="preserve">Priorities &amp; Targets or </w:t>
      </w:r>
      <w:r>
        <w:rPr>
          <w:rFonts w:ascii="Roboto" w:eastAsia="Roboto" w:hAnsi="Roboto" w:cs="Roboto"/>
          <w:i/>
        </w:rPr>
        <w:t>Traditional Template–</w:t>
      </w:r>
      <w:r>
        <w:rPr>
          <w:rFonts w:ascii="Roboto" w:eastAsia="Roboto" w:hAnsi="Roboto" w:cs="Roboto"/>
        </w:rPr>
        <w:t>Target Setting (in Action Plans tab)</w:t>
      </w:r>
    </w:p>
    <w:tbl>
      <w:tblPr>
        <w:tblStyle w:val="a9"/>
        <w:tblW w:w="10074" w:type="dxa"/>
        <w:tblInd w:w="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7974"/>
        <w:gridCol w:w="2100"/>
      </w:tblGrid>
      <w:tr w:rsidR="00405DE8" w14:paraId="727E1269" w14:textId="77777777" w:rsidTr="00D5149A">
        <w:tc>
          <w:tcPr>
            <w:tcW w:w="7974" w:type="dxa"/>
            <w:shd w:val="clear" w:color="auto" w:fill="D9D2E9"/>
            <w:tcMar>
              <w:top w:w="100" w:type="dxa"/>
              <w:left w:w="100" w:type="dxa"/>
              <w:bottom w:w="100" w:type="dxa"/>
              <w:right w:w="100" w:type="dxa"/>
            </w:tcMar>
          </w:tcPr>
          <w:p w14:paraId="4985C611" w14:textId="77777777" w:rsidR="00405DE8" w:rsidRDefault="00000000">
            <w:pPr>
              <w:widowControl w:val="0"/>
              <w:spacing w:line="240" w:lineRule="auto"/>
              <w:rPr>
                <w:rFonts w:ascii="Roboto" w:eastAsia="Roboto" w:hAnsi="Roboto" w:cs="Roboto"/>
                <w:b/>
              </w:rPr>
            </w:pPr>
            <w:r>
              <w:rPr>
                <w:rFonts w:ascii="Roboto" w:eastAsia="Roboto" w:hAnsi="Roboto" w:cs="Roboto"/>
                <w:b/>
              </w:rPr>
              <w:t>Example</w:t>
            </w:r>
          </w:p>
        </w:tc>
        <w:tc>
          <w:tcPr>
            <w:tcW w:w="2100" w:type="dxa"/>
            <w:shd w:val="clear" w:color="auto" w:fill="D9D2E9"/>
            <w:tcMar>
              <w:top w:w="100" w:type="dxa"/>
              <w:left w:w="100" w:type="dxa"/>
              <w:bottom w:w="100" w:type="dxa"/>
              <w:right w:w="100" w:type="dxa"/>
            </w:tcMar>
          </w:tcPr>
          <w:p w14:paraId="2C0C64A7" w14:textId="77777777" w:rsidR="00405DE8" w:rsidRDefault="00000000">
            <w:pPr>
              <w:widowControl w:val="0"/>
              <w:spacing w:line="240" w:lineRule="auto"/>
              <w:rPr>
                <w:rFonts w:ascii="Roboto" w:eastAsia="Roboto" w:hAnsi="Roboto" w:cs="Roboto"/>
                <w:b/>
              </w:rPr>
            </w:pPr>
            <w:r>
              <w:rPr>
                <w:rFonts w:ascii="Roboto" w:eastAsia="Roboto" w:hAnsi="Roboto" w:cs="Roboto"/>
                <w:b/>
              </w:rPr>
              <w:t>Example Strengths</w:t>
            </w:r>
          </w:p>
        </w:tc>
      </w:tr>
      <w:tr w:rsidR="00405DE8" w14:paraId="12A96F22" w14:textId="77777777" w:rsidTr="00D5149A">
        <w:trPr>
          <w:trHeight w:val="420"/>
        </w:trPr>
        <w:tc>
          <w:tcPr>
            <w:tcW w:w="7974" w:type="dxa"/>
            <w:shd w:val="clear" w:color="auto" w:fill="auto"/>
            <w:tcMar>
              <w:top w:w="100" w:type="dxa"/>
              <w:left w:w="100" w:type="dxa"/>
              <w:bottom w:w="100" w:type="dxa"/>
              <w:right w:w="100" w:type="dxa"/>
            </w:tcMar>
          </w:tcPr>
          <w:p w14:paraId="69954BBD" w14:textId="77777777" w:rsidR="00405DE8" w:rsidRDefault="00000000">
            <w:pPr>
              <w:widowControl w:val="0"/>
              <w:spacing w:after="200" w:line="216" w:lineRule="auto"/>
              <w:rPr>
                <w:rFonts w:ascii="Roboto" w:eastAsia="Roboto" w:hAnsi="Roboto" w:cs="Roboto"/>
                <w:i/>
                <w:sz w:val="20"/>
                <w:szCs w:val="20"/>
              </w:rPr>
            </w:pPr>
            <w:r>
              <w:rPr>
                <w:rFonts w:ascii="Roboto" w:eastAsia="Roboto" w:hAnsi="Roboto" w:cs="Roboto"/>
                <w:b/>
                <w:sz w:val="20"/>
                <w:szCs w:val="20"/>
              </w:rPr>
              <w:t>Performance Indicator: Academic Achievement</w:t>
            </w:r>
            <w:r>
              <w:rPr>
                <w:rFonts w:ascii="Roboto" w:eastAsia="Roboto" w:hAnsi="Roboto" w:cs="Roboto"/>
                <w:b/>
                <w:sz w:val="20"/>
                <w:szCs w:val="20"/>
              </w:rPr>
              <w:br/>
            </w:r>
            <w:r>
              <w:rPr>
                <w:rFonts w:ascii="Roboto" w:eastAsia="Roboto" w:hAnsi="Roboto" w:cs="Roboto"/>
                <w:i/>
                <w:sz w:val="20"/>
                <w:szCs w:val="20"/>
              </w:rPr>
              <w:t>Measure/Metric: Reading</w:t>
            </w:r>
          </w:p>
          <w:p w14:paraId="1F878CC5" w14:textId="77777777" w:rsidR="00405DE8" w:rsidRDefault="00000000">
            <w:pPr>
              <w:widowControl w:val="0"/>
              <w:spacing w:after="200" w:line="216" w:lineRule="auto"/>
              <w:rPr>
                <w:rFonts w:ascii="Roboto" w:eastAsia="Roboto" w:hAnsi="Roboto" w:cs="Roboto"/>
                <w:sz w:val="20"/>
                <w:szCs w:val="20"/>
              </w:rPr>
            </w:pPr>
            <w:r>
              <w:rPr>
                <w:rFonts w:ascii="Roboto" w:eastAsia="Roboto" w:hAnsi="Roboto" w:cs="Roboto"/>
                <w:b/>
                <w:sz w:val="20"/>
                <w:szCs w:val="20"/>
              </w:rPr>
              <w:t>2023-24:</w:t>
            </w:r>
            <w:r>
              <w:rPr>
                <w:rFonts w:ascii="Roboto" w:eastAsia="Roboto" w:hAnsi="Roboto" w:cs="Roboto"/>
                <w:sz w:val="20"/>
                <w:szCs w:val="20"/>
              </w:rPr>
              <w:t xml:space="preserve"> Students on grade level will increase by 10% as measured by iStation</w:t>
            </w:r>
          </w:p>
          <w:p w14:paraId="2E3025C1" w14:textId="77777777" w:rsidR="00405DE8" w:rsidRDefault="00000000">
            <w:pPr>
              <w:widowControl w:val="0"/>
              <w:spacing w:line="216" w:lineRule="auto"/>
              <w:rPr>
                <w:rFonts w:ascii="Roboto" w:eastAsia="Roboto" w:hAnsi="Roboto" w:cs="Roboto"/>
                <w:sz w:val="16"/>
                <w:szCs w:val="16"/>
              </w:rPr>
            </w:pPr>
            <w:r>
              <w:rPr>
                <w:rFonts w:ascii="Roboto" w:eastAsia="Roboto" w:hAnsi="Roboto" w:cs="Roboto"/>
                <w:b/>
                <w:sz w:val="20"/>
                <w:szCs w:val="20"/>
              </w:rPr>
              <w:t>2024-25:</w:t>
            </w:r>
            <w:r>
              <w:rPr>
                <w:rFonts w:ascii="Roboto" w:eastAsia="Roboto" w:hAnsi="Roboto" w:cs="Roboto"/>
                <w:sz w:val="20"/>
                <w:szCs w:val="20"/>
              </w:rPr>
              <w:t xml:space="preserve"> Students on grade level will increase by 13% as measured by iStation</w:t>
            </w:r>
          </w:p>
        </w:tc>
        <w:tc>
          <w:tcPr>
            <w:tcW w:w="2100" w:type="dxa"/>
            <w:vMerge w:val="restart"/>
            <w:shd w:val="clear" w:color="auto" w:fill="auto"/>
            <w:tcMar>
              <w:top w:w="100" w:type="dxa"/>
              <w:left w:w="100" w:type="dxa"/>
              <w:bottom w:w="100" w:type="dxa"/>
              <w:right w:w="100" w:type="dxa"/>
            </w:tcMar>
          </w:tcPr>
          <w:p w14:paraId="08251BD5" w14:textId="77777777" w:rsidR="00405DE8" w:rsidRDefault="00000000">
            <w:pPr>
              <w:widowControl w:val="0"/>
              <w:spacing w:line="240" w:lineRule="auto"/>
              <w:ind w:left="450" w:hanging="360"/>
              <w:rPr>
                <w:rFonts w:ascii="Roboto" w:eastAsia="Roboto" w:hAnsi="Roboto" w:cs="Roboto"/>
              </w:rPr>
            </w:pPr>
            <w:proofErr w:type="gramStart"/>
            <w:r>
              <w:rPr>
                <w:rFonts w:ascii="Arial Unicode MS" w:eastAsia="Arial Unicode MS" w:hAnsi="Arial Unicode MS" w:cs="Arial Unicode MS"/>
              </w:rPr>
              <w:t xml:space="preserve">✔ </w:t>
            </w:r>
            <w:r>
              <w:rPr>
                <w:rFonts w:ascii="Roboto" w:eastAsia="Roboto" w:hAnsi="Roboto" w:cs="Roboto"/>
                <w:b/>
              </w:rPr>
              <w:t xml:space="preserve"> </w:t>
            </w:r>
            <w:r>
              <w:rPr>
                <w:rFonts w:ascii="Roboto" w:eastAsia="Roboto" w:hAnsi="Roboto" w:cs="Roboto"/>
              </w:rPr>
              <w:t>The</w:t>
            </w:r>
            <w:proofErr w:type="gramEnd"/>
            <w:r>
              <w:rPr>
                <w:rFonts w:ascii="Roboto" w:eastAsia="Roboto" w:hAnsi="Roboto" w:cs="Roboto"/>
              </w:rPr>
              <w:t xml:space="preserve"> targets explicitly focus on </w:t>
            </w:r>
            <w:r>
              <w:rPr>
                <w:rFonts w:ascii="Roboto" w:eastAsia="Roboto" w:hAnsi="Roboto" w:cs="Roboto"/>
                <w:i/>
              </w:rPr>
              <w:t>increasing</w:t>
            </w:r>
            <w:r>
              <w:rPr>
                <w:rFonts w:ascii="Roboto" w:eastAsia="Roboto" w:hAnsi="Roboto" w:cs="Roboto"/>
              </w:rPr>
              <w:t xml:space="preserve"> the percentage of students reading on grade level and </w:t>
            </w:r>
            <w:r>
              <w:rPr>
                <w:rFonts w:ascii="Roboto" w:eastAsia="Roboto" w:hAnsi="Roboto" w:cs="Roboto"/>
                <w:i/>
              </w:rPr>
              <w:t>decreasing</w:t>
            </w:r>
            <w:r>
              <w:rPr>
                <w:rFonts w:ascii="Roboto" w:eastAsia="Roboto" w:hAnsi="Roboto" w:cs="Roboto"/>
              </w:rPr>
              <w:t xml:space="preserve"> the percentage of students identified as SRD</w:t>
            </w:r>
          </w:p>
        </w:tc>
      </w:tr>
      <w:tr w:rsidR="00405DE8" w14:paraId="2587EE2A" w14:textId="77777777" w:rsidTr="00D5149A">
        <w:trPr>
          <w:trHeight w:val="420"/>
        </w:trPr>
        <w:tc>
          <w:tcPr>
            <w:tcW w:w="7974" w:type="dxa"/>
            <w:shd w:val="clear" w:color="auto" w:fill="auto"/>
            <w:tcMar>
              <w:top w:w="100" w:type="dxa"/>
              <w:left w:w="100" w:type="dxa"/>
              <w:bottom w:w="100" w:type="dxa"/>
              <w:right w:w="100" w:type="dxa"/>
            </w:tcMar>
          </w:tcPr>
          <w:p w14:paraId="09191A09" w14:textId="77777777" w:rsidR="00405DE8" w:rsidRDefault="00000000">
            <w:pPr>
              <w:widowControl w:val="0"/>
              <w:spacing w:after="200" w:line="240" w:lineRule="auto"/>
              <w:rPr>
                <w:rFonts w:ascii="Roboto" w:eastAsia="Roboto" w:hAnsi="Roboto" w:cs="Roboto"/>
                <w:i/>
                <w:sz w:val="20"/>
                <w:szCs w:val="20"/>
              </w:rPr>
            </w:pPr>
            <w:r>
              <w:rPr>
                <w:rFonts w:ascii="Roboto" w:eastAsia="Roboto" w:hAnsi="Roboto" w:cs="Roboto"/>
                <w:b/>
                <w:sz w:val="20"/>
                <w:szCs w:val="20"/>
              </w:rPr>
              <w:t>Performance Indicator: Academic Achievement</w:t>
            </w:r>
            <w:r>
              <w:rPr>
                <w:rFonts w:ascii="Roboto" w:eastAsia="Roboto" w:hAnsi="Roboto" w:cs="Roboto"/>
                <w:b/>
                <w:sz w:val="20"/>
                <w:szCs w:val="20"/>
              </w:rPr>
              <w:br/>
            </w:r>
            <w:r>
              <w:rPr>
                <w:rFonts w:ascii="Roboto" w:eastAsia="Roboto" w:hAnsi="Roboto" w:cs="Roboto"/>
                <w:i/>
                <w:sz w:val="20"/>
                <w:szCs w:val="20"/>
              </w:rPr>
              <w:t>Measure/Metric: Reading</w:t>
            </w:r>
          </w:p>
          <w:p w14:paraId="230884F7" w14:textId="77777777" w:rsidR="00405DE8" w:rsidRDefault="00000000">
            <w:pPr>
              <w:widowControl w:val="0"/>
              <w:spacing w:after="200" w:line="240" w:lineRule="auto"/>
              <w:rPr>
                <w:rFonts w:ascii="Roboto" w:eastAsia="Roboto" w:hAnsi="Roboto" w:cs="Roboto"/>
                <w:sz w:val="20"/>
                <w:szCs w:val="20"/>
              </w:rPr>
            </w:pPr>
            <w:r>
              <w:rPr>
                <w:rFonts w:ascii="Roboto" w:eastAsia="Roboto" w:hAnsi="Roboto" w:cs="Roboto"/>
                <w:b/>
                <w:sz w:val="20"/>
                <w:szCs w:val="20"/>
              </w:rPr>
              <w:t>2023-24:</w:t>
            </w:r>
            <w:r>
              <w:rPr>
                <w:rFonts w:ascii="Roboto" w:eastAsia="Roboto" w:hAnsi="Roboto" w:cs="Roboto"/>
                <w:sz w:val="20"/>
                <w:szCs w:val="20"/>
              </w:rPr>
              <w:t xml:space="preserve"> There will be a 15% decrease in students SGBL (</w:t>
            </w:r>
            <w:r>
              <w:rPr>
                <w:rFonts w:ascii="Roboto" w:eastAsia="Roboto" w:hAnsi="Roboto" w:cs="Roboto"/>
                <w:i/>
                <w:sz w:val="20"/>
                <w:szCs w:val="20"/>
              </w:rPr>
              <w:t>i.e., SRD)</w:t>
            </w:r>
            <w:r>
              <w:rPr>
                <w:rFonts w:ascii="Roboto" w:eastAsia="Roboto" w:hAnsi="Roboto" w:cs="Roboto"/>
                <w:sz w:val="20"/>
                <w:szCs w:val="20"/>
              </w:rPr>
              <w:t xml:space="preserve"> as measured by iStation</w:t>
            </w:r>
          </w:p>
          <w:p w14:paraId="18E1CC54" w14:textId="77777777" w:rsidR="00405DE8" w:rsidRDefault="00000000">
            <w:pPr>
              <w:widowControl w:val="0"/>
              <w:spacing w:after="200" w:line="240" w:lineRule="auto"/>
              <w:rPr>
                <w:rFonts w:ascii="Roboto" w:eastAsia="Roboto" w:hAnsi="Roboto" w:cs="Roboto"/>
                <w:b/>
                <w:sz w:val="16"/>
                <w:szCs w:val="16"/>
              </w:rPr>
            </w:pPr>
            <w:r>
              <w:rPr>
                <w:rFonts w:ascii="Roboto" w:eastAsia="Roboto" w:hAnsi="Roboto" w:cs="Roboto"/>
                <w:b/>
                <w:sz w:val="20"/>
                <w:szCs w:val="20"/>
              </w:rPr>
              <w:t>2024-25:</w:t>
            </w:r>
            <w:r>
              <w:rPr>
                <w:rFonts w:ascii="Roboto" w:eastAsia="Roboto" w:hAnsi="Roboto" w:cs="Roboto"/>
                <w:sz w:val="20"/>
                <w:szCs w:val="20"/>
              </w:rPr>
              <w:t xml:space="preserve"> There will be a 15% decrease in students SGBL (</w:t>
            </w:r>
            <w:r>
              <w:rPr>
                <w:rFonts w:ascii="Roboto" w:eastAsia="Roboto" w:hAnsi="Roboto" w:cs="Roboto"/>
                <w:i/>
                <w:sz w:val="20"/>
                <w:szCs w:val="20"/>
              </w:rPr>
              <w:t>i.e., SRD)</w:t>
            </w:r>
            <w:r>
              <w:rPr>
                <w:rFonts w:ascii="Roboto" w:eastAsia="Roboto" w:hAnsi="Roboto" w:cs="Roboto"/>
                <w:sz w:val="20"/>
                <w:szCs w:val="20"/>
              </w:rPr>
              <w:t xml:space="preserve"> as measured by iStation</w:t>
            </w:r>
          </w:p>
        </w:tc>
        <w:tc>
          <w:tcPr>
            <w:tcW w:w="2100" w:type="dxa"/>
            <w:vMerge/>
            <w:shd w:val="clear" w:color="auto" w:fill="auto"/>
            <w:tcMar>
              <w:top w:w="100" w:type="dxa"/>
              <w:left w:w="100" w:type="dxa"/>
              <w:bottom w:w="100" w:type="dxa"/>
              <w:right w:w="100" w:type="dxa"/>
            </w:tcMar>
          </w:tcPr>
          <w:p w14:paraId="296868C4" w14:textId="77777777" w:rsidR="00405DE8" w:rsidRDefault="00405DE8">
            <w:pPr>
              <w:widowControl w:val="0"/>
              <w:spacing w:line="240" w:lineRule="auto"/>
              <w:rPr>
                <w:rFonts w:ascii="Roboto" w:eastAsia="Roboto" w:hAnsi="Roboto" w:cs="Roboto"/>
              </w:rPr>
            </w:pPr>
          </w:p>
        </w:tc>
      </w:tr>
    </w:tbl>
    <w:p w14:paraId="6AC87541" w14:textId="77777777" w:rsidR="00405DE8" w:rsidRDefault="00000000">
      <w:pPr>
        <w:pStyle w:val="Heading2"/>
        <w:widowControl w:val="0"/>
        <w:spacing w:line="240" w:lineRule="auto"/>
        <w:rPr>
          <w:rFonts w:ascii="Roboto" w:eastAsia="Roboto" w:hAnsi="Roboto" w:cs="Roboto"/>
        </w:rPr>
      </w:pPr>
      <w:bookmarkStart w:id="16" w:name="_qiaula7qd9m3" w:colFirst="0" w:colLast="0"/>
      <w:bookmarkEnd w:id="16"/>
      <w:r>
        <w:br w:type="page"/>
      </w:r>
    </w:p>
    <w:p w14:paraId="27474111" w14:textId="77777777" w:rsidR="00405DE8" w:rsidRDefault="00000000">
      <w:pPr>
        <w:pStyle w:val="Heading1"/>
        <w:rPr>
          <w:rFonts w:ascii="Roboto" w:eastAsia="Roboto" w:hAnsi="Roboto" w:cs="Roboto"/>
        </w:rPr>
      </w:pPr>
      <w:bookmarkStart w:id="17" w:name="_som8iuyegczg" w:colFirst="0" w:colLast="0"/>
      <w:bookmarkEnd w:id="17"/>
      <w:r>
        <w:rPr>
          <w:rFonts w:ascii="Roboto" w:eastAsia="Roboto" w:hAnsi="Roboto" w:cs="Roboto"/>
        </w:rPr>
        <w:lastRenderedPageBreak/>
        <w:t>Capacity-Building Opportunities</w:t>
      </w:r>
    </w:p>
    <w:p w14:paraId="7397E5CA" w14:textId="77777777" w:rsidR="00405DE8" w:rsidRDefault="00000000">
      <w:pPr>
        <w:pStyle w:val="Heading2"/>
        <w:widowControl w:val="0"/>
        <w:rPr>
          <w:rFonts w:ascii="Roboto" w:eastAsia="Roboto" w:hAnsi="Roboto" w:cs="Roboto"/>
        </w:rPr>
      </w:pPr>
      <w:bookmarkStart w:id="18" w:name="_j8zrsy2j4s9s" w:colFirst="0" w:colLast="0"/>
      <w:bookmarkEnd w:id="18"/>
      <w:r>
        <w:rPr>
          <w:rFonts w:ascii="Roboto" w:eastAsia="Roboto" w:hAnsi="Roboto" w:cs="Roboto"/>
        </w:rPr>
        <w:t>Four Domains for Rapid School Improvement</w:t>
      </w:r>
    </w:p>
    <w:p w14:paraId="25577490" w14:textId="77777777" w:rsidR="00405DE8" w:rsidRDefault="00000000">
      <w:pPr>
        <w:rPr>
          <w:rFonts w:ascii="Roboto" w:eastAsia="Roboto" w:hAnsi="Roboto" w:cs="Roboto"/>
        </w:rPr>
      </w:pPr>
      <w:proofErr w:type="gramStart"/>
      <w:r>
        <w:rPr>
          <w:rFonts w:ascii="Roboto" w:eastAsia="Roboto" w:hAnsi="Roboto" w:cs="Roboto"/>
        </w:rPr>
        <w:t>The Colorado's</w:t>
      </w:r>
      <w:proofErr w:type="gramEnd"/>
      <w:r>
        <w:rPr>
          <w:rFonts w:ascii="Roboto" w:eastAsia="Roboto" w:hAnsi="Roboto" w:cs="Roboto"/>
        </w:rPr>
        <w:t xml:space="preserve"> Framework for Rapid School Improvement Framework helps in understanding </w:t>
      </w:r>
      <w:proofErr w:type="gramStart"/>
      <w:r>
        <w:rPr>
          <w:rFonts w:ascii="Roboto" w:eastAsia="Roboto" w:hAnsi="Roboto" w:cs="Roboto"/>
        </w:rPr>
        <w:t>research based</w:t>
      </w:r>
      <w:proofErr w:type="gramEnd"/>
      <w:r>
        <w:rPr>
          <w:rFonts w:ascii="Roboto" w:eastAsia="Roboto" w:hAnsi="Roboto" w:cs="Roboto"/>
        </w:rPr>
        <w:t xml:space="preserve"> dimensions of school improvement. The department uses the Four Domains to increase effort to align all supports. Initiative overload?  </w:t>
      </w:r>
      <w:proofErr w:type="gramStart"/>
      <w:r>
        <w:rPr>
          <w:rFonts w:ascii="Roboto" w:eastAsia="Roboto" w:hAnsi="Roboto" w:cs="Roboto"/>
        </w:rPr>
        <w:t>Refer back</w:t>
      </w:r>
      <w:proofErr w:type="gramEnd"/>
      <w:r>
        <w:rPr>
          <w:rFonts w:ascii="Roboto" w:eastAsia="Roboto" w:hAnsi="Roboto" w:cs="Roboto"/>
        </w:rPr>
        <w:t xml:space="preserve"> to the Four Domains for Rapid School Improvement rubrics to assess where your system is at, and where you might focus on next. </w:t>
      </w:r>
    </w:p>
    <w:p w14:paraId="271F8DA8" w14:textId="77777777" w:rsidR="00405DE8" w:rsidRDefault="00405DE8">
      <w:pPr>
        <w:rPr>
          <w:rFonts w:ascii="Roboto" w:eastAsia="Roboto" w:hAnsi="Roboto" w:cs="Roboto"/>
        </w:rPr>
      </w:pPr>
    </w:p>
    <w:p w14:paraId="008A3B9B" w14:textId="77777777" w:rsidR="00405DE8" w:rsidRDefault="00000000">
      <w:pPr>
        <w:rPr>
          <w:rFonts w:ascii="Roboto" w:eastAsia="Roboto" w:hAnsi="Roboto" w:cs="Roboto"/>
          <w:b/>
        </w:rPr>
      </w:pPr>
      <w:r>
        <w:rPr>
          <w:rFonts w:ascii="Roboto" w:eastAsia="Roboto" w:hAnsi="Roboto" w:cs="Roboto"/>
          <w:b/>
        </w:rPr>
        <w:t>Four Domains Diagnostic Rubrics</w:t>
      </w:r>
    </w:p>
    <w:p w14:paraId="521D470E" w14:textId="77777777" w:rsidR="00405DE8" w:rsidRDefault="00000000">
      <w:pPr>
        <w:numPr>
          <w:ilvl w:val="0"/>
          <w:numId w:val="4"/>
        </w:numPr>
        <w:rPr>
          <w:rFonts w:ascii="Roboto" w:eastAsia="Roboto" w:hAnsi="Roboto" w:cs="Roboto"/>
        </w:rPr>
      </w:pPr>
      <w:hyperlink r:id="rId32">
        <w:r>
          <w:rPr>
            <w:rFonts w:ascii="Roboto" w:eastAsia="Roboto" w:hAnsi="Roboto" w:cs="Roboto"/>
            <w:color w:val="1155CC"/>
            <w:u w:val="single"/>
          </w:rPr>
          <w:t>School Diagnostic Rubric</w:t>
        </w:r>
      </w:hyperlink>
    </w:p>
    <w:p w14:paraId="483BC232" w14:textId="77777777" w:rsidR="00405DE8" w:rsidRDefault="00000000">
      <w:pPr>
        <w:numPr>
          <w:ilvl w:val="0"/>
          <w:numId w:val="4"/>
        </w:numPr>
        <w:rPr>
          <w:rFonts w:ascii="Roboto" w:eastAsia="Roboto" w:hAnsi="Roboto" w:cs="Roboto"/>
        </w:rPr>
      </w:pPr>
      <w:hyperlink r:id="rId33">
        <w:r>
          <w:rPr>
            <w:rFonts w:ascii="Roboto" w:eastAsia="Roboto" w:hAnsi="Roboto" w:cs="Roboto"/>
            <w:color w:val="1155CC"/>
            <w:u w:val="single"/>
          </w:rPr>
          <w:t>District Diagnostic Rubric</w:t>
        </w:r>
      </w:hyperlink>
    </w:p>
    <w:p w14:paraId="3795E2DD" w14:textId="77777777" w:rsidR="00405DE8" w:rsidRDefault="00405DE8">
      <w:pPr>
        <w:pStyle w:val="Heading2"/>
        <w:widowControl w:val="0"/>
        <w:rPr>
          <w:rFonts w:ascii="Roboto" w:eastAsia="Roboto" w:hAnsi="Roboto" w:cs="Roboto"/>
        </w:rPr>
      </w:pPr>
      <w:bookmarkStart w:id="19" w:name="_zi4q2rjmtuqv" w:colFirst="0" w:colLast="0"/>
      <w:bookmarkEnd w:id="19"/>
    </w:p>
    <w:p w14:paraId="0C2D04F1" w14:textId="77777777" w:rsidR="00405DE8" w:rsidRDefault="00000000">
      <w:pPr>
        <w:pStyle w:val="Heading2"/>
        <w:widowControl w:val="0"/>
        <w:rPr>
          <w:rFonts w:ascii="Roboto" w:eastAsia="Roboto" w:hAnsi="Roboto" w:cs="Roboto"/>
        </w:rPr>
      </w:pPr>
      <w:bookmarkStart w:id="20" w:name="_cqshd0ia9ln3" w:colFirst="0" w:colLast="0"/>
      <w:bookmarkEnd w:id="20"/>
      <w:r>
        <w:rPr>
          <w:rFonts w:ascii="Roboto" w:eastAsia="Roboto" w:hAnsi="Roboto" w:cs="Roboto"/>
        </w:rPr>
        <w:t>Implementation Guide</w:t>
      </w:r>
    </w:p>
    <w:p w14:paraId="36233E0F" w14:textId="77777777" w:rsidR="00405DE8" w:rsidRDefault="00000000">
      <w:pPr>
        <w:widowControl w:val="0"/>
        <w:rPr>
          <w:rFonts w:ascii="Roboto" w:eastAsia="Roboto" w:hAnsi="Roboto" w:cs="Roboto"/>
        </w:rPr>
      </w:pPr>
      <w:r>
        <w:rPr>
          <w:rFonts w:ascii="Roboto" w:eastAsia="Roboto" w:hAnsi="Roboto" w:cs="Roboto"/>
          <w:b/>
        </w:rPr>
        <w:t xml:space="preserve">A strong implementation team can mean the difference between an initiative that persists and gets refined through difficulty and one that gets dropped when challenges arise. </w:t>
      </w:r>
      <w:r>
        <w:rPr>
          <w:rFonts w:ascii="Roboto" w:eastAsia="Roboto" w:hAnsi="Roboto" w:cs="Roboto"/>
        </w:rPr>
        <w:t xml:space="preserve">Having a team in place before the implementation begins will help you remain nimble and responsive as the plan progresses and the context evolves. </w:t>
      </w:r>
    </w:p>
    <w:p w14:paraId="01109B3F" w14:textId="77777777" w:rsidR="00405DE8" w:rsidRDefault="00000000">
      <w:pPr>
        <w:widowControl w:val="0"/>
        <w:numPr>
          <w:ilvl w:val="0"/>
          <w:numId w:val="3"/>
        </w:numPr>
      </w:pPr>
      <w:r>
        <w:rPr>
          <w:rFonts w:ascii="Roboto" w:eastAsia="Roboto" w:hAnsi="Roboto" w:cs="Roboto"/>
          <w:b/>
        </w:rPr>
        <w:t xml:space="preserve">Size: </w:t>
      </w:r>
      <w:r>
        <w:rPr>
          <w:rFonts w:ascii="Roboto" w:eastAsia="Roboto" w:hAnsi="Roboto" w:cs="Roboto"/>
        </w:rPr>
        <w:t>Small enough to be nimble, but with enough capacity to address implementation issues.</w:t>
      </w:r>
    </w:p>
    <w:p w14:paraId="75207289" w14:textId="77777777" w:rsidR="00405DE8" w:rsidRDefault="00000000">
      <w:pPr>
        <w:widowControl w:val="0"/>
        <w:numPr>
          <w:ilvl w:val="0"/>
          <w:numId w:val="3"/>
        </w:numPr>
      </w:pPr>
      <w:r>
        <w:rPr>
          <w:rFonts w:ascii="Roboto" w:eastAsia="Roboto" w:hAnsi="Roboto" w:cs="Roboto"/>
          <w:b/>
        </w:rPr>
        <w:t xml:space="preserve">Competencies: </w:t>
      </w:r>
      <w:r>
        <w:rPr>
          <w:rFonts w:ascii="Roboto" w:eastAsia="Roboto" w:hAnsi="Roboto" w:cs="Roboto"/>
        </w:rPr>
        <w:t>Team members should be…</w:t>
      </w:r>
    </w:p>
    <w:p w14:paraId="78D6E9E1" w14:textId="77777777" w:rsidR="00405DE8" w:rsidRDefault="00000000">
      <w:pPr>
        <w:widowControl w:val="0"/>
        <w:numPr>
          <w:ilvl w:val="1"/>
          <w:numId w:val="3"/>
        </w:numPr>
        <w:rPr>
          <w:rFonts w:ascii="Roboto" w:eastAsia="Roboto" w:hAnsi="Roboto" w:cs="Roboto"/>
        </w:rPr>
      </w:pPr>
      <w:r>
        <w:rPr>
          <w:rFonts w:ascii="Roboto" w:eastAsia="Roboto" w:hAnsi="Roboto" w:cs="Roboto"/>
        </w:rPr>
        <w:t>deeply invested in the strategy, collaborative, and able to communicate very clearly</w:t>
      </w:r>
    </w:p>
    <w:p w14:paraId="67D748B5" w14:textId="77777777" w:rsidR="00405DE8" w:rsidRDefault="00000000">
      <w:pPr>
        <w:widowControl w:val="0"/>
        <w:numPr>
          <w:ilvl w:val="1"/>
          <w:numId w:val="3"/>
        </w:numPr>
        <w:rPr>
          <w:rFonts w:ascii="Roboto" w:eastAsia="Roboto" w:hAnsi="Roboto" w:cs="Roboto"/>
        </w:rPr>
      </w:pPr>
      <w:r>
        <w:rPr>
          <w:rFonts w:ascii="Roboto" w:eastAsia="Roboto" w:hAnsi="Roboto" w:cs="Roboto"/>
        </w:rPr>
        <w:t>able to weigh different needs, competing interests, trade-offs</w:t>
      </w:r>
    </w:p>
    <w:p w14:paraId="490D3E37" w14:textId="77777777" w:rsidR="00405DE8" w:rsidRDefault="00000000">
      <w:pPr>
        <w:widowControl w:val="0"/>
        <w:numPr>
          <w:ilvl w:val="1"/>
          <w:numId w:val="3"/>
        </w:numPr>
        <w:rPr>
          <w:rFonts w:ascii="Roboto" w:eastAsia="Roboto" w:hAnsi="Roboto" w:cs="Roboto"/>
        </w:rPr>
      </w:pPr>
      <w:r>
        <w:rPr>
          <w:rFonts w:ascii="Roboto" w:eastAsia="Roboto" w:hAnsi="Roboto" w:cs="Roboto"/>
        </w:rPr>
        <w:t>decisive and able to act quickly to clear implementation obstacles</w:t>
      </w:r>
    </w:p>
    <w:p w14:paraId="1C18A47E" w14:textId="77777777" w:rsidR="00405DE8" w:rsidRDefault="00000000">
      <w:pPr>
        <w:widowControl w:val="0"/>
        <w:numPr>
          <w:ilvl w:val="0"/>
          <w:numId w:val="3"/>
        </w:numPr>
      </w:pPr>
      <w:r>
        <w:rPr>
          <w:rFonts w:ascii="Roboto" w:eastAsia="Roboto" w:hAnsi="Roboto" w:cs="Roboto"/>
          <w:b/>
        </w:rPr>
        <w:t xml:space="preserve">Supporting the Implementation Team: </w:t>
      </w:r>
      <w:r>
        <w:rPr>
          <w:rFonts w:ascii="Roboto" w:eastAsia="Roboto" w:hAnsi="Roboto" w:cs="Roboto"/>
        </w:rPr>
        <w:t xml:space="preserve">You may need to free up </w:t>
      </w:r>
      <w:proofErr w:type="gramStart"/>
      <w:r>
        <w:rPr>
          <w:rFonts w:ascii="Roboto" w:eastAsia="Roboto" w:hAnsi="Roboto" w:cs="Roboto"/>
        </w:rPr>
        <w:t>capacity</w:t>
      </w:r>
      <w:proofErr w:type="gramEnd"/>
      <w:r>
        <w:rPr>
          <w:rFonts w:ascii="Roboto" w:eastAsia="Roboto" w:hAnsi="Roboto" w:cs="Roboto"/>
        </w:rPr>
        <w:t xml:space="preserve"> of Implementation Team members, so they are able to prioritize strategy implementation. Make sure they also have clear access to leadership so they can get additional support or resources needed to strengthen implementation.</w:t>
      </w:r>
    </w:p>
    <w:p w14:paraId="786B2773" w14:textId="77777777" w:rsidR="00405DE8" w:rsidRDefault="00000000">
      <w:pPr>
        <w:rPr>
          <w:rFonts w:ascii="Roboto" w:eastAsia="Roboto" w:hAnsi="Roboto" w:cs="Roboto"/>
        </w:rPr>
      </w:pPr>
      <w:r>
        <w:rPr>
          <w:rFonts w:ascii="Roboto" w:eastAsia="Roboto" w:hAnsi="Roboto" w:cs="Roboto"/>
        </w:rPr>
        <w:t xml:space="preserve">For additional information on Implementation Teams, see the </w:t>
      </w:r>
      <w:hyperlink r:id="rId34">
        <w:r>
          <w:rPr>
            <w:rFonts w:ascii="Roboto" w:eastAsia="Roboto" w:hAnsi="Roboto" w:cs="Roboto"/>
            <w:color w:val="1155CC"/>
            <w:u w:val="single"/>
          </w:rPr>
          <w:t>Implementation Guide</w:t>
        </w:r>
      </w:hyperlink>
      <w:r>
        <w:rPr>
          <w:rFonts w:ascii="Roboto" w:eastAsia="Roboto" w:hAnsi="Roboto" w:cs="Roboto"/>
        </w:rPr>
        <w:t xml:space="preserve">. Once your site has identified major improvement strategies, browse the current </w:t>
      </w:r>
      <w:r>
        <w:rPr>
          <w:rFonts w:ascii="Roboto" w:eastAsia="Roboto" w:hAnsi="Roboto" w:cs="Roboto"/>
          <w:b/>
        </w:rPr>
        <w:t>strategy guides</w:t>
      </w:r>
      <w:r>
        <w:rPr>
          <w:rFonts w:ascii="Roboto" w:eastAsia="Roboto" w:hAnsi="Roboto" w:cs="Roboto"/>
        </w:rPr>
        <w:t xml:space="preserve"> posted at </w:t>
      </w:r>
      <w:hyperlink r:id="rId35">
        <w:r>
          <w:rPr>
            <w:rFonts w:ascii="Roboto" w:eastAsia="Roboto" w:hAnsi="Roboto" w:cs="Roboto"/>
            <w:color w:val="1155CC"/>
            <w:u w:val="single"/>
          </w:rPr>
          <w:t>this webpage</w:t>
        </w:r>
      </w:hyperlink>
      <w:r>
        <w:rPr>
          <w:rFonts w:ascii="Roboto" w:eastAsia="Roboto" w:hAnsi="Roboto" w:cs="Roboto"/>
        </w:rPr>
        <w:t xml:space="preserve">. </w:t>
      </w:r>
    </w:p>
    <w:p w14:paraId="41D55107" w14:textId="77777777" w:rsidR="00405DE8" w:rsidRDefault="00405DE8">
      <w:pPr>
        <w:pStyle w:val="Heading2"/>
        <w:rPr>
          <w:rFonts w:ascii="Roboto" w:eastAsia="Roboto" w:hAnsi="Roboto" w:cs="Roboto"/>
        </w:rPr>
      </w:pPr>
      <w:bookmarkStart w:id="21" w:name="_467uosbbp651" w:colFirst="0" w:colLast="0"/>
      <w:bookmarkEnd w:id="21"/>
    </w:p>
    <w:p w14:paraId="2F9242E6" w14:textId="77777777" w:rsidR="00405DE8" w:rsidRDefault="00000000">
      <w:pPr>
        <w:pStyle w:val="Heading2"/>
        <w:rPr>
          <w:rFonts w:ascii="Roboto" w:eastAsia="Roboto" w:hAnsi="Roboto" w:cs="Roboto"/>
        </w:rPr>
      </w:pPr>
      <w:bookmarkStart w:id="22" w:name="_6exm77nxwcbv" w:colFirst="0" w:colLast="0"/>
      <w:bookmarkEnd w:id="22"/>
      <w:r>
        <w:rPr>
          <w:rFonts w:ascii="Roboto" w:eastAsia="Roboto" w:hAnsi="Roboto" w:cs="Roboto"/>
        </w:rPr>
        <w:t>EASI Grant Support Options</w:t>
      </w:r>
    </w:p>
    <w:p w14:paraId="191D44BA" w14:textId="77777777" w:rsidR="00405DE8" w:rsidRDefault="00000000">
      <w:pPr>
        <w:widowControl w:val="0"/>
        <w:spacing w:after="320"/>
        <w:rPr>
          <w:rFonts w:ascii="Roboto" w:eastAsia="Roboto" w:hAnsi="Roboto" w:cs="Roboto"/>
        </w:rPr>
      </w:pPr>
      <w:r>
        <w:rPr>
          <w:rFonts w:ascii="Roboto" w:eastAsia="Roboto" w:hAnsi="Roboto" w:cs="Roboto"/>
        </w:rPr>
        <w:t xml:space="preserve">Schools and districts with a Priority Improvement or Turnaround plan type are eligible to apply for school improvement funding through the EASI grant process. For more information, visit the </w:t>
      </w:r>
      <w:hyperlink r:id="rId36">
        <w:r>
          <w:rPr>
            <w:rFonts w:ascii="Roboto" w:eastAsia="Roboto" w:hAnsi="Roboto" w:cs="Roboto"/>
            <w:color w:val="1155CC"/>
            <w:u w:val="single"/>
          </w:rPr>
          <w:t>Empowering Action for School Improvement (EASI) website</w:t>
        </w:r>
      </w:hyperlink>
      <w:r>
        <w:rPr>
          <w:rFonts w:ascii="Roboto" w:eastAsia="Roboto" w:hAnsi="Roboto" w:cs="Roboto"/>
        </w:rPr>
        <w:t xml:space="preserve"> or download the 2023 </w:t>
      </w:r>
      <w:hyperlink r:id="rId37">
        <w:r>
          <w:rPr>
            <w:rFonts w:ascii="Roboto" w:eastAsia="Roboto" w:hAnsi="Roboto" w:cs="Roboto"/>
            <w:color w:val="1155CC"/>
            <w:u w:val="single"/>
          </w:rPr>
          <w:t>EASI Menu of Supports</w:t>
        </w:r>
      </w:hyperlink>
      <w:r>
        <w:rPr>
          <w:rFonts w:ascii="Roboto" w:eastAsia="Roboto" w:hAnsi="Roboto" w:cs="Roboto"/>
        </w:rPr>
        <w:t xml:space="preserve"> (2024 version coming soon). Starting this year, EASI applications are submitted through the online </w:t>
      </w:r>
      <w:hyperlink r:id="rId38">
        <w:r>
          <w:rPr>
            <w:rFonts w:ascii="Roboto" w:eastAsia="Roboto" w:hAnsi="Roboto" w:cs="Roboto"/>
            <w:color w:val="1155CC"/>
            <w:u w:val="single"/>
          </w:rPr>
          <w:t>GAINS</w:t>
        </w:r>
      </w:hyperlink>
      <w:r>
        <w:rPr>
          <w:rFonts w:ascii="Roboto" w:eastAsia="Roboto" w:hAnsi="Roboto" w:cs="Roboto"/>
        </w:rPr>
        <w:t xml:space="preserve"> system.</w:t>
      </w:r>
    </w:p>
    <w:sectPr w:rsidR="00405DE8">
      <w:headerReference w:type="default" r:id="rId39"/>
      <w:footerReference w:type="default" r:id="rId40"/>
      <w:headerReference w:type="first" r:id="rId41"/>
      <w:footerReference w:type="first" r:id="rId42"/>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6F70EF" w14:textId="77777777" w:rsidR="003F3BE1" w:rsidRDefault="003F3BE1">
      <w:pPr>
        <w:spacing w:line="240" w:lineRule="auto"/>
      </w:pPr>
      <w:r>
        <w:separator/>
      </w:r>
    </w:p>
  </w:endnote>
  <w:endnote w:type="continuationSeparator" w:id="0">
    <w:p w14:paraId="55B4AC9E" w14:textId="77777777" w:rsidR="003F3BE1" w:rsidRDefault="003F3B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16FAFD3-AC5D-4169-8650-C0BAC3E77F8D}"/>
    <w:embedItalic r:id="rId2" w:fontKey="{E7A1BA5D-A0CD-42CB-B78D-C53A6BD224D1}"/>
  </w:font>
  <w:font w:name="Roboto">
    <w:charset w:val="00"/>
    <w:family w:val="auto"/>
    <w:pitch w:val="variable"/>
    <w:sig w:usb0="E0000AFF" w:usb1="5000217F" w:usb2="00000021" w:usb3="00000000" w:csb0="0000019F" w:csb1="00000000"/>
    <w:embedRegular r:id="rId3" w:fontKey="{604EE8C0-B6B1-485A-8879-F1232EFBCF55}"/>
    <w:embedBold r:id="rId4" w:fontKey="{7E5937BF-DC6E-4DA4-9ADD-543D65385628}"/>
    <w:embedItalic r:id="rId5" w:fontKey="{7569E615-AFC7-4B11-A2B5-7DDE0FE3BD89}"/>
    <w:embedBoldItalic r:id="rId6" w:fontKey="{91280427-F281-4C11-826B-97F32328308B}"/>
  </w:font>
  <w:font w:name="Arial">
    <w:panose1 w:val="020B0604020202020204"/>
    <w:charset w:val="00"/>
    <w:family w:val="swiss"/>
    <w:pitch w:val="variable"/>
    <w:sig w:usb0="E0002EFF" w:usb1="C000785B" w:usb2="00000009" w:usb3="00000000" w:csb0="000001FF" w:csb1="00000000"/>
  </w:font>
  <w:font w:name="Nova Mono">
    <w:charset w:val="00"/>
    <w:family w:val="auto"/>
    <w:pitch w:val="default"/>
    <w:embedRegular r:id="rId7" w:fontKey="{7FC34DFF-671B-472A-83AE-AB6D8DB6A9F2}"/>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8" w:fontKey="{DF1DA040-44EE-49C2-A739-C3DFB6567B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BF360" w14:textId="77777777" w:rsidR="00405DE8" w:rsidRDefault="00000000">
    <w:pPr>
      <w:jc w:val="right"/>
      <w:rPr>
        <w:sz w:val="20"/>
        <w:szCs w:val="20"/>
      </w:rPr>
    </w:pPr>
    <w:r>
      <w:rPr>
        <w:sz w:val="20"/>
        <w:szCs w:val="20"/>
      </w:rPr>
      <w:t xml:space="preserve">Page </w:t>
    </w:r>
    <w:r>
      <w:rPr>
        <w:sz w:val="20"/>
        <w:szCs w:val="20"/>
      </w:rPr>
      <w:fldChar w:fldCharType="begin"/>
    </w:r>
    <w:r>
      <w:rPr>
        <w:sz w:val="20"/>
        <w:szCs w:val="20"/>
      </w:rPr>
      <w:instrText>PAGE</w:instrText>
    </w:r>
    <w:r>
      <w:rPr>
        <w:sz w:val="20"/>
        <w:szCs w:val="20"/>
      </w:rPr>
      <w:fldChar w:fldCharType="separate"/>
    </w:r>
    <w:r w:rsidR="00D75D96">
      <w:rPr>
        <w:noProof/>
        <w:sz w:val="20"/>
        <w:szCs w:val="20"/>
      </w:rPr>
      <w:t>2</w:t>
    </w:r>
    <w:r>
      <w:rPr>
        <w:sz w:val="20"/>
        <w:szCs w:val="20"/>
      </w:rPr>
      <w:fldChar w:fldCharType="end"/>
    </w:r>
    <w:r>
      <w:rPr>
        <w:sz w:val="20"/>
        <w:szCs w:val="20"/>
      </w:rPr>
      <w:t xml:space="preserve"> of </w:t>
    </w:r>
    <w:r>
      <w:rPr>
        <w:sz w:val="20"/>
        <w:szCs w:val="20"/>
      </w:rPr>
      <w:fldChar w:fldCharType="begin"/>
    </w:r>
    <w:r>
      <w:rPr>
        <w:sz w:val="20"/>
        <w:szCs w:val="20"/>
      </w:rPr>
      <w:instrText>NUMPAGES</w:instrText>
    </w:r>
    <w:r>
      <w:rPr>
        <w:sz w:val="20"/>
        <w:szCs w:val="20"/>
      </w:rPr>
      <w:fldChar w:fldCharType="separate"/>
    </w:r>
    <w:r w:rsidR="00D75D96">
      <w:rPr>
        <w:noProof/>
        <w:sz w:val="20"/>
        <w:szCs w:val="20"/>
      </w:rPr>
      <w:t>3</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0B193" w14:textId="77777777" w:rsidR="00405DE8" w:rsidRDefault="00405D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DA13EF" w14:textId="77777777" w:rsidR="003F3BE1" w:rsidRDefault="003F3BE1">
      <w:pPr>
        <w:spacing w:line="240" w:lineRule="auto"/>
      </w:pPr>
      <w:r>
        <w:separator/>
      </w:r>
    </w:p>
  </w:footnote>
  <w:footnote w:type="continuationSeparator" w:id="0">
    <w:p w14:paraId="38CE1BB8" w14:textId="77777777" w:rsidR="003F3BE1" w:rsidRDefault="003F3BE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7963A" w14:textId="77777777" w:rsidR="00405DE8" w:rsidRDefault="00405DE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AB338" w14:textId="77777777" w:rsidR="00405DE8" w:rsidRDefault="00405DE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F65535"/>
    <w:multiLevelType w:val="multilevel"/>
    <w:tmpl w:val="2DD80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51044B"/>
    <w:multiLevelType w:val="multilevel"/>
    <w:tmpl w:val="A4609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0C4175"/>
    <w:multiLevelType w:val="multilevel"/>
    <w:tmpl w:val="F4B0C982"/>
    <w:lvl w:ilvl="0">
      <w:start w:val="1"/>
      <w:numFmt w:val="bullet"/>
      <w:lvlText w:val="❏"/>
      <w:lvlJc w:val="right"/>
      <w:pPr>
        <w:ind w:left="720" w:hanging="360"/>
      </w:pPr>
      <w:rPr>
        <w:rFonts w:ascii="Calibri" w:eastAsia="Calibri" w:hAnsi="Calibri" w:cs="Calibri"/>
        <w:b w:val="0"/>
        <w:i w:val="0"/>
        <w:smallCaps w:val="0"/>
        <w:strike w:val="0"/>
        <w:color w:val="000000"/>
        <w:sz w:val="32"/>
        <w:szCs w:val="32"/>
        <w:u w:val="none"/>
        <w:shd w:val="clear" w:color="auto" w:fill="auto"/>
        <w:vertAlign w:val="baseline"/>
      </w:rPr>
    </w:lvl>
    <w:lvl w:ilvl="1">
      <w:start w:val="1"/>
      <w:numFmt w:val="bullet"/>
      <w:lvlText w:val="❏"/>
      <w:lvlJc w:val="right"/>
      <w:pPr>
        <w:ind w:left="1440" w:hanging="360"/>
      </w:pPr>
      <w:rPr>
        <w:rFonts w:ascii="Calibri" w:eastAsia="Calibri" w:hAnsi="Calibri" w:cs="Calibri"/>
        <w:b w:val="0"/>
        <w:i w:val="0"/>
        <w:smallCaps w:val="0"/>
        <w:strike w:val="0"/>
        <w:color w:val="000000"/>
        <w:sz w:val="20"/>
        <w:szCs w:val="20"/>
        <w:u w:val="none"/>
        <w:shd w:val="clear" w:color="auto" w:fill="auto"/>
        <w:vertAlign w:val="baseline"/>
      </w:rPr>
    </w:lvl>
    <w:lvl w:ilvl="2">
      <w:start w:val="1"/>
      <w:numFmt w:val="bullet"/>
      <w:lvlText w:val="❏"/>
      <w:lvlJc w:val="right"/>
      <w:pPr>
        <w:ind w:left="2160" w:hanging="360"/>
      </w:pPr>
      <w:rPr>
        <w:rFonts w:ascii="Calibri" w:eastAsia="Calibri" w:hAnsi="Calibri" w:cs="Calibri"/>
        <w:b w:val="0"/>
        <w:i w:val="0"/>
        <w:smallCaps w:val="0"/>
        <w:strike w:val="0"/>
        <w:color w:val="000000"/>
        <w:sz w:val="20"/>
        <w:szCs w:val="20"/>
        <w:u w:val="none"/>
        <w:shd w:val="clear" w:color="auto" w:fill="auto"/>
        <w:vertAlign w:val="baseline"/>
      </w:rPr>
    </w:lvl>
    <w:lvl w:ilvl="3">
      <w:start w:val="1"/>
      <w:numFmt w:val="bullet"/>
      <w:lvlText w:val="❏"/>
      <w:lvlJc w:val="right"/>
      <w:pPr>
        <w:ind w:left="2880" w:hanging="360"/>
      </w:pPr>
      <w:rPr>
        <w:rFonts w:ascii="Calibri" w:eastAsia="Calibri" w:hAnsi="Calibri" w:cs="Calibri"/>
        <w:b w:val="0"/>
        <w:i w:val="0"/>
        <w:smallCaps w:val="0"/>
        <w:strike w:val="0"/>
        <w:color w:val="000000"/>
        <w:sz w:val="20"/>
        <w:szCs w:val="20"/>
        <w:u w:val="none"/>
        <w:shd w:val="clear" w:color="auto" w:fill="auto"/>
        <w:vertAlign w:val="baseline"/>
      </w:rPr>
    </w:lvl>
    <w:lvl w:ilvl="4">
      <w:start w:val="1"/>
      <w:numFmt w:val="bullet"/>
      <w:lvlText w:val="❏"/>
      <w:lvlJc w:val="right"/>
      <w:pPr>
        <w:ind w:left="3600" w:hanging="360"/>
      </w:pPr>
      <w:rPr>
        <w:rFonts w:ascii="Calibri" w:eastAsia="Calibri" w:hAnsi="Calibri" w:cs="Calibri"/>
        <w:b w:val="0"/>
        <w:i w:val="0"/>
        <w:smallCaps w:val="0"/>
        <w:strike w:val="0"/>
        <w:color w:val="000000"/>
        <w:sz w:val="20"/>
        <w:szCs w:val="20"/>
        <w:u w:val="none"/>
        <w:shd w:val="clear" w:color="auto" w:fill="auto"/>
        <w:vertAlign w:val="baseline"/>
      </w:rPr>
    </w:lvl>
    <w:lvl w:ilvl="5">
      <w:start w:val="1"/>
      <w:numFmt w:val="bullet"/>
      <w:lvlText w:val="❏"/>
      <w:lvlJc w:val="right"/>
      <w:pPr>
        <w:ind w:left="4320" w:hanging="360"/>
      </w:pPr>
      <w:rPr>
        <w:rFonts w:ascii="Calibri" w:eastAsia="Calibri" w:hAnsi="Calibri" w:cs="Calibri"/>
        <w:b w:val="0"/>
        <w:i w:val="0"/>
        <w:smallCaps w:val="0"/>
        <w:strike w:val="0"/>
        <w:color w:val="000000"/>
        <w:sz w:val="20"/>
        <w:szCs w:val="20"/>
        <w:u w:val="none"/>
        <w:shd w:val="clear" w:color="auto" w:fill="auto"/>
        <w:vertAlign w:val="baseline"/>
      </w:rPr>
    </w:lvl>
    <w:lvl w:ilvl="6">
      <w:start w:val="1"/>
      <w:numFmt w:val="bullet"/>
      <w:lvlText w:val="❏"/>
      <w:lvlJc w:val="right"/>
      <w:pPr>
        <w:ind w:left="5040" w:hanging="360"/>
      </w:pPr>
      <w:rPr>
        <w:rFonts w:ascii="Calibri" w:eastAsia="Calibri" w:hAnsi="Calibri" w:cs="Calibri"/>
        <w:b w:val="0"/>
        <w:i w:val="0"/>
        <w:smallCaps w:val="0"/>
        <w:strike w:val="0"/>
        <w:color w:val="000000"/>
        <w:sz w:val="20"/>
        <w:szCs w:val="20"/>
        <w:u w:val="none"/>
        <w:shd w:val="clear" w:color="auto" w:fill="auto"/>
        <w:vertAlign w:val="baseline"/>
      </w:rPr>
    </w:lvl>
    <w:lvl w:ilvl="7">
      <w:start w:val="1"/>
      <w:numFmt w:val="bullet"/>
      <w:lvlText w:val="❏"/>
      <w:lvlJc w:val="right"/>
      <w:pPr>
        <w:ind w:left="5760" w:hanging="360"/>
      </w:pPr>
      <w:rPr>
        <w:rFonts w:ascii="Calibri" w:eastAsia="Calibri" w:hAnsi="Calibri" w:cs="Calibri"/>
        <w:b w:val="0"/>
        <w:i w:val="0"/>
        <w:smallCaps w:val="0"/>
        <w:strike w:val="0"/>
        <w:color w:val="000000"/>
        <w:sz w:val="20"/>
        <w:szCs w:val="20"/>
        <w:u w:val="none"/>
        <w:shd w:val="clear" w:color="auto" w:fill="auto"/>
        <w:vertAlign w:val="baseline"/>
      </w:rPr>
    </w:lvl>
    <w:lvl w:ilvl="8">
      <w:start w:val="1"/>
      <w:numFmt w:val="bullet"/>
      <w:lvlText w:val="❏"/>
      <w:lvlJc w:val="right"/>
      <w:pPr>
        <w:ind w:left="6480" w:hanging="360"/>
      </w:pPr>
      <w:rPr>
        <w:rFonts w:ascii="Calibri" w:eastAsia="Calibri" w:hAnsi="Calibri" w:cs="Calibri"/>
        <w:b w:val="0"/>
        <w:i w:val="0"/>
        <w:smallCaps w:val="0"/>
        <w:strike w:val="0"/>
        <w:color w:val="000000"/>
        <w:sz w:val="20"/>
        <w:szCs w:val="20"/>
        <w:u w:val="none"/>
        <w:shd w:val="clear" w:color="auto" w:fill="auto"/>
        <w:vertAlign w:val="baseline"/>
      </w:rPr>
    </w:lvl>
  </w:abstractNum>
  <w:abstractNum w:abstractNumId="3" w15:restartNumberingAfterBreak="0">
    <w:nsid w:val="23AA78C5"/>
    <w:multiLevelType w:val="multilevel"/>
    <w:tmpl w:val="FE06B7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02498B"/>
    <w:multiLevelType w:val="multilevel"/>
    <w:tmpl w:val="4E466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2731D12"/>
    <w:multiLevelType w:val="multilevel"/>
    <w:tmpl w:val="E22C420E"/>
    <w:lvl w:ilvl="0">
      <w:start w:val="1"/>
      <w:numFmt w:val="bullet"/>
      <w:lvlText w:val="❏"/>
      <w:lvlJc w:val="right"/>
      <w:pPr>
        <w:ind w:left="720" w:hanging="360"/>
      </w:pPr>
      <w:rPr>
        <w:rFonts w:ascii="Calibri" w:eastAsia="Calibri" w:hAnsi="Calibri" w:cs="Calibri"/>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Calibri" w:eastAsia="Calibri" w:hAnsi="Calibri" w:cs="Calibri"/>
        <w:b w:val="0"/>
        <w:i w:val="0"/>
        <w:smallCaps w:val="0"/>
        <w:strike w:val="0"/>
        <w:color w:val="000000"/>
        <w:sz w:val="24"/>
        <w:szCs w:val="24"/>
        <w:u w:val="none"/>
        <w:shd w:val="clear" w:color="auto" w:fill="auto"/>
        <w:vertAlign w:val="baseline"/>
      </w:rPr>
    </w:lvl>
    <w:lvl w:ilvl="2">
      <w:start w:val="1"/>
      <w:numFmt w:val="bullet"/>
      <w:lvlText w:val="❏"/>
      <w:lvlJc w:val="right"/>
      <w:pPr>
        <w:ind w:left="2160" w:hanging="360"/>
      </w:pPr>
      <w:rPr>
        <w:rFonts w:ascii="Calibri" w:eastAsia="Calibri" w:hAnsi="Calibri" w:cs="Calibri"/>
        <w:b w:val="0"/>
        <w:i w:val="0"/>
        <w:smallCaps w:val="0"/>
        <w:strike w:val="0"/>
        <w:color w:val="000000"/>
        <w:sz w:val="24"/>
        <w:szCs w:val="24"/>
        <w:u w:val="none"/>
        <w:shd w:val="clear" w:color="auto" w:fill="auto"/>
        <w:vertAlign w:val="baseline"/>
      </w:rPr>
    </w:lvl>
    <w:lvl w:ilvl="3">
      <w:start w:val="1"/>
      <w:numFmt w:val="bullet"/>
      <w:lvlText w:val="❏"/>
      <w:lvlJc w:val="right"/>
      <w:pPr>
        <w:ind w:left="2880" w:hanging="360"/>
      </w:pPr>
      <w:rPr>
        <w:rFonts w:ascii="Calibri" w:eastAsia="Calibri" w:hAnsi="Calibri" w:cs="Calibri"/>
        <w:b w:val="0"/>
        <w:i w:val="0"/>
        <w:smallCaps w:val="0"/>
        <w:strike w:val="0"/>
        <w:color w:val="000000"/>
        <w:sz w:val="24"/>
        <w:szCs w:val="24"/>
        <w:u w:val="none"/>
        <w:shd w:val="clear" w:color="auto" w:fill="auto"/>
        <w:vertAlign w:val="baseline"/>
      </w:rPr>
    </w:lvl>
    <w:lvl w:ilvl="4">
      <w:start w:val="1"/>
      <w:numFmt w:val="bullet"/>
      <w:lvlText w:val="❏"/>
      <w:lvlJc w:val="right"/>
      <w:pPr>
        <w:ind w:left="3600" w:hanging="360"/>
      </w:pPr>
      <w:rPr>
        <w:rFonts w:ascii="Calibri" w:eastAsia="Calibri" w:hAnsi="Calibri" w:cs="Calibri"/>
        <w:b w:val="0"/>
        <w:i w:val="0"/>
        <w:smallCaps w:val="0"/>
        <w:strike w:val="0"/>
        <w:color w:val="000000"/>
        <w:sz w:val="24"/>
        <w:szCs w:val="24"/>
        <w:u w:val="none"/>
        <w:shd w:val="clear" w:color="auto" w:fill="auto"/>
        <w:vertAlign w:val="baseline"/>
      </w:rPr>
    </w:lvl>
    <w:lvl w:ilvl="5">
      <w:start w:val="1"/>
      <w:numFmt w:val="bullet"/>
      <w:lvlText w:val="❏"/>
      <w:lvlJc w:val="right"/>
      <w:pPr>
        <w:ind w:left="4320" w:hanging="360"/>
      </w:pPr>
      <w:rPr>
        <w:rFonts w:ascii="Calibri" w:eastAsia="Calibri" w:hAnsi="Calibri" w:cs="Calibri"/>
        <w:b w:val="0"/>
        <w:i w:val="0"/>
        <w:smallCaps w:val="0"/>
        <w:strike w:val="0"/>
        <w:color w:val="000000"/>
        <w:sz w:val="24"/>
        <w:szCs w:val="24"/>
        <w:u w:val="none"/>
        <w:shd w:val="clear" w:color="auto" w:fill="auto"/>
        <w:vertAlign w:val="baseline"/>
      </w:rPr>
    </w:lvl>
    <w:lvl w:ilvl="6">
      <w:start w:val="1"/>
      <w:numFmt w:val="bullet"/>
      <w:lvlText w:val="❏"/>
      <w:lvlJc w:val="right"/>
      <w:pPr>
        <w:ind w:left="5040" w:hanging="360"/>
      </w:pPr>
      <w:rPr>
        <w:rFonts w:ascii="Calibri" w:eastAsia="Calibri" w:hAnsi="Calibri" w:cs="Calibri"/>
        <w:b w:val="0"/>
        <w:i w:val="0"/>
        <w:smallCaps w:val="0"/>
        <w:strike w:val="0"/>
        <w:color w:val="000000"/>
        <w:sz w:val="24"/>
        <w:szCs w:val="24"/>
        <w:u w:val="none"/>
        <w:shd w:val="clear" w:color="auto" w:fill="auto"/>
        <w:vertAlign w:val="baseline"/>
      </w:rPr>
    </w:lvl>
    <w:lvl w:ilvl="7">
      <w:start w:val="1"/>
      <w:numFmt w:val="bullet"/>
      <w:lvlText w:val="❏"/>
      <w:lvlJc w:val="right"/>
      <w:pPr>
        <w:ind w:left="5760" w:hanging="360"/>
      </w:pPr>
      <w:rPr>
        <w:rFonts w:ascii="Calibri" w:eastAsia="Calibri" w:hAnsi="Calibri" w:cs="Calibri"/>
        <w:b w:val="0"/>
        <w:i w:val="0"/>
        <w:smallCaps w:val="0"/>
        <w:strike w:val="0"/>
        <w:color w:val="000000"/>
        <w:sz w:val="24"/>
        <w:szCs w:val="24"/>
        <w:u w:val="none"/>
        <w:shd w:val="clear" w:color="auto" w:fill="auto"/>
        <w:vertAlign w:val="baseline"/>
      </w:rPr>
    </w:lvl>
    <w:lvl w:ilvl="8">
      <w:start w:val="1"/>
      <w:numFmt w:val="bullet"/>
      <w:lvlText w:val="❏"/>
      <w:lvlJc w:val="right"/>
      <w:pPr>
        <w:ind w:left="6480" w:hanging="360"/>
      </w:pPr>
      <w:rPr>
        <w:rFonts w:ascii="Calibri" w:eastAsia="Calibri" w:hAnsi="Calibri" w:cs="Calibri"/>
        <w:b w:val="0"/>
        <w:i w:val="0"/>
        <w:smallCaps w:val="0"/>
        <w:strike w:val="0"/>
        <w:color w:val="000000"/>
        <w:sz w:val="24"/>
        <w:szCs w:val="24"/>
        <w:u w:val="none"/>
        <w:shd w:val="clear" w:color="auto" w:fill="auto"/>
        <w:vertAlign w:val="baseline"/>
      </w:rPr>
    </w:lvl>
  </w:abstractNum>
  <w:abstractNum w:abstractNumId="6" w15:restartNumberingAfterBreak="0">
    <w:nsid w:val="72BC5655"/>
    <w:multiLevelType w:val="multilevel"/>
    <w:tmpl w:val="806AE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B530311"/>
    <w:multiLevelType w:val="multilevel"/>
    <w:tmpl w:val="A30EF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D0E4D74"/>
    <w:multiLevelType w:val="multilevel"/>
    <w:tmpl w:val="5B7E6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E030464"/>
    <w:multiLevelType w:val="multilevel"/>
    <w:tmpl w:val="39D04330"/>
    <w:lvl w:ilvl="0">
      <w:start w:val="1"/>
      <w:numFmt w:val="bullet"/>
      <w:lvlText w:val="❏"/>
      <w:lvlJc w:val="right"/>
      <w:pPr>
        <w:ind w:left="720" w:hanging="360"/>
      </w:pPr>
      <w:rPr>
        <w:rFonts w:ascii="Calibri" w:eastAsia="Calibri" w:hAnsi="Calibri" w:cs="Calibri"/>
        <w:b w:val="0"/>
        <w:i w:val="0"/>
        <w:smallCaps w:val="0"/>
        <w:strike w:val="0"/>
        <w:color w:val="000000"/>
        <w:sz w:val="32"/>
        <w:szCs w:val="32"/>
        <w:u w:val="none"/>
        <w:shd w:val="clear" w:color="auto" w:fill="auto"/>
        <w:vertAlign w:val="baseline"/>
      </w:rPr>
    </w:lvl>
    <w:lvl w:ilvl="1">
      <w:start w:val="1"/>
      <w:numFmt w:val="bullet"/>
      <w:lvlText w:val="❏"/>
      <w:lvlJc w:val="right"/>
      <w:pPr>
        <w:ind w:left="1440" w:hanging="360"/>
      </w:pPr>
      <w:rPr>
        <w:rFonts w:ascii="Calibri" w:eastAsia="Calibri" w:hAnsi="Calibri" w:cs="Calibri"/>
        <w:b w:val="0"/>
        <w:i w:val="0"/>
        <w:smallCaps w:val="0"/>
        <w:strike w:val="0"/>
        <w:color w:val="000000"/>
        <w:sz w:val="20"/>
        <w:szCs w:val="20"/>
        <w:u w:val="none"/>
        <w:shd w:val="clear" w:color="auto" w:fill="auto"/>
        <w:vertAlign w:val="baseline"/>
      </w:rPr>
    </w:lvl>
    <w:lvl w:ilvl="2">
      <w:start w:val="1"/>
      <w:numFmt w:val="bullet"/>
      <w:lvlText w:val="❏"/>
      <w:lvlJc w:val="right"/>
      <w:pPr>
        <w:ind w:left="2160" w:hanging="360"/>
      </w:pPr>
      <w:rPr>
        <w:rFonts w:ascii="Calibri" w:eastAsia="Calibri" w:hAnsi="Calibri" w:cs="Calibri"/>
        <w:b w:val="0"/>
        <w:i w:val="0"/>
        <w:smallCaps w:val="0"/>
        <w:strike w:val="0"/>
        <w:color w:val="000000"/>
        <w:sz w:val="20"/>
        <w:szCs w:val="20"/>
        <w:u w:val="none"/>
        <w:shd w:val="clear" w:color="auto" w:fill="auto"/>
        <w:vertAlign w:val="baseline"/>
      </w:rPr>
    </w:lvl>
    <w:lvl w:ilvl="3">
      <w:start w:val="1"/>
      <w:numFmt w:val="bullet"/>
      <w:lvlText w:val="❏"/>
      <w:lvlJc w:val="right"/>
      <w:pPr>
        <w:ind w:left="2880" w:hanging="360"/>
      </w:pPr>
      <w:rPr>
        <w:rFonts w:ascii="Calibri" w:eastAsia="Calibri" w:hAnsi="Calibri" w:cs="Calibri"/>
        <w:b w:val="0"/>
        <w:i w:val="0"/>
        <w:smallCaps w:val="0"/>
        <w:strike w:val="0"/>
        <w:color w:val="000000"/>
        <w:sz w:val="20"/>
        <w:szCs w:val="20"/>
        <w:u w:val="none"/>
        <w:shd w:val="clear" w:color="auto" w:fill="auto"/>
        <w:vertAlign w:val="baseline"/>
      </w:rPr>
    </w:lvl>
    <w:lvl w:ilvl="4">
      <w:start w:val="1"/>
      <w:numFmt w:val="bullet"/>
      <w:lvlText w:val="❏"/>
      <w:lvlJc w:val="right"/>
      <w:pPr>
        <w:ind w:left="3600" w:hanging="360"/>
      </w:pPr>
      <w:rPr>
        <w:rFonts w:ascii="Calibri" w:eastAsia="Calibri" w:hAnsi="Calibri" w:cs="Calibri"/>
        <w:b w:val="0"/>
        <w:i w:val="0"/>
        <w:smallCaps w:val="0"/>
        <w:strike w:val="0"/>
        <w:color w:val="000000"/>
        <w:sz w:val="20"/>
        <w:szCs w:val="20"/>
        <w:u w:val="none"/>
        <w:shd w:val="clear" w:color="auto" w:fill="auto"/>
        <w:vertAlign w:val="baseline"/>
      </w:rPr>
    </w:lvl>
    <w:lvl w:ilvl="5">
      <w:start w:val="1"/>
      <w:numFmt w:val="bullet"/>
      <w:lvlText w:val="❏"/>
      <w:lvlJc w:val="right"/>
      <w:pPr>
        <w:ind w:left="4320" w:hanging="360"/>
      </w:pPr>
      <w:rPr>
        <w:rFonts w:ascii="Calibri" w:eastAsia="Calibri" w:hAnsi="Calibri" w:cs="Calibri"/>
        <w:b w:val="0"/>
        <w:i w:val="0"/>
        <w:smallCaps w:val="0"/>
        <w:strike w:val="0"/>
        <w:color w:val="000000"/>
        <w:sz w:val="20"/>
        <w:szCs w:val="20"/>
        <w:u w:val="none"/>
        <w:shd w:val="clear" w:color="auto" w:fill="auto"/>
        <w:vertAlign w:val="baseline"/>
      </w:rPr>
    </w:lvl>
    <w:lvl w:ilvl="6">
      <w:start w:val="1"/>
      <w:numFmt w:val="bullet"/>
      <w:lvlText w:val="❏"/>
      <w:lvlJc w:val="right"/>
      <w:pPr>
        <w:ind w:left="5040" w:hanging="360"/>
      </w:pPr>
      <w:rPr>
        <w:rFonts w:ascii="Calibri" w:eastAsia="Calibri" w:hAnsi="Calibri" w:cs="Calibri"/>
        <w:b w:val="0"/>
        <w:i w:val="0"/>
        <w:smallCaps w:val="0"/>
        <w:strike w:val="0"/>
        <w:color w:val="000000"/>
        <w:sz w:val="20"/>
        <w:szCs w:val="20"/>
        <w:u w:val="none"/>
        <w:shd w:val="clear" w:color="auto" w:fill="auto"/>
        <w:vertAlign w:val="baseline"/>
      </w:rPr>
    </w:lvl>
    <w:lvl w:ilvl="7">
      <w:start w:val="1"/>
      <w:numFmt w:val="bullet"/>
      <w:lvlText w:val="❏"/>
      <w:lvlJc w:val="right"/>
      <w:pPr>
        <w:ind w:left="5760" w:hanging="360"/>
      </w:pPr>
      <w:rPr>
        <w:rFonts w:ascii="Calibri" w:eastAsia="Calibri" w:hAnsi="Calibri" w:cs="Calibri"/>
        <w:b w:val="0"/>
        <w:i w:val="0"/>
        <w:smallCaps w:val="0"/>
        <w:strike w:val="0"/>
        <w:color w:val="000000"/>
        <w:sz w:val="20"/>
        <w:szCs w:val="20"/>
        <w:u w:val="none"/>
        <w:shd w:val="clear" w:color="auto" w:fill="auto"/>
        <w:vertAlign w:val="baseline"/>
      </w:rPr>
    </w:lvl>
    <w:lvl w:ilvl="8">
      <w:start w:val="1"/>
      <w:numFmt w:val="bullet"/>
      <w:lvlText w:val="❏"/>
      <w:lvlJc w:val="right"/>
      <w:pPr>
        <w:ind w:left="6480" w:hanging="360"/>
      </w:pPr>
      <w:rPr>
        <w:rFonts w:ascii="Calibri" w:eastAsia="Calibri" w:hAnsi="Calibri" w:cs="Calibri"/>
        <w:b w:val="0"/>
        <w:i w:val="0"/>
        <w:smallCaps w:val="0"/>
        <w:strike w:val="0"/>
        <w:color w:val="000000"/>
        <w:sz w:val="20"/>
        <w:szCs w:val="20"/>
        <w:u w:val="none"/>
        <w:shd w:val="clear" w:color="auto" w:fill="auto"/>
        <w:vertAlign w:val="baseline"/>
      </w:rPr>
    </w:lvl>
  </w:abstractNum>
  <w:num w:numId="1" w16cid:durableId="1737971848">
    <w:abstractNumId w:val="6"/>
  </w:num>
  <w:num w:numId="2" w16cid:durableId="253635008">
    <w:abstractNumId w:val="0"/>
  </w:num>
  <w:num w:numId="3" w16cid:durableId="711344914">
    <w:abstractNumId w:val="9"/>
  </w:num>
  <w:num w:numId="4" w16cid:durableId="465589811">
    <w:abstractNumId w:val="1"/>
  </w:num>
  <w:num w:numId="5" w16cid:durableId="752241588">
    <w:abstractNumId w:val="3"/>
  </w:num>
  <w:num w:numId="6" w16cid:durableId="228852667">
    <w:abstractNumId w:val="5"/>
  </w:num>
  <w:num w:numId="7" w16cid:durableId="1595816607">
    <w:abstractNumId w:val="2"/>
  </w:num>
  <w:num w:numId="8" w16cid:durableId="109059871">
    <w:abstractNumId w:val="4"/>
  </w:num>
  <w:num w:numId="9" w16cid:durableId="2032410309">
    <w:abstractNumId w:val="8"/>
  </w:num>
  <w:num w:numId="10" w16cid:durableId="13744990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DE8"/>
    <w:rsid w:val="003312DC"/>
    <w:rsid w:val="003F3BE1"/>
    <w:rsid w:val="00405DE8"/>
    <w:rsid w:val="00BF7F9C"/>
    <w:rsid w:val="00D5149A"/>
    <w:rsid w:val="00D75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470A3"/>
  <w15:docId w15:val="{A3053247-1294-429C-925C-EDA5353A2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3312DC"/>
    <w:rPr>
      <w:color w:val="0000FF" w:themeColor="hyperlink"/>
      <w:u w:val="single"/>
    </w:rPr>
  </w:style>
  <w:style w:type="character" w:styleId="UnresolvedMention">
    <w:name w:val="Unresolved Mention"/>
    <w:basedOn w:val="DefaultParagraphFont"/>
    <w:uiPriority w:val="99"/>
    <w:semiHidden/>
    <w:unhideWhenUsed/>
    <w:rsid w:val="003312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cde.state.co.us/accountability/performanceturnaround" TargetMode="External"/><Relationship Id="rId18" Type="http://schemas.openxmlformats.org/officeDocument/2006/relationships/hyperlink" Target="https://www.cde.state.co.us/accountability/accountability_clock" TargetMode="External"/><Relationship Id="rId26" Type="http://schemas.openxmlformats.org/officeDocument/2006/relationships/hyperlink" Target="https://www.cde.state.co.us/early/elna" TargetMode="External"/><Relationship Id="rId39" Type="http://schemas.openxmlformats.org/officeDocument/2006/relationships/header" Target="header1.xml"/><Relationship Id="rId21" Type="http://schemas.openxmlformats.org/officeDocument/2006/relationships/hyperlink" Target="https://www.cde.state.co.us/familyengagement/p-12_fscp_framework" TargetMode="External"/><Relationship Id="rId34" Type="http://schemas.openxmlformats.org/officeDocument/2006/relationships/hyperlink" Target="https://www.cde.state.co.us/uip/implementation-guide" TargetMode="External"/><Relationship Id="rId42" Type="http://schemas.openxmlformats.org/officeDocument/2006/relationships/footer" Target="footer2.xml"/><Relationship Id="rId7" Type="http://schemas.openxmlformats.org/officeDocument/2006/relationships/hyperlink" Target="https://docs.google.com/presentation/d/1huelzH5HqFuZ2S1Q2wrtvvKmoYhubyffGEuiBJssb2o/edit?usp=sharing" TargetMode="External"/><Relationship Id="rId2" Type="http://schemas.openxmlformats.org/officeDocument/2006/relationships/styles" Target="styles.xml"/><Relationship Id="rId16" Type="http://schemas.openxmlformats.org/officeDocument/2006/relationships/hyperlink" Target="https://www.cde.state.co.us/uip/fact-sheet-year-4-merged-september-final-2020" TargetMode="External"/><Relationship Id="rId20" Type="http://schemas.openxmlformats.org/officeDocument/2006/relationships/hyperlink" Target="https://www.cde.state.co.us/sites/default/files/docs/uip/FSCP_Strategy%20Guide%202.0.pdf" TargetMode="External"/><Relationship Id="rId29" Type="http://schemas.openxmlformats.org/officeDocument/2006/relationships/hyperlink" Target="https://www.cde.state.co.us/early/elnadatasourceaguide" TargetMode="External"/><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de.state.co.us/uip/school_qc" TargetMode="External"/><Relationship Id="rId24" Type="http://schemas.openxmlformats.org/officeDocument/2006/relationships/hyperlink" Target="https://www.cde.state.co.us/comath/strugglinglearners" TargetMode="External"/><Relationship Id="rId32" Type="http://schemas.openxmlformats.org/officeDocument/2006/relationships/hyperlink" Target="https://www.cde.state.co.us/accountability/cde-school-four-domains-diagnostic-rubric-v8" TargetMode="External"/><Relationship Id="rId37" Type="http://schemas.openxmlformats.org/officeDocument/2006/relationships/hyperlink" Target="https://www.cde.state.co.us/fedprograms/easimenuofsupports"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cde.state.co.us/accountability/year-3-community-meetings-fact-sheet" TargetMode="External"/><Relationship Id="rId23" Type="http://schemas.openxmlformats.org/officeDocument/2006/relationships/hyperlink" Target="https://www.brookings.edu/articles/six-global-lessons-on-how-family-school-and-community-engagement-can-transform-education/" TargetMode="External"/><Relationship Id="rId28" Type="http://schemas.openxmlformats.org/officeDocument/2006/relationships/hyperlink" Target="https://www.cde.state.co.us/early/elnahandbook" TargetMode="External"/><Relationship Id="rId36" Type="http://schemas.openxmlformats.org/officeDocument/2006/relationships/hyperlink" Target="https://www.cde.state.co.us/fedprograms/easiapplication" TargetMode="External"/><Relationship Id="rId10" Type="http://schemas.openxmlformats.org/officeDocument/2006/relationships/hyperlink" Target="https://www.cde.state.co.us/uip/district_qcrubric" TargetMode="External"/><Relationship Id="rId19" Type="http://schemas.openxmlformats.org/officeDocument/2006/relationships/image" Target="media/image2.png"/><Relationship Id="rId31" Type="http://schemas.openxmlformats.org/officeDocument/2006/relationships/hyperlink" Target="https://www.cde.state.co.us/fedprograms/easiapplication"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cde.state.co.us/accountability/performanceturnaround" TargetMode="External"/><Relationship Id="rId14" Type="http://schemas.openxmlformats.org/officeDocument/2006/relationships/hyperlink" Target="https://www.cde.state.co.us/uip/parent_notification_fact_sheet" TargetMode="External"/><Relationship Id="rId22" Type="http://schemas.openxmlformats.org/officeDocument/2006/relationships/hyperlink" Target="https://www.cde.state.co.us/familyengagement/promising" TargetMode="External"/><Relationship Id="rId27" Type="http://schemas.openxmlformats.org/officeDocument/2006/relationships/hyperlink" Target="https://www.cde.state.co.us/early/elna" TargetMode="External"/><Relationship Id="rId30" Type="http://schemas.openxmlformats.org/officeDocument/2006/relationships/hyperlink" Target="http://www.cde.state.co.us/early/earlychildhoodassessment" TargetMode="External"/><Relationship Id="rId35" Type="http://schemas.openxmlformats.org/officeDocument/2006/relationships/hyperlink" Target="https://www.cde.state.co.us/uip/strategyguides" TargetMode="External"/><Relationship Id="rId43" Type="http://schemas.openxmlformats.org/officeDocument/2006/relationships/fontTable" Target="fontTable.xml"/><Relationship Id="rId8" Type="http://schemas.openxmlformats.org/officeDocument/2006/relationships/hyperlink" Target="https://www.cde.state.co.us/accountability/performanceturnaround" TargetMode="Externa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cde.state.co.us/uip/statereviewpanel" TargetMode="External"/><Relationship Id="rId25" Type="http://schemas.openxmlformats.org/officeDocument/2006/relationships/hyperlink" Target="https://www.cde.state.co.us/early/elna" TargetMode="External"/><Relationship Id="rId33" Type="http://schemas.openxmlformats.org/officeDocument/2006/relationships/hyperlink" Target="https://www.cde.state.co.us/accountability/districtfourdomainsdiagnosticrubric" TargetMode="External"/><Relationship Id="rId38" Type="http://schemas.openxmlformats.org/officeDocument/2006/relationships/hyperlink" Target="https://colorado.egrantsmanagement.com/default.aspx?ccipSessionKey=63829615129030750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10</Pages>
  <Words>2942</Words>
  <Characters>16775</Characters>
  <Application>Microsoft Office Word</Application>
  <DocSecurity>0</DocSecurity>
  <Lines>139</Lines>
  <Paragraphs>39</Paragraphs>
  <ScaleCrop>false</ScaleCrop>
  <Company/>
  <LinksUpToDate>false</LinksUpToDate>
  <CharactersWithSpaces>19678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Mutter, Brigitte</cp:lastModifiedBy>
  <cp:revision>4</cp:revision>
  <dcterms:created xsi:type="dcterms:W3CDTF">2024-08-29T19:41:00Z</dcterms:created>
  <dcterms:modified xsi:type="dcterms:W3CDTF">2024-08-29T19:48:00Z</dcterms:modified>
</cp:coreProperties>
</file>