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0260" w:rsidRDefault="00EB0260">
      <w:pPr>
        <w:widowControl w:val="0"/>
        <w:pBdr>
          <w:top w:val="nil"/>
          <w:left w:val="nil"/>
          <w:bottom w:val="nil"/>
          <w:right w:val="nil"/>
          <w:between w:val="nil"/>
        </w:pBdr>
        <w:spacing w:line="276" w:lineRule="auto"/>
      </w:pPr>
    </w:p>
    <w:p w14:paraId="00000002" w14:textId="77777777" w:rsidR="00EB0260" w:rsidRDefault="00000000">
      <w:pPr>
        <w:jc w:val="center"/>
      </w:pPr>
      <w:r>
        <w:rPr>
          <w:noProof/>
        </w:rPr>
        <w:drawing>
          <wp:inline distT="0" distB="0" distL="0" distR="0" wp14:anchorId="6083C26E" wp14:editId="39C6E588">
            <wp:extent cx="4490177" cy="755772"/>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90177" cy="755772"/>
                    </a:xfrm>
                    <a:prstGeom prst="rect">
                      <a:avLst/>
                    </a:prstGeom>
                    <a:ln/>
                  </pic:spPr>
                </pic:pic>
              </a:graphicData>
            </a:graphic>
          </wp:inline>
        </w:drawing>
      </w:r>
    </w:p>
    <w:p w14:paraId="00000003" w14:textId="77777777" w:rsidR="00EB0260" w:rsidRDefault="00EB0260"/>
    <w:p w14:paraId="00000004" w14:textId="77777777" w:rsidR="00EB0260" w:rsidRDefault="00EB0260"/>
    <w:p w14:paraId="00000005" w14:textId="77777777" w:rsidR="00EB0260" w:rsidRDefault="00EB0260"/>
    <w:p w14:paraId="00000006" w14:textId="77777777" w:rsidR="00EB0260" w:rsidRDefault="00EB0260"/>
    <w:p w14:paraId="00000007" w14:textId="77777777" w:rsidR="00EB0260" w:rsidRDefault="00000000">
      <w:pPr>
        <w:jc w:val="center"/>
        <w:rPr>
          <w:rFonts w:ascii="Museo Slab 500" w:eastAsia="Museo Slab 500" w:hAnsi="Museo Slab 500" w:cs="Museo Slab 500"/>
          <w:sz w:val="56"/>
          <w:szCs w:val="56"/>
        </w:rPr>
      </w:pPr>
      <w:r>
        <w:rPr>
          <w:rFonts w:ascii="Museo Slab 500" w:eastAsia="Museo Slab 500" w:hAnsi="Museo Slab 500" w:cs="Museo Slab 500"/>
          <w:sz w:val="56"/>
          <w:szCs w:val="56"/>
        </w:rPr>
        <w:t>Funding Opportunity</w:t>
      </w:r>
    </w:p>
    <w:p w14:paraId="00000008" w14:textId="77777777" w:rsidR="00EB0260" w:rsidRDefault="00EB0260">
      <w:pPr>
        <w:rPr>
          <w:b/>
        </w:rPr>
      </w:pPr>
    </w:p>
    <w:p w14:paraId="00000009" w14:textId="77777777" w:rsidR="00EB0260" w:rsidRDefault="00EB0260">
      <w:pPr>
        <w:pBdr>
          <w:top w:val="nil"/>
          <w:left w:val="nil"/>
          <w:bottom w:val="nil"/>
          <w:right w:val="nil"/>
          <w:between w:val="nil"/>
        </w:pBdr>
        <w:tabs>
          <w:tab w:val="center" w:pos="4680"/>
          <w:tab w:val="right" w:pos="9360"/>
        </w:tabs>
        <w:rPr>
          <w:color w:val="262626"/>
        </w:rPr>
      </w:pPr>
    </w:p>
    <w:p w14:paraId="0000000A" w14:textId="77777777" w:rsidR="00EB0260" w:rsidRPr="003C6DDB" w:rsidRDefault="00000000">
      <w:pPr>
        <w:jc w:val="center"/>
        <w:rPr>
          <w:b/>
          <w:sz w:val="32"/>
          <w:szCs w:val="32"/>
        </w:rPr>
      </w:pPr>
      <w:bookmarkStart w:id="0" w:name="_heading=h.gjdgxs" w:colFirst="0" w:colLast="0"/>
      <w:bookmarkEnd w:id="0"/>
      <w:r w:rsidRPr="003C6DDB">
        <w:rPr>
          <w:sz w:val="32"/>
          <w:szCs w:val="32"/>
        </w:rPr>
        <w:t xml:space="preserve">Applications Due: </w:t>
      </w:r>
      <w:r w:rsidRPr="003C6DDB">
        <w:rPr>
          <w:b/>
          <w:sz w:val="32"/>
          <w:szCs w:val="32"/>
        </w:rPr>
        <w:t>April 14, 2023, 11:59pm MST</w:t>
      </w:r>
    </w:p>
    <w:p w14:paraId="0000000B" w14:textId="77777777" w:rsidR="00EB0260" w:rsidRDefault="00EB0260">
      <w:pPr>
        <w:jc w:val="center"/>
        <w:rPr>
          <w:sz w:val="28"/>
          <w:szCs w:val="28"/>
          <w:highlight w:val="yellow"/>
        </w:rPr>
      </w:pPr>
    </w:p>
    <w:p w14:paraId="0000000C" w14:textId="77777777" w:rsidR="00EB0260" w:rsidRDefault="00EB0260">
      <w:pPr>
        <w:jc w:val="center"/>
        <w:rPr>
          <w:sz w:val="28"/>
          <w:szCs w:val="28"/>
        </w:rPr>
        <w:sectPr w:rsidR="00EB0260">
          <w:footerReference w:type="default" r:id="rId9"/>
          <w:footerReference w:type="first" r:id="rId10"/>
          <w:pgSz w:w="12240" w:h="15840"/>
          <w:pgMar w:top="720" w:right="720" w:bottom="720" w:left="720" w:header="720" w:footer="432" w:gutter="0"/>
          <w:pgNumType w:start="1"/>
          <w:cols w:space="720"/>
          <w:titlePg/>
        </w:sectPr>
      </w:pPr>
    </w:p>
    <w:p w14:paraId="0000000D" w14:textId="77777777" w:rsidR="00EB0260" w:rsidRDefault="00EB0260"/>
    <w:p w14:paraId="0000000E" w14:textId="77777777" w:rsidR="00EB0260" w:rsidRDefault="00EB0260"/>
    <w:tbl>
      <w:tblPr>
        <w:tblStyle w:val="aff6"/>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B0260" w14:paraId="406A165E" w14:textId="77777777">
        <w:trPr>
          <w:trHeight w:val="1527"/>
          <w:jc w:val="center"/>
        </w:trPr>
        <w:tc>
          <w:tcPr>
            <w:tcW w:w="10790" w:type="dxa"/>
            <w:vAlign w:val="center"/>
          </w:tcPr>
          <w:p w14:paraId="0000000F" w14:textId="77777777" w:rsidR="00EB0260" w:rsidRDefault="00000000">
            <w:pPr>
              <w:pStyle w:val="Heading5"/>
            </w:pPr>
            <w:r>
              <w:t>CDE Learning Cohorts: Unfinished Instruction and Chronic Absenteeism</w:t>
            </w:r>
          </w:p>
          <w:p w14:paraId="00000010" w14:textId="77777777" w:rsidR="00EB0260" w:rsidRDefault="00EB0260"/>
          <w:p w14:paraId="00000011" w14:textId="77777777" w:rsidR="00EB0260" w:rsidRDefault="00000000">
            <w:pPr>
              <w:widowControl w:val="0"/>
              <w:pBdr>
                <w:top w:val="nil"/>
                <w:left w:val="nil"/>
                <w:bottom w:val="nil"/>
                <w:right w:val="nil"/>
                <w:between w:val="nil"/>
              </w:pBdr>
              <w:jc w:val="center"/>
              <w:rPr>
                <w:color w:val="212121"/>
                <w:sz w:val="24"/>
                <w:szCs w:val="24"/>
              </w:rPr>
            </w:pPr>
            <w:r>
              <w:t xml:space="preserve">Pursuant to </w:t>
            </w:r>
            <w:proofErr w:type="gramStart"/>
            <w:r>
              <w:rPr>
                <w:color w:val="212121"/>
                <w:sz w:val="24"/>
                <w:szCs w:val="24"/>
              </w:rPr>
              <w:t>The Every</w:t>
            </w:r>
            <w:proofErr w:type="gramEnd"/>
            <w:r>
              <w:rPr>
                <w:color w:val="212121"/>
                <w:sz w:val="24"/>
                <w:szCs w:val="24"/>
              </w:rPr>
              <w:t xml:space="preserve"> Student Succeeds Act (ESSA), Title I, Section 1003,</w:t>
            </w:r>
          </w:p>
          <w:p w14:paraId="00000012" w14:textId="77777777" w:rsidR="00EB0260" w:rsidRDefault="00000000">
            <w:pPr>
              <w:jc w:val="center"/>
              <w:rPr>
                <w:color w:val="212121"/>
                <w:sz w:val="24"/>
                <w:szCs w:val="24"/>
              </w:rPr>
            </w:pPr>
            <w:r>
              <w:rPr>
                <w:color w:val="212121"/>
                <w:sz w:val="24"/>
                <w:szCs w:val="24"/>
              </w:rPr>
              <w:t xml:space="preserve">and the School Transformation Grant through HB 18-1355 </w:t>
            </w:r>
          </w:p>
        </w:tc>
      </w:tr>
    </w:tbl>
    <w:p w14:paraId="00000013" w14:textId="77777777" w:rsidR="00EB0260" w:rsidRDefault="00EB0260"/>
    <w:p w14:paraId="00000014" w14:textId="77777777" w:rsidR="00EB0260" w:rsidRDefault="00EB0260"/>
    <w:p w14:paraId="00000015" w14:textId="77777777" w:rsidR="00EB0260" w:rsidRDefault="00EB0260"/>
    <w:p w14:paraId="00000016" w14:textId="77777777" w:rsidR="00EB0260" w:rsidRDefault="00EB0260"/>
    <w:p w14:paraId="00000017" w14:textId="77777777" w:rsidR="00EB0260" w:rsidRDefault="00EB0260"/>
    <w:p w14:paraId="00000018" w14:textId="77777777" w:rsidR="00EB0260" w:rsidRDefault="00EB0260"/>
    <w:p w14:paraId="00000019" w14:textId="77777777" w:rsidR="00EB0260" w:rsidRDefault="00EB0260"/>
    <w:p w14:paraId="0000001A" w14:textId="77777777" w:rsidR="00EB0260" w:rsidRDefault="00EB0260"/>
    <w:p w14:paraId="0000001B" w14:textId="77777777" w:rsidR="00EB0260" w:rsidRDefault="00EB0260"/>
    <w:p w14:paraId="0000001C" w14:textId="77777777" w:rsidR="00EB0260" w:rsidRDefault="00000000">
      <w:pPr>
        <w:rPr>
          <w:b/>
        </w:rPr>
      </w:pPr>
      <w:r>
        <w:rPr>
          <w:b/>
        </w:rPr>
        <w:t>Program Questions:</w:t>
      </w:r>
    </w:p>
    <w:p w14:paraId="0000001D" w14:textId="77777777" w:rsidR="00EB0260" w:rsidRDefault="00000000">
      <w:r>
        <w:t>Adrienne Cruz | cruz_a@cde.state.co.us</w:t>
      </w:r>
    </w:p>
    <w:p w14:paraId="0000001E" w14:textId="77777777" w:rsidR="00EB0260" w:rsidRDefault="00EB0260"/>
    <w:p w14:paraId="0000001F" w14:textId="77777777" w:rsidR="00EB0260" w:rsidRDefault="00000000">
      <w:pPr>
        <w:pBdr>
          <w:top w:val="nil"/>
          <w:left w:val="nil"/>
          <w:bottom w:val="nil"/>
          <w:right w:val="nil"/>
          <w:between w:val="nil"/>
        </w:pBdr>
        <w:rPr>
          <w:b/>
          <w:color w:val="262626"/>
        </w:rPr>
      </w:pPr>
      <w:r>
        <w:rPr>
          <w:b/>
          <w:color w:val="262626"/>
        </w:rPr>
        <w:t>Budget/Fiscal Questions:</w:t>
      </w:r>
    </w:p>
    <w:p w14:paraId="00000020" w14:textId="77777777" w:rsidR="00EB0260" w:rsidRDefault="00000000">
      <w:r>
        <w:t xml:space="preserve">Evan Davis | </w:t>
      </w:r>
      <w:hyperlink r:id="rId11">
        <w:r>
          <w:rPr>
            <w:color w:val="4F81BD"/>
            <w:u w:val="single"/>
          </w:rPr>
          <w:t>Davis_E@cde.state.co.us</w:t>
        </w:r>
      </w:hyperlink>
    </w:p>
    <w:p w14:paraId="00000021" w14:textId="77777777" w:rsidR="00EB0260" w:rsidRDefault="00EB0260"/>
    <w:p w14:paraId="00000022" w14:textId="77777777" w:rsidR="00EB0260" w:rsidRDefault="00000000">
      <w:pPr>
        <w:pBdr>
          <w:top w:val="nil"/>
          <w:left w:val="nil"/>
          <w:bottom w:val="nil"/>
          <w:right w:val="nil"/>
          <w:between w:val="nil"/>
        </w:pBdr>
        <w:rPr>
          <w:b/>
          <w:color w:val="262626"/>
        </w:rPr>
      </w:pPr>
      <w:r>
        <w:rPr>
          <w:b/>
          <w:color w:val="262626"/>
        </w:rPr>
        <w:t>Application Process Questions:</w:t>
      </w:r>
    </w:p>
    <w:p w14:paraId="00000023" w14:textId="77777777" w:rsidR="00EB0260" w:rsidRDefault="00000000">
      <w:r>
        <w:t xml:space="preserve">Grants Program Administration Team | </w:t>
      </w:r>
      <w:hyperlink r:id="rId12">
        <w:r>
          <w:rPr>
            <w:color w:val="0563C1"/>
            <w:u w:val="single"/>
          </w:rPr>
          <w:t>CompetitiveGrants@cde.state.co.us</w:t>
        </w:r>
      </w:hyperlink>
      <w:r>
        <w:t xml:space="preserve"> </w:t>
      </w:r>
    </w:p>
    <w:p w14:paraId="00000024" w14:textId="77777777" w:rsidR="00EB0260" w:rsidRDefault="00000000">
      <w:pPr>
        <w:sectPr w:rsidR="00EB0260">
          <w:footerReference w:type="default" r:id="rId13"/>
          <w:type w:val="continuous"/>
          <w:pgSz w:w="12240" w:h="15840"/>
          <w:pgMar w:top="720" w:right="720" w:bottom="720" w:left="720" w:header="720" w:footer="720" w:gutter="0"/>
          <w:cols w:space="720"/>
          <w:titlePg/>
        </w:sectPr>
      </w:pPr>
      <w:r>
        <w:br w:type="page"/>
      </w:r>
      <w:r>
        <w:rPr>
          <w:noProof/>
        </w:rPr>
        <w:drawing>
          <wp:anchor distT="114300" distB="114300" distL="114300" distR="114300" simplePos="0" relativeHeight="251658240" behindDoc="0" locked="0" layoutInCell="1" hidden="0" allowOverlap="1" wp14:anchorId="1E6057A4" wp14:editId="710F021F">
            <wp:simplePos x="0" y="0"/>
            <wp:positionH relativeFrom="column">
              <wp:posOffset>1</wp:posOffset>
            </wp:positionH>
            <wp:positionV relativeFrom="paragraph">
              <wp:posOffset>219993</wp:posOffset>
            </wp:positionV>
            <wp:extent cx="1397785" cy="751973"/>
            <wp:effectExtent l="0" t="0" r="0" b="0"/>
            <wp:wrapSquare wrapText="bothSides" distT="114300" distB="11430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397785" cy="751973"/>
                    </a:xfrm>
                    <a:prstGeom prst="rect">
                      <a:avLst/>
                    </a:prstGeom>
                    <a:ln/>
                  </pic:spPr>
                </pic:pic>
              </a:graphicData>
            </a:graphic>
          </wp:anchor>
        </w:drawing>
      </w:r>
    </w:p>
    <w:p w14:paraId="00000025" w14:textId="77777777" w:rsidR="00EB0260" w:rsidRDefault="00000000">
      <w:pPr>
        <w:widowControl w:val="0"/>
        <w:pBdr>
          <w:top w:val="nil"/>
          <w:left w:val="nil"/>
          <w:bottom w:val="nil"/>
          <w:right w:val="nil"/>
          <w:between w:val="nil"/>
        </w:pBdr>
        <w:spacing w:line="276" w:lineRule="auto"/>
        <w:rPr>
          <w:b/>
          <w:sz w:val="32"/>
          <w:szCs w:val="32"/>
        </w:rPr>
      </w:pPr>
      <w:r>
        <w:rPr>
          <w:b/>
          <w:sz w:val="32"/>
          <w:szCs w:val="32"/>
        </w:rPr>
        <w:lastRenderedPageBreak/>
        <w:t>Table of Contents</w:t>
      </w:r>
    </w:p>
    <w:sdt>
      <w:sdtPr>
        <w:id w:val="2087644339"/>
        <w:docPartObj>
          <w:docPartGallery w:val="Table of Contents"/>
          <w:docPartUnique/>
        </w:docPartObj>
      </w:sdtPr>
      <w:sdtContent>
        <w:p w14:paraId="00000026" w14:textId="77777777" w:rsidR="00EB0260" w:rsidRDefault="00000000">
          <w:pPr>
            <w:keepNext/>
            <w:keepLines/>
            <w:pBdr>
              <w:top w:val="nil"/>
              <w:left w:val="nil"/>
              <w:bottom w:val="single" w:sz="4" w:space="1" w:color="000000"/>
              <w:right w:val="nil"/>
              <w:between w:val="nil"/>
            </w:pBdr>
            <w:rPr>
              <w:color w:val="262626"/>
              <w:sz w:val="32"/>
              <w:szCs w:val="32"/>
            </w:rPr>
          </w:pPr>
          <w:r>
            <w:fldChar w:fldCharType="begin"/>
          </w:r>
          <w:r>
            <w:instrText xml:space="preserve"> TOC \h \u \z \t "Heading 1,1,Heading 2,2,Heading 3,3,Heading 4,4,Heading 5,5,Heading 6,6,"</w:instrText>
          </w:r>
          <w:r>
            <w:fldChar w:fldCharType="separate"/>
          </w:r>
        </w:p>
        <w:p w14:paraId="00000027" w14:textId="77777777" w:rsidR="00EB0260" w:rsidRDefault="00000000">
          <w:pPr>
            <w:pBdr>
              <w:top w:val="nil"/>
              <w:left w:val="nil"/>
              <w:bottom w:val="nil"/>
              <w:right w:val="nil"/>
              <w:between w:val="nil"/>
            </w:pBdr>
            <w:tabs>
              <w:tab w:val="right" w:pos="10790"/>
            </w:tabs>
            <w:rPr>
              <w:color w:val="000000"/>
            </w:rPr>
          </w:pPr>
          <w:r>
            <w:rPr>
              <w:color w:val="0563C1"/>
              <w:u w:val="single"/>
            </w:rPr>
            <w:br/>
          </w:r>
          <w:hyperlink w:anchor="_heading=h.30j0zll">
            <w:r>
              <w:rPr>
                <w:color w:val="262626"/>
              </w:rPr>
              <w:t>Introduction</w:t>
            </w:r>
            <w:r>
              <w:rPr>
                <w:color w:val="262626"/>
              </w:rPr>
              <w:tab/>
              <w:t>3</w:t>
            </w:r>
          </w:hyperlink>
        </w:p>
        <w:p w14:paraId="00000028" w14:textId="77777777" w:rsidR="00EB0260" w:rsidRDefault="00000000">
          <w:pPr>
            <w:pBdr>
              <w:top w:val="nil"/>
              <w:left w:val="nil"/>
              <w:bottom w:val="nil"/>
              <w:right w:val="nil"/>
              <w:between w:val="nil"/>
            </w:pBdr>
            <w:tabs>
              <w:tab w:val="right" w:pos="10790"/>
            </w:tabs>
            <w:rPr>
              <w:color w:val="000000"/>
            </w:rPr>
          </w:pPr>
          <w:hyperlink w:anchor="_heading=h.1fob9te">
            <w:r>
              <w:rPr>
                <w:color w:val="262626"/>
              </w:rPr>
              <w:t>Purpose</w:t>
            </w:r>
            <w:r>
              <w:rPr>
                <w:color w:val="262626"/>
              </w:rPr>
              <w:tab/>
              <w:t>3</w:t>
            </w:r>
          </w:hyperlink>
        </w:p>
        <w:p w14:paraId="00000029" w14:textId="77777777" w:rsidR="00EB0260" w:rsidRDefault="00000000">
          <w:pPr>
            <w:pBdr>
              <w:top w:val="nil"/>
              <w:left w:val="nil"/>
              <w:bottom w:val="nil"/>
              <w:right w:val="nil"/>
              <w:between w:val="nil"/>
            </w:pBdr>
            <w:tabs>
              <w:tab w:val="right" w:pos="10790"/>
            </w:tabs>
            <w:rPr>
              <w:color w:val="000000"/>
            </w:rPr>
          </w:pPr>
          <w:hyperlink w:anchor="_heading=h.3znysh7">
            <w:r>
              <w:rPr>
                <w:color w:val="262626"/>
              </w:rPr>
              <w:t>Eligible Applicants</w:t>
            </w:r>
            <w:r>
              <w:rPr>
                <w:color w:val="262626"/>
              </w:rPr>
              <w:tab/>
              <w:t>3</w:t>
            </w:r>
          </w:hyperlink>
        </w:p>
        <w:p w14:paraId="0000002A" w14:textId="77777777" w:rsidR="00EB0260" w:rsidRDefault="00000000">
          <w:pPr>
            <w:pBdr>
              <w:top w:val="nil"/>
              <w:left w:val="nil"/>
              <w:bottom w:val="nil"/>
              <w:right w:val="nil"/>
              <w:between w:val="nil"/>
            </w:pBdr>
            <w:tabs>
              <w:tab w:val="right" w:pos="10790"/>
            </w:tabs>
            <w:rPr>
              <w:color w:val="000000"/>
            </w:rPr>
          </w:pPr>
          <w:hyperlink w:anchor="_heading=h.2et92p0">
            <w:r>
              <w:rPr>
                <w:color w:val="262626"/>
              </w:rPr>
              <w:t>Available Funds</w:t>
            </w:r>
            <w:r>
              <w:rPr>
                <w:color w:val="262626"/>
              </w:rPr>
              <w:tab/>
              <w:t>3</w:t>
            </w:r>
          </w:hyperlink>
        </w:p>
        <w:p w14:paraId="0000002B" w14:textId="77777777" w:rsidR="00EB0260" w:rsidRDefault="00000000">
          <w:pPr>
            <w:pBdr>
              <w:top w:val="nil"/>
              <w:left w:val="nil"/>
              <w:bottom w:val="nil"/>
              <w:right w:val="nil"/>
              <w:between w:val="nil"/>
            </w:pBdr>
            <w:tabs>
              <w:tab w:val="right" w:pos="10790"/>
            </w:tabs>
            <w:rPr>
              <w:color w:val="000000"/>
            </w:rPr>
          </w:pPr>
          <w:hyperlink w:anchor="_heading=h.tyjcwt">
            <w:r>
              <w:rPr>
                <w:color w:val="262626"/>
              </w:rPr>
              <w:t>Allowable Use of Funds</w:t>
            </w:r>
            <w:r>
              <w:rPr>
                <w:color w:val="262626"/>
              </w:rPr>
              <w:tab/>
              <w:t>3</w:t>
            </w:r>
          </w:hyperlink>
        </w:p>
        <w:p w14:paraId="0000002C" w14:textId="77777777" w:rsidR="00EB0260" w:rsidRDefault="00000000">
          <w:pPr>
            <w:pBdr>
              <w:top w:val="nil"/>
              <w:left w:val="nil"/>
              <w:bottom w:val="nil"/>
              <w:right w:val="nil"/>
              <w:between w:val="nil"/>
            </w:pBdr>
            <w:tabs>
              <w:tab w:val="right" w:pos="10790"/>
            </w:tabs>
            <w:rPr>
              <w:color w:val="000000"/>
            </w:rPr>
          </w:pPr>
          <w:hyperlink w:anchor="_heading=h.3dy6vkm">
            <w:r>
              <w:rPr>
                <w:color w:val="262626"/>
              </w:rPr>
              <w:t>Duration of Grant</w:t>
            </w:r>
            <w:r>
              <w:rPr>
                <w:color w:val="262626"/>
              </w:rPr>
              <w:tab/>
              <w:t>4</w:t>
            </w:r>
          </w:hyperlink>
        </w:p>
        <w:p w14:paraId="0000002D" w14:textId="77777777" w:rsidR="00EB0260" w:rsidRDefault="00000000">
          <w:pPr>
            <w:pBdr>
              <w:top w:val="nil"/>
              <w:left w:val="nil"/>
              <w:bottom w:val="nil"/>
              <w:right w:val="nil"/>
              <w:between w:val="nil"/>
            </w:pBdr>
            <w:tabs>
              <w:tab w:val="right" w:pos="10790"/>
            </w:tabs>
            <w:rPr>
              <w:color w:val="000000"/>
            </w:rPr>
          </w:pPr>
          <w:hyperlink w:anchor="_heading=h.1t3h5sf">
            <w:r>
              <w:rPr>
                <w:color w:val="262626"/>
              </w:rPr>
              <w:t>Evaluation and Reporting</w:t>
            </w:r>
            <w:r>
              <w:rPr>
                <w:color w:val="262626"/>
              </w:rPr>
              <w:tab/>
              <w:t>4</w:t>
            </w:r>
          </w:hyperlink>
        </w:p>
        <w:p w14:paraId="0000002E" w14:textId="77777777" w:rsidR="00EB0260" w:rsidRDefault="00000000">
          <w:pPr>
            <w:pBdr>
              <w:top w:val="nil"/>
              <w:left w:val="nil"/>
              <w:bottom w:val="nil"/>
              <w:right w:val="nil"/>
              <w:between w:val="nil"/>
            </w:pBdr>
            <w:tabs>
              <w:tab w:val="right" w:pos="10790"/>
            </w:tabs>
            <w:rPr>
              <w:color w:val="000000"/>
            </w:rPr>
          </w:pPr>
          <w:hyperlink w:anchor="_heading=h.4d34og8">
            <w:r>
              <w:rPr>
                <w:color w:val="262626"/>
              </w:rPr>
              <w:t>Data Privacy</w:t>
            </w:r>
            <w:r>
              <w:rPr>
                <w:color w:val="262626"/>
              </w:rPr>
              <w:tab/>
              <w:t>4</w:t>
            </w:r>
          </w:hyperlink>
        </w:p>
        <w:p w14:paraId="0000002F" w14:textId="77777777" w:rsidR="00EB0260" w:rsidRDefault="00000000">
          <w:pPr>
            <w:pBdr>
              <w:top w:val="nil"/>
              <w:left w:val="nil"/>
              <w:bottom w:val="nil"/>
              <w:right w:val="nil"/>
              <w:between w:val="nil"/>
            </w:pBdr>
            <w:tabs>
              <w:tab w:val="right" w:pos="10790"/>
            </w:tabs>
            <w:rPr>
              <w:color w:val="000000"/>
            </w:rPr>
          </w:pPr>
          <w:hyperlink w:anchor="_heading=h.2s8eyo1">
            <w:r>
              <w:rPr>
                <w:color w:val="262626"/>
              </w:rPr>
              <w:t>Application Assistance and Intent to Apply</w:t>
            </w:r>
            <w:r>
              <w:rPr>
                <w:color w:val="262626"/>
              </w:rPr>
              <w:tab/>
              <w:t>4</w:t>
            </w:r>
          </w:hyperlink>
        </w:p>
        <w:p w14:paraId="00000030" w14:textId="77777777" w:rsidR="00EB0260" w:rsidRDefault="00000000">
          <w:pPr>
            <w:pBdr>
              <w:top w:val="nil"/>
              <w:left w:val="nil"/>
              <w:bottom w:val="nil"/>
              <w:right w:val="nil"/>
              <w:between w:val="nil"/>
            </w:pBdr>
            <w:tabs>
              <w:tab w:val="right" w:pos="10790"/>
            </w:tabs>
            <w:rPr>
              <w:color w:val="000000"/>
            </w:rPr>
          </w:pPr>
          <w:hyperlink w:anchor="_heading=h.17dp8vu">
            <w:r>
              <w:rPr>
                <w:color w:val="262626"/>
              </w:rPr>
              <w:t>Review Process and Timeline</w:t>
            </w:r>
            <w:r>
              <w:rPr>
                <w:color w:val="262626"/>
              </w:rPr>
              <w:tab/>
              <w:t>4</w:t>
            </w:r>
          </w:hyperlink>
        </w:p>
        <w:p w14:paraId="00000031" w14:textId="77777777" w:rsidR="00EB0260" w:rsidRDefault="00000000">
          <w:pPr>
            <w:pBdr>
              <w:top w:val="nil"/>
              <w:left w:val="nil"/>
              <w:bottom w:val="nil"/>
              <w:right w:val="nil"/>
              <w:between w:val="nil"/>
            </w:pBdr>
            <w:tabs>
              <w:tab w:val="right" w:pos="10790"/>
            </w:tabs>
            <w:rPr>
              <w:color w:val="000000"/>
            </w:rPr>
          </w:pPr>
          <w:hyperlink w:anchor="_heading=h.1y810tw">
            <w:r>
              <w:rPr>
                <w:color w:val="262626"/>
              </w:rPr>
              <w:t>Submission Process and Deadline</w:t>
            </w:r>
            <w:r>
              <w:rPr>
                <w:color w:val="262626"/>
              </w:rPr>
              <w:tab/>
              <w:t>5</w:t>
            </w:r>
          </w:hyperlink>
        </w:p>
        <w:p w14:paraId="00000032" w14:textId="77777777" w:rsidR="00EB0260" w:rsidRDefault="00000000">
          <w:pPr>
            <w:pBdr>
              <w:top w:val="nil"/>
              <w:left w:val="nil"/>
              <w:bottom w:val="nil"/>
              <w:right w:val="nil"/>
              <w:between w:val="nil"/>
            </w:pBdr>
            <w:tabs>
              <w:tab w:val="right" w:pos="10790"/>
            </w:tabs>
            <w:rPr>
              <w:color w:val="000000"/>
            </w:rPr>
          </w:pPr>
          <w:hyperlink w:anchor="_heading=h.4i7ojhp">
            <w:r>
              <w:rPr>
                <w:color w:val="262626"/>
              </w:rPr>
              <w:t>Application Format</w:t>
            </w:r>
            <w:r>
              <w:rPr>
                <w:color w:val="262626"/>
              </w:rPr>
              <w:tab/>
              <w:t>5</w:t>
            </w:r>
          </w:hyperlink>
        </w:p>
        <w:p w14:paraId="00000033" w14:textId="77777777" w:rsidR="00EB0260" w:rsidRDefault="00000000">
          <w:pPr>
            <w:pBdr>
              <w:top w:val="nil"/>
              <w:left w:val="nil"/>
              <w:bottom w:val="nil"/>
              <w:right w:val="nil"/>
              <w:between w:val="nil"/>
            </w:pBdr>
            <w:tabs>
              <w:tab w:val="right" w:pos="10790"/>
            </w:tabs>
            <w:rPr>
              <w:color w:val="000000"/>
            </w:rPr>
          </w:pPr>
          <w:hyperlink w:anchor="_heading=h.2xcytpi">
            <w:r>
              <w:rPr>
                <w:color w:val="262626"/>
              </w:rPr>
              <w:t>Required Elements</w:t>
            </w:r>
            <w:r>
              <w:rPr>
                <w:color w:val="262626"/>
              </w:rPr>
              <w:tab/>
              <w:t>5</w:t>
            </w:r>
          </w:hyperlink>
        </w:p>
        <w:p w14:paraId="00000034" w14:textId="77777777" w:rsidR="00EB0260" w:rsidRDefault="00000000">
          <w:pPr>
            <w:pBdr>
              <w:top w:val="nil"/>
              <w:left w:val="nil"/>
              <w:bottom w:val="nil"/>
              <w:right w:val="nil"/>
              <w:between w:val="nil"/>
            </w:pBdr>
            <w:tabs>
              <w:tab w:val="right" w:pos="10790"/>
            </w:tabs>
            <w:rPr>
              <w:color w:val="000000"/>
            </w:rPr>
          </w:pPr>
          <w:hyperlink w:anchor="_heading=h.35nkun2">
            <w:r>
              <w:rPr>
                <w:color w:val="262626"/>
              </w:rPr>
              <w:t>Part IA: Applicant Information</w:t>
            </w:r>
            <w:r>
              <w:rPr>
                <w:color w:val="262626"/>
              </w:rPr>
              <w:tab/>
              <w:t>6</w:t>
            </w:r>
          </w:hyperlink>
        </w:p>
        <w:p w14:paraId="00000035" w14:textId="77777777" w:rsidR="00EB0260" w:rsidRDefault="00000000">
          <w:pPr>
            <w:pBdr>
              <w:top w:val="nil"/>
              <w:left w:val="nil"/>
              <w:bottom w:val="nil"/>
              <w:right w:val="nil"/>
              <w:between w:val="nil"/>
            </w:pBdr>
            <w:tabs>
              <w:tab w:val="right" w:pos="10790"/>
            </w:tabs>
            <w:rPr>
              <w:color w:val="000000"/>
            </w:rPr>
          </w:pPr>
          <w:hyperlink w:anchor="_heading=h.1ksv4uv">
            <w:r>
              <w:rPr>
                <w:color w:val="262626"/>
              </w:rPr>
              <w:t>Part IB: Recipient Schools Information</w:t>
            </w:r>
            <w:r>
              <w:rPr>
                <w:color w:val="262626"/>
              </w:rPr>
              <w:tab/>
              <w:t>7</w:t>
            </w:r>
          </w:hyperlink>
        </w:p>
        <w:p w14:paraId="00000036" w14:textId="77777777" w:rsidR="00EB0260" w:rsidRDefault="00000000">
          <w:pPr>
            <w:pBdr>
              <w:top w:val="nil"/>
              <w:left w:val="nil"/>
              <w:bottom w:val="nil"/>
              <w:right w:val="nil"/>
              <w:between w:val="nil"/>
            </w:pBdr>
            <w:tabs>
              <w:tab w:val="right" w:pos="10790"/>
            </w:tabs>
            <w:rPr>
              <w:color w:val="000000"/>
            </w:rPr>
          </w:pPr>
          <w:hyperlink w:anchor="_heading=h.44sinio">
            <w:r>
              <w:rPr>
                <w:color w:val="262626"/>
              </w:rPr>
              <w:t>Part II: Program Assurances Form</w:t>
            </w:r>
            <w:r>
              <w:rPr>
                <w:color w:val="262626"/>
              </w:rPr>
              <w:tab/>
              <w:t>8</w:t>
            </w:r>
          </w:hyperlink>
        </w:p>
        <w:p w14:paraId="00000037" w14:textId="77777777" w:rsidR="00EB0260" w:rsidRDefault="00000000">
          <w:pPr>
            <w:pBdr>
              <w:top w:val="nil"/>
              <w:left w:val="nil"/>
              <w:bottom w:val="nil"/>
              <w:right w:val="nil"/>
              <w:between w:val="nil"/>
            </w:pBdr>
            <w:tabs>
              <w:tab w:val="right" w:pos="10790"/>
            </w:tabs>
            <w:rPr>
              <w:color w:val="000000"/>
            </w:rPr>
          </w:pPr>
          <w:hyperlink w:anchor="_heading=h.2jxsxqh">
            <w:r>
              <w:rPr>
                <w:color w:val="262626"/>
              </w:rPr>
              <w:t>Application Scoring</w:t>
            </w:r>
            <w:r>
              <w:rPr>
                <w:color w:val="262626"/>
              </w:rPr>
              <w:tab/>
              <w:t>9</w:t>
            </w:r>
          </w:hyperlink>
        </w:p>
        <w:p w14:paraId="00000038" w14:textId="77777777" w:rsidR="00EB0260" w:rsidRDefault="00000000">
          <w:pPr>
            <w:pBdr>
              <w:top w:val="nil"/>
              <w:left w:val="nil"/>
              <w:bottom w:val="nil"/>
              <w:right w:val="nil"/>
              <w:between w:val="nil"/>
            </w:pBdr>
            <w:tabs>
              <w:tab w:val="right" w:pos="10790"/>
            </w:tabs>
            <w:rPr>
              <w:color w:val="000000"/>
            </w:rPr>
          </w:pPr>
          <w:r>
            <w:rPr>
              <w:color w:val="262626"/>
            </w:rPr>
            <w:t xml:space="preserve">Part III: Narrative </w:t>
          </w:r>
          <w:hyperlink w:anchor="_heading=h.z337ya">
            <w:r>
              <w:rPr>
                <w:color w:val="262626"/>
              </w:rPr>
              <w:t>Selection Criteria and Evaluation Rubric</w:t>
            </w:r>
            <w:r>
              <w:rPr>
                <w:color w:val="262626"/>
              </w:rPr>
              <w:tab/>
              <w:t>10</w:t>
            </w:r>
          </w:hyperlink>
        </w:p>
        <w:p w14:paraId="00000039" w14:textId="77777777" w:rsidR="00EB0260" w:rsidRDefault="00000000">
          <w:r>
            <w:fldChar w:fldCharType="end"/>
          </w:r>
        </w:p>
      </w:sdtContent>
    </w:sdt>
    <w:p w14:paraId="0000003A" w14:textId="77777777" w:rsidR="00EB0260" w:rsidRDefault="00EB0260">
      <w:pPr>
        <w:jc w:val="center"/>
        <w:rPr>
          <w:b/>
          <w:sz w:val="40"/>
          <w:szCs w:val="40"/>
        </w:rPr>
      </w:pPr>
    </w:p>
    <w:p w14:paraId="0000003B" w14:textId="77777777" w:rsidR="00EB0260" w:rsidRDefault="00EB0260">
      <w:pPr>
        <w:jc w:val="center"/>
        <w:rPr>
          <w:b/>
          <w:sz w:val="40"/>
          <w:szCs w:val="40"/>
        </w:rPr>
      </w:pPr>
    </w:p>
    <w:p w14:paraId="0000003C" w14:textId="77777777" w:rsidR="00EB0260" w:rsidRDefault="00EB0260">
      <w:pPr>
        <w:jc w:val="center"/>
        <w:rPr>
          <w:b/>
          <w:sz w:val="40"/>
          <w:szCs w:val="40"/>
        </w:rPr>
      </w:pPr>
    </w:p>
    <w:p w14:paraId="0000003D" w14:textId="77777777" w:rsidR="00EB0260" w:rsidRDefault="00000000">
      <w:pPr>
        <w:jc w:val="center"/>
        <w:rPr>
          <w:sz w:val="40"/>
          <w:szCs w:val="40"/>
        </w:rPr>
      </w:pPr>
      <w:r>
        <w:rPr>
          <w:b/>
          <w:sz w:val="40"/>
          <w:szCs w:val="40"/>
        </w:rPr>
        <w:t>Note:</w:t>
      </w:r>
      <w:r>
        <w:rPr>
          <w:sz w:val="40"/>
          <w:szCs w:val="40"/>
        </w:rPr>
        <w:t xml:space="preserve"> The following version of the application is intended as a reference document for instructions and grant application planning purposes.</w:t>
      </w:r>
    </w:p>
    <w:p w14:paraId="0000003E" w14:textId="77777777" w:rsidR="00EB0260" w:rsidRDefault="00EB0260">
      <w:pPr>
        <w:jc w:val="center"/>
        <w:rPr>
          <w:sz w:val="40"/>
          <w:szCs w:val="40"/>
        </w:rPr>
      </w:pPr>
    </w:p>
    <w:p w14:paraId="0000003F" w14:textId="77777777" w:rsidR="00EB0260" w:rsidRDefault="00000000">
      <w:pPr>
        <w:jc w:val="center"/>
        <w:rPr>
          <w:b/>
          <w:sz w:val="40"/>
          <w:szCs w:val="40"/>
        </w:rPr>
      </w:pPr>
      <w:r>
        <w:rPr>
          <w:b/>
          <w:sz w:val="40"/>
          <w:szCs w:val="40"/>
        </w:rPr>
        <w:t xml:space="preserve">Applications for the CDE Learning Cohort - Unfinished Instruction and Chronic Absenteeism must be submitted through the </w:t>
      </w:r>
      <w:hyperlink r:id="rId15">
        <w:r>
          <w:rPr>
            <w:b/>
            <w:color w:val="1155CC"/>
            <w:sz w:val="40"/>
            <w:szCs w:val="40"/>
            <w:u w:val="single"/>
          </w:rPr>
          <w:t>online application form</w:t>
        </w:r>
      </w:hyperlink>
      <w:r>
        <w:rPr>
          <w:b/>
          <w:sz w:val="40"/>
          <w:szCs w:val="40"/>
        </w:rPr>
        <w:t>.</w:t>
      </w:r>
    </w:p>
    <w:p w14:paraId="00000040" w14:textId="77777777" w:rsidR="00EB0260" w:rsidRDefault="00EB0260">
      <w:pPr>
        <w:jc w:val="center"/>
        <w:rPr>
          <w:sz w:val="40"/>
          <w:szCs w:val="40"/>
        </w:rPr>
      </w:pPr>
    </w:p>
    <w:p w14:paraId="00000041" w14:textId="77777777" w:rsidR="00EB0260" w:rsidRDefault="00000000">
      <w:pPr>
        <w:jc w:val="center"/>
        <w:rPr>
          <w:sz w:val="40"/>
          <w:szCs w:val="40"/>
        </w:rPr>
      </w:pPr>
      <w:r>
        <w:rPr>
          <w:sz w:val="40"/>
          <w:szCs w:val="40"/>
        </w:rPr>
        <w:t>Submission of application materials either in hard copy or via</w:t>
      </w:r>
    </w:p>
    <w:p w14:paraId="00000042" w14:textId="77777777" w:rsidR="00EB0260" w:rsidRDefault="00000000">
      <w:pPr>
        <w:pBdr>
          <w:top w:val="nil"/>
          <w:left w:val="nil"/>
          <w:bottom w:val="nil"/>
          <w:right w:val="nil"/>
          <w:between w:val="nil"/>
        </w:pBdr>
        <w:tabs>
          <w:tab w:val="center" w:pos="4680"/>
          <w:tab w:val="right" w:pos="9360"/>
        </w:tabs>
        <w:jc w:val="center"/>
        <w:rPr>
          <w:color w:val="262626"/>
        </w:rPr>
      </w:pPr>
      <w:r>
        <w:rPr>
          <w:color w:val="262626"/>
          <w:sz w:val="40"/>
          <w:szCs w:val="40"/>
        </w:rPr>
        <w:t>e-mail will not be accepted.</w:t>
      </w:r>
    </w:p>
    <w:p w14:paraId="00000043" w14:textId="77777777" w:rsidR="00EB0260" w:rsidRDefault="00EB0260"/>
    <w:p w14:paraId="00000044" w14:textId="77777777" w:rsidR="00EB0260" w:rsidRDefault="00EB0260"/>
    <w:p w14:paraId="00000045" w14:textId="77777777" w:rsidR="00EB0260" w:rsidRDefault="00000000">
      <w:pPr>
        <w:pBdr>
          <w:top w:val="nil"/>
          <w:left w:val="nil"/>
          <w:bottom w:val="nil"/>
          <w:right w:val="nil"/>
          <w:between w:val="nil"/>
        </w:pBdr>
        <w:tabs>
          <w:tab w:val="center" w:pos="4680"/>
          <w:tab w:val="right" w:pos="9360"/>
        </w:tabs>
        <w:rPr>
          <w:color w:val="262626"/>
        </w:rPr>
      </w:pPr>
      <w:r>
        <w:br w:type="page"/>
      </w:r>
    </w:p>
    <w:p w14:paraId="00000046" w14:textId="77777777" w:rsidR="00EB0260" w:rsidRDefault="00000000">
      <w:pPr>
        <w:shd w:val="clear" w:color="auto" w:fill="000000"/>
        <w:jc w:val="center"/>
        <w:rPr>
          <w:b/>
          <w:color w:val="FFFFFF"/>
          <w:sz w:val="28"/>
          <w:szCs w:val="28"/>
        </w:rPr>
      </w:pPr>
      <w:r>
        <w:rPr>
          <w:b/>
          <w:color w:val="FFFFFF"/>
          <w:sz w:val="28"/>
          <w:szCs w:val="28"/>
        </w:rPr>
        <w:lastRenderedPageBreak/>
        <w:t>CDE Learning Cohorts - Unfinished Instruction and Chronic Absenteeism</w:t>
      </w:r>
    </w:p>
    <w:p w14:paraId="00000047" w14:textId="77777777" w:rsidR="00EB0260" w:rsidRDefault="00000000">
      <w:pPr>
        <w:shd w:val="clear" w:color="auto" w:fill="000000"/>
        <w:jc w:val="center"/>
        <w:rPr>
          <w:b/>
          <w:color w:val="FFFFFF"/>
        </w:rPr>
      </w:pPr>
      <w:r>
        <w:rPr>
          <w:b/>
          <w:color w:val="FFFFFF"/>
        </w:rPr>
        <w:t>Applications Due: April 14, 2023, by 11:59 pm</w:t>
      </w:r>
    </w:p>
    <w:p w14:paraId="00000048" w14:textId="77777777" w:rsidR="00EB0260" w:rsidRDefault="00000000">
      <w:pPr>
        <w:pStyle w:val="Heading1"/>
      </w:pPr>
      <w:bookmarkStart w:id="1" w:name="_heading=h.30j0zll" w:colFirst="0" w:colLast="0"/>
      <w:bookmarkEnd w:id="1"/>
      <w:r>
        <w:t>Introduction</w:t>
      </w:r>
    </w:p>
    <w:p w14:paraId="00000049" w14:textId="77777777" w:rsidR="00EB0260" w:rsidRDefault="00000000">
      <w:pPr>
        <w:pBdr>
          <w:top w:val="nil"/>
          <w:left w:val="nil"/>
          <w:bottom w:val="nil"/>
          <w:right w:val="nil"/>
          <w:between w:val="nil"/>
        </w:pBdr>
        <w:rPr>
          <w:color w:val="000000"/>
        </w:rPr>
      </w:pPr>
      <w:r>
        <w:rPr>
          <w:color w:val="000000"/>
        </w:rPr>
        <w:t xml:space="preserve">One of CDE’s strategic plan goals is </w:t>
      </w:r>
      <w:r>
        <w:rPr>
          <w:i/>
          <w:color w:val="000000"/>
        </w:rPr>
        <w:t>“Regardless of demographics and learning needs, all students will meet or exceed state academic standards.”</w:t>
      </w:r>
      <w:r>
        <w:rPr>
          <w:color w:val="000000"/>
        </w:rPr>
        <w:t xml:space="preserve">  We know how critical it is to ensure professional learning for our educators in standards implementation, especially in elementary mathematics.  We also know that improving school attendance and addressing chronic absenteeism aligns with the Colorado Department of Education (CDE) mission and strategic plan.  In Colorado in 2021-22, 1 in 3 students was chronically absent.  District and school teams need the opportunity to engage in </w:t>
      </w:r>
      <w:proofErr w:type="gramStart"/>
      <w:r>
        <w:rPr>
          <w:color w:val="000000"/>
        </w:rPr>
        <w:t>both of the described</w:t>
      </w:r>
      <w:proofErr w:type="gramEnd"/>
      <w:r>
        <w:rPr>
          <w:color w:val="000000"/>
        </w:rPr>
        <w:t xml:space="preserve"> areas of focus above, create action plans, and get support for implementation.</w:t>
      </w:r>
    </w:p>
    <w:p w14:paraId="0000004A" w14:textId="77777777" w:rsidR="00EB0260" w:rsidRDefault="00EB0260">
      <w:pPr>
        <w:pBdr>
          <w:top w:val="nil"/>
          <w:left w:val="nil"/>
          <w:bottom w:val="nil"/>
          <w:right w:val="nil"/>
          <w:between w:val="nil"/>
        </w:pBdr>
        <w:rPr>
          <w:color w:val="000000"/>
        </w:rPr>
      </w:pPr>
    </w:p>
    <w:p w14:paraId="0000004B" w14:textId="77777777" w:rsidR="00EB0260" w:rsidRDefault="00000000">
      <w:pPr>
        <w:pBdr>
          <w:top w:val="nil"/>
          <w:left w:val="nil"/>
          <w:bottom w:val="nil"/>
          <w:right w:val="nil"/>
          <w:between w:val="nil"/>
        </w:pBdr>
        <w:rPr>
          <w:color w:val="000000"/>
        </w:rPr>
      </w:pPr>
      <w:proofErr w:type="gramStart"/>
      <w:r>
        <w:rPr>
          <w:color w:val="000000"/>
        </w:rPr>
        <w:t>Both of these</w:t>
      </w:r>
      <w:proofErr w:type="gramEnd"/>
      <w:r>
        <w:rPr>
          <w:color w:val="000000"/>
        </w:rPr>
        <w:t xml:space="preserve"> topics: unfinished instruction and chronic absenteeism are high priority areas for district and school leaders as they seek to recover from the pandemic.  These priority areas </w:t>
      </w:r>
      <w:proofErr w:type="gramStart"/>
      <w:r>
        <w:rPr>
          <w:color w:val="000000"/>
        </w:rPr>
        <w:t>are  being</w:t>
      </w:r>
      <w:proofErr w:type="gramEnd"/>
      <w:r>
        <w:rPr>
          <w:color w:val="000000"/>
        </w:rPr>
        <w:t xml:space="preserve"> addressed by CDE’s Learning Cohorts model. A learning cohort is a CDE-led collaborative group that consists of a community of practitioners from schools and districts across Colorado who are actively engaged in improving student outcomes. Over the duration of the cohort, leaders </w:t>
      </w:r>
      <w:proofErr w:type="gramStart"/>
      <w:r>
        <w:rPr>
          <w:color w:val="000000"/>
        </w:rPr>
        <w:t>join together</w:t>
      </w:r>
      <w:proofErr w:type="gramEnd"/>
      <w:r>
        <w:rPr>
          <w:color w:val="000000"/>
        </w:rPr>
        <w:t xml:space="preserve"> for virtual and in-person convenings to share ideas, engage with facilitators and guest speakers, give one another feedback, and observe schools across the state, all with the goal of continuous improvement.</w:t>
      </w:r>
    </w:p>
    <w:p w14:paraId="0000004C" w14:textId="77777777" w:rsidR="00EB0260" w:rsidRDefault="00EB0260">
      <w:pPr>
        <w:pBdr>
          <w:top w:val="nil"/>
          <w:left w:val="nil"/>
          <w:bottom w:val="nil"/>
          <w:right w:val="nil"/>
          <w:between w:val="nil"/>
        </w:pBdr>
        <w:rPr>
          <w:color w:val="000000"/>
        </w:rPr>
      </w:pPr>
    </w:p>
    <w:p w14:paraId="0000004D" w14:textId="77777777" w:rsidR="00EB0260" w:rsidRDefault="00000000">
      <w:pPr>
        <w:pBdr>
          <w:top w:val="nil"/>
          <w:left w:val="nil"/>
          <w:bottom w:val="nil"/>
          <w:right w:val="nil"/>
          <w:between w:val="nil"/>
        </w:pBdr>
        <w:rPr>
          <w:color w:val="000000"/>
        </w:rPr>
      </w:pPr>
      <w:r>
        <w:rPr>
          <w:color w:val="000000"/>
        </w:rPr>
        <w:t xml:space="preserve">The Unfinished Instruction and Chronic Absenteeism Learning Cohorts are thoughtfully designed learning experiences that combine professional learning with continued coaching and implementation support. Both learning cohorts are granted implementation funding, including $20,000 for six teams in the Unfinished Instruction cohort and $5,000 for ten teams in the Chronic Absenteeism cohort. </w:t>
      </w:r>
    </w:p>
    <w:p w14:paraId="0000004E" w14:textId="77777777" w:rsidR="00EB0260" w:rsidRDefault="00EB0260">
      <w:pPr>
        <w:pBdr>
          <w:top w:val="nil"/>
          <w:left w:val="nil"/>
          <w:bottom w:val="nil"/>
          <w:right w:val="nil"/>
          <w:between w:val="nil"/>
        </w:pBdr>
        <w:rPr>
          <w:color w:val="000000"/>
        </w:rPr>
      </w:pPr>
    </w:p>
    <w:p w14:paraId="0000004F" w14:textId="77777777" w:rsidR="00EB0260" w:rsidRDefault="00000000">
      <w:pPr>
        <w:pBdr>
          <w:top w:val="nil"/>
          <w:left w:val="nil"/>
          <w:bottom w:val="nil"/>
          <w:right w:val="nil"/>
          <w:between w:val="nil"/>
        </w:pBdr>
        <w:rPr>
          <w:color w:val="000000"/>
        </w:rPr>
      </w:pPr>
      <w:r>
        <w:rPr>
          <w:color w:val="000000"/>
        </w:rPr>
        <w:t>Grant funds can be used for:</w:t>
      </w:r>
    </w:p>
    <w:p w14:paraId="00000050" w14:textId="77777777" w:rsidR="00EB0260" w:rsidRDefault="00000000">
      <w:pPr>
        <w:numPr>
          <w:ilvl w:val="0"/>
          <w:numId w:val="3"/>
        </w:numPr>
        <w:pBdr>
          <w:top w:val="nil"/>
          <w:left w:val="nil"/>
          <w:bottom w:val="nil"/>
          <w:right w:val="nil"/>
          <w:between w:val="nil"/>
        </w:pBdr>
        <w:rPr>
          <w:color w:val="000000"/>
        </w:rPr>
      </w:pPr>
      <w:r>
        <w:rPr>
          <w:color w:val="000000"/>
        </w:rPr>
        <w:t xml:space="preserve">implementation of improvement strategies related to math standards or chronic </w:t>
      </w:r>
      <w:proofErr w:type="gramStart"/>
      <w:r>
        <w:rPr>
          <w:color w:val="000000"/>
        </w:rPr>
        <w:t>absenteeism</w:t>
      </w:r>
      <w:proofErr w:type="gramEnd"/>
    </w:p>
    <w:p w14:paraId="00000051" w14:textId="77777777" w:rsidR="00EB0260" w:rsidRDefault="00000000">
      <w:pPr>
        <w:numPr>
          <w:ilvl w:val="0"/>
          <w:numId w:val="3"/>
        </w:numPr>
        <w:pBdr>
          <w:top w:val="nil"/>
          <w:left w:val="nil"/>
          <w:bottom w:val="nil"/>
          <w:right w:val="nil"/>
          <w:between w:val="nil"/>
        </w:pBdr>
        <w:rPr>
          <w:color w:val="000000"/>
        </w:rPr>
      </w:pPr>
      <w:r>
        <w:rPr>
          <w:color w:val="000000"/>
        </w:rPr>
        <w:t xml:space="preserve">extra-duty </w:t>
      </w:r>
      <w:proofErr w:type="gramStart"/>
      <w:r>
        <w:rPr>
          <w:color w:val="000000"/>
        </w:rPr>
        <w:t>pay</w:t>
      </w:r>
      <w:proofErr w:type="gramEnd"/>
    </w:p>
    <w:p w14:paraId="00000052" w14:textId="77777777" w:rsidR="00EB0260" w:rsidRDefault="00000000">
      <w:pPr>
        <w:numPr>
          <w:ilvl w:val="0"/>
          <w:numId w:val="3"/>
        </w:numPr>
        <w:pBdr>
          <w:top w:val="nil"/>
          <w:left w:val="nil"/>
          <w:bottom w:val="nil"/>
          <w:right w:val="nil"/>
          <w:between w:val="nil"/>
        </w:pBdr>
        <w:rPr>
          <w:color w:val="000000"/>
        </w:rPr>
      </w:pPr>
      <w:r>
        <w:rPr>
          <w:color w:val="000000"/>
        </w:rPr>
        <w:t xml:space="preserve">materials </w:t>
      </w:r>
    </w:p>
    <w:p w14:paraId="00000053" w14:textId="77777777" w:rsidR="00EB0260" w:rsidRDefault="00000000">
      <w:pPr>
        <w:numPr>
          <w:ilvl w:val="0"/>
          <w:numId w:val="3"/>
        </w:numPr>
        <w:pBdr>
          <w:top w:val="nil"/>
          <w:left w:val="nil"/>
          <w:bottom w:val="nil"/>
          <w:right w:val="nil"/>
          <w:between w:val="nil"/>
        </w:pBdr>
        <w:rPr>
          <w:color w:val="000000"/>
        </w:rPr>
      </w:pPr>
      <w:r>
        <w:rPr>
          <w:color w:val="000000"/>
        </w:rPr>
        <w:t>professional development for staff</w:t>
      </w:r>
    </w:p>
    <w:p w14:paraId="00000054" w14:textId="77777777" w:rsidR="00EB0260" w:rsidRDefault="00EB0260">
      <w:pPr>
        <w:pBdr>
          <w:top w:val="nil"/>
          <w:left w:val="nil"/>
          <w:bottom w:val="nil"/>
          <w:right w:val="nil"/>
          <w:between w:val="nil"/>
        </w:pBdr>
        <w:spacing w:after="200"/>
        <w:rPr>
          <w:color w:val="000000"/>
        </w:rPr>
      </w:pPr>
    </w:p>
    <w:p w14:paraId="00000055" w14:textId="77777777" w:rsidR="00EB0260" w:rsidRDefault="00000000">
      <w:pPr>
        <w:pStyle w:val="Heading1"/>
      </w:pPr>
      <w:r>
        <w:t>Purpose</w:t>
      </w:r>
    </w:p>
    <w:p w14:paraId="00000056" w14:textId="77777777" w:rsidR="00EB0260" w:rsidRDefault="00000000">
      <w:r>
        <w:t xml:space="preserve">The </w:t>
      </w:r>
      <w:r>
        <w:rPr>
          <w:i/>
        </w:rPr>
        <w:t>Unfinished Instruction Learning Cohort</w:t>
      </w:r>
      <w:r>
        <w:t xml:space="preserve"> is intended to provide an opportunity for districts to increase student access to GLEAM (grade level, engaging, affirming, and meaningful) instruction in elementary math and ultimately impact student growth data. The theory of action for the unfinished instruction cohort is found below:</w:t>
      </w:r>
    </w:p>
    <w:p w14:paraId="00000057" w14:textId="77777777" w:rsidR="00EB0260" w:rsidRDefault="00EB0260"/>
    <w:tbl>
      <w:tblPr>
        <w:tblStyle w:val="a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EB0260" w14:paraId="76F15DF5" w14:textId="77777777">
        <w:tc>
          <w:tcPr>
            <w:tcW w:w="5400" w:type="dxa"/>
            <w:shd w:val="clear" w:color="auto" w:fill="auto"/>
            <w:tcMar>
              <w:top w:w="100" w:type="dxa"/>
              <w:left w:w="100" w:type="dxa"/>
              <w:bottom w:w="100" w:type="dxa"/>
              <w:right w:w="100" w:type="dxa"/>
            </w:tcMar>
          </w:tcPr>
          <w:p w14:paraId="00000058" w14:textId="77777777" w:rsidR="00EB0260" w:rsidRDefault="00000000">
            <w:pPr>
              <w:widowControl w:val="0"/>
              <w:pBdr>
                <w:top w:val="nil"/>
                <w:left w:val="nil"/>
                <w:bottom w:val="nil"/>
                <w:right w:val="nil"/>
                <w:between w:val="nil"/>
              </w:pBdr>
            </w:pPr>
            <w:r>
              <w:t>If</w:t>
            </w:r>
          </w:p>
        </w:tc>
        <w:tc>
          <w:tcPr>
            <w:tcW w:w="5400" w:type="dxa"/>
            <w:shd w:val="clear" w:color="auto" w:fill="auto"/>
            <w:tcMar>
              <w:top w:w="100" w:type="dxa"/>
              <w:left w:w="100" w:type="dxa"/>
              <w:bottom w:w="100" w:type="dxa"/>
              <w:right w:w="100" w:type="dxa"/>
            </w:tcMar>
          </w:tcPr>
          <w:p w14:paraId="00000059" w14:textId="77777777" w:rsidR="00EB0260" w:rsidRDefault="00000000">
            <w:pPr>
              <w:widowControl w:val="0"/>
              <w:pBdr>
                <w:top w:val="nil"/>
                <w:left w:val="nil"/>
                <w:bottom w:val="nil"/>
                <w:right w:val="nil"/>
                <w:between w:val="nil"/>
              </w:pBdr>
            </w:pPr>
            <w:r>
              <w:t>Then</w:t>
            </w:r>
          </w:p>
        </w:tc>
      </w:tr>
      <w:tr w:rsidR="00EB0260" w14:paraId="24AE7352" w14:textId="77777777">
        <w:tc>
          <w:tcPr>
            <w:tcW w:w="5400" w:type="dxa"/>
            <w:shd w:val="clear" w:color="auto" w:fill="auto"/>
            <w:tcMar>
              <w:top w:w="100" w:type="dxa"/>
              <w:left w:w="100" w:type="dxa"/>
              <w:bottom w:w="100" w:type="dxa"/>
              <w:right w:w="100" w:type="dxa"/>
            </w:tcMar>
          </w:tcPr>
          <w:p w14:paraId="0000005A" w14:textId="77777777" w:rsidR="00EB0260" w:rsidRDefault="00000000">
            <w:pPr>
              <w:widowControl w:val="0"/>
              <w:pBdr>
                <w:top w:val="nil"/>
                <w:left w:val="nil"/>
                <w:bottom w:val="nil"/>
                <w:right w:val="nil"/>
                <w:between w:val="nil"/>
              </w:pBdr>
            </w:pPr>
            <w:r>
              <w:t xml:space="preserve">We send small math instructional leadership teams to the </w:t>
            </w:r>
            <w:proofErr w:type="spellStart"/>
            <w:r>
              <w:t>UnboundEd</w:t>
            </w:r>
            <w:proofErr w:type="spellEnd"/>
            <w:r>
              <w:t xml:space="preserve"> Standards Institute in June</w:t>
            </w:r>
          </w:p>
        </w:tc>
        <w:tc>
          <w:tcPr>
            <w:tcW w:w="5400" w:type="dxa"/>
            <w:shd w:val="clear" w:color="auto" w:fill="auto"/>
            <w:tcMar>
              <w:top w:w="100" w:type="dxa"/>
              <w:left w:w="100" w:type="dxa"/>
              <w:bottom w:w="100" w:type="dxa"/>
              <w:right w:w="100" w:type="dxa"/>
            </w:tcMar>
          </w:tcPr>
          <w:p w14:paraId="0000005B" w14:textId="77777777" w:rsidR="00EB0260" w:rsidRDefault="00000000">
            <w:pPr>
              <w:widowControl w:val="0"/>
              <w:pBdr>
                <w:top w:val="nil"/>
                <w:left w:val="nil"/>
                <w:bottom w:val="nil"/>
                <w:right w:val="nil"/>
                <w:between w:val="nil"/>
              </w:pBdr>
            </w:pPr>
            <w:r>
              <w:t>We will build knowledge of GLEAM instruction at the leadership level</w:t>
            </w:r>
          </w:p>
        </w:tc>
      </w:tr>
      <w:tr w:rsidR="00EB0260" w14:paraId="538AD93E" w14:textId="77777777">
        <w:tc>
          <w:tcPr>
            <w:tcW w:w="5400" w:type="dxa"/>
            <w:shd w:val="clear" w:color="auto" w:fill="auto"/>
            <w:tcMar>
              <w:top w:w="100" w:type="dxa"/>
              <w:left w:w="100" w:type="dxa"/>
              <w:bottom w:w="100" w:type="dxa"/>
              <w:right w:w="100" w:type="dxa"/>
            </w:tcMar>
          </w:tcPr>
          <w:p w14:paraId="0000005C" w14:textId="77777777" w:rsidR="00EB0260" w:rsidRDefault="00000000">
            <w:pPr>
              <w:widowControl w:val="0"/>
              <w:pBdr>
                <w:top w:val="nil"/>
                <w:left w:val="nil"/>
                <w:bottom w:val="nil"/>
                <w:right w:val="nil"/>
                <w:between w:val="nil"/>
              </w:pBdr>
            </w:pPr>
            <w:r>
              <w:t>We identify and examine the current systems and structures (observation and feedback cycles, etc.) in use to support GLEAM instruction</w:t>
            </w:r>
          </w:p>
        </w:tc>
        <w:tc>
          <w:tcPr>
            <w:tcW w:w="5400" w:type="dxa"/>
            <w:shd w:val="clear" w:color="auto" w:fill="auto"/>
            <w:tcMar>
              <w:top w:w="100" w:type="dxa"/>
              <w:left w:w="100" w:type="dxa"/>
              <w:bottom w:w="100" w:type="dxa"/>
              <w:right w:w="100" w:type="dxa"/>
            </w:tcMar>
          </w:tcPr>
          <w:p w14:paraId="0000005D" w14:textId="77777777" w:rsidR="00EB0260" w:rsidRDefault="00000000">
            <w:pPr>
              <w:widowControl w:val="0"/>
              <w:pBdr>
                <w:top w:val="nil"/>
                <w:left w:val="nil"/>
                <w:bottom w:val="nil"/>
                <w:right w:val="nil"/>
                <w:between w:val="nil"/>
              </w:pBdr>
            </w:pPr>
            <w:r>
              <w:t>We will refine and better leverage the systems in place to support GLEAM instruction (and shift or add systems where needed)</w:t>
            </w:r>
          </w:p>
        </w:tc>
      </w:tr>
      <w:tr w:rsidR="00EB0260" w14:paraId="10BD122B" w14:textId="77777777">
        <w:tc>
          <w:tcPr>
            <w:tcW w:w="5400" w:type="dxa"/>
            <w:shd w:val="clear" w:color="auto" w:fill="auto"/>
            <w:tcMar>
              <w:top w:w="100" w:type="dxa"/>
              <w:left w:w="100" w:type="dxa"/>
              <w:bottom w:w="100" w:type="dxa"/>
              <w:right w:w="100" w:type="dxa"/>
            </w:tcMar>
          </w:tcPr>
          <w:p w14:paraId="0000005E" w14:textId="77777777" w:rsidR="00EB0260" w:rsidRDefault="00000000">
            <w:pPr>
              <w:widowControl w:val="0"/>
              <w:pBdr>
                <w:top w:val="nil"/>
                <w:left w:val="nil"/>
                <w:bottom w:val="nil"/>
                <w:right w:val="nil"/>
                <w:between w:val="nil"/>
              </w:pBdr>
            </w:pPr>
            <w:r>
              <w:t>We create a state-wide cohort of leaders who collaborate on best practices in GLEAM</w:t>
            </w:r>
          </w:p>
        </w:tc>
        <w:tc>
          <w:tcPr>
            <w:tcW w:w="5400" w:type="dxa"/>
            <w:shd w:val="clear" w:color="auto" w:fill="auto"/>
            <w:tcMar>
              <w:top w:w="100" w:type="dxa"/>
              <w:left w:w="100" w:type="dxa"/>
              <w:bottom w:w="100" w:type="dxa"/>
              <w:right w:w="100" w:type="dxa"/>
            </w:tcMar>
          </w:tcPr>
          <w:p w14:paraId="0000005F" w14:textId="77777777" w:rsidR="00EB0260" w:rsidRDefault="00000000">
            <w:pPr>
              <w:widowControl w:val="0"/>
              <w:pBdr>
                <w:top w:val="nil"/>
                <w:left w:val="nil"/>
                <w:bottom w:val="nil"/>
                <w:right w:val="nil"/>
                <w:between w:val="nil"/>
              </w:pBdr>
            </w:pPr>
            <w:r>
              <w:t>Our shared thinking will elevate practices already in place and expand successful practices across the state</w:t>
            </w:r>
          </w:p>
        </w:tc>
      </w:tr>
      <w:tr w:rsidR="00EB0260" w14:paraId="406EABA7" w14:textId="77777777">
        <w:tc>
          <w:tcPr>
            <w:tcW w:w="5400" w:type="dxa"/>
            <w:shd w:val="clear" w:color="auto" w:fill="auto"/>
            <w:tcMar>
              <w:top w:w="100" w:type="dxa"/>
              <w:left w:w="100" w:type="dxa"/>
              <w:bottom w:w="100" w:type="dxa"/>
              <w:right w:w="100" w:type="dxa"/>
            </w:tcMar>
          </w:tcPr>
          <w:p w14:paraId="00000060" w14:textId="77777777" w:rsidR="00EB0260" w:rsidRDefault="00000000">
            <w:pPr>
              <w:widowControl w:val="0"/>
              <w:pBdr>
                <w:top w:val="nil"/>
                <w:left w:val="nil"/>
                <w:bottom w:val="nil"/>
                <w:right w:val="nil"/>
                <w:between w:val="nil"/>
              </w:pBdr>
            </w:pPr>
            <w:r>
              <w:t>We offer opportunities to learn virtually and during learning walks in participants’ buildings throughout the year</w:t>
            </w:r>
          </w:p>
        </w:tc>
        <w:tc>
          <w:tcPr>
            <w:tcW w:w="5400" w:type="dxa"/>
            <w:shd w:val="clear" w:color="auto" w:fill="auto"/>
            <w:tcMar>
              <w:top w:w="100" w:type="dxa"/>
              <w:left w:w="100" w:type="dxa"/>
              <w:bottom w:w="100" w:type="dxa"/>
              <w:right w:w="100" w:type="dxa"/>
            </w:tcMar>
          </w:tcPr>
          <w:p w14:paraId="00000061" w14:textId="77777777" w:rsidR="00EB0260" w:rsidRDefault="00000000">
            <w:pPr>
              <w:widowControl w:val="0"/>
              <w:pBdr>
                <w:top w:val="nil"/>
                <w:left w:val="nil"/>
                <w:bottom w:val="nil"/>
                <w:right w:val="nil"/>
                <w:between w:val="nil"/>
              </w:pBdr>
            </w:pPr>
            <w:r>
              <w:t xml:space="preserve">We will best understand the practical application of GLEAM instruction at the school level and keep the prioritization of GLEAM instruction at the forefront for </w:t>
            </w:r>
            <w:r>
              <w:lastRenderedPageBreak/>
              <w:t>leaders</w:t>
            </w:r>
          </w:p>
        </w:tc>
      </w:tr>
      <w:tr w:rsidR="00EB0260" w14:paraId="70BBE9B3" w14:textId="77777777">
        <w:tc>
          <w:tcPr>
            <w:tcW w:w="5400" w:type="dxa"/>
            <w:shd w:val="clear" w:color="auto" w:fill="auto"/>
            <w:tcMar>
              <w:top w:w="100" w:type="dxa"/>
              <w:left w:w="100" w:type="dxa"/>
              <w:bottom w:w="100" w:type="dxa"/>
              <w:right w:w="100" w:type="dxa"/>
            </w:tcMar>
          </w:tcPr>
          <w:p w14:paraId="00000062" w14:textId="77777777" w:rsidR="00EB0260" w:rsidRDefault="00000000">
            <w:pPr>
              <w:widowControl w:val="0"/>
              <w:pBdr>
                <w:top w:val="nil"/>
                <w:left w:val="nil"/>
                <w:bottom w:val="nil"/>
                <w:right w:val="nil"/>
                <w:between w:val="nil"/>
              </w:pBdr>
            </w:pPr>
            <w:r>
              <w:lastRenderedPageBreak/>
              <w:t>Teams engage in all cohort activities</w:t>
            </w:r>
          </w:p>
        </w:tc>
        <w:tc>
          <w:tcPr>
            <w:tcW w:w="5400" w:type="dxa"/>
            <w:shd w:val="clear" w:color="auto" w:fill="auto"/>
            <w:tcMar>
              <w:top w:w="100" w:type="dxa"/>
              <w:left w:w="100" w:type="dxa"/>
              <w:bottom w:w="100" w:type="dxa"/>
              <w:right w:w="100" w:type="dxa"/>
            </w:tcMar>
          </w:tcPr>
          <w:p w14:paraId="00000063" w14:textId="77777777" w:rsidR="00EB0260" w:rsidRDefault="00000000">
            <w:pPr>
              <w:widowControl w:val="0"/>
              <w:pBdr>
                <w:top w:val="nil"/>
                <w:left w:val="nil"/>
                <w:bottom w:val="nil"/>
                <w:right w:val="nil"/>
                <w:between w:val="nil"/>
              </w:pBdr>
            </w:pPr>
            <w:r>
              <w:t>We will see a positive impact in the Math Growth data on Fall 2024 Math CMAS/SPF/DPF data</w:t>
            </w:r>
          </w:p>
        </w:tc>
      </w:tr>
      <w:tr w:rsidR="00EB0260" w14:paraId="74017588" w14:textId="77777777">
        <w:tc>
          <w:tcPr>
            <w:tcW w:w="5400" w:type="dxa"/>
            <w:shd w:val="clear" w:color="auto" w:fill="auto"/>
            <w:tcMar>
              <w:top w:w="100" w:type="dxa"/>
              <w:left w:w="100" w:type="dxa"/>
              <w:bottom w:w="100" w:type="dxa"/>
              <w:right w:w="100" w:type="dxa"/>
            </w:tcMar>
          </w:tcPr>
          <w:p w14:paraId="00000064" w14:textId="77777777" w:rsidR="00EB0260" w:rsidRDefault="00000000">
            <w:pPr>
              <w:widowControl w:val="0"/>
              <w:pBdr>
                <w:top w:val="nil"/>
                <w:left w:val="nil"/>
                <w:bottom w:val="nil"/>
                <w:right w:val="nil"/>
                <w:between w:val="nil"/>
              </w:pBdr>
            </w:pPr>
            <w:r>
              <w:t>We use funding to assist school teams in implementing action steps</w:t>
            </w:r>
          </w:p>
        </w:tc>
        <w:tc>
          <w:tcPr>
            <w:tcW w:w="5400" w:type="dxa"/>
            <w:shd w:val="clear" w:color="auto" w:fill="auto"/>
            <w:tcMar>
              <w:top w:w="100" w:type="dxa"/>
              <w:left w:w="100" w:type="dxa"/>
              <w:bottom w:w="100" w:type="dxa"/>
              <w:right w:w="100" w:type="dxa"/>
            </w:tcMar>
          </w:tcPr>
          <w:p w14:paraId="00000065" w14:textId="77777777" w:rsidR="00EB0260" w:rsidRDefault="00000000">
            <w:pPr>
              <w:widowControl w:val="0"/>
              <w:pBdr>
                <w:top w:val="nil"/>
                <w:left w:val="nil"/>
                <w:bottom w:val="nil"/>
                <w:right w:val="nil"/>
                <w:between w:val="nil"/>
              </w:pBdr>
            </w:pPr>
            <w:r>
              <w:t>We will enable and/or motivate teams to complete action steps with greater fidelity</w:t>
            </w:r>
          </w:p>
        </w:tc>
      </w:tr>
    </w:tbl>
    <w:p w14:paraId="00000066" w14:textId="77777777" w:rsidR="00EB0260" w:rsidRDefault="00EB0260"/>
    <w:p w14:paraId="00000067" w14:textId="77777777" w:rsidR="00EB0260" w:rsidRDefault="00000000">
      <w:r>
        <w:t xml:space="preserve">The </w:t>
      </w:r>
      <w:r>
        <w:rPr>
          <w:i/>
        </w:rPr>
        <w:t xml:space="preserve">Chronic Absenteeism Learning Cohort </w:t>
      </w:r>
      <w:r>
        <w:t>is intended to provide an opportunity for districts to implement foundational and novel attendance strategies and ultimately impact district and school chronic absenteeism data. The theory of action for the chronic absenteeism cohort is found below:</w:t>
      </w:r>
    </w:p>
    <w:p w14:paraId="00000068" w14:textId="77777777" w:rsidR="00EB0260" w:rsidRDefault="00EB0260"/>
    <w:tbl>
      <w:tblPr>
        <w:tblStyle w:val="a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EB0260" w14:paraId="7706C5D5" w14:textId="77777777">
        <w:tc>
          <w:tcPr>
            <w:tcW w:w="5400" w:type="dxa"/>
            <w:shd w:val="clear" w:color="auto" w:fill="auto"/>
            <w:tcMar>
              <w:top w:w="100" w:type="dxa"/>
              <w:left w:w="100" w:type="dxa"/>
              <w:bottom w:w="100" w:type="dxa"/>
              <w:right w:w="100" w:type="dxa"/>
            </w:tcMar>
          </w:tcPr>
          <w:p w14:paraId="00000069" w14:textId="77777777" w:rsidR="00EB0260" w:rsidRDefault="00000000">
            <w:pPr>
              <w:widowControl w:val="0"/>
              <w:pBdr>
                <w:top w:val="nil"/>
                <w:left w:val="nil"/>
                <w:bottom w:val="nil"/>
                <w:right w:val="nil"/>
                <w:between w:val="nil"/>
              </w:pBdr>
            </w:pPr>
            <w:r>
              <w:t>If</w:t>
            </w:r>
          </w:p>
        </w:tc>
        <w:tc>
          <w:tcPr>
            <w:tcW w:w="5400" w:type="dxa"/>
            <w:shd w:val="clear" w:color="auto" w:fill="auto"/>
            <w:tcMar>
              <w:top w:w="100" w:type="dxa"/>
              <w:left w:w="100" w:type="dxa"/>
              <w:bottom w:w="100" w:type="dxa"/>
              <w:right w:w="100" w:type="dxa"/>
            </w:tcMar>
          </w:tcPr>
          <w:p w14:paraId="0000006A" w14:textId="77777777" w:rsidR="00EB0260" w:rsidRDefault="00000000">
            <w:pPr>
              <w:widowControl w:val="0"/>
              <w:pBdr>
                <w:top w:val="nil"/>
                <w:left w:val="nil"/>
                <w:bottom w:val="nil"/>
                <w:right w:val="nil"/>
                <w:between w:val="nil"/>
              </w:pBdr>
            </w:pPr>
            <w:r>
              <w:t>Then</w:t>
            </w:r>
          </w:p>
        </w:tc>
      </w:tr>
      <w:tr w:rsidR="00EB0260" w14:paraId="59E07E14" w14:textId="77777777">
        <w:tc>
          <w:tcPr>
            <w:tcW w:w="5400" w:type="dxa"/>
            <w:shd w:val="clear" w:color="auto" w:fill="auto"/>
            <w:tcMar>
              <w:top w:w="100" w:type="dxa"/>
              <w:left w:w="100" w:type="dxa"/>
              <w:bottom w:w="100" w:type="dxa"/>
              <w:right w:w="100" w:type="dxa"/>
            </w:tcMar>
          </w:tcPr>
          <w:p w14:paraId="0000006B" w14:textId="77777777" w:rsidR="00EB0260" w:rsidRDefault="00000000">
            <w:pPr>
              <w:widowControl w:val="0"/>
              <w:pBdr>
                <w:top w:val="nil"/>
                <w:left w:val="nil"/>
                <w:bottom w:val="nil"/>
                <w:right w:val="nil"/>
                <w:between w:val="nil"/>
              </w:pBdr>
            </w:pPr>
            <w:r>
              <w:t xml:space="preserve">We assess our current state of attendance strategy and data analysis (measure of 3 foundational components AND </w:t>
            </w:r>
            <w:proofErr w:type="gramStart"/>
            <w:r>
              <w:t>overall</w:t>
            </w:r>
            <w:proofErr w:type="gramEnd"/>
            <w:r>
              <w:t xml:space="preserve"> chronically absent rate)</w:t>
            </w:r>
          </w:p>
        </w:tc>
        <w:tc>
          <w:tcPr>
            <w:tcW w:w="5400" w:type="dxa"/>
            <w:shd w:val="clear" w:color="auto" w:fill="auto"/>
            <w:tcMar>
              <w:top w:w="100" w:type="dxa"/>
              <w:left w:w="100" w:type="dxa"/>
              <w:bottom w:w="100" w:type="dxa"/>
              <w:right w:w="100" w:type="dxa"/>
            </w:tcMar>
          </w:tcPr>
          <w:p w14:paraId="0000006C" w14:textId="77777777" w:rsidR="00EB0260" w:rsidRDefault="00000000">
            <w:pPr>
              <w:widowControl w:val="0"/>
              <w:pBdr>
                <w:top w:val="nil"/>
                <w:left w:val="nil"/>
                <w:bottom w:val="nil"/>
                <w:right w:val="nil"/>
                <w:between w:val="nil"/>
              </w:pBdr>
            </w:pPr>
            <w:r>
              <w:t>We will be able to clearly identify what we are currently implementing well and select a next step or steps within our attendance strategy</w:t>
            </w:r>
          </w:p>
        </w:tc>
      </w:tr>
      <w:tr w:rsidR="00EB0260" w14:paraId="1451AF4B" w14:textId="77777777">
        <w:tc>
          <w:tcPr>
            <w:tcW w:w="5400" w:type="dxa"/>
            <w:shd w:val="clear" w:color="auto" w:fill="auto"/>
            <w:tcMar>
              <w:top w:w="100" w:type="dxa"/>
              <w:left w:w="100" w:type="dxa"/>
              <w:bottom w:w="100" w:type="dxa"/>
              <w:right w:w="100" w:type="dxa"/>
            </w:tcMar>
          </w:tcPr>
          <w:p w14:paraId="0000006D" w14:textId="77777777" w:rsidR="00EB0260" w:rsidRDefault="00000000">
            <w:pPr>
              <w:widowControl w:val="0"/>
              <w:pBdr>
                <w:top w:val="nil"/>
                <w:left w:val="nil"/>
                <w:bottom w:val="nil"/>
                <w:right w:val="nil"/>
                <w:between w:val="nil"/>
              </w:pBdr>
            </w:pPr>
            <w:r>
              <w:t>We select and implement a specific strategy or pilot approach within our attendance work</w:t>
            </w:r>
          </w:p>
        </w:tc>
        <w:tc>
          <w:tcPr>
            <w:tcW w:w="5400" w:type="dxa"/>
            <w:shd w:val="clear" w:color="auto" w:fill="auto"/>
            <w:tcMar>
              <w:top w:w="100" w:type="dxa"/>
              <w:left w:w="100" w:type="dxa"/>
              <w:bottom w:w="100" w:type="dxa"/>
              <w:right w:w="100" w:type="dxa"/>
            </w:tcMar>
          </w:tcPr>
          <w:p w14:paraId="0000006E" w14:textId="77777777" w:rsidR="00EB0260" w:rsidRDefault="00000000">
            <w:pPr>
              <w:widowControl w:val="0"/>
              <w:pBdr>
                <w:top w:val="nil"/>
                <w:left w:val="nil"/>
                <w:bottom w:val="nil"/>
                <w:right w:val="nil"/>
                <w:between w:val="nil"/>
              </w:pBdr>
            </w:pPr>
            <w:r>
              <w:t>We will have a clearer picture of the root cause of our attendance issues, see a change in our implementation data and attendance rate</w:t>
            </w:r>
          </w:p>
          <w:p w14:paraId="0000006F" w14:textId="77777777" w:rsidR="00EB0260" w:rsidRDefault="00000000">
            <w:pPr>
              <w:widowControl w:val="0"/>
              <w:pBdr>
                <w:top w:val="nil"/>
                <w:left w:val="nil"/>
                <w:bottom w:val="nil"/>
                <w:right w:val="nil"/>
                <w:between w:val="nil"/>
              </w:pBdr>
            </w:pPr>
            <w:r>
              <w:t>We will get feedback on the effectiveness of our approach</w:t>
            </w:r>
          </w:p>
        </w:tc>
      </w:tr>
      <w:tr w:rsidR="00EB0260" w14:paraId="1CBE848C" w14:textId="77777777">
        <w:tc>
          <w:tcPr>
            <w:tcW w:w="5400" w:type="dxa"/>
            <w:shd w:val="clear" w:color="auto" w:fill="auto"/>
            <w:tcMar>
              <w:top w:w="100" w:type="dxa"/>
              <w:left w:w="100" w:type="dxa"/>
              <w:bottom w:w="100" w:type="dxa"/>
              <w:right w:w="100" w:type="dxa"/>
            </w:tcMar>
          </w:tcPr>
          <w:p w14:paraId="00000070" w14:textId="77777777" w:rsidR="00EB0260" w:rsidRDefault="00000000">
            <w:pPr>
              <w:widowControl w:val="0"/>
              <w:pBdr>
                <w:top w:val="nil"/>
                <w:left w:val="nil"/>
                <w:bottom w:val="nil"/>
                <w:right w:val="nil"/>
                <w:between w:val="nil"/>
              </w:pBdr>
            </w:pPr>
            <w:r>
              <w:t>We use funding to assist school teams in implementing action steps</w:t>
            </w:r>
          </w:p>
        </w:tc>
        <w:tc>
          <w:tcPr>
            <w:tcW w:w="5400" w:type="dxa"/>
            <w:shd w:val="clear" w:color="auto" w:fill="auto"/>
            <w:tcMar>
              <w:top w:w="100" w:type="dxa"/>
              <w:left w:w="100" w:type="dxa"/>
              <w:bottom w:w="100" w:type="dxa"/>
              <w:right w:w="100" w:type="dxa"/>
            </w:tcMar>
          </w:tcPr>
          <w:p w14:paraId="00000071" w14:textId="77777777" w:rsidR="00EB0260" w:rsidRDefault="00000000">
            <w:pPr>
              <w:widowControl w:val="0"/>
              <w:pBdr>
                <w:top w:val="nil"/>
                <w:left w:val="nil"/>
                <w:bottom w:val="nil"/>
                <w:right w:val="nil"/>
                <w:between w:val="nil"/>
              </w:pBdr>
            </w:pPr>
            <w:r>
              <w:t>We will enable and/or motivate teams to complete action steps with greater fidelity</w:t>
            </w:r>
          </w:p>
        </w:tc>
      </w:tr>
    </w:tbl>
    <w:p w14:paraId="00000072" w14:textId="77777777" w:rsidR="00EB0260" w:rsidRDefault="00EB0260"/>
    <w:p w14:paraId="00000073" w14:textId="77777777" w:rsidR="00EB0260" w:rsidRDefault="00000000">
      <w:r>
        <w:t>LEAs can apply to participate in each learning cohort with or without funding.  LEAs wishing to participate without funding should indicate that preference in their application form.</w:t>
      </w:r>
    </w:p>
    <w:p w14:paraId="00000074" w14:textId="77777777" w:rsidR="00EB0260" w:rsidRDefault="00EB0260">
      <w:pPr>
        <w:rPr>
          <w:highlight w:val="green"/>
        </w:rPr>
      </w:pPr>
    </w:p>
    <w:p w14:paraId="00000075" w14:textId="77777777" w:rsidR="00EB0260" w:rsidRDefault="00000000">
      <w:pPr>
        <w:pStyle w:val="Heading1"/>
      </w:pPr>
      <w:bookmarkStart w:id="2" w:name="_heading=h.3znysh7" w:colFirst="0" w:colLast="0"/>
      <w:bookmarkEnd w:id="2"/>
      <w:r>
        <w:t>Eligible Applicants</w:t>
      </w:r>
    </w:p>
    <w:p w14:paraId="00000076" w14:textId="77777777" w:rsidR="00EB0260" w:rsidRDefault="00000000">
      <w:r>
        <w:t>Local Education Agencies (LEAs) on behalf of school teams.</w:t>
      </w:r>
    </w:p>
    <w:p w14:paraId="00000077" w14:textId="77777777" w:rsidR="00EB0260" w:rsidRDefault="00000000">
      <w:r>
        <w:t>An LEA includes:</w:t>
      </w:r>
    </w:p>
    <w:p w14:paraId="00000078" w14:textId="77777777" w:rsidR="00EB0260" w:rsidRDefault="00000000">
      <w:pPr>
        <w:numPr>
          <w:ilvl w:val="0"/>
          <w:numId w:val="7"/>
        </w:numPr>
      </w:pPr>
      <w:r>
        <w:t xml:space="preserve">A School District applying as a district and on behalf of eligible schools and charter </w:t>
      </w:r>
      <w:proofErr w:type="gramStart"/>
      <w:r>
        <w:t>schools;</w:t>
      </w:r>
      <w:proofErr w:type="gramEnd"/>
    </w:p>
    <w:p w14:paraId="00000079" w14:textId="77777777" w:rsidR="00EB0260" w:rsidRDefault="00000000">
      <w:pPr>
        <w:numPr>
          <w:ilvl w:val="0"/>
          <w:numId w:val="7"/>
        </w:numPr>
      </w:pPr>
      <w:r>
        <w:t>A Board of Cooperative Services (BOCES) applying on behalf of districts with eligible schools and charter schools; and</w:t>
      </w:r>
    </w:p>
    <w:p w14:paraId="0000007A" w14:textId="77777777" w:rsidR="00EB0260" w:rsidRDefault="00000000">
      <w:pPr>
        <w:numPr>
          <w:ilvl w:val="0"/>
          <w:numId w:val="7"/>
        </w:numPr>
      </w:pPr>
      <w:r>
        <w:t>The Charter School Institute (CSI) applying as the LEA and/or on behalf of eligible schools.</w:t>
      </w:r>
    </w:p>
    <w:p w14:paraId="0000007B" w14:textId="77777777" w:rsidR="00EB0260" w:rsidRDefault="00EB0260"/>
    <w:p w14:paraId="0000007C" w14:textId="77777777" w:rsidR="00EB0260" w:rsidRDefault="00000000">
      <w:r>
        <w:t>Unfinished Instruction:</w:t>
      </w:r>
    </w:p>
    <w:p w14:paraId="0000007D" w14:textId="77777777" w:rsidR="00EB0260" w:rsidRDefault="00000000">
      <w:pPr>
        <w:numPr>
          <w:ilvl w:val="0"/>
          <w:numId w:val="8"/>
        </w:numPr>
      </w:pPr>
      <w:r>
        <w:t>Math Instructional Leaders, teams of 2-3, district or school teams</w:t>
      </w:r>
    </w:p>
    <w:p w14:paraId="0000007E" w14:textId="77777777" w:rsidR="00EB0260" w:rsidRDefault="00EB0260"/>
    <w:p w14:paraId="0000007F" w14:textId="77777777" w:rsidR="00EB0260" w:rsidRDefault="00000000">
      <w:r>
        <w:t>Chronic Absenteeism:</w:t>
      </w:r>
    </w:p>
    <w:p w14:paraId="00000080" w14:textId="77777777" w:rsidR="00EB0260" w:rsidRDefault="00000000">
      <w:pPr>
        <w:numPr>
          <w:ilvl w:val="0"/>
          <w:numId w:val="1"/>
        </w:numPr>
      </w:pPr>
      <w:r>
        <w:t>Attendance Leadership Teams, teams of 2-3, district or school teams</w:t>
      </w:r>
    </w:p>
    <w:p w14:paraId="00000081" w14:textId="77777777" w:rsidR="00EB0260" w:rsidRDefault="00EB0260"/>
    <w:p w14:paraId="00000082" w14:textId="77777777" w:rsidR="00EB0260" w:rsidRDefault="00000000">
      <w:pPr>
        <w:pStyle w:val="Heading1"/>
      </w:pPr>
      <w:bookmarkStart w:id="3" w:name="_heading=h.2et92p0" w:colFirst="0" w:colLast="0"/>
      <w:bookmarkEnd w:id="3"/>
      <w:r>
        <w:t xml:space="preserve">Available Funds </w:t>
      </w:r>
    </w:p>
    <w:p w14:paraId="00000083" w14:textId="77777777" w:rsidR="00EB0260" w:rsidRDefault="00000000">
      <w:r>
        <w:t>A total of approximately $120,000 is available for Unfinished Instruction and $50,000 for Chronic Absenteeism. CDE anticipates funding six sites for Unfinished Instruction and 5 to 10 sites for Chronic absenteeism. Cohort participants have the option to decline grant funding.  If there are more applications than available funding, CDE will prioritize applications from districts and schools with Priority Improvement and Turnaround ratings.</w:t>
      </w:r>
    </w:p>
    <w:p w14:paraId="00000084" w14:textId="77777777" w:rsidR="00EB0260" w:rsidRDefault="00EB0260"/>
    <w:p w14:paraId="00000085" w14:textId="77777777" w:rsidR="00EB0260" w:rsidRDefault="00000000">
      <w:r>
        <w:t>Funds will be available from May 1, 2023 - June 30, 2024.</w:t>
      </w:r>
    </w:p>
    <w:p w14:paraId="00000086" w14:textId="77777777" w:rsidR="00EB0260" w:rsidRDefault="00EB0260"/>
    <w:p w14:paraId="00000087" w14:textId="77777777" w:rsidR="00EB0260" w:rsidRDefault="00000000">
      <w:pPr>
        <w:pStyle w:val="Heading1"/>
      </w:pPr>
      <w:bookmarkStart w:id="4" w:name="_heading=h.tyjcwt" w:colFirst="0" w:colLast="0"/>
      <w:bookmarkEnd w:id="4"/>
      <w:r>
        <w:t>Allowable Use of Funds</w:t>
      </w:r>
    </w:p>
    <w:p w14:paraId="00000088" w14:textId="77777777" w:rsidR="00EB0260" w:rsidRDefault="00000000">
      <w:r>
        <w:t xml:space="preserve">An LEA with an eligible school may apply for funding for one year to fund the following allowable activities. </w:t>
      </w:r>
    </w:p>
    <w:p w14:paraId="00000089" w14:textId="77777777" w:rsidR="00EB0260" w:rsidRDefault="00EB0260"/>
    <w:p w14:paraId="0000008A" w14:textId="77777777" w:rsidR="00EB0260" w:rsidRDefault="00000000">
      <w:pPr>
        <w:pBdr>
          <w:top w:val="nil"/>
          <w:left w:val="nil"/>
          <w:bottom w:val="nil"/>
          <w:right w:val="nil"/>
          <w:between w:val="nil"/>
        </w:pBdr>
        <w:rPr>
          <w:color w:val="000000"/>
        </w:rPr>
      </w:pPr>
      <w:r>
        <w:t xml:space="preserve">The following are allowable uses of </w:t>
      </w:r>
      <w:proofErr w:type="gramStart"/>
      <w:r>
        <w:t>funds</w:t>
      </w:r>
      <w:proofErr w:type="gramEnd"/>
      <w:r>
        <w:t xml:space="preserve"> </w:t>
      </w:r>
    </w:p>
    <w:p w14:paraId="0000008B" w14:textId="77777777" w:rsidR="00EB0260" w:rsidRDefault="00000000">
      <w:pPr>
        <w:numPr>
          <w:ilvl w:val="0"/>
          <w:numId w:val="4"/>
        </w:numPr>
        <w:pBdr>
          <w:top w:val="nil"/>
          <w:left w:val="nil"/>
          <w:bottom w:val="nil"/>
          <w:right w:val="nil"/>
          <w:between w:val="nil"/>
        </w:pBdr>
        <w:rPr>
          <w:color w:val="000000"/>
        </w:rPr>
      </w:pPr>
      <w:r>
        <w:rPr>
          <w:color w:val="000000"/>
        </w:rPr>
        <w:t xml:space="preserve">Costs associated with attending </w:t>
      </w:r>
      <w:proofErr w:type="gramStart"/>
      <w:r>
        <w:rPr>
          <w:color w:val="000000"/>
        </w:rPr>
        <w:t>the professional</w:t>
      </w:r>
      <w:proofErr w:type="gramEnd"/>
      <w:r>
        <w:rPr>
          <w:color w:val="000000"/>
        </w:rPr>
        <w:t xml:space="preserve"> </w:t>
      </w:r>
      <w:proofErr w:type="gramStart"/>
      <w:r>
        <w:rPr>
          <w:color w:val="000000"/>
        </w:rPr>
        <w:t>development  (</w:t>
      </w:r>
      <w:proofErr w:type="gramEnd"/>
      <w:r>
        <w:rPr>
          <w:color w:val="000000"/>
        </w:rPr>
        <w:t>travel, registration, etc.)</w:t>
      </w:r>
    </w:p>
    <w:p w14:paraId="0000008C" w14:textId="77777777" w:rsidR="00EB0260" w:rsidRDefault="00000000">
      <w:pPr>
        <w:numPr>
          <w:ilvl w:val="0"/>
          <w:numId w:val="4"/>
        </w:numPr>
        <w:pBdr>
          <w:top w:val="nil"/>
          <w:left w:val="nil"/>
          <w:bottom w:val="nil"/>
          <w:right w:val="nil"/>
          <w:between w:val="nil"/>
        </w:pBdr>
        <w:rPr>
          <w:color w:val="000000"/>
        </w:rPr>
      </w:pPr>
      <w:r>
        <w:rPr>
          <w:color w:val="000000"/>
        </w:rPr>
        <w:t>Costs associated with participating in CDE convenings and meetings (stipends, extra duty pay, etc.)</w:t>
      </w:r>
    </w:p>
    <w:p w14:paraId="0000008D" w14:textId="77777777" w:rsidR="00EB0260" w:rsidRDefault="00000000">
      <w:pPr>
        <w:numPr>
          <w:ilvl w:val="0"/>
          <w:numId w:val="4"/>
        </w:numPr>
        <w:pBdr>
          <w:top w:val="nil"/>
          <w:left w:val="nil"/>
          <w:bottom w:val="nil"/>
          <w:right w:val="nil"/>
          <w:between w:val="nil"/>
        </w:pBdr>
        <w:rPr>
          <w:color w:val="000000"/>
        </w:rPr>
      </w:pPr>
      <w:r>
        <w:rPr>
          <w:color w:val="000000"/>
        </w:rPr>
        <w:t>Costs associated with strategy implementation (stipends, meeting materials)</w:t>
      </w:r>
    </w:p>
    <w:p w14:paraId="0000008E" w14:textId="77777777" w:rsidR="00EB0260" w:rsidRDefault="00000000">
      <w:pPr>
        <w:numPr>
          <w:ilvl w:val="0"/>
          <w:numId w:val="4"/>
        </w:numPr>
        <w:pBdr>
          <w:top w:val="nil"/>
          <w:left w:val="nil"/>
          <w:bottom w:val="nil"/>
          <w:right w:val="nil"/>
          <w:between w:val="nil"/>
        </w:pBdr>
        <w:rPr>
          <w:color w:val="000000"/>
        </w:rPr>
      </w:pPr>
      <w:r>
        <w:rPr>
          <w:color w:val="000000"/>
        </w:rPr>
        <w:t>Costs associated with learning walks (travel, meals, etc.)</w:t>
      </w:r>
    </w:p>
    <w:p w14:paraId="0000008F" w14:textId="77777777" w:rsidR="00EB0260" w:rsidRDefault="00EB0260"/>
    <w:p w14:paraId="00000090" w14:textId="77777777" w:rsidR="00EB0260" w:rsidRDefault="00000000">
      <w:r>
        <w:t xml:space="preserve">Funds must be obligated by </w:t>
      </w:r>
      <w:r>
        <w:rPr>
          <w:b/>
        </w:rPr>
        <w:t>June 30, 2024</w:t>
      </w:r>
      <w:r>
        <w:t xml:space="preserve">.  There will be no carryover of funds. </w:t>
      </w:r>
    </w:p>
    <w:p w14:paraId="00000091" w14:textId="77777777" w:rsidR="00EB0260" w:rsidRDefault="00EB0260"/>
    <w:p w14:paraId="00000092" w14:textId="77777777" w:rsidR="00EB0260" w:rsidRDefault="00000000">
      <w:pPr>
        <w:pStyle w:val="Heading1"/>
      </w:pPr>
      <w:bookmarkStart w:id="5" w:name="_heading=h.1t3h5sf" w:colFirst="0" w:colLast="0"/>
      <w:bookmarkEnd w:id="5"/>
      <w:r>
        <w:t>Evaluation and Reporting</w:t>
      </w:r>
    </w:p>
    <w:p w14:paraId="00000093" w14:textId="77777777" w:rsidR="00EB0260" w:rsidRDefault="00000000">
      <w:r>
        <w:t>Participation in a CDE learning cohort requires a pre and post cohort survey as well as post-convening surveys. The post-convening surveys are intended to collect metrics on participants’ reactions, learning, organizational support and change, use of knowledge and skills, and student learning outcomes after participation in professional development to inform future professional learning. The pre and post cohort surveys are intended to measure how the cohort has impacted systems and structures that support improvement strategies.</w:t>
      </w:r>
    </w:p>
    <w:p w14:paraId="00000094" w14:textId="77777777" w:rsidR="00EB0260" w:rsidRDefault="00EB0260"/>
    <w:p w14:paraId="00000095" w14:textId="77777777" w:rsidR="00EB0260" w:rsidRDefault="00000000">
      <w:r>
        <w:t>Information reported to CDE in relation to grant activities is not confidential and is subject to public request. Grantees should ensure reported information does not contain PII or confidential information.</w:t>
      </w:r>
    </w:p>
    <w:p w14:paraId="00000096" w14:textId="77777777" w:rsidR="00EB0260" w:rsidRDefault="00EB0260"/>
    <w:p w14:paraId="00000097" w14:textId="77777777" w:rsidR="00EB0260" w:rsidRDefault="00000000">
      <w:pPr>
        <w:pStyle w:val="Heading1"/>
      </w:pPr>
      <w:bookmarkStart w:id="6" w:name="_heading=h.4d34og8" w:colFirst="0" w:colLast="0"/>
      <w:bookmarkEnd w:id="6"/>
      <w:r>
        <w:t>Data Privacy</w:t>
      </w:r>
    </w:p>
    <w:p w14:paraId="00000098" w14:textId="77777777" w:rsidR="00EB0260" w:rsidRDefault="00000000">
      <w:r>
        <w:t xml:space="preserve">CDE takes seriously its obligation to protect the privacy of student and educator Personally Identifiable Information (PII) collected, used, shared, and stored. PII will not be collected through the </w:t>
      </w:r>
      <w:r>
        <w:rPr>
          <w:i/>
        </w:rPr>
        <w:t xml:space="preserve">Learning Cohorts </w:t>
      </w:r>
      <w:r>
        <w:t>grant.  All program evaluation data will be collected in the aggregate and will be used, shared, and stored in compliance with CDE’s privacy and security policies and procedures.</w:t>
      </w:r>
    </w:p>
    <w:p w14:paraId="00000099" w14:textId="77777777" w:rsidR="00EB0260" w:rsidRDefault="00EB0260"/>
    <w:p w14:paraId="0000009A" w14:textId="77777777" w:rsidR="00EB0260" w:rsidRDefault="00000000">
      <w:r>
        <w:rPr>
          <w:b/>
        </w:rPr>
        <w:t>Note:</w:t>
      </w:r>
      <w: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0000009B" w14:textId="77777777" w:rsidR="00EB0260" w:rsidRDefault="00EB0260"/>
    <w:p w14:paraId="0000009C" w14:textId="77777777" w:rsidR="00EB0260" w:rsidRDefault="00000000">
      <w:r>
        <w:t>Information reported to CDE in relation to grant activities, including but not limited to information in the EASI application, is not confidential and is subject to public request. Grantees should ensure reported information does not contain Personally Identifiable Information (PII) or confidential information.</w:t>
      </w:r>
    </w:p>
    <w:p w14:paraId="0000009D" w14:textId="77777777" w:rsidR="00EB0260" w:rsidRDefault="00EB0260"/>
    <w:p w14:paraId="0000009E" w14:textId="77777777" w:rsidR="00EB0260" w:rsidRDefault="00EB0260"/>
    <w:p w14:paraId="0000009F" w14:textId="77777777" w:rsidR="00EB0260" w:rsidRDefault="00000000">
      <w:pPr>
        <w:pStyle w:val="Heading1"/>
      </w:pPr>
      <w:bookmarkStart w:id="7" w:name="_heading=h.17dp8vu" w:colFirst="0" w:colLast="0"/>
      <w:bookmarkEnd w:id="7"/>
      <w:r>
        <w:t>Review Process and Timeline</w:t>
      </w:r>
    </w:p>
    <w:p w14:paraId="000000A0" w14:textId="77777777" w:rsidR="00EB0260" w:rsidRDefault="00000000">
      <w:r>
        <w:t xml:space="preserve">Applications will be reviewed by CDE staff and peer reviewers to ensure they contain all required components. Applicants will be notified of final award status no later than </w:t>
      </w:r>
      <w:r>
        <w:rPr>
          <w:b/>
        </w:rPr>
        <w:t>May 1, 2023.</w:t>
      </w:r>
    </w:p>
    <w:p w14:paraId="000000A1" w14:textId="77777777" w:rsidR="00EB0260" w:rsidRDefault="00EB0260"/>
    <w:p w14:paraId="000000A2" w14:textId="77777777" w:rsidR="00EB0260" w:rsidRDefault="00000000">
      <w:r w:rsidRPr="003C6DDB">
        <w:rPr>
          <w:b/>
        </w:rPr>
        <w:t>Note:</w:t>
      </w:r>
      <w:r w:rsidRPr="003C6DDB">
        <w:t xml:space="preserve"> This is a competitive process in that applicants must address all aspects of the application to the satisfaction of the CDE review team.</w:t>
      </w:r>
      <w:r>
        <w:t xml:space="preserve">  Applications that do not meet the standard set in the grant will be asked to submit revisions that </w:t>
      </w:r>
      <w:r>
        <w:lastRenderedPageBreak/>
        <w:t>would bring the application up to a fundable level. All award decisions are final. Applicants that do not meet the qualifications may reapply for future grant opportunities.</w:t>
      </w:r>
    </w:p>
    <w:p w14:paraId="000000A3" w14:textId="77777777" w:rsidR="00EB0260" w:rsidRDefault="00EB0260">
      <w:pPr>
        <w:pStyle w:val="Heading2"/>
        <w:rPr>
          <w:rFonts w:ascii="Calibri" w:hAnsi="Calibri"/>
          <w:color w:val="000000"/>
        </w:rPr>
      </w:pPr>
    </w:p>
    <w:tbl>
      <w:tblPr>
        <w:tblStyle w:val="aff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5"/>
        <w:gridCol w:w="6025"/>
      </w:tblGrid>
      <w:tr w:rsidR="00EB0260" w14:paraId="53EFC075" w14:textId="77777777">
        <w:tc>
          <w:tcPr>
            <w:tcW w:w="4765" w:type="dxa"/>
            <w:vAlign w:val="center"/>
          </w:tcPr>
          <w:p w14:paraId="000000A4" w14:textId="77777777" w:rsidR="00EB0260" w:rsidRDefault="00000000">
            <w:pPr>
              <w:jc w:val="center"/>
              <w:rPr>
                <w:b/>
              </w:rPr>
            </w:pPr>
            <w:r>
              <w:rPr>
                <w:b/>
              </w:rPr>
              <w:t>Friday, April 14, 2023</w:t>
            </w:r>
          </w:p>
        </w:tc>
        <w:tc>
          <w:tcPr>
            <w:tcW w:w="6025" w:type="dxa"/>
            <w:vAlign w:val="center"/>
          </w:tcPr>
          <w:p w14:paraId="000000A5" w14:textId="77777777" w:rsidR="00EB0260" w:rsidRDefault="00000000">
            <w:pPr>
              <w:jc w:val="center"/>
              <w:rPr>
                <w:b/>
                <w:color w:val="C00000"/>
              </w:rPr>
            </w:pPr>
            <w:r>
              <w:rPr>
                <w:b/>
                <w:color w:val="C00000"/>
              </w:rPr>
              <w:t>Applications due to CDE by 11:59 pm</w:t>
            </w:r>
          </w:p>
        </w:tc>
      </w:tr>
      <w:tr w:rsidR="00EB0260" w14:paraId="2FB71AED" w14:textId="77777777">
        <w:tc>
          <w:tcPr>
            <w:tcW w:w="4765" w:type="dxa"/>
            <w:vAlign w:val="center"/>
          </w:tcPr>
          <w:p w14:paraId="000000A6" w14:textId="77777777" w:rsidR="00EB0260" w:rsidRDefault="00000000">
            <w:pPr>
              <w:jc w:val="center"/>
              <w:rPr>
                <w:b/>
              </w:rPr>
            </w:pPr>
            <w:r>
              <w:rPr>
                <w:b/>
              </w:rPr>
              <w:t>April 17-21, 2023</w:t>
            </w:r>
          </w:p>
        </w:tc>
        <w:tc>
          <w:tcPr>
            <w:tcW w:w="6025" w:type="dxa"/>
            <w:vAlign w:val="center"/>
          </w:tcPr>
          <w:p w14:paraId="000000A7" w14:textId="77777777" w:rsidR="00EB0260" w:rsidRDefault="00000000">
            <w:pPr>
              <w:jc w:val="center"/>
            </w:pPr>
            <w:r>
              <w:t>Review of Applications</w:t>
            </w:r>
          </w:p>
        </w:tc>
      </w:tr>
      <w:tr w:rsidR="00EB0260" w14:paraId="1E90C872" w14:textId="77777777">
        <w:tc>
          <w:tcPr>
            <w:tcW w:w="4765" w:type="dxa"/>
            <w:vAlign w:val="center"/>
          </w:tcPr>
          <w:p w14:paraId="000000A8" w14:textId="77777777" w:rsidR="00EB0260" w:rsidRDefault="00000000">
            <w:pPr>
              <w:jc w:val="center"/>
              <w:rPr>
                <w:b/>
              </w:rPr>
            </w:pPr>
            <w:r>
              <w:rPr>
                <w:b/>
              </w:rPr>
              <w:t>Monday, April 24, 2023</w:t>
            </w:r>
          </w:p>
        </w:tc>
        <w:tc>
          <w:tcPr>
            <w:tcW w:w="6025" w:type="dxa"/>
            <w:vAlign w:val="center"/>
          </w:tcPr>
          <w:p w14:paraId="000000A9" w14:textId="77777777" w:rsidR="00EB0260" w:rsidRDefault="00000000">
            <w:pPr>
              <w:jc w:val="center"/>
            </w:pPr>
            <w:r>
              <w:t>Applicants will be notified of application status.</w:t>
            </w:r>
          </w:p>
        </w:tc>
      </w:tr>
      <w:tr w:rsidR="00EB0260" w14:paraId="336688CB" w14:textId="77777777">
        <w:trPr>
          <w:trHeight w:val="552"/>
        </w:trPr>
        <w:tc>
          <w:tcPr>
            <w:tcW w:w="4765" w:type="dxa"/>
            <w:vAlign w:val="center"/>
          </w:tcPr>
          <w:p w14:paraId="000000AA" w14:textId="77777777" w:rsidR="00EB0260" w:rsidRDefault="00000000">
            <w:pPr>
              <w:jc w:val="center"/>
              <w:rPr>
                <w:b/>
              </w:rPr>
            </w:pPr>
            <w:r>
              <w:rPr>
                <w:b/>
              </w:rPr>
              <w:t>May 1 - 19, 2023</w:t>
            </w:r>
          </w:p>
        </w:tc>
        <w:tc>
          <w:tcPr>
            <w:tcW w:w="6025" w:type="dxa"/>
            <w:vAlign w:val="center"/>
          </w:tcPr>
          <w:p w14:paraId="000000AB" w14:textId="77777777" w:rsidR="00EB0260" w:rsidRDefault="00000000">
            <w:pPr>
              <w:jc w:val="center"/>
            </w:pPr>
            <w:r>
              <w:t>LEAs receiving grants will work with CDE to finalize grant activities, budget, and implementation timeline.</w:t>
            </w:r>
          </w:p>
        </w:tc>
      </w:tr>
    </w:tbl>
    <w:p w14:paraId="000000AC" w14:textId="77777777" w:rsidR="00EB0260" w:rsidRDefault="00EB0260"/>
    <w:p w14:paraId="000000AD" w14:textId="77777777" w:rsidR="00EB0260" w:rsidRDefault="00EB0260">
      <w:pPr>
        <w:pBdr>
          <w:top w:val="nil"/>
          <w:left w:val="nil"/>
          <w:bottom w:val="nil"/>
          <w:right w:val="nil"/>
          <w:between w:val="nil"/>
        </w:pBdr>
        <w:tabs>
          <w:tab w:val="center" w:pos="4680"/>
          <w:tab w:val="right" w:pos="9360"/>
        </w:tabs>
        <w:rPr>
          <w:color w:val="262626"/>
        </w:rPr>
      </w:pPr>
    </w:p>
    <w:p w14:paraId="000000AE" w14:textId="77777777" w:rsidR="00EB0260" w:rsidRDefault="00000000">
      <w:pPr>
        <w:pStyle w:val="Heading1"/>
      </w:pPr>
      <w:bookmarkStart w:id="8" w:name="_heading=h.3rdcrjn" w:colFirst="0" w:colLast="0"/>
      <w:bookmarkEnd w:id="8"/>
      <w:r>
        <w:t>Submission Process and Deadline</w:t>
      </w:r>
    </w:p>
    <w:p w14:paraId="000000AF" w14:textId="77777777" w:rsidR="00EB0260" w:rsidRDefault="00000000">
      <w:r>
        <w:t xml:space="preserve">Completed applications (including all required elements outlined below) must be submitted through the </w:t>
      </w:r>
      <w:hyperlink r:id="rId16">
        <w:r>
          <w:rPr>
            <w:color w:val="1155CC"/>
            <w:u w:val="single"/>
          </w:rPr>
          <w:t>online application form</w:t>
        </w:r>
      </w:hyperlink>
      <w:r>
        <w:t xml:space="preserve"> by </w:t>
      </w:r>
      <w:r>
        <w:rPr>
          <w:b/>
        </w:rPr>
        <w:t>April 14, 2023 at 11:59pm.</w:t>
      </w:r>
    </w:p>
    <w:p w14:paraId="000000B0" w14:textId="77777777" w:rsidR="00EB0260" w:rsidRDefault="00EB0260"/>
    <w:p w14:paraId="000000B1" w14:textId="77777777" w:rsidR="00EB0260" w:rsidRDefault="00000000">
      <w:r>
        <w:t xml:space="preserve">Within the online application, applicants will complete Part I with their applicant information and upload attachments as described in the Required Elements section below.  If you do not receive an email confirmation of receipt of your submission from the application system within 24 hours after the deadline, e-mail </w:t>
      </w:r>
      <w:hyperlink r:id="rId17">
        <w:r>
          <w:rPr>
            <w:color w:val="0563C1"/>
            <w:u w:val="single"/>
          </w:rPr>
          <w:t>CompetitiveGrants@cde.state.co.us</w:t>
        </w:r>
      </w:hyperlink>
      <w:r>
        <w:t>.</w:t>
      </w:r>
    </w:p>
    <w:p w14:paraId="000000B2" w14:textId="77777777" w:rsidR="00EB0260" w:rsidRDefault="00EB0260"/>
    <w:p w14:paraId="000000B3" w14:textId="77777777" w:rsidR="00EB0260" w:rsidRDefault="00000000">
      <w:pPr>
        <w:pStyle w:val="Heading1"/>
      </w:pPr>
      <w:bookmarkStart w:id="9" w:name="_heading=h.26in1rg" w:colFirst="0" w:colLast="0"/>
      <w:bookmarkEnd w:id="9"/>
      <w:r>
        <w:t>Application Format</w:t>
      </w:r>
    </w:p>
    <w:p w14:paraId="000000B4" w14:textId="77777777" w:rsidR="00EB0260" w:rsidRDefault="00000000">
      <w:pPr>
        <w:pBdr>
          <w:top w:val="nil"/>
          <w:left w:val="nil"/>
          <w:bottom w:val="nil"/>
          <w:right w:val="nil"/>
          <w:between w:val="nil"/>
        </w:pBdr>
        <w:rPr>
          <w:color w:val="262626"/>
        </w:rPr>
      </w:pPr>
      <w:r>
        <w:rPr>
          <w:color w:val="262626"/>
        </w:rPr>
        <w:t xml:space="preserve">The Program Assurances Form must include signatures from the lead organization/fiscal agent. If </w:t>
      </w:r>
      <w:proofErr w:type="gramStart"/>
      <w:r>
        <w:rPr>
          <w:color w:val="262626"/>
        </w:rPr>
        <w:t>grant</w:t>
      </w:r>
      <w:proofErr w:type="gramEnd"/>
      <w:r>
        <w:rPr>
          <w:color w:val="262626"/>
        </w:rPr>
        <w:t xml:space="preserve"> application is approved, funding will not be awarded until all signatures are in place.</w:t>
      </w:r>
    </w:p>
    <w:p w14:paraId="000000B5" w14:textId="77777777" w:rsidR="00EB0260" w:rsidRDefault="00EB0260">
      <w:pPr>
        <w:ind w:left="504"/>
      </w:pPr>
    </w:p>
    <w:p w14:paraId="000000B6" w14:textId="77777777" w:rsidR="00EB0260" w:rsidRDefault="00000000">
      <w:pPr>
        <w:widowControl w:val="0"/>
      </w:pPr>
      <w:r>
        <w:t xml:space="preserve">Applicants will have the option of submitting additional, optional documents to demonstrate current work </w:t>
      </w:r>
      <w:proofErr w:type="gramStart"/>
      <w:r>
        <w:t>including:</w:t>
      </w:r>
      <w:proofErr w:type="gramEnd"/>
      <w:r>
        <w:t xml:space="preserve"> portrait of a graduate, descriptions of current pathways, or school-specific strategic plans.</w:t>
      </w:r>
    </w:p>
    <w:p w14:paraId="000000B7" w14:textId="77777777" w:rsidR="00EB0260" w:rsidRDefault="00EB0260"/>
    <w:p w14:paraId="000000B8" w14:textId="77777777" w:rsidR="00EB0260" w:rsidRDefault="00000000">
      <w:pPr>
        <w:pStyle w:val="Heading1"/>
        <w:spacing w:before="0" w:after="0"/>
      </w:pPr>
      <w:bookmarkStart w:id="10" w:name="_heading=h.lnxbz9" w:colFirst="0" w:colLast="0"/>
      <w:bookmarkEnd w:id="10"/>
      <w:r>
        <w:t>Required Elements</w:t>
      </w:r>
    </w:p>
    <w:p w14:paraId="000000B9" w14:textId="77777777" w:rsidR="00EB0260" w:rsidRDefault="00000000">
      <w:pPr>
        <w:rPr>
          <w:highlight w:val="yellow"/>
        </w:rPr>
      </w:pPr>
      <w:r>
        <w:t xml:space="preserve">The format outlined below must be followed </w:t>
      </w:r>
      <w:proofErr w:type="gramStart"/>
      <w:r>
        <w:t>in order to</w:t>
      </w:r>
      <w:proofErr w:type="gramEnd"/>
      <w:r>
        <w:t xml:space="preserve"> assure consistent application of the evaluation criteria. See evaluation rubric for specific selection criteria needed </w:t>
      </w:r>
      <w:r w:rsidRPr="003C6DDB">
        <w:t>in Part II (pages 11-12).</w:t>
      </w:r>
    </w:p>
    <w:p w14:paraId="000000BA" w14:textId="77777777" w:rsidR="00EB0260" w:rsidRDefault="00EB0260"/>
    <w:tbl>
      <w:tblPr>
        <w:tblStyle w:val="af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5570"/>
      </w:tblGrid>
      <w:tr w:rsidR="00EB0260" w14:paraId="7F9AA33E" w14:textId="77777777">
        <w:trPr>
          <w:trHeight w:val="450"/>
        </w:trPr>
        <w:tc>
          <w:tcPr>
            <w:tcW w:w="5220" w:type="dxa"/>
            <w:shd w:val="clear" w:color="auto" w:fill="D9D9D9"/>
            <w:vAlign w:val="center"/>
          </w:tcPr>
          <w:p w14:paraId="000000BB" w14:textId="77777777" w:rsidR="00EB0260" w:rsidRDefault="00000000">
            <w:pPr>
              <w:rPr>
                <w:b/>
              </w:rPr>
            </w:pPr>
            <w:r>
              <w:rPr>
                <w:b/>
              </w:rPr>
              <w:t xml:space="preserve">Complete responses in the </w:t>
            </w:r>
            <w:hyperlink r:id="rId18">
              <w:r>
                <w:rPr>
                  <w:b/>
                  <w:color w:val="1155CC"/>
                  <w:u w:val="single"/>
                </w:rPr>
                <w:t>online application form</w:t>
              </w:r>
            </w:hyperlink>
            <w:r>
              <w:rPr>
                <w:b/>
              </w:rPr>
              <w:t>:</w:t>
            </w:r>
          </w:p>
        </w:tc>
        <w:tc>
          <w:tcPr>
            <w:tcW w:w="5570" w:type="dxa"/>
            <w:shd w:val="clear" w:color="auto" w:fill="F2F2F2"/>
            <w:vAlign w:val="center"/>
          </w:tcPr>
          <w:p w14:paraId="000000BC" w14:textId="77777777" w:rsidR="00EB0260" w:rsidRDefault="00000000">
            <w:pPr>
              <w:rPr>
                <w:b/>
              </w:rPr>
            </w:pPr>
            <w:r>
              <w:rPr>
                <w:b/>
              </w:rPr>
              <w:t>Part IA:</w:t>
            </w:r>
            <w:r>
              <w:rPr>
                <w:b/>
              </w:rPr>
              <w:tab/>
              <w:t>Applicant Information</w:t>
            </w:r>
          </w:p>
          <w:p w14:paraId="000000BD" w14:textId="77777777" w:rsidR="00EB0260" w:rsidRDefault="00000000">
            <w:pPr>
              <w:rPr>
                <w:b/>
              </w:rPr>
            </w:pPr>
            <w:r>
              <w:rPr>
                <w:b/>
              </w:rPr>
              <w:t>Part IB: Recipient Schools Information</w:t>
            </w:r>
          </w:p>
        </w:tc>
      </w:tr>
      <w:tr w:rsidR="00EB0260" w14:paraId="6A757702" w14:textId="77777777">
        <w:trPr>
          <w:trHeight w:val="548"/>
        </w:trPr>
        <w:tc>
          <w:tcPr>
            <w:tcW w:w="5220" w:type="dxa"/>
            <w:vMerge w:val="restart"/>
            <w:shd w:val="clear" w:color="auto" w:fill="FFE599"/>
            <w:vAlign w:val="center"/>
          </w:tcPr>
          <w:p w14:paraId="000000BE" w14:textId="77777777" w:rsidR="00EB0260" w:rsidRDefault="00000000">
            <w:pPr>
              <w:rPr>
                <w:b/>
              </w:rPr>
            </w:pPr>
            <w:r>
              <w:rPr>
                <w:b/>
              </w:rPr>
              <w:t xml:space="preserve">Upload these documents in the </w:t>
            </w:r>
            <w:hyperlink r:id="rId19">
              <w:r>
                <w:rPr>
                  <w:b/>
                  <w:color w:val="1155CC"/>
                  <w:u w:val="single"/>
                </w:rPr>
                <w:t>online application form</w:t>
              </w:r>
            </w:hyperlink>
            <w:r>
              <w:rPr>
                <w:b/>
              </w:rPr>
              <w:t>:</w:t>
            </w:r>
          </w:p>
          <w:p w14:paraId="000000BF" w14:textId="77777777" w:rsidR="00EB0260" w:rsidRDefault="00EB0260"/>
          <w:p w14:paraId="000000C0" w14:textId="77777777" w:rsidR="00EB0260" w:rsidRDefault="00000000">
            <w:pPr>
              <w:rPr>
                <w:u w:val="single"/>
              </w:rPr>
            </w:pPr>
            <w:r>
              <w:rPr>
                <w:u w:val="single"/>
              </w:rPr>
              <w:t>1. Part II: Program Assurances Form</w:t>
            </w:r>
          </w:p>
          <w:p w14:paraId="000000C1" w14:textId="77777777" w:rsidR="00EB0260" w:rsidRDefault="00EB0260"/>
          <w:p w14:paraId="000000C2" w14:textId="77777777" w:rsidR="00EB0260" w:rsidRDefault="00EB0260"/>
          <w:p w14:paraId="000000C3" w14:textId="77777777" w:rsidR="00EB0260" w:rsidRDefault="00000000">
            <w:pPr>
              <w:rPr>
                <w:u w:val="single"/>
              </w:rPr>
            </w:pPr>
            <w:r>
              <w:rPr>
                <w:u w:val="single"/>
              </w:rPr>
              <w:t>2. Budget Workbook</w:t>
            </w:r>
          </w:p>
          <w:p w14:paraId="000000C4" w14:textId="77777777" w:rsidR="00EB0260" w:rsidRDefault="00000000">
            <w:r>
              <w:tab/>
              <w:t xml:space="preserve">Submit in Excel format in </w:t>
            </w:r>
            <w:r>
              <w:rPr>
                <w:u w:val="single"/>
              </w:rPr>
              <w:t>original CDE template</w:t>
            </w:r>
            <w:r>
              <w:t>.</w:t>
            </w:r>
          </w:p>
          <w:p w14:paraId="000000C5" w14:textId="77777777" w:rsidR="00EB0260" w:rsidRDefault="00000000">
            <w:r>
              <w:tab/>
              <w:t xml:space="preserve">Does not count towards </w:t>
            </w:r>
            <w:proofErr w:type="gramStart"/>
            <w:r>
              <w:t>page</w:t>
            </w:r>
            <w:proofErr w:type="gramEnd"/>
            <w:r>
              <w:t xml:space="preserve"> limit.</w:t>
            </w:r>
          </w:p>
          <w:p w14:paraId="000000C6" w14:textId="77777777" w:rsidR="00EB0260" w:rsidRDefault="00EB0260"/>
          <w:p w14:paraId="000000C7" w14:textId="77777777" w:rsidR="00EB0260" w:rsidRDefault="00EB0260"/>
        </w:tc>
        <w:tc>
          <w:tcPr>
            <w:tcW w:w="5570" w:type="dxa"/>
            <w:shd w:val="clear" w:color="auto" w:fill="FFF2CC"/>
            <w:vAlign w:val="center"/>
          </w:tcPr>
          <w:p w14:paraId="000000C8" w14:textId="77777777" w:rsidR="00EB0260" w:rsidRDefault="00000000">
            <w:pPr>
              <w:rPr>
                <w:b/>
              </w:rPr>
            </w:pPr>
            <w:r>
              <w:rPr>
                <w:b/>
              </w:rPr>
              <w:t>Part II:</w:t>
            </w:r>
            <w:r>
              <w:rPr>
                <w:b/>
              </w:rPr>
              <w:tab/>
              <w:t>Program Assurances Form</w:t>
            </w:r>
          </w:p>
        </w:tc>
      </w:tr>
      <w:tr w:rsidR="00EB0260" w14:paraId="376380BD" w14:textId="77777777">
        <w:trPr>
          <w:trHeight w:val="1574"/>
        </w:trPr>
        <w:tc>
          <w:tcPr>
            <w:tcW w:w="5220" w:type="dxa"/>
            <w:vMerge/>
            <w:shd w:val="clear" w:color="auto" w:fill="FFE599"/>
            <w:vAlign w:val="center"/>
          </w:tcPr>
          <w:p w14:paraId="000000C9" w14:textId="77777777" w:rsidR="00EB0260" w:rsidRDefault="00EB0260">
            <w:pPr>
              <w:widowControl w:val="0"/>
              <w:pBdr>
                <w:top w:val="nil"/>
                <w:left w:val="nil"/>
                <w:bottom w:val="nil"/>
                <w:right w:val="nil"/>
                <w:between w:val="nil"/>
              </w:pBdr>
              <w:spacing w:line="276" w:lineRule="auto"/>
              <w:rPr>
                <w:b/>
              </w:rPr>
            </w:pPr>
          </w:p>
        </w:tc>
        <w:tc>
          <w:tcPr>
            <w:tcW w:w="5570" w:type="dxa"/>
            <w:shd w:val="clear" w:color="auto" w:fill="FFF2CC"/>
            <w:vAlign w:val="center"/>
          </w:tcPr>
          <w:p w14:paraId="000000CA" w14:textId="77777777" w:rsidR="00EB0260" w:rsidRDefault="00000000">
            <w:pPr>
              <w:rPr>
                <w:b/>
              </w:rPr>
            </w:pPr>
            <w:r>
              <w:rPr>
                <w:b/>
              </w:rPr>
              <w:t>Part III:</w:t>
            </w:r>
            <w:r>
              <w:rPr>
                <w:b/>
              </w:rPr>
              <w:tab/>
              <w:t>Application Narrative</w:t>
            </w:r>
          </w:p>
          <w:p w14:paraId="000000CB" w14:textId="77777777" w:rsidR="00EB0260" w:rsidRDefault="00000000">
            <w:r>
              <w:rPr>
                <w:u w:val="single"/>
              </w:rPr>
              <w:t>Application Narrative</w:t>
            </w:r>
            <w:r>
              <w:t xml:space="preserve"> </w:t>
            </w:r>
          </w:p>
          <w:p w14:paraId="000000CC" w14:textId="77777777" w:rsidR="00EB0260" w:rsidRDefault="00EB0260">
            <w:pPr>
              <w:ind w:left="151"/>
            </w:pPr>
          </w:p>
        </w:tc>
      </w:tr>
      <w:tr w:rsidR="00EB0260" w14:paraId="7F4E938B" w14:textId="77777777">
        <w:trPr>
          <w:trHeight w:val="863"/>
        </w:trPr>
        <w:tc>
          <w:tcPr>
            <w:tcW w:w="5220" w:type="dxa"/>
            <w:vMerge/>
            <w:shd w:val="clear" w:color="auto" w:fill="FFE599"/>
            <w:vAlign w:val="center"/>
          </w:tcPr>
          <w:p w14:paraId="000000CD" w14:textId="77777777" w:rsidR="00EB0260" w:rsidRDefault="00EB0260">
            <w:pPr>
              <w:widowControl w:val="0"/>
              <w:pBdr>
                <w:top w:val="nil"/>
                <w:left w:val="nil"/>
                <w:bottom w:val="nil"/>
                <w:right w:val="nil"/>
                <w:between w:val="nil"/>
              </w:pBdr>
              <w:spacing w:line="276" w:lineRule="auto"/>
            </w:pPr>
          </w:p>
        </w:tc>
        <w:tc>
          <w:tcPr>
            <w:tcW w:w="5570" w:type="dxa"/>
            <w:shd w:val="clear" w:color="auto" w:fill="FFF2CC"/>
            <w:vAlign w:val="center"/>
          </w:tcPr>
          <w:p w14:paraId="000000CE" w14:textId="77777777" w:rsidR="00EB0260" w:rsidRDefault="00000000">
            <w:pPr>
              <w:rPr>
                <w:b/>
              </w:rPr>
            </w:pPr>
            <w:r>
              <w:rPr>
                <w:b/>
              </w:rPr>
              <w:t>Part IV: Budget Workbook</w:t>
            </w:r>
          </w:p>
          <w:p w14:paraId="000000CF" w14:textId="77777777" w:rsidR="00EB0260" w:rsidRDefault="00EB0260">
            <w:pPr>
              <w:rPr>
                <w:b/>
              </w:rPr>
            </w:pPr>
          </w:p>
        </w:tc>
      </w:tr>
    </w:tbl>
    <w:p w14:paraId="000000D0" w14:textId="77777777" w:rsidR="00EB0260" w:rsidRDefault="00EB0260">
      <w:pPr>
        <w:rPr>
          <w:highlight w:val="black"/>
        </w:rPr>
      </w:pPr>
    </w:p>
    <w:p w14:paraId="000000D1" w14:textId="77777777" w:rsidR="00EB0260" w:rsidRDefault="00EB0260">
      <w:pPr>
        <w:spacing w:line="259" w:lineRule="auto"/>
        <w:rPr>
          <w:highlight w:val="black"/>
        </w:rPr>
      </w:pPr>
    </w:p>
    <w:p w14:paraId="000000D2" w14:textId="77777777" w:rsidR="00EB0260" w:rsidRDefault="00EB0260">
      <w:pPr>
        <w:spacing w:line="259" w:lineRule="auto"/>
        <w:rPr>
          <w:highlight w:val="black"/>
        </w:rPr>
      </w:pPr>
    </w:p>
    <w:p w14:paraId="000000D3" w14:textId="77777777" w:rsidR="00EB0260" w:rsidRDefault="00EB0260">
      <w:pPr>
        <w:spacing w:line="259" w:lineRule="auto"/>
        <w:rPr>
          <w:highlight w:val="black"/>
        </w:rPr>
      </w:pPr>
    </w:p>
    <w:p w14:paraId="000000D4" w14:textId="77777777" w:rsidR="00EB0260" w:rsidRDefault="00EB0260">
      <w:pPr>
        <w:spacing w:line="259" w:lineRule="auto"/>
        <w:rPr>
          <w:highlight w:val="black"/>
        </w:rPr>
      </w:pPr>
    </w:p>
    <w:p w14:paraId="000000D5" w14:textId="77777777" w:rsidR="00EB0260" w:rsidRDefault="00EB0260">
      <w:pPr>
        <w:spacing w:line="259" w:lineRule="auto"/>
        <w:rPr>
          <w:highlight w:val="black"/>
        </w:rPr>
      </w:pPr>
    </w:p>
    <w:p w14:paraId="000000D6" w14:textId="77777777" w:rsidR="00EB0260" w:rsidRDefault="00000000">
      <w:pPr>
        <w:shd w:val="clear" w:color="auto" w:fill="000000"/>
        <w:jc w:val="center"/>
        <w:rPr>
          <w:highlight w:val="yellow"/>
        </w:rPr>
      </w:pPr>
      <w:r>
        <w:rPr>
          <w:b/>
          <w:color w:val="FFFFFF"/>
          <w:sz w:val="28"/>
          <w:szCs w:val="28"/>
          <w:highlight w:val="black"/>
        </w:rPr>
        <w:t>Learning Cohorts – Unfinished Instruction and Chronic Absenteeism</w:t>
      </w:r>
    </w:p>
    <w:p w14:paraId="000000D7" w14:textId="77777777" w:rsidR="00EB0260" w:rsidRDefault="00000000">
      <w:pPr>
        <w:shd w:val="clear" w:color="auto" w:fill="000000"/>
        <w:jc w:val="center"/>
        <w:rPr>
          <w:b/>
          <w:color w:val="FFFFFF"/>
        </w:rPr>
      </w:pPr>
      <w:r>
        <w:rPr>
          <w:b/>
          <w:color w:val="FFFFFF"/>
        </w:rPr>
        <w:t xml:space="preserve">Applications Due: April 14, </w:t>
      </w:r>
      <w:proofErr w:type="gramStart"/>
      <w:r>
        <w:rPr>
          <w:b/>
          <w:color w:val="FFFFFF"/>
        </w:rPr>
        <w:t>2023</w:t>
      </w:r>
      <w:proofErr w:type="gramEnd"/>
      <w:r>
        <w:rPr>
          <w:b/>
          <w:color w:val="FFFFFF"/>
        </w:rPr>
        <w:t xml:space="preserve"> by 11:59 a.m.</w:t>
      </w:r>
    </w:p>
    <w:p w14:paraId="000000D8" w14:textId="77777777" w:rsidR="00EB0260" w:rsidRDefault="00000000">
      <w:pPr>
        <w:pStyle w:val="Heading1"/>
      </w:pPr>
      <w:bookmarkStart w:id="11" w:name="_heading=h.35nkun2" w:colFirst="0" w:colLast="0"/>
      <w:bookmarkEnd w:id="11"/>
      <w:r>
        <w:t>Part IA: Applicant Information</w:t>
      </w:r>
    </w:p>
    <w:p w14:paraId="000000D9" w14:textId="77777777" w:rsidR="00EB0260" w:rsidRDefault="00000000">
      <w:pPr>
        <w:jc w:val="center"/>
      </w:pPr>
      <w:r>
        <w:t>All elements of Part I will be completed in the online application form. The online system does not save works in progress so applicants may wish to complete their information in this document and copy responses into the online application.</w:t>
      </w:r>
    </w:p>
    <w:p w14:paraId="000000DA" w14:textId="77777777" w:rsidR="00EB0260" w:rsidRDefault="00000000">
      <w:pPr>
        <w:jc w:val="center"/>
        <w:rPr>
          <w:b/>
          <w:sz w:val="28"/>
          <w:szCs w:val="28"/>
        </w:rPr>
      </w:pPr>
      <w:r>
        <w:rPr>
          <w:b/>
          <w:sz w:val="28"/>
          <w:szCs w:val="28"/>
        </w:rPr>
        <w:t xml:space="preserve">Submit all application materials through the </w:t>
      </w:r>
      <w:sdt>
        <w:sdtPr>
          <w:tag w:val="goog_rdk_0"/>
          <w:id w:val="150881209"/>
        </w:sdtPr>
        <w:sdtContent>
          <w:commentRangeStart w:id="12"/>
        </w:sdtContent>
      </w:sdt>
      <w:hyperlink r:id="rId20">
        <w:r>
          <w:rPr>
            <w:b/>
            <w:color w:val="1155CC"/>
            <w:sz w:val="28"/>
            <w:szCs w:val="28"/>
            <w:u w:val="single"/>
          </w:rPr>
          <w:t>online application form</w:t>
        </w:r>
      </w:hyperlink>
      <w:commentRangeEnd w:id="12"/>
      <w:r>
        <w:commentReference w:id="12"/>
      </w:r>
      <w:r>
        <w:rPr>
          <w:b/>
          <w:sz w:val="28"/>
          <w:szCs w:val="28"/>
        </w:rPr>
        <w:t>.</w:t>
      </w:r>
    </w:p>
    <w:p w14:paraId="000000DB" w14:textId="77777777" w:rsidR="00EB0260" w:rsidRDefault="00EB0260">
      <w:pPr>
        <w:jc w:val="center"/>
      </w:pPr>
    </w:p>
    <w:tbl>
      <w:tblPr>
        <w:tblStyle w:val="affb"/>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4"/>
        <w:gridCol w:w="807"/>
        <w:gridCol w:w="3179"/>
        <w:gridCol w:w="770"/>
        <w:gridCol w:w="1446"/>
        <w:gridCol w:w="719"/>
        <w:gridCol w:w="902"/>
        <w:gridCol w:w="88"/>
        <w:gridCol w:w="1705"/>
      </w:tblGrid>
      <w:tr w:rsidR="00EB0260" w14:paraId="1526EFDE" w14:textId="77777777">
        <w:trPr>
          <w:jc w:val="center"/>
        </w:trPr>
        <w:tc>
          <w:tcPr>
            <w:tcW w:w="10790" w:type="dxa"/>
            <w:gridSpan w:val="9"/>
            <w:shd w:val="clear" w:color="auto" w:fill="9CC3E5"/>
            <w:vAlign w:val="center"/>
          </w:tcPr>
          <w:p w14:paraId="000000DC" w14:textId="77777777" w:rsidR="00EB0260" w:rsidRDefault="00000000">
            <w:pPr>
              <w:jc w:val="center"/>
              <w:rPr>
                <w:b/>
              </w:rPr>
            </w:pPr>
            <w:r>
              <w:rPr>
                <w:b/>
              </w:rPr>
              <w:t>Lead Local Education Provider (LEP)/BOCES Information</w:t>
            </w:r>
          </w:p>
        </w:tc>
      </w:tr>
      <w:tr w:rsidR="00EB0260" w14:paraId="11CCC4AF" w14:textId="77777777">
        <w:trPr>
          <w:jc w:val="center"/>
        </w:trPr>
        <w:tc>
          <w:tcPr>
            <w:tcW w:w="1981" w:type="dxa"/>
            <w:gridSpan w:val="2"/>
            <w:shd w:val="clear" w:color="auto" w:fill="F2F2F2"/>
            <w:vAlign w:val="center"/>
          </w:tcPr>
          <w:p w14:paraId="000000E5" w14:textId="77777777" w:rsidR="00EB0260" w:rsidRDefault="00000000">
            <w:pPr>
              <w:rPr>
                <w:b/>
              </w:rPr>
            </w:pPr>
            <w:r>
              <w:rPr>
                <w:b/>
              </w:rPr>
              <w:t>LEP/BOCES Name:</w:t>
            </w:r>
          </w:p>
        </w:tc>
        <w:tc>
          <w:tcPr>
            <w:tcW w:w="5395" w:type="dxa"/>
            <w:gridSpan w:val="3"/>
            <w:shd w:val="clear" w:color="auto" w:fill="auto"/>
            <w:vAlign w:val="center"/>
          </w:tcPr>
          <w:p w14:paraId="000000E7" w14:textId="77777777" w:rsidR="00EB0260" w:rsidRDefault="00EB0260"/>
        </w:tc>
        <w:tc>
          <w:tcPr>
            <w:tcW w:w="1709" w:type="dxa"/>
            <w:gridSpan w:val="3"/>
            <w:shd w:val="clear" w:color="auto" w:fill="F2F2F2"/>
            <w:vAlign w:val="center"/>
          </w:tcPr>
          <w:p w14:paraId="000000EA" w14:textId="77777777" w:rsidR="00EB0260" w:rsidRDefault="00000000">
            <w:pPr>
              <w:rPr>
                <w:b/>
              </w:rPr>
            </w:pPr>
            <w:r>
              <w:rPr>
                <w:b/>
              </w:rPr>
              <w:t>LEP/BOCES Code:</w:t>
            </w:r>
          </w:p>
        </w:tc>
        <w:tc>
          <w:tcPr>
            <w:tcW w:w="1705" w:type="dxa"/>
            <w:shd w:val="clear" w:color="auto" w:fill="auto"/>
            <w:vAlign w:val="center"/>
          </w:tcPr>
          <w:p w14:paraId="000000ED" w14:textId="77777777" w:rsidR="00EB0260" w:rsidRDefault="00EB0260"/>
        </w:tc>
      </w:tr>
      <w:tr w:rsidR="00EB0260" w14:paraId="77A2276A" w14:textId="77777777">
        <w:trPr>
          <w:jc w:val="center"/>
        </w:trPr>
        <w:tc>
          <w:tcPr>
            <w:tcW w:w="1981" w:type="dxa"/>
            <w:gridSpan w:val="2"/>
            <w:shd w:val="clear" w:color="auto" w:fill="F2F2F2"/>
            <w:vAlign w:val="center"/>
          </w:tcPr>
          <w:p w14:paraId="000000EE" w14:textId="77777777" w:rsidR="00EB0260" w:rsidRDefault="00000000">
            <w:pPr>
              <w:rPr>
                <w:b/>
              </w:rPr>
            </w:pPr>
            <w:r>
              <w:rPr>
                <w:b/>
              </w:rPr>
              <w:t>Mailing Address:</w:t>
            </w:r>
          </w:p>
        </w:tc>
        <w:tc>
          <w:tcPr>
            <w:tcW w:w="5395" w:type="dxa"/>
            <w:gridSpan w:val="3"/>
            <w:shd w:val="clear" w:color="auto" w:fill="auto"/>
            <w:vAlign w:val="center"/>
          </w:tcPr>
          <w:p w14:paraId="000000F0" w14:textId="77777777" w:rsidR="00EB0260" w:rsidRDefault="00EB0260"/>
        </w:tc>
        <w:tc>
          <w:tcPr>
            <w:tcW w:w="719" w:type="dxa"/>
            <w:shd w:val="clear" w:color="auto" w:fill="F2F2F2"/>
            <w:vAlign w:val="center"/>
          </w:tcPr>
          <w:p w14:paraId="000000F3" w14:textId="77777777" w:rsidR="00EB0260" w:rsidRDefault="00000000">
            <w:r>
              <w:rPr>
                <w:b/>
              </w:rPr>
              <w:t>UEI</w:t>
            </w:r>
            <w:r>
              <w:t xml:space="preserve"> #:</w:t>
            </w:r>
          </w:p>
        </w:tc>
        <w:tc>
          <w:tcPr>
            <w:tcW w:w="2695" w:type="dxa"/>
            <w:gridSpan w:val="3"/>
            <w:shd w:val="clear" w:color="auto" w:fill="auto"/>
            <w:vAlign w:val="center"/>
          </w:tcPr>
          <w:p w14:paraId="000000F4" w14:textId="77777777" w:rsidR="00EB0260" w:rsidRDefault="00EB0260"/>
        </w:tc>
      </w:tr>
      <w:tr w:rsidR="00EB0260" w14:paraId="22CF1667" w14:textId="77777777">
        <w:trPr>
          <w:trHeight w:val="467"/>
          <w:jc w:val="center"/>
        </w:trPr>
        <w:tc>
          <w:tcPr>
            <w:tcW w:w="1981" w:type="dxa"/>
            <w:gridSpan w:val="2"/>
            <w:shd w:val="clear" w:color="auto" w:fill="F2F2F2"/>
            <w:vAlign w:val="center"/>
          </w:tcPr>
          <w:p w14:paraId="000000F7" w14:textId="77777777" w:rsidR="00EB0260" w:rsidRDefault="00000000">
            <w:pPr>
              <w:rPr>
                <w:b/>
              </w:rPr>
            </w:pPr>
            <w:r>
              <w:rPr>
                <w:b/>
              </w:rPr>
              <w:t>Requested Funding:</w:t>
            </w:r>
          </w:p>
        </w:tc>
        <w:tc>
          <w:tcPr>
            <w:tcW w:w="5395" w:type="dxa"/>
            <w:gridSpan w:val="3"/>
            <w:shd w:val="clear" w:color="auto" w:fill="auto"/>
            <w:vAlign w:val="center"/>
          </w:tcPr>
          <w:p w14:paraId="000000F9" w14:textId="77777777" w:rsidR="00EB0260" w:rsidRDefault="00000000">
            <w:r>
              <w:t>$</w:t>
            </w:r>
          </w:p>
        </w:tc>
        <w:tc>
          <w:tcPr>
            <w:tcW w:w="1621" w:type="dxa"/>
            <w:gridSpan w:val="2"/>
            <w:shd w:val="clear" w:color="auto" w:fill="F2F2F2"/>
            <w:vAlign w:val="center"/>
          </w:tcPr>
          <w:p w14:paraId="000000FC" w14:textId="77777777" w:rsidR="00EB0260" w:rsidRDefault="00000000">
            <w:pPr>
              <w:rPr>
                <w:b/>
              </w:rPr>
            </w:pPr>
            <w:r>
              <w:rPr>
                <w:b/>
              </w:rPr>
              <w:t>UEI # Expiration:</w:t>
            </w:r>
          </w:p>
        </w:tc>
        <w:tc>
          <w:tcPr>
            <w:tcW w:w="1793" w:type="dxa"/>
            <w:gridSpan w:val="2"/>
            <w:shd w:val="clear" w:color="auto" w:fill="auto"/>
            <w:vAlign w:val="center"/>
          </w:tcPr>
          <w:p w14:paraId="000000FE" w14:textId="77777777" w:rsidR="00EB0260" w:rsidRDefault="00EB0260"/>
        </w:tc>
      </w:tr>
      <w:tr w:rsidR="00EB0260" w14:paraId="7D9B41DC" w14:textId="77777777">
        <w:trPr>
          <w:jc w:val="center"/>
        </w:trPr>
        <w:tc>
          <w:tcPr>
            <w:tcW w:w="10790" w:type="dxa"/>
            <w:gridSpan w:val="9"/>
            <w:shd w:val="clear" w:color="auto" w:fill="9CC3E5"/>
            <w:vAlign w:val="center"/>
          </w:tcPr>
          <w:p w14:paraId="00000100" w14:textId="77777777" w:rsidR="00EB0260" w:rsidRDefault="00000000">
            <w:pPr>
              <w:pStyle w:val="Heading4"/>
              <w:rPr>
                <w:rFonts w:ascii="Calibri" w:hAnsi="Calibri"/>
              </w:rPr>
            </w:pPr>
            <w:r>
              <w:rPr>
                <w:rFonts w:ascii="Calibri" w:hAnsi="Calibri"/>
              </w:rPr>
              <w:t>Authorized Representative Information</w:t>
            </w:r>
          </w:p>
        </w:tc>
      </w:tr>
      <w:tr w:rsidR="00EB0260" w14:paraId="483A89F6" w14:textId="77777777">
        <w:trPr>
          <w:jc w:val="center"/>
        </w:trPr>
        <w:tc>
          <w:tcPr>
            <w:tcW w:w="1174" w:type="dxa"/>
            <w:shd w:val="clear" w:color="auto" w:fill="F2F2F2"/>
            <w:vAlign w:val="center"/>
          </w:tcPr>
          <w:p w14:paraId="00000109" w14:textId="77777777" w:rsidR="00EB0260" w:rsidRDefault="00000000">
            <w:pPr>
              <w:rPr>
                <w:b/>
              </w:rPr>
            </w:pPr>
            <w:r>
              <w:rPr>
                <w:b/>
              </w:rPr>
              <w:t>Name:</w:t>
            </w:r>
          </w:p>
        </w:tc>
        <w:tc>
          <w:tcPr>
            <w:tcW w:w="3986" w:type="dxa"/>
            <w:gridSpan w:val="2"/>
            <w:shd w:val="clear" w:color="auto" w:fill="auto"/>
            <w:vAlign w:val="center"/>
          </w:tcPr>
          <w:p w14:paraId="0000010A" w14:textId="77777777" w:rsidR="00EB0260" w:rsidRDefault="00EB0260"/>
        </w:tc>
        <w:tc>
          <w:tcPr>
            <w:tcW w:w="770" w:type="dxa"/>
            <w:shd w:val="clear" w:color="auto" w:fill="F2F2F2"/>
            <w:vAlign w:val="center"/>
          </w:tcPr>
          <w:p w14:paraId="0000010C" w14:textId="77777777" w:rsidR="00EB0260" w:rsidRDefault="00000000">
            <w:pPr>
              <w:rPr>
                <w:b/>
              </w:rPr>
            </w:pPr>
            <w:r>
              <w:rPr>
                <w:b/>
              </w:rPr>
              <w:t>Title:</w:t>
            </w:r>
          </w:p>
        </w:tc>
        <w:tc>
          <w:tcPr>
            <w:tcW w:w="4860" w:type="dxa"/>
            <w:gridSpan w:val="5"/>
            <w:shd w:val="clear" w:color="auto" w:fill="auto"/>
            <w:vAlign w:val="center"/>
          </w:tcPr>
          <w:p w14:paraId="0000010D" w14:textId="77777777" w:rsidR="00EB0260" w:rsidRDefault="00EB0260"/>
        </w:tc>
      </w:tr>
      <w:tr w:rsidR="00EB0260" w14:paraId="08CB71B8" w14:textId="77777777">
        <w:trPr>
          <w:jc w:val="center"/>
        </w:trPr>
        <w:tc>
          <w:tcPr>
            <w:tcW w:w="1174" w:type="dxa"/>
            <w:shd w:val="clear" w:color="auto" w:fill="F2F2F2"/>
            <w:vAlign w:val="center"/>
          </w:tcPr>
          <w:p w14:paraId="00000112" w14:textId="77777777" w:rsidR="00EB0260" w:rsidRDefault="00000000">
            <w:pPr>
              <w:rPr>
                <w:b/>
              </w:rPr>
            </w:pPr>
            <w:r>
              <w:rPr>
                <w:b/>
              </w:rPr>
              <w:t>Telephone:</w:t>
            </w:r>
          </w:p>
        </w:tc>
        <w:tc>
          <w:tcPr>
            <w:tcW w:w="3986" w:type="dxa"/>
            <w:gridSpan w:val="2"/>
            <w:shd w:val="clear" w:color="auto" w:fill="auto"/>
            <w:vAlign w:val="center"/>
          </w:tcPr>
          <w:p w14:paraId="00000113" w14:textId="77777777" w:rsidR="00EB0260" w:rsidRDefault="00EB0260"/>
        </w:tc>
        <w:tc>
          <w:tcPr>
            <w:tcW w:w="770" w:type="dxa"/>
            <w:shd w:val="clear" w:color="auto" w:fill="F2F2F2"/>
            <w:vAlign w:val="center"/>
          </w:tcPr>
          <w:p w14:paraId="00000115" w14:textId="77777777" w:rsidR="00EB0260" w:rsidRDefault="00000000">
            <w:pPr>
              <w:rPr>
                <w:b/>
              </w:rPr>
            </w:pPr>
            <w:r>
              <w:rPr>
                <w:b/>
              </w:rPr>
              <w:t>E-mail:</w:t>
            </w:r>
          </w:p>
        </w:tc>
        <w:tc>
          <w:tcPr>
            <w:tcW w:w="4860" w:type="dxa"/>
            <w:gridSpan w:val="5"/>
            <w:shd w:val="clear" w:color="auto" w:fill="auto"/>
            <w:vAlign w:val="center"/>
          </w:tcPr>
          <w:p w14:paraId="00000116" w14:textId="77777777" w:rsidR="00EB0260" w:rsidRDefault="00EB0260"/>
        </w:tc>
      </w:tr>
      <w:tr w:rsidR="00EB0260" w14:paraId="7FD66107" w14:textId="77777777">
        <w:trPr>
          <w:jc w:val="center"/>
        </w:trPr>
        <w:tc>
          <w:tcPr>
            <w:tcW w:w="10790" w:type="dxa"/>
            <w:gridSpan w:val="9"/>
            <w:shd w:val="clear" w:color="auto" w:fill="9CC3E5"/>
            <w:vAlign w:val="center"/>
          </w:tcPr>
          <w:p w14:paraId="0000011B" w14:textId="77777777" w:rsidR="00EB0260" w:rsidRDefault="00000000">
            <w:pPr>
              <w:jc w:val="center"/>
              <w:rPr>
                <w:b/>
              </w:rPr>
            </w:pPr>
            <w:r>
              <w:rPr>
                <w:b/>
              </w:rPr>
              <w:t>Program Contact Information</w:t>
            </w:r>
          </w:p>
        </w:tc>
      </w:tr>
      <w:tr w:rsidR="00EB0260" w14:paraId="5E554ACB" w14:textId="77777777">
        <w:trPr>
          <w:jc w:val="center"/>
        </w:trPr>
        <w:tc>
          <w:tcPr>
            <w:tcW w:w="1174" w:type="dxa"/>
            <w:shd w:val="clear" w:color="auto" w:fill="F2F2F2"/>
            <w:vAlign w:val="center"/>
          </w:tcPr>
          <w:p w14:paraId="00000124" w14:textId="77777777" w:rsidR="00EB0260" w:rsidRDefault="00000000">
            <w:pPr>
              <w:rPr>
                <w:b/>
              </w:rPr>
            </w:pPr>
            <w:r>
              <w:rPr>
                <w:b/>
              </w:rPr>
              <w:t>Name:</w:t>
            </w:r>
          </w:p>
        </w:tc>
        <w:tc>
          <w:tcPr>
            <w:tcW w:w="3986" w:type="dxa"/>
            <w:gridSpan w:val="2"/>
            <w:shd w:val="clear" w:color="auto" w:fill="auto"/>
            <w:vAlign w:val="center"/>
          </w:tcPr>
          <w:p w14:paraId="00000125" w14:textId="77777777" w:rsidR="00EB0260" w:rsidRDefault="00EB0260"/>
        </w:tc>
        <w:tc>
          <w:tcPr>
            <w:tcW w:w="770" w:type="dxa"/>
            <w:shd w:val="clear" w:color="auto" w:fill="F2F2F2"/>
            <w:vAlign w:val="center"/>
          </w:tcPr>
          <w:p w14:paraId="00000127" w14:textId="77777777" w:rsidR="00EB0260" w:rsidRDefault="00000000">
            <w:pPr>
              <w:rPr>
                <w:b/>
              </w:rPr>
            </w:pPr>
            <w:r>
              <w:rPr>
                <w:b/>
              </w:rPr>
              <w:t>Title:</w:t>
            </w:r>
          </w:p>
        </w:tc>
        <w:tc>
          <w:tcPr>
            <w:tcW w:w="4860" w:type="dxa"/>
            <w:gridSpan w:val="5"/>
            <w:shd w:val="clear" w:color="auto" w:fill="auto"/>
            <w:vAlign w:val="center"/>
          </w:tcPr>
          <w:p w14:paraId="00000128" w14:textId="77777777" w:rsidR="00EB0260" w:rsidRDefault="00EB0260"/>
        </w:tc>
      </w:tr>
      <w:tr w:rsidR="00EB0260" w14:paraId="09233454" w14:textId="77777777">
        <w:trPr>
          <w:jc w:val="center"/>
        </w:trPr>
        <w:tc>
          <w:tcPr>
            <w:tcW w:w="1174" w:type="dxa"/>
            <w:shd w:val="clear" w:color="auto" w:fill="F2F2F2"/>
            <w:vAlign w:val="center"/>
          </w:tcPr>
          <w:p w14:paraId="0000012D" w14:textId="77777777" w:rsidR="00EB0260" w:rsidRDefault="00000000">
            <w:pPr>
              <w:rPr>
                <w:b/>
              </w:rPr>
            </w:pPr>
            <w:r>
              <w:rPr>
                <w:b/>
              </w:rPr>
              <w:t>Telephone:</w:t>
            </w:r>
          </w:p>
        </w:tc>
        <w:tc>
          <w:tcPr>
            <w:tcW w:w="3986" w:type="dxa"/>
            <w:gridSpan w:val="2"/>
            <w:shd w:val="clear" w:color="auto" w:fill="auto"/>
            <w:vAlign w:val="center"/>
          </w:tcPr>
          <w:p w14:paraId="0000012E" w14:textId="77777777" w:rsidR="00EB0260" w:rsidRDefault="00EB0260"/>
        </w:tc>
        <w:tc>
          <w:tcPr>
            <w:tcW w:w="770" w:type="dxa"/>
            <w:shd w:val="clear" w:color="auto" w:fill="F2F2F2"/>
            <w:vAlign w:val="center"/>
          </w:tcPr>
          <w:p w14:paraId="00000130" w14:textId="77777777" w:rsidR="00EB0260" w:rsidRDefault="00000000">
            <w:pPr>
              <w:rPr>
                <w:b/>
              </w:rPr>
            </w:pPr>
            <w:r>
              <w:rPr>
                <w:b/>
              </w:rPr>
              <w:t>E-mail:</w:t>
            </w:r>
          </w:p>
        </w:tc>
        <w:tc>
          <w:tcPr>
            <w:tcW w:w="4860" w:type="dxa"/>
            <w:gridSpan w:val="5"/>
            <w:shd w:val="clear" w:color="auto" w:fill="auto"/>
            <w:vAlign w:val="center"/>
          </w:tcPr>
          <w:p w14:paraId="00000131" w14:textId="77777777" w:rsidR="00EB0260" w:rsidRDefault="00EB0260"/>
        </w:tc>
      </w:tr>
      <w:tr w:rsidR="00EB0260" w14:paraId="269B212E" w14:textId="77777777">
        <w:trPr>
          <w:jc w:val="center"/>
        </w:trPr>
        <w:tc>
          <w:tcPr>
            <w:tcW w:w="10790" w:type="dxa"/>
            <w:gridSpan w:val="9"/>
            <w:shd w:val="clear" w:color="auto" w:fill="9CC3E5"/>
            <w:vAlign w:val="center"/>
          </w:tcPr>
          <w:p w14:paraId="00000136" w14:textId="77777777" w:rsidR="00EB0260" w:rsidRDefault="00000000">
            <w:pPr>
              <w:jc w:val="center"/>
              <w:rPr>
                <w:b/>
              </w:rPr>
            </w:pPr>
            <w:r>
              <w:rPr>
                <w:b/>
              </w:rPr>
              <w:t>Fiscal Manager Information</w:t>
            </w:r>
          </w:p>
        </w:tc>
      </w:tr>
      <w:tr w:rsidR="00EB0260" w14:paraId="2854B110" w14:textId="77777777">
        <w:trPr>
          <w:jc w:val="center"/>
        </w:trPr>
        <w:tc>
          <w:tcPr>
            <w:tcW w:w="1174" w:type="dxa"/>
            <w:shd w:val="clear" w:color="auto" w:fill="F2F2F2"/>
            <w:vAlign w:val="center"/>
          </w:tcPr>
          <w:p w14:paraId="0000013F" w14:textId="77777777" w:rsidR="00EB0260" w:rsidRDefault="00000000">
            <w:pPr>
              <w:rPr>
                <w:b/>
              </w:rPr>
            </w:pPr>
            <w:r>
              <w:rPr>
                <w:b/>
              </w:rPr>
              <w:t>Name:</w:t>
            </w:r>
          </w:p>
        </w:tc>
        <w:tc>
          <w:tcPr>
            <w:tcW w:w="9616" w:type="dxa"/>
            <w:gridSpan w:val="8"/>
            <w:shd w:val="clear" w:color="auto" w:fill="auto"/>
            <w:vAlign w:val="center"/>
          </w:tcPr>
          <w:p w14:paraId="00000140" w14:textId="77777777" w:rsidR="00EB0260" w:rsidRDefault="00EB0260"/>
        </w:tc>
      </w:tr>
      <w:tr w:rsidR="00EB0260" w14:paraId="54197400" w14:textId="77777777">
        <w:trPr>
          <w:jc w:val="center"/>
        </w:trPr>
        <w:tc>
          <w:tcPr>
            <w:tcW w:w="1174" w:type="dxa"/>
            <w:shd w:val="clear" w:color="auto" w:fill="F2F2F2"/>
            <w:vAlign w:val="center"/>
          </w:tcPr>
          <w:p w14:paraId="00000148" w14:textId="77777777" w:rsidR="00EB0260" w:rsidRDefault="00000000">
            <w:pPr>
              <w:rPr>
                <w:b/>
              </w:rPr>
            </w:pPr>
            <w:r>
              <w:rPr>
                <w:b/>
              </w:rPr>
              <w:t>Telephone:</w:t>
            </w:r>
          </w:p>
        </w:tc>
        <w:tc>
          <w:tcPr>
            <w:tcW w:w="3986" w:type="dxa"/>
            <w:gridSpan w:val="2"/>
            <w:shd w:val="clear" w:color="auto" w:fill="auto"/>
            <w:vAlign w:val="center"/>
          </w:tcPr>
          <w:p w14:paraId="00000149" w14:textId="77777777" w:rsidR="00EB0260" w:rsidRDefault="00EB0260"/>
        </w:tc>
        <w:tc>
          <w:tcPr>
            <w:tcW w:w="770" w:type="dxa"/>
            <w:shd w:val="clear" w:color="auto" w:fill="F2F2F2"/>
            <w:vAlign w:val="center"/>
          </w:tcPr>
          <w:p w14:paraId="0000014B" w14:textId="77777777" w:rsidR="00EB0260" w:rsidRDefault="00000000">
            <w:pPr>
              <w:rPr>
                <w:b/>
              </w:rPr>
            </w:pPr>
            <w:r>
              <w:rPr>
                <w:b/>
              </w:rPr>
              <w:t>E-mail:</w:t>
            </w:r>
          </w:p>
        </w:tc>
        <w:tc>
          <w:tcPr>
            <w:tcW w:w="4860" w:type="dxa"/>
            <w:gridSpan w:val="5"/>
            <w:shd w:val="clear" w:color="auto" w:fill="auto"/>
            <w:vAlign w:val="center"/>
          </w:tcPr>
          <w:p w14:paraId="0000014C" w14:textId="77777777" w:rsidR="00EB0260" w:rsidRDefault="00EB0260"/>
        </w:tc>
      </w:tr>
    </w:tbl>
    <w:p w14:paraId="00000151" w14:textId="77777777" w:rsidR="00EB0260" w:rsidRDefault="00EB0260"/>
    <w:p w14:paraId="00000152" w14:textId="77777777" w:rsidR="00EB0260" w:rsidRDefault="00000000">
      <w:pPr>
        <w:pStyle w:val="Heading1"/>
      </w:pPr>
      <w:bookmarkStart w:id="13" w:name="_heading=h.1ksv4uv" w:colFirst="0" w:colLast="0"/>
      <w:bookmarkEnd w:id="13"/>
      <w:r>
        <w:t>Part IB: Recipient Schools Information</w:t>
      </w:r>
    </w:p>
    <w:tbl>
      <w:tblPr>
        <w:tblStyle w:val="affc"/>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5"/>
        <w:gridCol w:w="1893"/>
        <w:gridCol w:w="1977"/>
      </w:tblGrid>
      <w:tr w:rsidR="00EB0260" w14:paraId="6F83FEE3" w14:textId="77777777">
        <w:trPr>
          <w:trHeight w:val="790"/>
          <w:jc w:val="center"/>
        </w:trPr>
        <w:tc>
          <w:tcPr>
            <w:tcW w:w="10795" w:type="dxa"/>
            <w:gridSpan w:val="3"/>
            <w:shd w:val="clear" w:color="auto" w:fill="A8D08D"/>
            <w:vAlign w:val="center"/>
          </w:tcPr>
          <w:p w14:paraId="00000153" w14:textId="77777777" w:rsidR="00EB0260" w:rsidRDefault="00000000">
            <w:pPr>
              <w:jc w:val="center"/>
              <w:rPr>
                <w:b/>
              </w:rPr>
            </w:pPr>
            <w:r>
              <w:rPr>
                <w:b/>
              </w:rPr>
              <w:t>Schools Eligible for Learning Cohort</w:t>
            </w:r>
          </w:p>
          <w:p w14:paraId="00000154" w14:textId="77777777" w:rsidR="00EB0260" w:rsidRDefault="00000000">
            <w:pPr>
              <w:jc w:val="center"/>
              <w:rPr>
                <w:b/>
                <w:i/>
              </w:rPr>
            </w:pPr>
            <w:r>
              <w:rPr>
                <w:b/>
                <w:i/>
              </w:rPr>
              <w:t>Note: due to the limited nature of the cohorts, districts are encouraged to prioritize and limit the number of schools for which they are requesting funding</w:t>
            </w:r>
          </w:p>
        </w:tc>
      </w:tr>
      <w:tr w:rsidR="00EB0260" w14:paraId="1C728BA4" w14:textId="77777777">
        <w:trPr>
          <w:trHeight w:val="274"/>
          <w:jc w:val="center"/>
        </w:trPr>
        <w:tc>
          <w:tcPr>
            <w:tcW w:w="6925" w:type="dxa"/>
            <w:shd w:val="clear" w:color="auto" w:fill="auto"/>
            <w:vAlign w:val="center"/>
          </w:tcPr>
          <w:p w14:paraId="00000157" w14:textId="77777777" w:rsidR="00EB0260" w:rsidRDefault="00000000">
            <w:r>
              <w:t>School(s):</w:t>
            </w:r>
          </w:p>
        </w:tc>
        <w:tc>
          <w:tcPr>
            <w:tcW w:w="1893" w:type="dxa"/>
            <w:shd w:val="clear" w:color="auto" w:fill="F2F2F2"/>
            <w:vAlign w:val="center"/>
          </w:tcPr>
          <w:p w14:paraId="00000158" w14:textId="77777777" w:rsidR="00EB0260" w:rsidRDefault="00000000">
            <w:pPr>
              <w:rPr>
                <w:b/>
              </w:rPr>
            </w:pPr>
            <w:r>
              <w:rPr>
                <w:b/>
              </w:rPr>
              <w:t xml:space="preserve">Applying </w:t>
            </w:r>
            <w:proofErr w:type="gramStart"/>
            <w:r>
              <w:rPr>
                <w:b/>
              </w:rPr>
              <w:t>for  Funding</w:t>
            </w:r>
            <w:proofErr w:type="gramEnd"/>
            <w:r>
              <w:rPr>
                <w:b/>
              </w:rPr>
              <w:t>?</w:t>
            </w:r>
          </w:p>
        </w:tc>
        <w:tc>
          <w:tcPr>
            <w:tcW w:w="1977" w:type="dxa"/>
            <w:shd w:val="clear" w:color="auto" w:fill="auto"/>
            <w:vAlign w:val="center"/>
          </w:tcPr>
          <w:p w14:paraId="00000159" w14:textId="77777777" w:rsidR="00EB0260" w:rsidRDefault="00000000">
            <w:pPr>
              <w:jc w:val="center"/>
            </w:pPr>
            <w:r>
              <w:rPr>
                <w:rFonts w:ascii="MS Gothic" w:eastAsia="MS Gothic" w:hAnsi="MS Gothic" w:cs="MS Gothic"/>
                <w:color w:val="000000"/>
              </w:rPr>
              <w:t>☐</w:t>
            </w:r>
            <w:r>
              <w:rPr>
                <w:color w:val="000000"/>
              </w:rPr>
              <w:t xml:space="preserve"> </w:t>
            </w:r>
            <w:r>
              <w:t>Yes</w:t>
            </w:r>
            <w:r>
              <w:tab/>
            </w:r>
            <w:sdt>
              <w:sdtPr>
                <w:tag w:val="goog_rdk_1"/>
                <w:id w:val="1806428737"/>
              </w:sdtPr>
              <w:sdtContent>
                <w:r>
                  <w:rPr>
                    <w:rFonts w:ascii="Arial Unicode MS" w:eastAsia="Arial Unicode MS" w:hAnsi="Arial Unicode MS" w:cs="Arial Unicode MS"/>
                    <w:color w:val="000000"/>
                  </w:rPr>
                  <w:t>☐</w:t>
                </w:r>
              </w:sdtContent>
            </w:sdt>
            <w:r>
              <w:rPr>
                <w:color w:val="000000"/>
              </w:rPr>
              <w:t xml:space="preserve"> </w:t>
            </w:r>
            <w:r>
              <w:t>No</w:t>
            </w:r>
          </w:p>
        </w:tc>
      </w:tr>
      <w:tr w:rsidR="00EB0260" w14:paraId="1A57D856" w14:textId="77777777">
        <w:trPr>
          <w:trHeight w:val="274"/>
          <w:jc w:val="center"/>
        </w:trPr>
        <w:tc>
          <w:tcPr>
            <w:tcW w:w="6925" w:type="dxa"/>
            <w:shd w:val="clear" w:color="auto" w:fill="auto"/>
            <w:vAlign w:val="center"/>
          </w:tcPr>
          <w:p w14:paraId="0000015A" w14:textId="77777777" w:rsidR="00EB0260" w:rsidRDefault="00000000">
            <w:r>
              <w:t>School(s):</w:t>
            </w:r>
          </w:p>
        </w:tc>
        <w:tc>
          <w:tcPr>
            <w:tcW w:w="1893" w:type="dxa"/>
            <w:shd w:val="clear" w:color="auto" w:fill="F2F2F2"/>
            <w:vAlign w:val="center"/>
          </w:tcPr>
          <w:p w14:paraId="0000015B" w14:textId="77777777" w:rsidR="00EB0260" w:rsidRDefault="00000000">
            <w:pPr>
              <w:rPr>
                <w:b/>
              </w:rPr>
            </w:pPr>
            <w:r>
              <w:rPr>
                <w:b/>
              </w:rPr>
              <w:t>Applying for Funding?</w:t>
            </w:r>
          </w:p>
        </w:tc>
        <w:tc>
          <w:tcPr>
            <w:tcW w:w="1977" w:type="dxa"/>
            <w:shd w:val="clear" w:color="auto" w:fill="auto"/>
            <w:vAlign w:val="center"/>
          </w:tcPr>
          <w:p w14:paraId="0000015C" w14:textId="77777777" w:rsidR="00EB0260" w:rsidRDefault="00000000">
            <w:pPr>
              <w:jc w:val="center"/>
              <w:rPr>
                <w:color w:val="000000"/>
              </w:rPr>
            </w:pPr>
            <w:r>
              <w:rPr>
                <w:rFonts w:ascii="MS Gothic" w:eastAsia="MS Gothic" w:hAnsi="MS Gothic" w:cs="MS Gothic"/>
                <w:color w:val="000000"/>
              </w:rPr>
              <w:t>☐</w:t>
            </w:r>
            <w:r>
              <w:rPr>
                <w:color w:val="000000"/>
              </w:rPr>
              <w:t xml:space="preserve"> </w:t>
            </w:r>
            <w:r>
              <w:t>Yes</w:t>
            </w:r>
            <w:r>
              <w:tab/>
            </w:r>
            <w:sdt>
              <w:sdtPr>
                <w:tag w:val="goog_rdk_2"/>
                <w:id w:val="-490325138"/>
              </w:sdtPr>
              <w:sdtContent>
                <w:r>
                  <w:rPr>
                    <w:rFonts w:ascii="Arial Unicode MS" w:eastAsia="Arial Unicode MS" w:hAnsi="Arial Unicode MS" w:cs="Arial Unicode MS"/>
                    <w:color w:val="000000"/>
                  </w:rPr>
                  <w:t>☐</w:t>
                </w:r>
              </w:sdtContent>
            </w:sdt>
            <w:r>
              <w:rPr>
                <w:color w:val="000000"/>
              </w:rPr>
              <w:t xml:space="preserve"> </w:t>
            </w:r>
            <w:r>
              <w:t>No</w:t>
            </w:r>
          </w:p>
        </w:tc>
      </w:tr>
      <w:tr w:rsidR="00EB0260" w14:paraId="36304388" w14:textId="77777777">
        <w:trPr>
          <w:trHeight w:val="274"/>
          <w:jc w:val="center"/>
        </w:trPr>
        <w:tc>
          <w:tcPr>
            <w:tcW w:w="6925" w:type="dxa"/>
            <w:shd w:val="clear" w:color="auto" w:fill="auto"/>
            <w:vAlign w:val="center"/>
          </w:tcPr>
          <w:p w14:paraId="0000015D" w14:textId="77777777" w:rsidR="00EB0260" w:rsidRDefault="00000000">
            <w:r>
              <w:t>School(s):</w:t>
            </w:r>
          </w:p>
        </w:tc>
        <w:tc>
          <w:tcPr>
            <w:tcW w:w="1893" w:type="dxa"/>
            <w:shd w:val="clear" w:color="auto" w:fill="F2F2F2"/>
            <w:vAlign w:val="center"/>
          </w:tcPr>
          <w:p w14:paraId="0000015E" w14:textId="77777777" w:rsidR="00EB0260" w:rsidRDefault="00000000">
            <w:pPr>
              <w:rPr>
                <w:b/>
              </w:rPr>
            </w:pPr>
            <w:r>
              <w:rPr>
                <w:b/>
              </w:rPr>
              <w:t>Applying for Funding?</w:t>
            </w:r>
          </w:p>
        </w:tc>
        <w:tc>
          <w:tcPr>
            <w:tcW w:w="1977" w:type="dxa"/>
            <w:shd w:val="clear" w:color="auto" w:fill="auto"/>
            <w:vAlign w:val="center"/>
          </w:tcPr>
          <w:p w14:paraId="0000015F" w14:textId="77777777" w:rsidR="00EB0260" w:rsidRDefault="00000000">
            <w:pPr>
              <w:jc w:val="center"/>
              <w:rPr>
                <w:color w:val="000000"/>
              </w:rPr>
            </w:pPr>
            <w:r>
              <w:rPr>
                <w:rFonts w:ascii="MS Gothic" w:eastAsia="MS Gothic" w:hAnsi="MS Gothic" w:cs="MS Gothic"/>
                <w:color w:val="000000"/>
              </w:rPr>
              <w:t>☐</w:t>
            </w:r>
            <w:r>
              <w:rPr>
                <w:color w:val="000000"/>
              </w:rPr>
              <w:t xml:space="preserve"> </w:t>
            </w:r>
            <w:r>
              <w:t>Yes</w:t>
            </w:r>
            <w:r>
              <w:tab/>
            </w:r>
            <w:sdt>
              <w:sdtPr>
                <w:tag w:val="goog_rdk_3"/>
                <w:id w:val="1847978936"/>
              </w:sdtPr>
              <w:sdtContent>
                <w:r>
                  <w:rPr>
                    <w:rFonts w:ascii="Arial Unicode MS" w:eastAsia="Arial Unicode MS" w:hAnsi="Arial Unicode MS" w:cs="Arial Unicode MS"/>
                    <w:color w:val="000000"/>
                  </w:rPr>
                  <w:t>☐</w:t>
                </w:r>
              </w:sdtContent>
            </w:sdt>
            <w:r>
              <w:rPr>
                <w:color w:val="000000"/>
              </w:rPr>
              <w:t xml:space="preserve"> </w:t>
            </w:r>
            <w:r>
              <w:t>No</w:t>
            </w:r>
          </w:p>
        </w:tc>
      </w:tr>
    </w:tbl>
    <w:p w14:paraId="00000160" w14:textId="77777777" w:rsidR="00EB0260" w:rsidRDefault="00EB0260"/>
    <w:p w14:paraId="00000161" w14:textId="77777777" w:rsidR="00EB0260" w:rsidRDefault="00000000">
      <w:pPr>
        <w:spacing w:line="259" w:lineRule="auto"/>
      </w:pPr>
      <w:r>
        <w:br w:type="page"/>
      </w:r>
    </w:p>
    <w:p w14:paraId="00000162" w14:textId="77777777" w:rsidR="00EB0260" w:rsidRDefault="00000000">
      <w:pPr>
        <w:pStyle w:val="Heading1"/>
      </w:pPr>
      <w:bookmarkStart w:id="14" w:name="_heading=h.44sinio" w:colFirst="0" w:colLast="0"/>
      <w:bookmarkEnd w:id="14"/>
      <w:r>
        <w:lastRenderedPageBreak/>
        <w:t xml:space="preserve">Part II: Program Assurances </w:t>
      </w:r>
    </w:p>
    <w:p w14:paraId="00000163" w14:textId="77777777" w:rsidR="00EB0260" w:rsidRDefault="00EB0260">
      <w:pPr>
        <w:rPr>
          <w:b/>
          <w:color w:val="333333"/>
          <w:sz w:val="21"/>
          <w:szCs w:val="21"/>
        </w:rPr>
      </w:pPr>
    </w:p>
    <w:p w14:paraId="00000164" w14:textId="77777777" w:rsidR="00EB0260" w:rsidRDefault="00000000">
      <w:pPr>
        <w:rPr>
          <w:sz w:val="21"/>
          <w:szCs w:val="21"/>
        </w:rPr>
      </w:pPr>
      <w:r>
        <w:rPr>
          <w:b/>
          <w:color w:val="333333"/>
          <w:sz w:val="21"/>
          <w:szCs w:val="21"/>
        </w:rPr>
        <w:t xml:space="preserve">Download, complete and attach the </w:t>
      </w:r>
      <w:r>
        <w:rPr>
          <w:b/>
          <w:sz w:val="21"/>
          <w:szCs w:val="21"/>
          <w:u w:val="single"/>
        </w:rPr>
        <w:t>Assurances, Approval and Transmittal Signature</w:t>
      </w:r>
      <w:r>
        <w:rPr>
          <w:b/>
          <w:color w:val="333333"/>
          <w:sz w:val="21"/>
          <w:szCs w:val="21"/>
          <w:u w:val="single"/>
        </w:rPr>
        <w:t xml:space="preserve"> form</w:t>
      </w:r>
      <w:r>
        <w:rPr>
          <w:b/>
          <w:color w:val="333333"/>
          <w:sz w:val="21"/>
          <w:szCs w:val="21"/>
        </w:rPr>
        <w:t>.</w:t>
      </w:r>
      <w:r>
        <w:rPr>
          <w:color w:val="333333"/>
          <w:sz w:val="21"/>
          <w:szCs w:val="21"/>
        </w:rPr>
        <w:t xml:space="preserve"> When completing Assurances, Approval and Transmittal form, the applicant should read each assurance and check the box to indicate that the applicant understands and intends to comply with the corresponding program requirements. The applicant must agree to all assurances understanding that if certain requirements don't apply to the applicant's current context, that the applicant would meet the requirements if the situation were to become applicable.</w:t>
      </w:r>
    </w:p>
    <w:p w14:paraId="00000165" w14:textId="77777777" w:rsidR="00EB0260" w:rsidRDefault="00EB0260"/>
    <w:p w14:paraId="00000166" w14:textId="77777777" w:rsidR="00EB0260" w:rsidRDefault="00000000">
      <w:pPr>
        <w:jc w:val="center"/>
        <w:rPr>
          <w:b/>
          <w:color w:val="000000"/>
          <w:sz w:val="28"/>
          <w:szCs w:val="28"/>
        </w:rPr>
      </w:pPr>
      <w:r>
        <w:rPr>
          <w:b/>
          <w:color w:val="000000"/>
          <w:sz w:val="28"/>
          <w:szCs w:val="28"/>
        </w:rPr>
        <w:t xml:space="preserve">Assurances, Approval and Transmittal Signature Form </w:t>
      </w:r>
    </w:p>
    <w:p w14:paraId="00000167" w14:textId="77777777" w:rsidR="00EB0260" w:rsidRDefault="00000000">
      <w:pPr>
        <w:jc w:val="center"/>
        <w:rPr>
          <w:b/>
          <w:color w:val="000000"/>
          <w:sz w:val="28"/>
          <w:szCs w:val="28"/>
        </w:rPr>
      </w:pPr>
      <w:r>
        <w:rPr>
          <w:b/>
          <w:color w:val="000000"/>
          <w:sz w:val="28"/>
          <w:szCs w:val="28"/>
        </w:rPr>
        <w:t xml:space="preserve">FY 2023-2024 </w:t>
      </w:r>
    </w:p>
    <w:p w14:paraId="00000168" w14:textId="77777777" w:rsidR="00EB0260" w:rsidRDefault="00000000">
      <w:pPr>
        <w:jc w:val="center"/>
        <w:rPr>
          <w:b/>
          <w:sz w:val="28"/>
          <w:szCs w:val="28"/>
        </w:rPr>
      </w:pPr>
      <w:r>
        <w:rPr>
          <w:b/>
          <w:color w:val="000000"/>
          <w:sz w:val="28"/>
          <w:szCs w:val="28"/>
        </w:rPr>
        <w:t xml:space="preserve"> Application for </w:t>
      </w:r>
      <w:r>
        <w:rPr>
          <w:b/>
          <w:sz w:val="28"/>
          <w:szCs w:val="28"/>
        </w:rPr>
        <w:t>CDE Learning Cohorts - Unfinished Instruction and Chronic Absenteeism</w:t>
      </w:r>
    </w:p>
    <w:p w14:paraId="00000169" w14:textId="77777777" w:rsidR="00EB0260" w:rsidRDefault="00EB0260">
      <w:pPr>
        <w:jc w:val="center"/>
        <w:rPr>
          <w:color w:val="000000"/>
        </w:rPr>
      </w:pPr>
    </w:p>
    <w:p w14:paraId="0000016A" w14:textId="77777777" w:rsidR="00EB0260" w:rsidRDefault="00000000">
      <w:pPr>
        <w:rPr>
          <w:color w:val="000000"/>
        </w:rPr>
      </w:pPr>
      <w:r>
        <w:rPr>
          <w:color w:val="000000"/>
        </w:rPr>
        <w:t>In consideration of the receipt of these grant funds, the applicant and all organizations involved in this application—including local education agencies and community-based organizations— (subsequently referred to as “the applicant(s)”) agree to comply with the certifications, assurances and provisions included here and in the Grant Award Letter (GAL).  The applicant(s) also certifies that they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w:t>
      </w:r>
    </w:p>
    <w:p w14:paraId="0000016B" w14:textId="77777777" w:rsidR="00EB0260" w:rsidRDefault="00000000">
      <w:r>
        <w:t xml:space="preserve"> </w:t>
      </w:r>
    </w:p>
    <w:p w14:paraId="0000016C" w14:textId="77777777" w:rsidR="00EB0260" w:rsidRDefault="00000000">
      <w:r>
        <w:rPr>
          <w:b/>
        </w:rPr>
        <w:t>The appropriate Authorized Representatives must read and check the boxes to indicate that the applicant understands and intends to comply with the corresponding program requirements.</w:t>
      </w:r>
      <w:r>
        <w:t xml:space="preserve"> The applicant must agree to all assurances understanding that if certain requirements don't apply to the applicant's current context, that the applicant would meet the requirements if the situation were to become applicable. </w:t>
      </w:r>
    </w:p>
    <w:p w14:paraId="0000016D" w14:textId="77777777" w:rsidR="00EB0260" w:rsidRDefault="00000000">
      <w:r>
        <w:t xml:space="preserve"> </w:t>
      </w:r>
    </w:p>
    <w:p w14:paraId="0000016E" w14:textId="77777777" w:rsidR="00EB0260" w:rsidRDefault="00000000">
      <w:pPr>
        <w:rPr>
          <w:b/>
          <w:sz w:val="32"/>
          <w:szCs w:val="32"/>
        </w:rPr>
      </w:pPr>
      <w:r>
        <w:rPr>
          <w:b/>
          <w:sz w:val="32"/>
          <w:szCs w:val="32"/>
        </w:rPr>
        <w:t xml:space="preserve"> Assurances</w:t>
      </w:r>
    </w:p>
    <w:p w14:paraId="0000016F" w14:textId="77777777" w:rsidR="00EB0260" w:rsidRDefault="00000000">
      <w:pPr>
        <w:ind w:left="270" w:hanging="270"/>
        <w:rPr>
          <w:rFonts w:ascii="Quattrocento Sans" w:eastAsia="Quattrocento Sans" w:hAnsi="Quattrocento Sans" w:cs="Quattrocento Sans"/>
          <w:color w:val="000000"/>
        </w:rPr>
      </w:pPr>
      <w:r>
        <w:rPr>
          <w:rFonts w:ascii="Quattrocento Sans" w:eastAsia="Quattrocento Sans" w:hAnsi="Quattrocento Sans" w:cs="Quattrocento Sans"/>
          <w:color w:val="000000"/>
        </w:rPr>
        <w:t>Learning Cohorts Grant Assurances</w:t>
      </w:r>
    </w:p>
    <w:p w14:paraId="00000170" w14:textId="77777777" w:rsidR="00EB0260" w:rsidRDefault="00000000">
      <w:pPr>
        <w:ind w:left="270" w:hanging="270"/>
        <w:rPr>
          <w:color w:val="000000"/>
        </w:rPr>
      </w:pPr>
      <w:sdt>
        <w:sdtPr>
          <w:tag w:val="goog_rdk_4"/>
          <w:id w:val="-382329825"/>
        </w:sdtPr>
        <w:sdtContent>
          <w:r>
            <w:rPr>
              <w:rFonts w:ascii="Arial Unicode MS" w:eastAsia="Arial Unicode MS" w:hAnsi="Arial Unicode MS" w:cs="Arial Unicode MS"/>
              <w:color w:val="000000"/>
            </w:rPr>
            <w:t>☐</w:t>
          </w:r>
        </w:sdtContent>
      </w:sdt>
      <w:r>
        <w:rPr>
          <w:color w:val="000000"/>
        </w:rPr>
        <w:t xml:space="preserve"> The grantee will ensure that the funds awarded for this this program will only be used to meet the goals of the Learning Cohorts - Unfinished Instruction or Chronic Absenteeism, </w:t>
      </w:r>
      <w:proofErr w:type="gramStart"/>
      <w:r>
        <w:rPr>
          <w:color w:val="000000"/>
        </w:rPr>
        <w:t>namely</w:t>
      </w:r>
      <w:proofErr w:type="gramEnd"/>
      <w:r>
        <w:rPr>
          <w:color w:val="000000"/>
        </w:rPr>
        <w:t xml:space="preserve"> to engage in a </w:t>
      </w:r>
      <w:proofErr w:type="spellStart"/>
      <w:r>
        <w:rPr>
          <w:color w:val="000000"/>
        </w:rPr>
        <w:t>year long</w:t>
      </w:r>
      <w:proofErr w:type="spellEnd"/>
      <w:r>
        <w:rPr>
          <w:color w:val="000000"/>
        </w:rPr>
        <w:t xml:space="preserve"> design and implementation process as described in this RFA. </w:t>
      </w:r>
    </w:p>
    <w:p w14:paraId="00000171" w14:textId="77777777" w:rsidR="00EB0260" w:rsidRDefault="00000000">
      <w:pPr>
        <w:ind w:left="270" w:hanging="270"/>
        <w:rPr>
          <w:color w:val="000000"/>
        </w:rPr>
      </w:pPr>
      <w:sdt>
        <w:sdtPr>
          <w:tag w:val="goog_rdk_5"/>
          <w:id w:val="578716273"/>
        </w:sdtPr>
        <w:sdtContent>
          <w:r>
            <w:rPr>
              <w:rFonts w:ascii="Arial Unicode MS" w:eastAsia="Arial Unicode MS" w:hAnsi="Arial Unicode MS" w:cs="Arial Unicode MS"/>
              <w:color w:val="000000"/>
            </w:rPr>
            <w:t>☐</w:t>
          </w:r>
        </w:sdtContent>
      </w:sdt>
      <w:r>
        <w:rPr>
          <w:color w:val="000000"/>
        </w:rPr>
        <w:t xml:space="preserve"> The grantee will ensure that the following data, at a minimum, is collected and maintained:</w:t>
      </w:r>
    </w:p>
    <w:p w14:paraId="00000172" w14:textId="77777777" w:rsidR="00EB0260" w:rsidRDefault="00000000">
      <w:pPr>
        <w:ind w:left="270"/>
      </w:pPr>
      <w:sdt>
        <w:sdtPr>
          <w:tag w:val="goog_rdk_6"/>
          <w:id w:val="-1770003427"/>
        </w:sdtPr>
        <w:sdtContent>
          <w:r>
            <w:rPr>
              <w:rFonts w:ascii="Arial Unicode MS" w:eastAsia="Arial Unicode MS" w:hAnsi="Arial Unicode MS" w:cs="Arial Unicode MS"/>
            </w:rPr>
            <w:t>☐</w:t>
          </w:r>
        </w:sdtContent>
      </w:sdt>
      <w:r>
        <w:t xml:space="preserve"> Implementation and Progress Monitoring Tool </w:t>
      </w:r>
    </w:p>
    <w:p w14:paraId="00000173" w14:textId="77777777" w:rsidR="00EB0260" w:rsidRDefault="00EB0260">
      <w:pPr>
        <w:ind w:left="270" w:hanging="270"/>
        <w:rPr>
          <w:color w:val="000000"/>
        </w:rPr>
      </w:pPr>
    </w:p>
    <w:p w14:paraId="00000174" w14:textId="77777777" w:rsidR="00EB0260" w:rsidRDefault="00000000">
      <w:pPr>
        <w:ind w:left="270" w:hanging="270"/>
      </w:pPr>
      <w:sdt>
        <w:sdtPr>
          <w:tag w:val="goog_rdk_7"/>
          <w:id w:val="-1977281784"/>
        </w:sdtPr>
        <w:sdtContent>
          <w:r>
            <w:rPr>
              <w:rFonts w:ascii="Arial Unicode MS" w:eastAsia="Arial Unicode MS" w:hAnsi="Arial Unicode MS" w:cs="Arial Unicode MS"/>
            </w:rPr>
            <w:t>☐</w:t>
          </w:r>
        </w:sdtContent>
      </w:sdt>
      <w:r>
        <w:rPr>
          <w:color w:val="000000"/>
        </w:rPr>
        <w:t xml:space="preserve">  The grantee will ensure that all necessary district and school leadership (including the superintendent and principal(s)) are aware of the application and willing to support the implementation of the program(s). </w:t>
      </w:r>
    </w:p>
    <w:p w14:paraId="00000175" w14:textId="77777777" w:rsidR="00EB0260" w:rsidRDefault="00000000">
      <w:pPr>
        <w:ind w:left="270"/>
      </w:pPr>
      <w:sdt>
        <w:sdtPr>
          <w:tag w:val="goog_rdk_8"/>
          <w:id w:val="1582481172"/>
        </w:sdtPr>
        <w:sdtContent>
          <w:r>
            <w:rPr>
              <w:rFonts w:ascii="Arial Unicode MS" w:eastAsia="Arial Unicode MS" w:hAnsi="Arial Unicode MS" w:cs="Arial Unicode MS"/>
            </w:rPr>
            <w:t>☐</w:t>
          </w:r>
        </w:sdtContent>
      </w:sdt>
      <w:r>
        <w:t xml:space="preserve"> The grantee will annually provide the Colorado Department of Education the evaluation information required in the “Evaluation and Reporting” section of this application. </w:t>
      </w:r>
    </w:p>
    <w:p w14:paraId="00000176" w14:textId="77777777" w:rsidR="00EB0260" w:rsidRDefault="00EB0260">
      <w:pPr>
        <w:ind w:left="270" w:hanging="270"/>
        <w:rPr>
          <w:color w:val="000000"/>
        </w:rPr>
      </w:pPr>
    </w:p>
    <w:p w14:paraId="00000177" w14:textId="77777777" w:rsidR="00EB0260" w:rsidRDefault="00000000">
      <w:pPr>
        <w:ind w:left="270"/>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General Assurances Relevant for All </w:t>
      </w:r>
      <w:proofErr w:type="gramStart"/>
      <w:r>
        <w:rPr>
          <w:rFonts w:ascii="Quattrocento Sans" w:eastAsia="Quattrocento Sans" w:hAnsi="Quattrocento Sans" w:cs="Quattrocento Sans"/>
          <w:color w:val="000000"/>
        </w:rPr>
        <w:t>Federally-Funded</w:t>
      </w:r>
      <w:proofErr w:type="gramEnd"/>
      <w:r>
        <w:rPr>
          <w:rFonts w:ascii="Quattrocento Sans" w:eastAsia="Quattrocento Sans" w:hAnsi="Quattrocento Sans" w:cs="Quattrocento Sans"/>
          <w:color w:val="000000"/>
        </w:rPr>
        <w:t xml:space="preserve"> Programs</w:t>
      </w:r>
    </w:p>
    <w:p w14:paraId="00000178" w14:textId="77777777" w:rsidR="00EB0260" w:rsidRDefault="00000000">
      <w:pPr>
        <w:ind w:left="270"/>
        <w:rPr>
          <w:color w:val="000000"/>
        </w:rPr>
      </w:pPr>
      <w:sdt>
        <w:sdtPr>
          <w:tag w:val="goog_rdk_9"/>
          <w:id w:val="-904909131"/>
        </w:sdtPr>
        <w:sdtContent>
          <w:r>
            <w:rPr>
              <w:rFonts w:ascii="Arial Unicode MS" w:eastAsia="Arial Unicode MS" w:hAnsi="Arial Unicode MS" w:cs="Arial Unicode MS"/>
              <w:color w:val="000000"/>
            </w:rPr>
            <w:t>☐</w:t>
          </w:r>
        </w:sdtContent>
      </w:sdt>
      <w:r>
        <w:rPr>
          <w:color w:val="000000"/>
        </w:rPr>
        <w:t xml:space="preserve"> The grantee will ensure that the program(s) funded by this grant will be administered in accordance with all applicable statutes, regulations, program plans, and requirements delineated in this application. </w:t>
      </w:r>
    </w:p>
    <w:p w14:paraId="00000179" w14:textId="77777777" w:rsidR="00EB0260" w:rsidRDefault="00000000">
      <w:pPr>
        <w:ind w:left="270"/>
      </w:pPr>
      <w:sdt>
        <w:sdtPr>
          <w:tag w:val="goog_rdk_10"/>
          <w:id w:val="628830030"/>
        </w:sdtPr>
        <w:sdtContent>
          <w:r>
            <w:rPr>
              <w:rFonts w:ascii="Arial Unicode MS" w:eastAsia="Arial Unicode MS" w:hAnsi="Arial Unicode MS" w:cs="Arial Unicode MS"/>
            </w:rPr>
            <w:t>☐</w:t>
          </w:r>
        </w:sdtContent>
      </w:sdt>
      <w:r>
        <w:t xml:space="preserve"> The grantee will be in compliance with the Uniform Administrative Requirements, Cost Principles, and Audit Requirements for Federal Awards (Uniform Guidance) requirements in 2 CFR, including Subpart D—Post Federal Award Requirements (2 CFR §§200.300-345) and Subpart E—Cost Principles (2 CFR§§200.400-475). </w:t>
      </w:r>
    </w:p>
    <w:p w14:paraId="0000017A" w14:textId="77777777" w:rsidR="00EB0260" w:rsidRDefault="00000000">
      <w:pPr>
        <w:ind w:left="270"/>
      </w:pPr>
      <w:sdt>
        <w:sdtPr>
          <w:tag w:val="goog_rdk_11"/>
          <w:id w:val="403652015"/>
        </w:sdtPr>
        <w:sdtContent>
          <w:r>
            <w:rPr>
              <w:rFonts w:ascii="Arial Unicode MS" w:eastAsia="Arial Unicode MS" w:hAnsi="Arial Unicode MS" w:cs="Arial Unicode MS"/>
            </w:rPr>
            <w:t>☐</w:t>
          </w:r>
        </w:sdtContent>
      </w:sdt>
      <w:r>
        <w:t xml:space="preserve"> The LEA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0000017B" w14:textId="77777777" w:rsidR="00EB0260" w:rsidRDefault="00000000">
      <w:pPr>
        <w:ind w:left="270"/>
      </w:pPr>
      <w:sdt>
        <w:sdtPr>
          <w:tag w:val="goog_rdk_12"/>
          <w:id w:val="-978850293"/>
        </w:sdtPr>
        <w:sdtContent>
          <w:r>
            <w:rPr>
              <w:rFonts w:ascii="Arial Unicode MS" w:eastAsia="Arial Unicode MS" w:hAnsi="Arial Unicode MS" w:cs="Arial Unicode MS"/>
            </w:rPr>
            <w:t>☐</w:t>
          </w:r>
        </w:sdtContent>
      </w:sdt>
      <w:r>
        <w:t xml:space="preserve"> If any findings of misuse of these funds are discovered, project funds will be returned to CDE. </w:t>
      </w:r>
    </w:p>
    <w:p w14:paraId="0000017C" w14:textId="77777777" w:rsidR="00EB0260" w:rsidRDefault="00000000">
      <w:pPr>
        <w:ind w:left="270"/>
      </w:pPr>
      <w:sdt>
        <w:sdtPr>
          <w:tag w:val="goog_rdk_13"/>
          <w:id w:val="-1686127312"/>
        </w:sdtPr>
        <w:sdtContent>
          <w:r>
            <w:rPr>
              <w:rFonts w:ascii="Arial Unicode MS" w:eastAsia="Arial Unicode MS" w:hAnsi="Arial Unicode MS" w:cs="Arial Unicode MS"/>
            </w:rPr>
            <w:t>☐</w:t>
          </w:r>
        </w:sdtContent>
      </w:sdt>
      <w:r>
        <w:t xml:space="preserve"> The grantee ensures that it will participate in and comply with the CDE’s monitoring process and protocols. </w:t>
      </w:r>
    </w:p>
    <w:p w14:paraId="0000017D" w14:textId="77777777" w:rsidR="00EB0260" w:rsidRDefault="00EB0260">
      <w:pPr>
        <w:ind w:left="270"/>
        <w:rPr>
          <w:rFonts w:ascii="Quattrocento Sans" w:eastAsia="Quattrocento Sans" w:hAnsi="Quattrocento Sans" w:cs="Quattrocento Sans"/>
          <w:color w:val="000000"/>
        </w:rPr>
      </w:pPr>
    </w:p>
    <w:p w14:paraId="0000017E" w14:textId="77777777" w:rsidR="00EB0260" w:rsidRDefault="00000000">
      <w:pPr>
        <w:ind w:left="270" w:hanging="270"/>
      </w:pPr>
      <w:r>
        <w:rPr>
          <w:color w:val="000000"/>
        </w:rPr>
        <w:t>☐ The grantee will cooperate with any examination of records with respect to such funds by making records available for inspection, production, and examination, and authorized individuals available for interview and examination, upon the request of (</w:t>
      </w:r>
      <w:proofErr w:type="spellStart"/>
      <w:r>
        <w:rPr>
          <w:color w:val="000000"/>
        </w:rPr>
        <w:t>i</w:t>
      </w:r>
      <w:proofErr w:type="spellEnd"/>
      <w:r>
        <w:rPr>
          <w:color w:val="000000"/>
        </w:rPr>
        <w:t xml:space="preserve">) the U.S. Department of Education and/or its Inspector General; or (ii) any other federal agency, commission, or department in the lawful exercise of its jurisdiction and authority. </w:t>
      </w:r>
    </w:p>
    <w:p w14:paraId="0000017F" w14:textId="77777777" w:rsidR="00EB0260" w:rsidRDefault="00000000">
      <w:pPr>
        <w:ind w:left="270" w:hanging="270"/>
      </w:pPr>
      <w:r>
        <w:rPr>
          <w:color w:val="000000"/>
        </w:rPr>
        <w:t xml:space="preserve">☐ The grantee will meet the requirements of section 442 and section 427 of the General Education Provisions Act (GEPA, 20 U.S.C. 1232(e) &amp; 1228(a)) meaning that during the entire duration of time that the entity is receiving ESEA (EASI) funding, where applicable: </w:t>
      </w:r>
    </w:p>
    <w:p w14:paraId="00000180"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it has taken steps to ensure equitable access to, and participation in, its </w:t>
      </w:r>
      <w:proofErr w:type="gramStart"/>
      <w:r>
        <w:rPr>
          <w:color w:val="000000"/>
        </w:rPr>
        <w:t>federally-assisted</w:t>
      </w:r>
      <w:proofErr w:type="gramEnd"/>
      <w:r>
        <w:rPr>
          <w:color w:val="000000"/>
        </w:rPr>
        <w:t xml:space="preserve"> programs for students, teachers, and other program beneficiaries with special needs; </w:t>
      </w:r>
    </w:p>
    <w:p w14:paraId="00000181"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each program will be administered in accordance with applicable statutes, regulations, program plans, and </w:t>
      </w:r>
      <w:proofErr w:type="gramStart"/>
      <w:r>
        <w:rPr>
          <w:color w:val="000000"/>
        </w:rPr>
        <w:t>applications;</w:t>
      </w:r>
      <w:proofErr w:type="gramEnd"/>
      <w:r>
        <w:rPr>
          <w:color w:val="000000"/>
        </w:rPr>
        <w:t xml:space="preserve"> </w:t>
      </w:r>
    </w:p>
    <w:p w14:paraId="00000182"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control of funds and property/equipment acquired with </w:t>
      </w:r>
      <w:proofErr w:type="gramStart"/>
      <w:r>
        <w:rPr>
          <w:color w:val="000000"/>
        </w:rPr>
        <w:t>ESEA  funds</w:t>
      </w:r>
      <w:proofErr w:type="gramEnd"/>
      <w:r>
        <w:rPr>
          <w:color w:val="000000"/>
        </w:rPr>
        <w:t xml:space="preserve"> will be maintained and administered by the appropriate public agency; </w:t>
      </w:r>
    </w:p>
    <w:p w14:paraId="00000183"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fiscal control and fund accounting procedures will be used to ensure proper disbursement of, and accounting for, federal </w:t>
      </w:r>
      <w:proofErr w:type="gramStart"/>
      <w:r>
        <w:rPr>
          <w:color w:val="000000"/>
        </w:rPr>
        <w:t>funds;</w:t>
      </w:r>
      <w:proofErr w:type="gramEnd"/>
      <w:r>
        <w:rPr>
          <w:color w:val="000000"/>
        </w:rPr>
        <w:t xml:space="preserve"> </w:t>
      </w:r>
    </w:p>
    <w:p w14:paraId="00000184" w14:textId="77777777" w:rsidR="00EB0260" w:rsidRDefault="00000000">
      <w:pPr>
        <w:numPr>
          <w:ilvl w:val="0"/>
          <w:numId w:val="2"/>
        </w:numPr>
        <w:pBdr>
          <w:top w:val="nil"/>
          <w:left w:val="nil"/>
          <w:bottom w:val="nil"/>
          <w:right w:val="nil"/>
          <w:between w:val="nil"/>
        </w:pBdr>
        <w:rPr>
          <w:color w:val="000000"/>
        </w:rPr>
      </w:pPr>
      <w:r>
        <w:rPr>
          <w:color w:val="000000"/>
        </w:rPr>
        <w:t xml:space="preserve">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(CDE), or Secretary deems necessary to carry out their responsibilities; </w:t>
      </w:r>
    </w:p>
    <w:p w14:paraId="00000185" w14:textId="77777777" w:rsidR="00EB0260" w:rsidRDefault="00000000">
      <w:pPr>
        <w:numPr>
          <w:ilvl w:val="0"/>
          <w:numId w:val="2"/>
        </w:numPr>
        <w:pBdr>
          <w:top w:val="nil"/>
          <w:left w:val="nil"/>
          <w:bottom w:val="nil"/>
          <w:right w:val="nil"/>
          <w:between w:val="nil"/>
        </w:pBdr>
        <w:rPr>
          <w:color w:val="000000"/>
        </w:rPr>
      </w:pPr>
      <w:r>
        <w:rPr>
          <w:color w:val="000000"/>
        </w:rPr>
        <w:t xml:space="preserve">Provide opportunities for the participation in, planning for, and operation of each program by teachers, parents, and other interested agencies, organizations, and </w:t>
      </w:r>
      <w:proofErr w:type="gramStart"/>
      <w:r>
        <w:rPr>
          <w:color w:val="000000"/>
        </w:rPr>
        <w:t>individuals;</w:t>
      </w:r>
      <w:proofErr w:type="gramEnd"/>
      <w:r>
        <w:rPr>
          <w:color w:val="000000"/>
        </w:rPr>
        <w:t xml:space="preserve"> </w:t>
      </w:r>
    </w:p>
    <w:p w14:paraId="00000186"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applications, evaluations, plans, or reports related to each program will be made available to parents and the </w:t>
      </w:r>
      <w:proofErr w:type="gramStart"/>
      <w:r>
        <w:rPr>
          <w:color w:val="000000"/>
        </w:rPr>
        <w:t>public;</w:t>
      </w:r>
      <w:proofErr w:type="gramEnd"/>
      <w:r>
        <w:rPr>
          <w:color w:val="000000"/>
        </w:rPr>
        <w:t xml:space="preserve"> </w:t>
      </w:r>
    </w:p>
    <w:p w14:paraId="00000187" w14:textId="77777777" w:rsidR="00EB0260" w:rsidRDefault="00000000">
      <w:pPr>
        <w:numPr>
          <w:ilvl w:val="0"/>
          <w:numId w:val="2"/>
        </w:numPr>
        <w:pBdr>
          <w:top w:val="nil"/>
          <w:left w:val="nil"/>
          <w:bottom w:val="nil"/>
          <w:right w:val="nil"/>
          <w:between w:val="nil"/>
        </w:pBdr>
        <w:rPr>
          <w:color w:val="000000"/>
        </w:rPr>
      </w:pPr>
      <w:r>
        <w:rPr>
          <w:color w:val="000000"/>
        </w:rPr>
        <w:t xml:space="preserve">The grantee has adopted effective procedures for acquiring and disseminating information and research regarding the programs and for adopting, where appropriate, promising educational practices to teachers and administrators participating in each program; and </w:t>
      </w:r>
    </w:p>
    <w:p w14:paraId="00000188" w14:textId="77777777" w:rsidR="00EB0260" w:rsidRDefault="00000000">
      <w:pPr>
        <w:numPr>
          <w:ilvl w:val="0"/>
          <w:numId w:val="2"/>
        </w:numPr>
        <w:pBdr>
          <w:top w:val="nil"/>
          <w:left w:val="nil"/>
          <w:bottom w:val="nil"/>
          <w:right w:val="nil"/>
          <w:between w:val="nil"/>
        </w:pBdr>
        <w:rPr>
          <w:color w:val="000000"/>
        </w:rPr>
      </w:pPr>
      <w:r>
        <w:rPr>
          <w:color w:val="000000"/>
        </w:rPr>
        <w:t xml:space="preserve">Ensure that none of the funds expended under any applicable program will be used to acquire equipment if such acquisition results in a direct financial benefit to any organization representing the interests of the purchasing entity or its employees. </w:t>
      </w:r>
    </w:p>
    <w:p w14:paraId="00000189" w14:textId="77777777" w:rsidR="00EB0260" w:rsidRDefault="00000000">
      <w:pPr>
        <w:ind w:left="270"/>
      </w:pPr>
      <w:sdt>
        <w:sdtPr>
          <w:tag w:val="goog_rdk_14"/>
          <w:id w:val="1156875595"/>
        </w:sdtPr>
        <w:sdtContent>
          <w:r>
            <w:rPr>
              <w:rFonts w:ascii="Arial Unicode MS" w:eastAsia="Arial Unicode MS" w:hAnsi="Arial Unicode MS" w:cs="Arial Unicode MS"/>
            </w:rPr>
            <w:t>☐</w:t>
          </w:r>
        </w:sdtContent>
      </w:sdt>
      <w:r>
        <w:t xml:space="preserve"> The grantee will not discriminate against anyone regarding race, gender, national origin, color, disability, or age. </w:t>
      </w:r>
    </w:p>
    <w:p w14:paraId="0000018A" w14:textId="77777777" w:rsidR="00EB0260" w:rsidRDefault="00000000">
      <w:pPr>
        <w:ind w:left="270" w:hanging="270"/>
      </w:pPr>
      <w:r>
        <w:rPr>
          <w:color w:val="000000"/>
        </w:rPr>
        <w:t>☐</w:t>
      </w:r>
      <w:r>
        <w:t xml:space="preserve"> </w:t>
      </w:r>
      <w:r w:rsidRPr="003C6DDB">
        <w:t xml:space="preserve">The grantee agrees to submit a GEPA statement that describes the steps the LEA will take to permit students, teachers, and other program beneficiaries to overcome barriers that impede equal access to, or participation in, programs funded in this application for federal funds. </w:t>
      </w:r>
      <w:r>
        <w:br/>
      </w:r>
      <w:r>
        <w:br/>
        <w:t xml:space="preserve">GEPA Statement: </w:t>
      </w:r>
    </w:p>
    <w:tbl>
      <w:tblPr>
        <w:tblStyle w:val="affd"/>
        <w:tblW w:w="1044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45"/>
      </w:tblGrid>
      <w:tr w:rsidR="00EB0260" w14:paraId="6D9A645B" w14:textId="77777777" w:rsidTr="003C6DDB">
        <w:tc>
          <w:tcPr>
            <w:tcW w:w="10445" w:type="dxa"/>
          </w:tcPr>
          <w:p w14:paraId="4311B560" w14:textId="77777777" w:rsidR="00EB0260" w:rsidRDefault="00EB0260"/>
          <w:p w14:paraId="45E1C2A0" w14:textId="77777777" w:rsidR="003C6DDB" w:rsidRDefault="003C6DDB"/>
          <w:p w14:paraId="38B01F46" w14:textId="77777777" w:rsidR="003C6DDB" w:rsidRDefault="003C6DDB"/>
          <w:p w14:paraId="0000018B" w14:textId="00F456BC" w:rsidR="003C6DDB" w:rsidRDefault="003C6DDB"/>
        </w:tc>
      </w:tr>
    </w:tbl>
    <w:p w14:paraId="0000018C" w14:textId="77777777" w:rsidR="00EB0260" w:rsidRDefault="00EB0260"/>
    <w:p w14:paraId="0000018D" w14:textId="77777777" w:rsidR="00EB0260" w:rsidRDefault="00EB0260">
      <w:pPr>
        <w:ind w:left="270" w:hanging="270"/>
        <w:rPr>
          <w:rFonts w:ascii="Quattrocento Sans" w:eastAsia="Quattrocento Sans" w:hAnsi="Quattrocento Sans" w:cs="Quattrocento Sans"/>
        </w:rPr>
      </w:pPr>
    </w:p>
    <w:p w14:paraId="0000018E" w14:textId="77777777" w:rsidR="00EB0260" w:rsidRDefault="00000000">
      <w:pPr>
        <w:ind w:left="270" w:hanging="270"/>
      </w:pPr>
      <w:sdt>
        <w:sdtPr>
          <w:tag w:val="goog_rdk_15"/>
          <w:id w:val="-1374611485"/>
        </w:sdtPr>
        <w:sdtContent>
          <w:r>
            <w:rPr>
              <w:rFonts w:ascii="Arial Unicode MS" w:eastAsia="Arial Unicode MS" w:hAnsi="Arial Unicode MS" w:cs="Arial Unicode MS"/>
            </w:rPr>
            <w:t>☐</w:t>
          </w:r>
        </w:sdtContent>
      </w:sdt>
      <w:r>
        <w:t xml:space="preserve"> The grantee ensures that it will work with and provide requested data to CDE for the program(s) funded by these funds within the time frames specified and containing such information as the Secretary may reasonably require. </w:t>
      </w:r>
    </w:p>
    <w:p w14:paraId="0000018F" w14:textId="77777777" w:rsidR="00EB0260" w:rsidRDefault="00EB0260">
      <w:pPr>
        <w:ind w:left="270" w:hanging="270"/>
      </w:pPr>
    </w:p>
    <w:p w14:paraId="00000190" w14:textId="77777777" w:rsidR="00EB0260" w:rsidRDefault="00000000">
      <w:pPr>
        <w:ind w:left="270" w:hanging="270"/>
      </w:pPr>
      <w:sdt>
        <w:sdtPr>
          <w:tag w:val="goog_rdk_16"/>
          <w:id w:val="-1549986728"/>
        </w:sdtPr>
        <w:sdtContent>
          <w:r>
            <w:rPr>
              <w:rFonts w:ascii="Arial Unicode MS" w:eastAsia="Arial Unicode MS" w:hAnsi="Arial Unicode MS" w:cs="Arial Unicode MS"/>
            </w:rPr>
            <w:t>☐</w:t>
          </w:r>
        </w:sdtContent>
      </w:sdt>
      <w:r>
        <w:t xml:space="preserve"> The grantee will maintain sole responsibility for the project even though subcontractors may be used to perform certain services. </w:t>
      </w:r>
    </w:p>
    <w:p w14:paraId="00000191" w14:textId="77777777" w:rsidR="00EB0260" w:rsidRDefault="00EB0260">
      <w:pPr>
        <w:ind w:left="270" w:hanging="270"/>
      </w:pPr>
    </w:p>
    <w:p w14:paraId="00000192" w14:textId="77777777" w:rsidR="00EB0260" w:rsidRDefault="00000000">
      <w:pPr>
        <w:ind w:left="270" w:hanging="270"/>
      </w:pPr>
      <w:sdt>
        <w:sdtPr>
          <w:tag w:val="goog_rdk_17"/>
          <w:id w:val="-1218040879"/>
        </w:sdtPr>
        <w:sdtContent>
          <w:r>
            <w:rPr>
              <w:rFonts w:ascii="Arial Unicode MS" w:eastAsia="Arial Unicode MS" w:hAnsi="Arial Unicode MS" w:cs="Arial Unicode MS"/>
            </w:rPr>
            <w:t>☐</w:t>
          </w:r>
        </w:sdtContent>
      </w:sdt>
      <w:r>
        <w:t xml:space="preserve"> The grantee ensures that all agreements are in place with all applicable districts and other partner organizations to ensure the coordination necessary for effective implementation of the proposed program—including the data required for the reporting detailed in the RFA.  </w:t>
      </w:r>
    </w:p>
    <w:p w14:paraId="00000193" w14:textId="77777777" w:rsidR="00EB0260" w:rsidRDefault="00000000">
      <w:pPr>
        <w:ind w:left="270" w:hanging="270"/>
      </w:pPr>
      <w:sdt>
        <w:sdtPr>
          <w:tag w:val="goog_rdk_18"/>
          <w:id w:val="1070156948"/>
        </w:sdtPr>
        <w:sdtContent>
          <w:r>
            <w:rPr>
              <w:rFonts w:ascii="Arial Unicode MS" w:eastAsia="Arial Unicode MS" w:hAnsi="Arial Unicode MS" w:cs="Arial Unicode MS"/>
            </w:rPr>
            <w:t>☐</w:t>
          </w:r>
        </w:sdtContent>
      </w:sdt>
      <w:r>
        <w:rPr>
          <w:color w:val="212121"/>
        </w:rPr>
        <w:t xml:space="preserve"> 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 </w:t>
      </w:r>
    </w:p>
    <w:p w14:paraId="00000194" w14:textId="77777777" w:rsidR="00EB0260" w:rsidRDefault="00EB0260">
      <w:pPr>
        <w:ind w:left="270" w:hanging="270"/>
      </w:pPr>
    </w:p>
    <w:p w14:paraId="00000195" w14:textId="77777777" w:rsidR="00EB0260" w:rsidRDefault="00000000">
      <w:pPr>
        <w:ind w:left="270" w:hanging="270"/>
      </w:pPr>
      <w:r>
        <w:rPr>
          <w:color w:val="212121"/>
        </w:rPr>
        <w:t xml:space="preserve">In addition, the applicant(s) certify that: </w:t>
      </w:r>
    </w:p>
    <w:p w14:paraId="00000196" w14:textId="77777777" w:rsidR="00EB0260" w:rsidRDefault="00000000">
      <w:pPr>
        <w:numPr>
          <w:ilvl w:val="0"/>
          <w:numId w:val="9"/>
        </w:numPr>
        <w:pBdr>
          <w:top w:val="nil"/>
          <w:left w:val="nil"/>
          <w:bottom w:val="nil"/>
          <w:right w:val="nil"/>
          <w:between w:val="nil"/>
        </w:pBdr>
        <w:rPr>
          <w:color w:val="000000"/>
        </w:rPr>
      </w:pPr>
      <w:r>
        <w:rPr>
          <w:color w:val="000000"/>
        </w:rPr>
        <w:t xml:space="preserve">the Financial Management Risk Assessment has been accurately completed by the appropriate Finance/Budget/Business manager for the lead </w:t>
      </w:r>
      <w:proofErr w:type="gramStart"/>
      <w:r>
        <w:rPr>
          <w:color w:val="000000"/>
        </w:rPr>
        <w:t>applicant;</w:t>
      </w:r>
      <w:proofErr w:type="gramEnd"/>
    </w:p>
    <w:p w14:paraId="00000197" w14:textId="77777777" w:rsidR="00EB0260" w:rsidRDefault="00000000">
      <w:pPr>
        <w:numPr>
          <w:ilvl w:val="0"/>
          <w:numId w:val="9"/>
        </w:numPr>
        <w:pBdr>
          <w:top w:val="nil"/>
          <w:left w:val="nil"/>
          <w:bottom w:val="nil"/>
          <w:right w:val="nil"/>
          <w:between w:val="nil"/>
        </w:pBdr>
        <w:rPr>
          <w:color w:val="000000"/>
        </w:rPr>
      </w:pPr>
      <w:r>
        <w:rPr>
          <w:color w:val="000000"/>
        </w:rPr>
        <w:t xml:space="preserve">data shall be made available to the lead applicant in order to meet the requirements outlined in the request for applications (RFA) of this program, the GAL, and any other reporting required by the U.S. Department of </w:t>
      </w:r>
      <w:proofErr w:type="gramStart"/>
      <w:r>
        <w:rPr>
          <w:color w:val="000000"/>
        </w:rPr>
        <w:t>Education;</w:t>
      </w:r>
      <w:proofErr w:type="gramEnd"/>
      <w:r>
        <w:rPr>
          <w:color w:val="000000"/>
        </w:rPr>
        <w:t xml:space="preserve"> </w:t>
      </w:r>
    </w:p>
    <w:p w14:paraId="00000198" w14:textId="77777777" w:rsidR="00EB0260" w:rsidRDefault="00000000">
      <w:pPr>
        <w:numPr>
          <w:ilvl w:val="0"/>
          <w:numId w:val="9"/>
        </w:numPr>
        <w:pBdr>
          <w:top w:val="nil"/>
          <w:left w:val="nil"/>
          <w:bottom w:val="nil"/>
          <w:right w:val="nil"/>
          <w:between w:val="nil"/>
        </w:pBdr>
        <w:rPr>
          <w:color w:val="000000"/>
        </w:rPr>
      </w:pPr>
      <w:r>
        <w:rPr>
          <w:color w:val="000000"/>
        </w:rPr>
        <w:t xml:space="preserve">the applicant(s) </w:t>
      </w:r>
      <w:proofErr w:type="gramStart"/>
      <w:r>
        <w:rPr>
          <w:color w:val="000000"/>
        </w:rPr>
        <w:t>are in compliance with</w:t>
      </w:r>
      <w:proofErr w:type="gramEnd"/>
      <w:r>
        <w:rPr>
          <w:color w:val="000000"/>
        </w:rPr>
        <w:t xml:space="preserve"> the requirements of the federal Children's Internet Protection Act; and</w:t>
      </w:r>
    </w:p>
    <w:p w14:paraId="00000199" w14:textId="77777777" w:rsidR="00EB0260" w:rsidRDefault="00000000">
      <w:pPr>
        <w:numPr>
          <w:ilvl w:val="0"/>
          <w:numId w:val="9"/>
        </w:numPr>
        <w:pBdr>
          <w:top w:val="nil"/>
          <w:left w:val="nil"/>
          <w:bottom w:val="nil"/>
          <w:right w:val="nil"/>
          <w:between w:val="nil"/>
        </w:pBdr>
        <w:rPr>
          <w:color w:val="262626"/>
        </w:rPr>
      </w:pPr>
      <w:r>
        <w:rPr>
          <w:color w:val="000000"/>
        </w:rPr>
        <w:t>no policy of the applicant(s) prevents, or otherwise denies, participation in constitutionally protected prayer in public elementary and secondary schools.</w:t>
      </w:r>
    </w:p>
    <w:p w14:paraId="0000019A" w14:textId="77777777" w:rsidR="00EB0260" w:rsidRDefault="00EB0260">
      <w:pPr>
        <w:rPr>
          <w:color w:val="000000"/>
        </w:rPr>
      </w:pPr>
    </w:p>
    <w:p w14:paraId="0000019B" w14:textId="77777777" w:rsidR="00EB0260" w:rsidRDefault="00000000">
      <w:r>
        <w:rPr>
          <w:color w:val="000000"/>
        </w:rPr>
        <w:t xml:space="preserve">Further, the applicant(s) and all relevant governance of the applicant organization(s) certify that they understand all the rules and regulations associated with the receipt of these ESEA funding, including those not specifically enumerated above, and will take action to ensure the applicant(s) comply with all such requirements. </w:t>
      </w:r>
      <w:r>
        <w:br/>
      </w:r>
      <w:r>
        <w:br/>
      </w:r>
      <w:r>
        <w:rPr>
          <w:color w:val="000000"/>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 Fa</w:t>
      </w:r>
      <w:r>
        <w:br/>
      </w:r>
      <w:r>
        <w:br/>
      </w:r>
      <w:r>
        <w:rPr>
          <w:color w:val="000000"/>
        </w:rPr>
        <w:t xml:space="preserve">Project modifications and changes in the approved budget must be requested in writing and be approved in writing by the CDE </w:t>
      </w:r>
      <w:r>
        <w:rPr>
          <w:color w:val="000000"/>
          <w:u w:val="single"/>
        </w:rPr>
        <w:t>before</w:t>
      </w:r>
      <w:r>
        <w:rPr>
          <w:color w:val="000000"/>
        </w:rPr>
        <w:t xml:space="preserve"> modifications are made to the expenditures. Contact Lindsey Jaeckel (</w:t>
      </w:r>
      <w:hyperlink r:id="rId24">
        <w:r>
          <w:rPr>
            <w:color w:val="1155CC"/>
            <w:u w:val="single"/>
          </w:rPr>
          <w:t>jaeckel_l@cde.state.co.us</w:t>
        </w:r>
      </w:hyperlink>
      <w:r>
        <w:rPr>
          <w:color w:val="000000"/>
        </w:rPr>
        <w:t xml:space="preserve"> and Adrienne Cruz</w:t>
      </w:r>
      <w:hyperlink r:id="rId25">
        <w:r>
          <w:rPr>
            <w:color w:val="000000"/>
          </w:rPr>
          <w:t xml:space="preserve"> (</w:t>
        </w:r>
      </w:hyperlink>
      <w:hyperlink r:id="rId26">
        <w:r>
          <w:rPr>
            <w:color w:val="1155CC"/>
            <w:u w:val="single"/>
          </w:rPr>
          <w:t>cruz_a</w:t>
        </w:r>
      </w:hyperlink>
      <w:hyperlink r:id="rId27">
        <w:r>
          <w:rPr>
            <w:color w:val="1155CC"/>
            <w:u w:val="single"/>
          </w:rPr>
          <w:t>@cde.state.co.us</w:t>
        </w:r>
      </w:hyperlink>
      <w:hyperlink r:id="rId28">
        <w:r>
          <w:rPr>
            <w:color w:val="000000"/>
          </w:rPr>
          <w:t>)</w:t>
        </w:r>
      </w:hyperlink>
      <w:r>
        <w:rPr>
          <w:color w:val="000000"/>
        </w:rPr>
        <w:t>,  Evan Davis (</w:t>
      </w:r>
      <w:hyperlink r:id="rId29">
        <w:r>
          <w:rPr>
            <w:color w:val="0563C1"/>
            <w:u w:val="single"/>
          </w:rPr>
          <w:t>Davis_E@cde.state.co.us</w:t>
        </w:r>
      </w:hyperlink>
      <w:r>
        <w:rPr>
          <w:color w:val="000000"/>
        </w:rPr>
        <w:t>) or Sondra Vela (</w:t>
      </w:r>
      <w:hyperlink r:id="rId30">
        <w:r>
          <w:rPr>
            <w:color w:val="1155CC"/>
            <w:u w:val="single"/>
          </w:rPr>
          <w:t>vela_s@cde.state.co.us</w:t>
        </w:r>
      </w:hyperlink>
      <w:r>
        <w:rPr>
          <w:color w:val="000000"/>
        </w:rPr>
        <w:t xml:space="preserve">) </w:t>
      </w:r>
      <w:r>
        <w:br/>
      </w:r>
    </w:p>
    <w:p w14:paraId="0000019C" w14:textId="77777777" w:rsidR="00EB0260" w:rsidRDefault="00000000">
      <w:pPr>
        <w:rPr>
          <w:color w:val="333333"/>
        </w:rPr>
      </w:pPr>
      <w:r>
        <w:rPr>
          <w:b/>
        </w:rPr>
        <w:t xml:space="preserve">Note: </w:t>
      </w:r>
      <w:r>
        <w:t xml:space="preserve">Signatures for the lead applicant (including organization board president, authorized representative, and program contact) are required on the </w:t>
      </w:r>
      <w:r>
        <w:rPr>
          <w:b/>
        </w:rPr>
        <w:t>Assurances, Approval and Transmittal Signature</w:t>
      </w:r>
      <w:r>
        <w:rPr>
          <w:color w:val="333333"/>
        </w:rPr>
        <w:t xml:space="preserve"> form. If </w:t>
      </w:r>
      <w:proofErr w:type="gramStart"/>
      <w:r>
        <w:rPr>
          <w:color w:val="333333"/>
        </w:rPr>
        <w:t>grant</w:t>
      </w:r>
      <w:proofErr w:type="gramEnd"/>
      <w:r>
        <w:rPr>
          <w:color w:val="333333"/>
        </w:rPr>
        <w:t xml:space="preserve"> application is approved, funding will not be awarded until all signatures are in place. Please attempt to obtain all signatures before submitting the application.</w:t>
      </w:r>
    </w:p>
    <w:p w14:paraId="0000019D" w14:textId="77777777" w:rsidR="00EB0260" w:rsidRDefault="00000000">
      <w:pPr>
        <w:rPr>
          <w:color w:val="333333"/>
        </w:rPr>
      </w:pPr>
      <w:r>
        <w:br w:type="page"/>
      </w:r>
    </w:p>
    <w:p w14:paraId="0000019E" w14:textId="77777777" w:rsidR="00EB0260" w:rsidRDefault="00000000">
      <w:r>
        <w:lastRenderedPageBreak/>
        <w:br/>
      </w:r>
    </w:p>
    <w:p w14:paraId="0000019F" w14:textId="77777777" w:rsidR="00EB0260" w:rsidRDefault="00000000">
      <w:pPr>
        <w:shd w:val="clear" w:color="auto" w:fill="000000"/>
        <w:jc w:val="center"/>
        <w:rPr>
          <w:b/>
          <w:color w:val="FFFFFF"/>
          <w:sz w:val="28"/>
          <w:szCs w:val="28"/>
        </w:rPr>
      </w:pPr>
      <w:r>
        <w:rPr>
          <w:b/>
          <w:color w:val="FFFFFF"/>
          <w:sz w:val="28"/>
          <w:szCs w:val="28"/>
        </w:rPr>
        <w:t>Learning Cohorts – Unfinished Instruction and Chronic Absenteeism</w:t>
      </w:r>
    </w:p>
    <w:p w14:paraId="000001A0" w14:textId="77777777" w:rsidR="00EB0260" w:rsidRDefault="00000000">
      <w:pPr>
        <w:shd w:val="clear" w:color="auto" w:fill="000000"/>
        <w:jc w:val="center"/>
        <w:rPr>
          <w:b/>
          <w:color w:val="FFFFFF"/>
        </w:rPr>
      </w:pPr>
      <w:r>
        <w:rPr>
          <w:b/>
          <w:color w:val="FFFFFF"/>
        </w:rPr>
        <w:t xml:space="preserve">Applications Due: April 14, </w:t>
      </w:r>
      <w:proofErr w:type="gramStart"/>
      <w:r>
        <w:rPr>
          <w:b/>
          <w:color w:val="FFFFFF"/>
        </w:rPr>
        <w:t>2023</w:t>
      </w:r>
      <w:proofErr w:type="gramEnd"/>
      <w:r>
        <w:rPr>
          <w:b/>
          <w:color w:val="FFFFFF"/>
        </w:rPr>
        <w:t xml:space="preserve"> by 11:59 a.m.</w:t>
      </w:r>
    </w:p>
    <w:p w14:paraId="000001A1" w14:textId="77777777" w:rsidR="00EB0260" w:rsidRDefault="00EB0260">
      <w:pPr>
        <w:pStyle w:val="Heading1"/>
        <w:spacing w:after="0"/>
      </w:pPr>
      <w:bookmarkStart w:id="15" w:name="_heading=h.2jxsxqh" w:colFirst="0" w:colLast="0"/>
      <w:bookmarkEnd w:id="15"/>
    </w:p>
    <w:p w14:paraId="000001A2" w14:textId="77777777" w:rsidR="00EB0260" w:rsidRDefault="00000000">
      <w:pPr>
        <w:pStyle w:val="Heading1"/>
        <w:spacing w:before="0"/>
      </w:pPr>
      <w:r>
        <w:t>Application Scoring</w:t>
      </w:r>
    </w:p>
    <w:p w14:paraId="000001A3" w14:textId="77777777" w:rsidR="00EB0260" w:rsidRDefault="00000000">
      <w:r>
        <w:t>CDE Use Only</w:t>
      </w:r>
    </w:p>
    <w:p w14:paraId="000001A4" w14:textId="77777777" w:rsidR="00EB0260" w:rsidRDefault="00EB0260"/>
    <w:tbl>
      <w:tblPr>
        <w:tblStyle w:val="affe"/>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230"/>
        <w:gridCol w:w="6858"/>
        <w:gridCol w:w="1542"/>
      </w:tblGrid>
      <w:tr w:rsidR="00EB0260" w14:paraId="16E44FB0" w14:textId="77777777">
        <w:trPr>
          <w:trHeight w:val="360"/>
          <w:jc w:val="center"/>
        </w:trPr>
        <w:tc>
          <w:tcPr>
            <w:tcW w:w="1170" w:type="dxa"/>
            <w:vAlign w:val="center"/>
          </w:tcPr>
          <w:p w14:paraId="000001A5" w14:textId="77777777" w:rsidR="00EB0260" w:rsidRDefault="00000000">
            <w:pPr>
              <w:widowControl w:val="0"/>
              <w:rPr>
                <w:b/>
              </w:rPr>
            </w:pPr>
            <w:r>
              <w:rPr>
                <w:b/>
              </w:rPr>
              <w:t>Parts I - II:</w:t>
            </w:r>
          </w:p>
        </w:tc>
        <w:tc>
          <w:tcPr>
            <w:tcW w:w="8088" w:type="dxa"/>
            <w:gridSpan w:val="2"/>
            <w:vAlign w:val="center"/>
          </w:tcPr>
          <w:p w14:paraId="000001A6" w14:textId="77777777" w:rsidR="00EB0260" w:rsidRDefault="00000000">
            <w:pPr>
              <w:widowControl w:val="0"/>
              <w:rPr>
                <w:b/>
              </w:rPr>
            </w:pPr>
            <w:r>
              <w:rPr>
                <w:b/>
              </w:rPr>
              <w:t>Application Introduction and Assurances</w:t>
            </w:r>
          </w:p>
        </w:tc>
        <w:tc>
          <w:tcPr>
            <w:tcW w:w="1542" w:type="dxa"/>
            <w:vAlign w:val="center"/>
          </w:tcPr>
          <w:p w14:paraId="000001A8" w14:textId="77777777" w:rsidR="00EB0260" w:rsidRDefault="00000000">
            <w:pPr>
              <w:widowControl w:val="0"/>
              <w:jc w:val="right"/>
            </w:pPr>
            <w:r>
              <w:t>Not Scored</w:t>
            </w:r>
          </w:p>
        </w:tc>
      </w:tr>
      <w:tr w:rsidR="00EB0260" w14:paraId="4FD1C6B6" w14:textId="77777777">
        <w:trPr>
          <w:trHeight w:val="360"/>
          <w:jc w:val="center"/>
        </w:trPr>
        <w:tc>
          <w:tcPr>
            <w:tcW w:w="1170" w:type="dxa"/>
            <w:vAlign w:val="center"/>
          </w:tcPr>
          <w:p w14:paraId="000001A9" w14:textId="77777777" w:rsidR="00EB0260" w:rsidRDefault="00000000">
            <w:pPr>
              <w:widowControl w:val="0"/>
              <w:rPr>
                <w:b/>
              </w:rPr>
            </w:pPr>
            <w:r>
              <w:rPr>
                <w:b/>
              </w:rPr>
              <w:t>Part III:</w:t>
            </w:r>
          </w:p>
        </w:tc>
        <w:tc>
          <w:tcPr>
            <w:tcW w:w="8088" w:type="dxa"/>
            <w:gridSpan w:val="2"/>
            <w:vAlign w:val="center"/>
          </w:tcPr>
          <w:p w14:paraId="000001AA" w14:textId="77777777" w:rsidR="00EB0260" w:rsidRDefault="00000000">
            <w:pPr>
              <w:widowControl w:val="0"/>
              <w:rPr>
                <w:b/>
              </w:rPr>
            </w:pPr>
            <w:r>
              <w:rPr>
                <w:b/>
              </w:rPr>
              <w:t>Narrative</w:t>
            </w:r>
          </w:p>
        </w:tc>
        <w:tc>
          <w:tcPr>
            <w:tcW w:w="1542" w:type="dxa"/>
            <w:vAlign w:val="center"/>
          </w:tcPr>
          <w:p w14:paraId="000001AC" w14:textId="77777777" w:rsidR="00EB0260" w:rsidRDefault="00000000">
            <w:pPr>
              <w:widowControl w:val="0"/>
              <w:jc w:val="right"/>
              <w:rPr>
                <w:b/>
              </w:rPr>
            </w:pPr>
            <w:r>
              <w:t>/25</w:t>
            </w:r>
          </w:p>
        </w:tc>
      </w:tr>
      <w:tr w:rsidR="00EB0260" w14:paraId="3DC121AA" w14:textId="77777777">
        <w:trPr>
          <w:trHeight w:val="360"/>
          <w:jc w:val="center"/>
        </w:trPr>
        <w:tc>
          <w:tcPr>
            <w:tcW w:w="1170" w:type="dxa"/>
            <w:vAlign w:val="center"/>
          </w:tcPr>
          <w:p w14:paraId="000001AD" w14:textId="77777777" w:rsidR="00EB0260" w:rsidRDefault="00000000">
            <w:pPr>
              <w:widowControl w:val="0"/>
              <w:rPr>
                <w:b/>
              </w:rPr>
            </w:pPr>
            <w:r>
              <w:rPr>
                <w:b/>
              </w:rPr>
              <w:t>Part IV:</w:t>
            </w:r>
          </w:p>
        </w:tc>
        <w:tc>
          <w:tcPr>
            <w:tcW w:w="1230" w:type="dxa"/>
            <w:vAlign w:val="center"/>
          </w:tcPr>
          <w:p w14:paraId="000001AE" w14:textId="77777777" w:rsidR="00EB0260" w:rsidRDefault="00000000">
            <w:pPr>
              <w:widowControl w:val="0"/>
              <w:rPr>
                <w:b/>
              </w:rPr>
            </w:pPr>
            <w:r>
              <w:rPr>
                <w:b/>
              </w:rPr>
              <w:t>Budget</w:t>
            </w:r>
          </w:p>
        </w:tc>
        <w:tc>
          <w:tcPr>
            <w:tcW w:w="6858" w:type="dxa"/>
            <w:vAlign w:val="center"/>
          </w:tcPr>
          <w:p w14:paraId="000001AF" w14:textId="77777777" w:rsidR="00EB0260" w:rsidRDefault="00EB0260">
            <w:pPr>
              <w:widowControl w:val="0"/>
            </w:pPr>
          </w:p>
        </w:tc>
        <w:tc>
          <w:tcPr>
            <w:tcW w:w="1542" w:type="dxa"/>
            <w:vAlign w:val="center"/>
          </w:tcPr>
          <w:p w14:paraId="000001B0" w14:textId="77777777" w:rsidR="00EB0260" w:rsidRDefault="00000000">
            <w:pPr>
              <w:widowControl w:val="0"/>
              <w:jc w:val="right"/>
            </w:pPr>
            <w:r>
              <w:t xml:space="preserve">/10 </w:t>
            </w:r>
          </w:p>
        </w:tc>
      </w:tr>
      <w:tr w:rsidR="00EB0260" w14:paraId="35353FAA" w14:textId="77777777">
        <w:trPr>
          <w:trHeight w:val="360"/>
          <w:jc w:val="center"/>
        </w:trPr>
        <w:tc>
          <w:tcPr>
            <w:tcW w:w="9258" w:type="dxa"/>
            <w:gridSpan w:val="3"/>
            <w:vAlign w:val="center"/>
          </w:tcPr>
          <w:p w14:paraId="000001B1" w14:textId="77777777" w:rsidR="00EB0260" w:rsidRDefault="00000000">
            <w:pPr>
              <w:widowControl w:val="0"/>
              <w:jc w:val="right"/>
              <w:rPr>
                <w:b/>
              </w:rPr>
            </w:pPr>
            <w:r>
              <w:rPr>
                <w:b/>
              </w:rPr>
              <w:t>Total:</w:t>
            </w:r>
          </w:p>
        </w:tc>
        <w:tc>
          <w:tcPr>
            <w:tcW w:w="1542" w:type="dxa"/>
            <w:tcBorders>
              <w:top w:val="single" w:sz="4" w:space="0" w:color="000000"/>
            </w:tcBorders>
            <w:vAlign w:val="center"/>
          </w:tcPr>
          <w:p w14:paraId="000001B4" w14:textId="77777777" w:rsidR="00EB0260" w:rsidRDefault="00000000">
            <w:pPr>
              <w:widowControl w:val="0"/>
              <w:jc w:val="right"/>
              <w:rPr>
                <w:b/>
              </w:rPr>
            </w:pPr>
            <w:r>
              <w:rPr>
                <w:b/>
              </w:rPr>
              <w:t>/35</w:t>
            </w:r>
          </w:p>
        </w:tc>
      </w:tr>
    </w:tbl>
    <w:p w14:paraId="000001B5" w14:textId="77777777" w:rsidR="00EB0260" w:rsidRDefault="00EB0260"/>
    <w:p w14:paraId="000001B6" w14:textId="77777777" w:rsidR="00EB0260" w:rsidRDefault="00000000">
      <w:r>
        <w:rPr>
          <w:b/>
        </w:rPr>
        <w:t>GENERAL COMMENTS:</w:t>
      </w:r>
      <w:r>
        <w:t xml:space="preserve"> Indicate support for scoring by including overall strengths and weaknesses. These comments will be provided to applicants with their final scores.</w:t>
      </w:r>
    </w:p>
    <w:p w14:paraId="000001B7" w14:textId="77777777" w:rsidR="00EB0260" w:rsidRDefault="00EB0260">
      <w:pPr>
        <w:pBdr>
          <w:top w:val="nil"/>
          <w:left w:val="nil"/>
          <w:bottom w:val="nil"/>
          <w:right w:val="nil"/>
          <w:between w:val="nil"/>
        </w:pBdr>
        <w:tabs>
          <w:tab w:val="center" w:pos="4680"/>
          <w:tab w:val="right" w:pos="9360"/>
        </w:tabs>
        <w:rPr>
          <w:color w:val="262626"/>
        </w:rPr>
      </w:pPr>
    </w:p>
    <w:p w14:paraId="000001B8" w14:textId="77777777" w:rsidR="00EB0260" w:rsidRDefault="00000000">
      <w:pPr>
        <w:rPr>
          <w:b/>
        </w:rPr>
      </w:pPr>
      <w:r>
        <w:rPr>
          <w:b/>
        </w:rPr>
        <w:t>Strengths:</w:t>
      </w:r>
    </w:p>
    <w:p w14:paraId="000001B9" w14:textId="77777777" w:rsidR="00EB0260" w:rsidRDefault="00EB0260">
      <w:pPr>
        <w:numPr>
          <w:ilvl w:val="0"/>
          <w:numId w:val="5"/>
        </w:numPr>
        <w:pBdr>
          <w:top w:val="nil"/>
          <w:left w:val="nil"/>
          <w:bottom w:val="nil"/>
          <w:right w:val="nil"/>
          <w:between w:val="nil"/>
        </w:pBdr>
        <w:rPr>
          <w:color w:val="262626"/>
        </w:rPr>
      </w:pPr>
    </w:p>
    <w:p w14:paraId="000001BA" w14:textId="77777777" w:rsidR="00EB0260" w:rsidRDefault="00EB0260">
      <w:pPr>
        <w:numPr>
          <w:ilvl w:val="0"/>
          <w:numId w:val="5"/>
        </w:numPr>
        <w:pBdr>
          <w:top w:val="nil"/>
          <w:left w:val="nil"/>
          <w:bottom w:val="nil"/>
          <w:right w:val="nil"/>
          <w:between w:val="nil"/>
        </w:pBdr>
        <w:rPr>
          <w:color w:val="262626"/>
        </w:rPr>
      </w:pPr>
    </w:p>
    <w:p w14:paraId="000001BB" w14:textId="77777777" w:rsidR="00EB0260" w:rsidRDefault="00EB0260"/>
    <w:p w14:paraId="000001BC" w14:textId="77777777" w:rsidR="00EB0260" w:rsidRDefault="00000000">
      <w:pPr>
        <w:rPr>
          <w:b/>
        </w:rPr>
      </w:pPr>
      <w:r>
        <w:rPr>
          <w:b/>
        </w:rPr>
        <w:t>Weaknesses:</w:t>
      </w:r>
    </w:p>
    <w:p w14:paraId="000001BD" w14:textId="77777777" w:rsidR="00EB0260" w:rsidRDefault="00EB0260">
      <w:pPr>
        <w:numPr>
          <w:ilvl w:val="0"/>
          <w:numId w:val="5"/>
        </w:numPr>
        <w:pBdr>
          <w:top w:val="nil"/>
          <w:left w:val="nil"/>
          <w:bottom w:val="nil"/>
          <w:right w:val="nil"/>
          <w:between w:val="nil"/>
        </w:pBdr>
        <w:rPr>
          <w:color w:val="262626"/>
        </w:rPr>
      </w:pPr>
    </w:p>
    <w:p w14:paraId="000001BE" w14:textId="77777777" w:rsidR="00EB0260" w:rsidRDefault="00EB0260">
      <w:pPr>
        <w:numPr>
          <w:ilvl w:val="0"/>
          <w:numId w:val="5"/>
        </w:numPr>
        <w:pBdr>
          <w:top w:val="nil"/>
          <w:left w:val="nil"/>
          <w:bottom w:val="nil"/>
          <w:right w:val="nil"/>
          <w:between w:val="nil"/>
        </w:pBdr>
        <w:rPr>
          <w:color w:val="262626"/>
        </w:rPr>
      </w:pPr>
    </w:p>
    <w:p w14:paraId="000001BF" w14:textId="77777777" w:rsidR="00EB0260" w:rsidRDefault="00EB0260"/>
    <w:p w14:paraId="000001C0" w14:textId="77777777" w:rsidR="00EB0260" w:rsidRDefault="00000000">
      <w:pPr>
        <w:rPr>
          <w:b/>
        </w:rPr>
      </w:pPr>
      <w:r>
        <w:rPr>
          <w:b/>
        </w:rPr>
        <w:t>Required Changes:</w:t>
      </w:r>
    </w:p>
    <w:p w14:paraId="000001C1" w14:textId="77777777" w:rsidR="00EB0260" w:rsidRDefault="00EB0260">
      <w:pPr>
        <w:numPr>
          <w:ilvl w:val="0"/>
          <w:numId w:val="5"/>
        </w:numPr>
        <w:pBdr>
          <w:top w:val="nil"/>
          <w:left w:val="nil"/>
          <w:bottom w:val="nil"/>
          <w:right w:val="nil"/>
          <w:between w:val="nil"/>
        </w:pBdr>
        <w:rPr>
          <w:color w:val="262626"/>
        </w:rPr>
      </w:pPr>
    </w:p>
    <w:p w14:paraId="000001C2" w14:textId="77777777" w:rsidR="00EB0260" w:rsidRDefault="00EB0260">
      <w:pPr>
        <w:numPr>
          <w:ilvl w:val="0"/>
          <w:numId w:val="5"/>
        </w:numPr>
        <w:pBdr>
          <w:top w:val="nil"/>
          <w:left w:val="nil"/>
          <w:bottom w:val="nil"/>
          <w:right w:val="nil"/>
          <w:between w:val="nil"/>
        </w:pBdr>
        <w:rPr>
          <w:color w:val="262626"/>
        </w:rPr>
      </w:pPr>
    </w:p>
    <w:p w14:paraId="000001C3" w14:textId="77777777" w:rsidR="00EB0260" w:rsidRDefault="00EB0260"/>
    <w:p w14:paraId="000001C4" w14:textId="77777777" w:rsidR="00EB0260" w:rsidRDefault="00EB0260"/>
    <w:p w14:paraId="000001C5" w14:textId="77777777" w:rsidR="00EB0260" w:rsidRDefault="00EB0260"/>
    <w:tbl>
      <w:tblPr>
        <w:tblStyle w:val="afff"/>
        <w:tblW w:w="10800" w:type="dxa"/>
        <w:tblBorders>
          <w:top w:val="nil"/>
          <w:left w:val="nil"/>
          <w:bottom w:val="nil"/>
          <w:right w:val="nil"/>
          <w:insideH w:val="nil"/>
          <w:insideV w:val="nil"/>
        </w:tblBorders>
        <w:tblLayout w:type="fixed"/>
        <w:tblLook w:val="0400" w:firstRow="0" w:lastRow="0" w:firstColumn="0" w:lastColumn="0" w:noHBand="0" w:noVBand="1"/>
      </w:tblPr>
      <w:tblGrid>
        <w:gridCol w:w="2524"/>
        <w:gridCol w:w="970"/>
        <w:gridCol w:w="825"/>
        <w:gridCol w:w="413"/>
        <w:gridCol w:w="2540"/>
        <w:gridCol w:w="825"/>
        <w:gridCol w:w="413"/>
        <w:gridCol w:w="1467"/>
        <w:gridCol w:w="823"/>
      </w:tblGrid>
      <w:tr w:rsidR="00EB0260" w14:paraId="56D82C7B" w14:textId="77777777">
        <w:tc>
          <w:tcPr>
            <w:tcW w:w="2524" w:type="dxa"/>
          </w:tcPr>
          <w:p w14:paraId="000001C6" w14:textId="77777777" w:rsidR="00EB0260" w:rsidRDefault="00000000">
            <w:pPr>
              <w:rPr>
                <w:b/>
                <w:sz w:val="24"/>
                <w:szCs w:val="24"/>
              </w:rPr>
            </w:pPr>
            <w:r>
              <w:rPr>
                <w:b/>
                <w:sz w:val="24"/>
                <w:szCs w:val="24"/>
              </w:rPr>
              <w:t>RECOMMENDATION:</w:t>
            </w:r>
          </w:p>
        </w:tc>
        <w:tc>
          <w:tcPr>
            <w:tcW w:w="970" w:type="dxa"/>
          </w:tcPr>
          <w:p w14:paraId="000001C7" w14:textId="77777777" w:rsidR="00EB0260" w:rsidRDefault="00000000">
            <w:pPr>
              <w:rPr>
                <w:sz w:val="24"/>
                <w:szCs w:val="24"/>
              </w:rPr>
            </w:pPr>
            <w:r>
              <w:rPr>
                <w:sz w:val="24"/>
                <w:szCs w:val="24"/>
              </w:rPr>
              <w:t>Funded</w:t>
            </w:r>
          </w:p>
        </w:tc>
        <w:tc>
          <w:tcPr>
            <w:tcW w:w="825" w:type="dxa"/>
            <w:tcBorders>
              <w:bottom w:val="single" w:sz="4" w:space="0" w:color="000000"/>
            </w:tcBorders>
          </w:tcPr>
          <w:p w14:paraId="000001C8" w14:textId="77777777" w:rsidR="00EB0260" w:rsidRDefault="00EB0260">
            <w:pPr>
              <w:jc w:val="center"/>
              <w:rPr>
                <w:b/>
                <w:sz w:val="24"/>
                <w:szCs w:val="24"/>
              </w:rPr>
            </w:pPr>
          </w:p>
        </w:tc>
        <w:tc>
          <w:tcPr>
            <w:tcW w:w="413" w:type="dxa"/>
          </w:tcPr>
          <w:p w14:paraId="000001C9" w14:textId="77777777" w:rsidR="00EB0260" w:rsidRDefault="00EB0260">
            <w:pPr>
              <w:rPr>
                <w:sz w:val="24"/>
                <w:szCs w:val="24"/>
              </w:rPr>
            </w:pPr>
          </w:p>
        </w:tc>
        <w:tc>
          <w:tcPr>
            <w:tcW w:w="2540" w:type="dxa"/>
          </w:tcPr>
          <w:p w14:paraId="000001CA" w14:textId="77777777" w:rsidR="00EB0260" w:rsidRDefault="00000000">
            <w:pPr>
              <w:rPr>
                <w:sz w:val="24"/>
                <w:szCs w:val="24"/>
              </w:rPr>
            </w:pPr>
            <w:r>
              <w:rPr>
                <w:sz w:val="24"/>
                <w:szCs w:val="24"/>
              </w:rPr>
              <w:t>Funded with Changes</w:t>
            </w:r>
          </w:p>
        </w:tc>
        <w:tc>
          <w:tcPr>
            <w:tcW w:w="825" w:type="dxa"/>
            <w:tcBorders>
              <w:bottom w:val="single" w:sz="4" w:space="0" w:color="000000"/>
            </w:tcBorders>
          </w:tcPr>
          <w:p w14:paraId="000001CB" w14:textId="77777777" w:rsidR="00EB0260" w:rsidRDefault="00EB0260">
            <w:pPr>
              <w:jc w:val="center"/>
              <w:rPr>
                <w:b/>
                <w:sz w:val="24"/>
                <w:szCs w:val="24"/>
              </w:rPr>
            </w:pPr>
          </w:p>
        </w:tc>
        <w:tc>
          <w:tcPr>
            <w:tcW w:w="413" w:type="dxa"/>
          </w:tcPr>
          <w:p w14:paraId="000001CC" w14:textId="77777777" w:rsidR="00EB0260" w:rsidRDefault="00EB0260">
            <w:pPr>
              <w:rPr>
                <w:sz w:val="24"/>
                <w:szCs w:val="24"/>
              </w:rPr>
            </w:pPr>
          </w:p>
        </w:tc>
        <w:tc>
          <w:tcPr>
            <w:tcW w:w="1467" w:type="dxa"/>
          </w:tcPr>
          <w:p w14:paraId="000001CD" w14:textId="77777777" w:rsidR="00EB0260" w:rsidRDefault="00000000">
            <w:pPr>
              <w:rPr>
                <w:sz w:val="24"/>
                <w:szCs w:val="24"/>
              </w:rPr>
            </w:pPr>
            <w:r>
              <w:rPr>
                <w:sz w:val="24"/>
                <w:szCs w:val="24"/>
              </w:rPr>
              <w:t>Not Funded</w:t>
            </w:r>
          </w:p>
        </w:tc>
        <w:tc>
          <w:tcPr>
            <w:tcW w:w="823" w:type="dxa"/>
            <w:tcBorders>
              <w:bottom w:val="single" w:sz="4" w:space="0" w:color="000000"/>
            </w:tcBorders>
          </w:tcPr>
          <w:p w14:paraId="000001CE" w14:textId="77777777" w:rsidR="00EB0260" w:rsidRDefault="00EB0260">
            <w:pPr>
              <w:jc w:val="center"/>
              <w:rPr>
                <w:b/>
                <w:sz w:val="24"/>
                <w:szCs w:val="24"/>
              </w:rPr>
            </w:pPr>
          </w:p>
        </w:tc>
      </w:tr>
    </w:tbl>
    <w:p w14:paraId="000001CF" w14:textId="77777777" w:rsidR="00EB0260" w:rsidRDefault="00EB0260"/>
    <w:p w14:paraId="000001D0" w14:textId="77777777" w:rsidR="00EB0260" w:rsidRDefault="00EB0260"/>
    <w:p w14:paraId="000001D1" w14:textId="77777777" w:rsidR="00EB0260" w:rsidRDefault="00EB0260"/>
    <w:p w14:paraId="000001D2" w14:textId="77777777" w:rsidR="00EB0260" w:rsidRDefault="00EB0260"/>
    <w:p w14:paraId="000001D3" w14:textId="77777777" w:rsidR="00EB0260" w:rsidRDefault="00EB0260"/>
    <w:p w14:paraId="000001D4" w14:textId="77777777" w:rsidR="00EB0260" w:rsidRDefault="00EB0260"/>
    <w:p w14:paraId="000001D5" w14:textId="77777777" w:rsidR="00EB0260" w:rsidRDefault="00EB0260"/>
    <w:p w14:paraId="000001D6" w14:textId="77777777" w:rsidR="00EB0260" w:rsidRDefault="00EB0260"/>
    <w:p w14:paraId="000001D7" w14:textId="77777777" w:rsidR="00EB0260" w:rsidRDefault="00EB0260"/>
    <w:p w14:paraId="000001D8" w14:textId="77777777" w:rsidR="00EB0260" w:rsidRDefault="00EB0260"/>
    <w:p w14:paraId="000001D9" w14:textId="77777777" w:rsidR="00EB0260" w:rsidRDefault="00000000">
      <w:r>
        <w:tab/>
      </w:r>
    </w:p>
    <w:p w14:paraId="000001DA" w14:textId="77777777" w:rsidR="00EB0260" w:rsidRDefault="00000000">
      <w:pPr>
        <w:spacing w:line="259" w:lineRule="auto"/>
      </w:pPr>
      <w:r>
        <w:br w:type="page"/>
      </w:r>
    </w:p>
    <w:p w14:paraId="000001DB" w14:textId="77777777" w:rsidR="00EB0260" w:rsidRDefault="00000000">
      <w:pPr>
        <w:pStyle w:val="Heading1"/>
      </w:pPr>
      <w:bookmarkStart w:id="16" w:name="_heading=h.z337ya" w:colFirst="0" w:colLast="0"/>
      <w:bookmarkEnd w:id="16"/>
      <w:r>
        <w:lastRenderedPageBreak/>
        <w:t>Selection Criteria and Evaluation Rubric</w:t>
      </w:r>
    </w:p>
    <w:p w14:paraId="000001DC" w14:textId="77777777" w:rsidR="00EB0260" w:rsidRDefault="00000000">
      <w:pPr>
        <w:pBdr>
          <w:top w:val="nil"/>
          <w:left w:val="nil"/>
          <w:bottom w:val="nil"/>
          <w:right w:val="nil"/>
          <w:between w:val="nil"/>
        </w:pBdr>
        <w:rPr>
          <w:b/>
          <w:color w:val="262626"/>
        </w:rPr>
      </w:pPr>
      <w:r>
        <w:rPr>
          <w:b/>
          <w:color w:val="262626"/>
        </w:rPr>
        <w:t xml:space="preserve">Parts I-2: Application Introduction </w:t>
      </w:r>
      <w:r>
        <w:rPr>
          <w:color w:val="262626"/>
        </w:rPr>
        <w:t>[Not Scored]</w:t>
      </w:r>
    </w:p>
    <w:p w14:paraId="000001DD" w14:textId="77777777" w:rsidR="00EB0260" w:rsidRDefault="00000000">
      <w:pPr>
        <w:rPr>
          <w:u w:val="single"/>
        </w:rPr>
      </w:pPr>
      <w:r>
        <w:rPr>
          <w:u w:val="single"/>
        </w:rPr>
        <w:t>Applicant Information and Assurances</w:t>
      </w:r>
    </w:p>
    <w:p w14:paraId="000001DE" w14:textId="77777777" w:rsidR="00EB0260" w:rsidRDefault="00000000">
      <w:pPr>
        <w:pBdr>
          <w:top w:val="nil"/>
          <w:left w:val="nil"/>
          <w:bottom w:val="nil"/>
          <w:right w:val="nil"/>
          <w:between w:val="nil"/>
        </w:pBdr>
        <w:rPr>
          <w:color w:val="262626"/>
        </w:rPr>
      </w:pPr>
      <w:r>
        <w:rPr>
          <w:color w:val="262626"/>
        </w:rPr>
        <w:t>Complete applicant information and program assurances and include as the first pages of the application.</w:t>
      </w:r>
    </w:p>
    <w:p w14:paraId="000001DF" w14:textId="77777777" w:rsidR="00EB0260" w:rsidRDefault="00EB0260"/>
    <w:p w14:paraId="000001E0" w14:textId="77777777" w:rsidR="00EB0260" w:rsidRDefault="00000000">
      <w:pPr>
        <w:rPr>
          <w:b/>
        </w:rPr>
      </w:pPr>
      <w:r>
        <w:rPr>
          <w:b/>
        </w:rPr>
        <w:t xml:space="preserve">Part III: Narrative </w:t>
      </w:r>
      <w:r>
        <w:t>[25 Points]</w:t>
      </w:r>
    </w:p>
    <w:p w14:paraId="000001E1" w14:textId="77777777" w:rsidR="00EB0260" w:rsidRDefault="00000000">
      <w:r>
        <w:t>The following criteria will be used by reviewers to evaluate the application. For the application to be recommended for funding, it must receive at least 15 points out of the 25 possible narrative points and all required elements must be addressed. An application that receives a score of zero on any required elements will not be funded without revisions.</w:t>
      </w:r>
    </w:p>
    <w:p w14:paraId="000001E2" w14:textId="77777777" w:rsidR="00EB0260" w:rsidRDefault="00EB0260"/>
    <w:p w14:paraId="000001E3" w14:textId="77777777" w:rsidR="00EB0260" w:rsidRDefault="00000000">
      <w:r>
        <w:rPr>
          <w:b/>
        </w:rPr>
        <w:t>Part IV: Budget</w:t>
      </w:r>
      <w:r>
        <w:t xml:space="preserve"> [10 Points]</w:t>
      </w:r>
    </w:p>
    <w:p w14:paraId="000001E4" w14:textId="77777777" w:rsidR="00EB0260" w:rsidRDefault="00000000">
      <w:r>
        <w:t xml:space="preserve">The following criteria will be used by reviewers to evaluate the application budget.  </w:t>
      </w:r>
    </w:p>
    <w:p w14:paraId="000001E5" w14:textId="77777777" w:rsidR="00EB0260" w:rsidRDefault="00EB0260">
      <w:pPr>
        <w:rPr>
          <w:sz w:val="28"/>
          <w:szCs w:val="28"/>
        </w:rPr>
      </w:pPr>
    </w:p>
    <w:tbl>
      <w:tblPr>
        <w:tblStyle w:val="afff0"/>
        <w:tblW w:w="10790"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Look w:val="0000" w:firstRow="0" w:lastRow="0" w:firstColumn="0" w:lastColumn="0" w:noHBand="0" w:noVBand="0"/>
      </w:tblPr>
      <w:tblGrid>
        <w:gridCol w:w="8725"/>
        <w:gridCol w:w="1088"/>
        <w:gridCol w:w="977"/>
      </w:tblGrid>
      <w:tr w:rsidR="00EB0260" w14:paraId="3E2F4EB7" w14:textId="77777777">
        <w:tc>
          <w:tcPr>
            <w:tcW w:w="8725" w:type="dxa"/>
            <w:shd w:val="clear" w:color="auto" w:fill="FFF2CC"/>
            <w:vAlign w:val="center"/>
          </w:tcPr>
          <w:p w14:paraId="000001E6" w14:textId="77777777" w:rsidR="00EB0260" w:rsidRDefault="00000000">
            <w:pPr>
              <w:widowControl w:val="0"/>
              <w:rPr>
                <w:b/>
              </w:rPr>
            </w:pPr>
            <w:r>
              <w:rPr>
                <w:b/>
                <w:sz w:val="28"/>
                <w:szCs w:val="28"/>
              </w:rPr>
              <w:t>Section 1:  Need – Why this Learning Cohort?</w:t>
            </w:r>
          </w:p>
        </w:tc>
        <w:tc>
          <w:tcPr>
            <w:tcW w:w="1088" w:type="dxa"/>
            <w:tcBorders>
              <w:top w:val="single" w:sz="4" w:space="0" w:color="000000"/>
            </w:tcBorders>
            <w:shd w:val="clear" w:color="auto" w:fill="FFF2CC"/>
            <w:vAlign w:val="center"/>
          </w:tcPr>
          <w:p w14:paraId="000001E7" w14:textId="77777777" w:rsidR="00EB0260" w:rsidRDefault="00000000">
            <w:pPr>
              <w:jc w:val="center"/>
              <w:rPr>
                <w:b/>
                <w:sz w:val="16"/>
                <w:szCs w:val="16"/>
              </w:rPr>
            </w:pPr>
            <w:r>
              <w:rPr>
                <w:b/>
                <w:sz w:val="16"/>
                <w:szCs w:val="16"/>
              </w:rPr>
              <w:t>Not Included/ More Information Needed</w:t>
            </w:r>
          </w:p>
        </w:tc>
        <w:tc>
          <w:tcPr>
            <w:tcW w:w="977" w:type="dxa"/>
            <w:tcBorders>
              <w:top w:val="single" w:sz="4" w:space="0" w:color="000000"/>
            </w:tcBorders>
            <w:shd w:val="clear" w:color="auto" w:fill="FFF2CC"/>
            <w:vAlign w:val="center"/>
          </w:tcPr>
          <w:p w14:paraId="000001E8" w14:textId="77777777" w:rsidR="00EB0260" w:rsidRDefault="00000000">
            <w:pPr>
              <w:jc w:val="center"/>
              <w:rPr>
                <w:b/>
                <w:sz w:val="16"/>
                <w:szCs w:val="16"/>
              </w:rPr>
            </w:pPr>
            <w:r>
              <w:rPr>
                <w:b/>
                <w:sz w:val="16"/>
                <w:szCs w:val="16"/>
              </w:rPr>
              <w:t>Included</w:t>
            </w:r>
          </w:p>
        </w:tc>
      </w:tr>
      <w:tr w:rsidR="00EB0260" w14:paraId="37EB88C4" w14:textId="77777777">
        <w:tc>
          <w:tcPr>
            <w:tcW w:w="8725" w:type="dxa"/>
          </w:tcPr>
          <w:p w14:paraId="000001E9" w14:textId="77777777" w:rsidR="00EB0260" w:rsidRDefault="00000000">
            <w:pPr>
              <w:rPr>
                <w:color w:val="000000"/>
              </w:rPr>
            </w:pPr>
            <w:r>
              <w:t xml:space="preserve">1. </w:t>
            </w:r>
            <w:r>
              <w:rPr>
                <w:color w:val="000000"/>
              </w:rPr>
              <w:t>Why is this cohort opportunity a good fit for your school and district (specify which cohort - Unfinished Instruction or Chronic Absenteeism)?</w:t>
            </w:r>
          </w:p>
          <w:p w14:paraId="000001EA" w14:textId="77777777" w:rsidR="00EB0260" w:rsidRDefault="00EB0260">
            <w:pPr>
              <w:rPr>
                <w:color w:val="000000"/>
              </w:rPr>
            </w:pPr>
          </w:p>
          <w:p w14:paraId="000001EB" w14:textId="77777777" w:rsidR="00EB0260" w:rsidRDefault="00000000">
            <w:r>
              <w:rPr>
                <w:color w:val="000000"/>
              </w:rPr>
              <w:t xml:space="preserve">2. What will success look like for your district and/or school </w:t>
            </w:r>
            <w:proofErr w:type="gramStart"/>
            <w:r>
              <w:rPr>
                <w:color w:val="000000"/>
              </w:rPr>
              <w:t>as a result of</w:t>
            </w:r>
            <w:proofErr w:type="gramEnd"/>
            <w:r>
              <w:rPr>
                <w:color w:val="000000"/>
              </w:rPr>
              <w:t xml:space="preserve"> this learning cohort work?</w:t>
            </w:r>
          </w:p>
        </w:tc>
        <w:tc>
          <w:tcPr>
            <w:tcW w:w="1088" w:type="dxa"/>
            <w:vAlign w:val="center"/>
          </w:tcPr>
          <w:p w14:paraId="000001EC" w14:textId="77777777" w:rsidR="00EB0260" w:rsidRDefault="00000000">
            <w:pPr>
              <w:jc w:val="center"/>
            </w:pPr>
            <w:r>
              <w:rPr>
                <w:rFonts w:ascii="MS Gothic" w:eastAsia="MS Gothic" w:hAnsi="MS Gothic" w:cs="MS Gothic"/>
              </w:rPr>
              <w:t>☐</w:t>
            </w:r>
          </w:p>
        </w:tc>
        <w:tc>
          <w:tcPr>
            <w:tcW w:w="977" w:type="dxa"/>
            <w:vAlign w:val="center"/>
          </w:tcPr>
          <w:p w14:paraId="000001ED" w14:textId="77777777" w:rsidR="00EB0260" w:rsidRDefault="00000000">
            <w:pPr>
              <w:jc w:val="center"/>
            </w:pPr>
            <w:r>
              <w:rPr>
                <w:rFonts w:ascii="MS Gothic" w:eastAsia="MS Gothic" w:hAnsi="MS Gothic" w:cs="MS Gothic"/>
              </w:rPr>
              <w:t>☐</w:t>
            </w:r>
          </w:p>
        </w:tc>
      </w:tr>
    </w:tbl>
    <w:p w14:paraId="000001EE" w14:textId="77777777" w:rsidR="00EB0260" w:rsidRDefault="00EB0260"/>
    <w:tbl>
      <w:tblPr>
        <w:tblStyle w:val="afff1"/>
        <w:tblW w:w="10790"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Look w:val="0000" w:firstRow="0" w:lastRow="0" w:firstColumn="0" w:lastColumn="0" w:noHBand="0" w:noVBand="0"/>
      </w:tblPr>
      <w:tblGrid>
        <w:gridCol w:w="8815"/>
        <w:gridCol w:w="710"/>
        <w:gridCol w:w="317"/>
        <w:gridCol w:w="324"/>
        <w:gridCol w:w="624"/>
      </w:tblGrid>
      <w:tr w:rsidR="00EB0260" w14:paraId="61EA8937" w14:textId="77777777">
        <w:tc>
          <w:tcPr>
            <w:tcW w:w="8815" w:type="dxa"/>
            <w:vMerge w:val="restart"/>
            <w:shd w:val="clear" w:color="auto" w:fill="B4C6E7"/>
            <w:vAlign w:val="center"/>
          </w:tcPr>
          <w:p w14:paraId="000001EF" w14:textId="77777777" w:rsidR="00EB0260" w:rsidRDefault="00000000">
            <w:pPr>
              <w:rPr>
                <w:b/>
                <w:sz w:val="28"/>
                <w:szCs w:val="28"/>
              </w:rPr>
            </w:pPr>
            <w:r>
              <w:rPr>
                <w:b/>
                <w:sz w:val="28"/>
                <w:szCs w:val="28"/>
              </w:rPr>
              <w:t>Section 2: Current Context</w:t>
            </w:r>
          </w:p>
          <w:p w14:paraId="000001F0" w14:textId="77777777" w:rsidR="00EB0260" w:rsidRDefault="00EB0260">
            <w:pPr>
              <w:rPr>
                <w:sz w:val="24"/>
                <w:szCs w:val="24"/>
              </w:rPr>
            </w:pPr>
          </w:p>
        </w:tc>
        <w:tc>
          <w:tcPr>
            <w:tcW w:w="710" w:type="dxa"/>
            <w:shd w:val="clear" w:color="auto" w:fill="B4C6E7"/>
            <w:tcMar>
              <w:left w:w="0" w:type="dxa"/>
              <w:right w:w="0" w:type="dxa"/>
            </w:tcMar>
            <w:vAlign w:val="center"/>
          </w:tcPr>
          <w:p w14:paraId="000001F1" w14:textId="77777777" w:rsidR="00EB0260" w:rsidRDefault="00000000">
            <w:pPr>
              <w:jc w:val="center"/>
              <w:rPr>
                <w:b/>
                <w:sz w:val="16"/>
                <w:szCs w:val="16"/>
              </w:rPr>
            </w:pPr>
            <w:r>
              <w:rPr>
                <w:b/>
                <w:sz w:val="16"/>
                <w:szCs w:val="16"/>
              </w:rPr>
              <w:t>Not Addressed or Met No Criteria</w:t>
            </w:r>
          </w:p>
        </w:tc>
        <w:tc>
          <w:tcPr>
            <w:tcW w:w="641" w:type="dxa"/>
            <w:gridSpan w:val="2"/>
            <w:shd w:val="clear" w:color="auto" w:fill="B4C6E7"/>
            <w:tcMar>
              <w:left w:w="0" w:type="dxa"/>
              <w:right w:w="0" w:type="dxa"/>
            </w:tcMar>
            <w:vAlign w:val="center"/>
          </w:tcPr>
          <w:p w14:paraId="000001F2" w14:textId="77777777" w:rsidR="00EB0260" w:rsidRDefault="00000000">
            <w:pPr>
              <w:jc w:val="center"/>
              <w:rPr>
                <w:b/>
                <w:sz w:val="16"/>
                <w:szCs w:val="16"/>
              </w:rPr>
            </w:pPr>
            <w:r>
              <w:rPr>
                <w:b/>
                <w:sz w:val="16"/>
                <w:szCs w:val="16"/>
              </w:rPr>
              <w:t>Met One Criterion</w:t>
            </w:r>
          </w:p>
        </w:tc>
        <w:tc>
          <w:tcPr>
            <w:tcW w:w="624" w:type="dxa"/>
            <w:shd w:val="clear" w:color="auto" w:fill="B4C6E7"/>
            <w:tcMar>
              <w:left w:w="0" w:type="dxa"/>
              <w:right w:w="0" w:type="dxa"/>
            </w:tcMar>
            <w:vAlign w:val="center"/>
          </w:tcPr>
          <w:p w14:paraId="000001F4" w14:textId="77777777" w:rsidR="00EB0260" w:rsidRDefault="00000000">
            <w:pPr>
              <w:jc w:val="center"/>
              <w:rPr>
                <w:b/>
                <w:sz w:val="16"/>
                <w:szCs w:val="16"/>
              </w:rPr>
            </w:pPr>
            <w:r>
              <w:rPr>
                <w:b/>
                <w:sz w:val="16"/>
                <w:szCs w:val="16"/>
              </w:rPr>
              <w:t>Met All Criteria</w:t>
            </w:r>
          </w:p>
        </w:tc>
      </w:tr>
      <w:tr w:rsidR="00EB0260" w14:paraId="7D9EDDCA" w14:textId="77777777">
        <w:tc>
          <w:tcPr>
            <w:tcW w:w="8815" w:type="dxa"/>
            <w:vMerge/>
            <w:shd w:val="clear" w:color="auto" w:fill="B4C6E7"/>
            <w:vAlign w:val="center"/>
          </w:tcPr>
          <w:p w14:paraId="000001F5" w14:textId="77777777" w:rsidR="00EB0260" w:rsidRDefault="00EB0260">
            <w:pPr>
              <w:widowControl w:val="0"/>
              <w:spacing w:line="276" w:lineRule="auto"/>
              <w:rPr>
                <w:b/>
                <w:sz w:val="16"/>
                <w:szCs w:val="16"/>
              </w:rPr>
            </w:pPr>
          </w:p>
        </w:tc>
        <w:tc>
          <w:tcPr>
            <w:tcW w:w="710" w:type="dxa"/>
            <w:vAlign w:val="center"/>
          </w:tcPr>
          <w:p w14:paraId="000001F6" w14:textId="77777777" w:rsidR="00EB0260" w:rsidRDefault="00000000">
            <w:pPr>
              <w:jc w:val="center"/>
              <w:rPr>
                <w:sz w:val="20"/>
                <w:szCs w:val="20"/>
              </w:rPr>
            </w:pPr>
            <w:r>
              <w:rPr>
                <w:sz w:val="20"/>
                <w:szCs w:val="20"/>
              </w:rPr>
              <w:t>0</w:t>
            </w:r>
          </w:p>
        </w:tc>
        <w:tc>
          <w:tcPr>
            <w:tcW w:w="641" w:type="dxa"/>
            <w:gridSpan w:val="2"/>
            <w:vAlign w:val="center"/>
          </w:tcPr>
          <w:p w14:paraId="000001F7" w14:textId="77777777" w:rsidR="00EB0260" w:rsidRDefault="00000000">
            <w:pPr>
              <w:jc w:val="center"/>
              <w:rPr>
                <w:sz w:val="20"/>
                <w:szCs w:val="20"/>
              </w:rPr>
            </w:pPr>
            <w:r>
              <w:rPr>
                <w:sz w:val="20"/>
                <w:szCs w:val="20"/>
              </w:rPr>
              <w:t>3</w:t>
            </w:r>
          </w:p>
        </w:tc>
        <w:tc>
          <w:tcPr>
            <w:tcW w:w="624" w:type="dxa"/>
            <w:vAlign w:val="center"/>
          </w:tcPr>
          <w:p w14:paraId="000001F9" w14:textId="77777777" w:rsidR="00EB0260" w:rsidRDefault="00000000">
            <w:pPr>
              <w:jc w:val="center"/>
              <w:rPr>
                <w:sz w:val="20"/>
                <w:szCs w:val="20"/>
              </w:rPr>
            </w:pPr>
            <w:r>
              <w:rPr>
                <w:sz w:val="20"/>
                <w:szCs w:val="20"/>
              </w:rPr>
              <w:t>5</w:t>
            </w:r>
          </w:p>
        </w:tc>
      </w:tr>
      <w:tr w:rsidR="00EB0260" w14:paraId="52AF9447" w14:textId="77777777">
        <w:tc>
          <w:tcPr>
            <w:tcW w:w="8815" w:type="dxa"/>
          </w:tcPr>
          <w:p w14:paraId="000001FA" w14:textId="77777777" w:rsidR="00EB0260" w:rsidRDefault="00000000">
            <w:pPr>
              <w:widowControl w:val="0"/>
              <w:numPr>
                <w:ilvl w:val="0"/>
                <w:numId w:val="6"/>
              </w:numPr>
              <w:rPr>
                <w:color w:val="262626"/>
                <w:sz w:val="20"/>
                <w:szCs w:val="20"/>
              </w:rPr>
            </w:pPr>
            <w:r>
              <w:rPr>
                <w:color w:val="000000"/>
              </w:rPr>
              <w:t>What math curriculum (UI cohort) or attendance strategies (CA cohort) do you already have in place at your school?</w:t>
            </w:r>
          </w:p>
        </w:tc>
        <w:tc>
          <w:tcPr>
            <w:tcW w:w="710" w:type="dxa"/>
            <w:vAlign w:val="center"/>
          </w:tcPr>
          <w:p w14:paraId="000001FB" w14:textId="77777777" w:rsidR="00EB0260" w:rsidRDefault="00EB0260">
            <w:pPr>
              <w:jc w:val="center"/>
              <w:rPr>
                <w:sz w:val="20"/>
                <w:szCs w:val="20"/>
              </w:rPr>
            </w:pPr>
          </w:p>
        </w:tc>
        <w:tc>
          <w:tcPr>
            <w:tcW w:w="641" w:type="dxa"/>
            <w:gridSpan w:val="2"/>
            <w:vAlign w:val="center"/>
          </w:tcPr>
          <w:p w14:paraId="000001FC" w14:textId="77777777" w:rsidR="00EB0260" w:rsidRDefault="00EB0260">
            <w:pPr>
              <w:jc w:val="center"/>
              <w:rPr>
                <w:sz w:val="20"/>
                <w:szCs w:val="20"/>
              </w:rPr>
            </w:pPr>
          </w:p>
        </w:tc>
        <w:tc>
          <w:tcPr>
            <w:tcW w:w="624" w:type="dxa"/>
            <w:vAlign w:val="center"/>
          </w:tcPr>
          <w:p w14:paraId="000001FE" w14:textId="77777777" w:rsidR="00EB0260" w:rsidRDefault="00EB0260">
            <w:pPr>
              <w:jc w:val="center"/>
              <w:rPr>
                <w:sz w:val="20"/>
                <w:szCs w:val="20"/>
              </w:rPr>
            </w:pPr>
          </w:p>
        </w:tc>
      </w:tr>
      <w:tr w:rsidR="00EB0260" w14:paraId="34D85869" w14:textId="77777777">
        <w:tc>
          <w:tcPr>
            <w:tcW w:w="8815" w:type="dxa"/>
          </w:tcPr>
          <w:p w14:paraId="000001FF" w14:textId="77777777" w:rsidR="00EB0260" w:rsidRDefault="00000000">
            <w:pPr>
              <w:widowControl w:val="0"/>
              <w:numPr>
                <w:ilvl w:val="0"/>
                <w:numId w:val="6"/>
              </w:numPr>
            </w:pPr>
            <w:r>
              <w:rPr>
                <w:color w:val="000000"/>
              </w:rPr>
              <w:t xml:space="preserve">What systems and structures do you have in place to support math instruction (UI cohort) or attendance (CA cohort)? Please note any </w:t>
            </w:r>
            <w:proofErr w:type="gramStart"/>
            <w:r>
              <w:rPr>
                <w:color w:val="000000"/>
              </w:rPr>
              <w:t>particular school</w:t>
            </w:r>
            <w:proofErr w:type="gramEnd"/>
            <w:r>
              <w:rPr>
                <w:color w:val="000000"/>
              </w:rPr>
              <w:t xml:space="preserve"> strengths or challenges in this area</w:t>
            </w:r>
          </w:p>
        </w:tc>
        <w:tc>
          <w:tcPr>
            <w:tcW w:w="710" w:type="dxa"/>
            <w:vAlign w:val="center"/>
          </w:tcPr>
          <w:p w14:paraId="00000200" w14:textId="77777777" w:rsidR="00EB0260" w:rsidRDefault="00EB0260">
            <w:pPr>
              <w:jc w:val="center"/>
              <w:rPr>
                <w:sz w:val="20"/>
                <w:szCs w:val="20"/>
              </w:rPr>
            </w:pPr>
          </w:p>
        </w:tc>
        <w:tc>
          <w:tcPr>
            <w:tcW w:w="641" w:type="dxa"/>
            <w:gridSpan w:val="2"/>
            <w:vAlign w:val="center"/>
          </w:tcPr>
          <w:p w14:paraId="00000201" w14:textId="77777777" w:rsidR="00EB0260" w:rsidRDefault="00EB0260">
            <w:pPr>
              <w:jc w:val="center"/>
              <w:rPr>
                <w:sz w:val="20"/>
                <w:szCs w:val="20"/>
              </w:rPr>
            </w:pPr>
          </w:p>
        </w:tc>
        <w:tc>
          <w:tcPr>
            <w:tcW w:w="624" w:type="dxa"/>
            <w:vAlign w:val="center"/>
          </w:tcPr>
          <w:p w14:paraId="00000203" w14:textId="77777777" w:rsidR="00EB0260" w:rsidRDefault="00EB0260">
            <w:pPr>
              <w:jc w:val="center"/>
            </w:pPr>
          </w:p>
        </w:tc>
      </w:tr>
      <w:tr w:rsidR="00EB0260" w14:paraId="6AC48E35" w14:textId="77777777">
        <w:tc>
          <w:tcPr>
            <w:tcW w:w="8815" w:type="dxa"/>
          </w:tcPr>
          <w:p w14:paraId="00000204" w14:textId="77777777" w:rsidR="00EB0260" w:rsidRDefault="00000000">
            <w:pPr>
              <w:widowControl w:val="0"/>
              <w:numPr>
                <w:ilvl w:val="0"/>
                <w:numId w:val="6"/>
              </w:numPr>
            </w:pPr>
            <w:r>
              <w:rPr>
                <w:color w:val="000000"/>
              </w:rPr>
              <w:t>Which staff currently support math instructional systems (UI cohort) or attendance (CA cohort) at your school?</w:t>
            </w:r>
          </w:p>
        </w:tc>
        <w:tc>
          <w:tcPr>
            <w:tcW w:w="710" w:type="dxa"/>
            <w:vAlign w:val="center"/>
          </w:tcPr>
          <w:p w14:paraId="00000205" w14:textId="77777777" w:rsidR="00EB0260" w:rsidRDefault="00EB0260">
            <w:pPr>
              <w:jc w:val="center"/>
              <w:rPr>
                <w:sz w:val="20"/>
                <w:szCs w:val="20"/>
              </w:rPr>
            </w:pPr>
          </w:p>
        </w:tc>
        <w:tc>
          <w:tcPr>
            <w:tcW w:w="641" w:type="dxa"/>
            <w:gridSpan w:val="2"/>
            <w:vAlign w:val="center"/>
          </w:tcPr>
          <w:p w14:paraId="00000206" w14:textId="77777777" w:rsidR="00EB0260" w:rsidRDefault="00EB0260">
            <w:pPr>
              <w:jc w:val="center"/>
              <w:rPr>
                <w:sz w:val="20"/>
                <w:szCs w:val="20"/>
              </w:rPr>
            </w:pPr>
          </w:p>
        </w:tc>
        <w:tc>
          <w:tcPr>
            <w:tcW w:w="624" w:type="dxa"/>
            <w:vAlign w:val="center"/>
          </w:tcPr>
          <w:p w14:paraId="00000208" w14:textId="77777777" w:rsidR="00EB0260" w:rsidRDefault="00EB0260">
            <w:pPr>
              <w:jc w:val="center"/>
            </w:pPr>
          </w:p>
        </w:tc>
      </w:tr>
      <w:tr w:rsidR="00EB0260" w14:paraId="11906DD5" w14:textId="77777777">
        <w:tc>
          <w:tcPr>
            <w:tcW w:w="9842" w:type="dxa"/>
            <w:gridSpan w:val="3"/>
            <w:shd w:val="clear" w:color="auto" w:fill="B4C6E7"/>
            <w:vAlign w:val="center"/>
          </w:tcPr>
          <w:p w14:paraId="00000209" w14:textId="77777777" w:rsidR="00EB0260" w:rsidRDefault="00000000">
            <w:pPr>
              <w:jc w:val="right"/>
              <w:rPr>
                <w:b/>
              </w:rPr>
            </w:pPr>
            <w:r>
              <w:rPr>
                <w:b/>
              </w:rPr>
              <w:t>Total:</w:t>
            </w:r>
          </w:p>
        </w:tc>
        <w:tc>
          <w:tcPr>
            <w:tcW w:w="948" w:type="dxa"/>
            <w:gridSpan w:val="2"/>
            <w:vAlign w:val="center"/>
          </w:tcPr>
          <w:p w14:paraId="0000020C" w14:textId="77777777" w:rsidR="00EB0260" w:rsidRDefault="00000000">
            <w:pPr>
              <w:jc w:val="right"/>
              <w:rPr>
                <w:b/>
              </w:rPr>
            </w:pPr>
            <w:r>
              <w:rPr>
                <w:b/>
              </w:rPr>
              <w:t>/15</w:t>
            </w:r>
          </w:p>
        </w:tc>
      </w:tr>
    </w:tbl>
    <w:p w14:paraId="0000020E" w14:textId="77777777" w:rsidR="00EB0260" w:rsidRDefault="00EB0260"/>
    <w:tbl>
      <w:tblPr>
        <w:tblStyle w:val="afff2"/>
        <w:tblW w:w="10790"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Look w:val="0000" w:firstRow="0" w:lastRow="0" w:firstColumn="0" w:lastColumn="0" w:noHBand="0" w:noVBand="0"/>
      </w:tblPr>
      <w:tblGrid>
        <w:gridCol w:w="8815"/>
        <w:gridCol w:w="710"/>
        <w:gridCol w:w="317"/>
        <w:gridCol w:w="324"/>
        <w:gridCol w:w="624"/>
      </w:tblGrid>
      <w:tr w:rsidR="00EB0260" w14:paraId="6CD2517A" w14:textId="77777777">
        <w:tc>
          <w:tcPr>
            <w:tcW w:w="8815" w:type="dxa"/>
            <w:vMerge w:val="restart"/>
            <w:shd w:val="clear" w:color="auto" w:fill="B4C6E7"/>
            <w:vAlign w:val="center"/>
          </w:tcPr>
          <w:p w14:paraId="0000020F" w14:textId="77777777" w:rsidR="00EB0260" w:rsidRDefault="00000000">
            <w:pPr>
              <w:rPr>
                <w:b/>
                <w:sz w:val="28"/>
                <w:szCs w:val="28"/>
              </w:rPr>
            </w:pPr>
            <w:r>
              <w:rPr>
                <w:b/>
                <w:sz w:val="28"/>
                <w:szCs w:val="28"/>
              </w:rPr>
              <w:t>Section 3: Cohort Team (2-3 people)</w:t>
            </w:r>
          </w:p>
          <w:p w14:paraId="00000210" w14:textId="77777777" w:rsidR="00EB0260" w:rsidRDefault="00EB0260">
            <w:pPr>
              <w:rPr>
                <w:sz w:val="24"/>
                <w:szCs w:val="24"/>
              </w:rPr>
            </w:pPr>
          </w:p>
        </w:tc>
        <w:tc>
          <w:tcPr>
            <w:tcW w:w="710" w:type="dxa"/>
            <w:shd w:val="clear" w:color="auto" w:fill="B4C6E7"/>
            <w:tcMar>
              <w:left w:w="0" w:type="dxa"/>
              <w:right w:w="0" w:type="dxa"/>
            </w:tcMar>
            <w:vAlign w:val="center"/>
          </w:tcPr>
          <w:p w14:paraId="00000211" w14:textId="77777777" w:rsidR="00EB0260" w:rsidRDefault="00000000">
            <w:pPr>
              <w:jc w:val="center"/>
              <w:rPr>
                <w:b/>
                <w:sz w:val="16"/>
                <w:szCs w:val="16"/>
              </w:rPr>
            </w:pPr>
            <w:r>
              <w:rPr>
                <w:b/>
                <w:sz w:val="16"/>
                <w:szCs w:val="16"/>
              </w:rPr>
              <w:t>Not Addressed or Met No Criteria</w:t>
            </w:r>
          </w:p>
        </w:tc>
        <w:tc>
          <w:tcPr>
            <w:tcW w:w="641" w:type="dxa"/>
            <w:gridSpan w:val="2"/>
            <w:shd w:val="clear" w:color="auto" w:fill="B4C6E7"/>
            <w:tcMar>
              <w:left w:w="0" w:type="dxa"/>
              <w:right w:w="0" w:type="dxa"/>
            </w:tcMar>
            <w:vAlign w:val="center"/>
          </w:tcPr>
          <w:p w14:paraId="00000212" w14:textId="77777777" w:rsidR="00EB0260" w:rsidRDefault="00000000">
            <w:pPr>
              <w:jc w:val="center"/>
              <w:rPr>
                <w:b/>
                <w:sz w:val="16"/>
                <w:szCs w:val="16"/>
              </w:rPr>
            </w:pPr>
            <w:r>
              <w:rPr>
                <w:b/>
                <w:sz w:val="16"/>
                <w:szCs w:val="16"/>
              </w:rPr>
              <w:t>Met One Criterion</w:t>
            </w:r>
          </w:p>
        </w:tc>
        <w:tc>
          <w:tcPr>
            <w:tcW w:w="624" w:type="dxa"/>
            <w:shd w:val="clear" w:color="auto" w:fill="B4C6E7"/>
            <w:tcMar>
              <w:left w:w="0" w:type="dxa"/>
              <w:right w:w="0" w:type="dxa"/>
            </w:tcMar>
            <w:vAlign w:val="center"/>
          </w:tcPr>
          <w:p w14:paraId="00000214" w14:textId="77777777" w:rsidR="00EB0260" w:rsidRDefault="00000000">
            <w:pPr>
              <w:jc w:val="center"/>
              <w:rPr>
                <w:b/>
                <w:sz w:val="16"/>
                <w:szCs w:val="16"/>
              </w:rPr>
            </w:pPr>
            <w:r>
              <w:rPr>
                <w:b/>
                <w:sz w:val="16"/>
                <w:szCs w:val="16"/>
              </w:rPr>
              <w:t>Met All Criteria</w:t>
            </w:r>
          </w:p>
        </w:tc>
      </w:tr>
      <w:tr w:rsidR="00EB0260" w14:paraId="5B8CB200" w14:textId="77777777">
        <w:tc>
          <w:tcPr>
            <w:tcW w:w="8815" w:type="dxa"/>
            <w:vMerge/>
            <w:shd w:val="clear" w:color="auto" w:fill="B4C6E7"/>
            <w:vAlign w:val="center"/>
          </w:tcPr>
          <w:p w14:paraId="00000215" w14:textId="77777777" w:rsidR="00EB0260" w:rsidRDefault="00EB0260">
            <w:pPr>
              <w:widowControl w:val="0"/>
              <w:spacing w:line="276" w:lineRule="auto"/>
              <w:rPr>
                <w:b/>
                <w:sz w:val="16"/>
                <w:szCs w:val="16"/>
              </w:rPr>
            </w:pPr>
          </w:p>
        </w:tc>
        <w:tc>
          <w:tcPr>
            <w:tcW w:w="710" w:type="dxa"/>
            <w:vAlign w:val="center"/>
          </w:tcPr>
          <w:p w14:paraId="00000216" w14:textId="77777777" w:rsidR="00EB0260" w:rsidRDefault="00000000">
            <w:pPr>
              <w:jc w:val="center"/>
              <w:rPr>
                <w:sz w:val="20"/>
                <w:szCs w:val="20"/>
              </w:rPr>
            </w:pPr>
            <w:r>
              <w:rPr>
                <w:sz w:val="20"/>
                <w:szCs w:val="20"/>
              </w:rPr>
              <w:t>0</w:t>
            </w:r>
          </w:p>
        </w:tc>
        <w:tc>
          <w:tcPr>
            <w:tcW w:w="641" w:type="dxa"/>
            <w:gridSpan w:val="2"/>
            <w:vAlign w:val="center"/>
          </w:tcPr>
          <w:p w14:paraId="00000217" w14:textId="77777777" w:rsidR="00EB0260" w:rsidRDefault="00000000">
            <w:pPr>
              <w:jc w:val="center"/>
              <w:rPr>
                <w:sz w:val="20"/>
                <w:szCs w:val="20"/>
              </w:rPr>
            </w:pPr>
            <w:r>
              <w:rPr>
                <w:sz w:val="20"/>
                <w:szCs w:val="20"/>
              </w:rPr>
              <w:t>3</w:t>
            </w:r>
          </w:p>
        </w:tc>
        <w:tc>
          <w:tcPr>
            <w:tcW w:w="624" w:type="dxa"/>
            <w:vAlign w:val="center"/>
          </w:tcPr>
          <w:p w14:paraId="00000219" w14:textId="77777777" w:rsidR="00EB0260" w:rsidRDefault="00000000">
            <w:pPr>
              <w:jc w:val="center"/>
              <w:rPr>
                <w:sz w:val="20"/>
                <w:szCs w:val="20"/>
              </w:rPr>
            </w:pPr>
            <w:r>
              <w:rPr>
                <w:sz w:val="20"/>
                <w:szCs w:val="20"/>
              </w:rPr>
              <w:t>5</w:t>
            </w:r>
          </w:p>
        </w:tc>
      </w:tr>
      <w:tr w:rsidR="00EB0260" w14:paraId="3F958D6E" w14:textId="77777777">
        <w:tc>
          <w:tcPr>
            <w:tcW w:w="8815" w:type="dxa"/>
          </w:tcPr>
          <w:p w14:paraId="0000021A" w14:textId="77777777" w:rsidR="00EB0260" w:rsidRDefault="00000000">
            <w:pPr>
              <w:widowControl w:val="0"/>
              <w:numPr>
                <w:ilvl w:val="0"/>
                <w:numId w:val="6"/>
              </w:numPr>
              <w:rPr>
                <w:color w:val="262626"/>
                <w:sz w:val="20"/>
                <w:szCs w:val="20"/>
              </w:rPr>
            </w:pPr>
            <w:r>
              <w:rPr>
                <w:color w:val="000000"/>
              </w:rPr>
              <w:t xml:space="preserve">Please describe your proposed working team members (at least one school leader in addition to teacher leaders), how their roles are situated within the broader organization, and their influence over key decisions. </w:t>
            </w:r>
          </w:p>
          <w:p w14:paraId="0000021B" w14:textId="77777777" w:rsidR="00EB0260" w:rsidRDefault="00EB0260">
            <w:pPr>
              <w:widowControl w:val="0"/>
              <w:ind w:left="288"/>
              <w:rPr>
                <w:sz w:val="20"/>
                <w:szCs w:val="20"/>
              </w:rPr>
            </w:pPr>
          </w:p>
        </w:tc>
        <w:tc>
          <w:tcPr>
            <w:tcW w:w="710" w:type="dxa"/>
            <w:vAlign w:val="center"/>
          </w:tcPr>
          <w:p w14:paraId="0000021C" w14:textId="77777777" w:rsidR="00EB0260" w:rsidRDefault="00EB0260">
            <w:pPr>
              <w:jc w:val="center"/>
              <w:rPr>
                <w:sz w:val="20"/>
                <w:szCs w:val="20"/>
              </w:rPr>
            </w:pPr>
          </w:p>
        </w:tc>
        <w:tc>
          <w:tcPr>
            <w:tcW w:w="641" w:type="dxa"/>
            <w:gridSpan w:val="2"/>
            <w:vAlign w:val="center"/>
          </w:tcPr>
          <w:p w14:paraId="0000021D" w14:textId="77777777" w:rsidR="00EB0260" w:rsidRDefault="00EB0260">
            <w:pPr>
              <w:jc w:val="center"/>
              <w:rPr>
                <w:sz w:val="20"/>
                <w:szCs w:val="20"/>
              </w:rPr>
            </w:pPr>
          </w:p>
        </w:tc>
        <w:tc>
          <w:tcPr>
            <w:tcW w:w="624" w:type="dxa"/>
            <w:vAlign w:val="center"/>
          </w:tcPr>
          <w:p w14:paraId="0000021F" w14:textId="77777777" w:rsidR="00EB0260" w:rsidRDefault="00EB0260">
            <w:pPr>
              <w:jc w:val="center"/>
              <w:rPr>
                <w:sz w:val="20"/>
                <w:szCs w:val="20"/>
              </w:rPr>
            </w:pPr>
          </w:p>
        </w:tc>
      </w:tr>
      <w:tr w:rsidR="00EB0260" w14:paraId="675F9039" w14:textId="77777777">
        <w:tc>
          <w:tcPr>
            <w:tcW w:w="8815" w:type="dxa"/>
          </w:tcPr>
          <w:p w14:paraId="00000220" w14:textId="77777777" w:rsidR="00EB0260" w:rsidRDefault="00000000">
            <w:pPr>
              <w:widowControl w:val="0"/>
              <w:numPr>
                <w:ilvl w:val="0"/>
                <w:numId w:val="6"/>
              </w:numPr>
            </w:pPr>
            <w:r>
              <w:rPr>
                <w:color w:val="000000"/>
              </w:rPr>
              <w:t>What structures are in place or may need to be created for these working team members to regularly collaborate, lead change efforts, and include other stakeholders (for example, students, staff, families, and community)</w:t>
            </w:r>
          </w:p>
        </w:tc>
        <w:tc>
          <w:tcPr>
            <w:tcW w:w="710" w:type="dxa"/>
            <w:vAlign w:val="center"/>
          </w:tcPr>
          <w:p w14:paraId="00000221" w14:textId="77777777" w:rsidR="00EB0260" w:rsidRDefault="00EB0260">
            <w:pPr>
              <w:jc w:val="center"/>
              <w:rPr>
                <w:sz w:val="20"/>
                <w:szCs w:val="20"/>
              </w:rPr>
            </w:pPr>
          </w:p>
        </w:tc>
        <w:tc>
          <w:tcPr>
            <w:tcW w:w="641" w:type="dxa"/>
            <w:gridSpan w:val="2"/>
            <w:vAlign w:val="center"/>
          </w:tcPr>
          <w:p w14:paraId="00000222" w14:textId="77777777" w:rsidR="00EB0260" w:rsidRDefault="00EB0260">
            <w:pPr>
              <w:jc w:val="center"/>
              <w:rPr>
                <w:sz w:val="20"/>
                <w:szCs w:val="20"/>
              </w:rPr>
            </w:pPr>
          </w:p>
        </w:tc>
        <w:tc>
          <w:tcPr>
            <w:tcW w:w="624" w:type="dxa"/>
            <w:vAlign w:val="center"/>
          </w:tcPr>
          <w:p w14:paraId="00000224" w14:textId="77777777" w:rsidR="00EB0260" w:rsidRDefault="00EB0260">
            <w:pPr>
              <w:jc w:val="center"/>
            </w:pPr>
          </w:p>
        </w:tc>
      </w:tr>
      <w:tr w:rsidR="00EB0260" w14:paraId="582CBDB0" w14:textId="77777777">
        <w:tc>
          <w:tcPr>
            <w:tcW w:w="9842" w:type="dxa"/>
            <w:gridSpan w:val="3"/>
            <w:shd w:val="clear" w:color="auto" w:fill="B4C6E7"/>
            <w:vAlign w:val="center"/>
          </w:tcPr>
          <w:p w14:paraId="00000225" w14:textId="77777777" w:rsidR="00EB0260" w:rsidRDefault="00000000">
            <w:pPr>
              <w:jc w:val="right"/>
              <w:rPr>
                <w:b/>
              </w:rPr>
            </w:pPr>
            <w:r>
              <w:rPr>
                <w:b/>
              </w:rPr>
              <w:t>Total:</w:t>
            </w:r>
          </w:p>
        </w:tc>
        <w:tc>
          <w:tcPr>
            <w:tcW w:w="948" w:type="dxa"/>
            <w:gridSpan w:val="2"/>
            <w:vAlign w:val="center"/>
          </w:tcPr>
          <w:p w14:paraId="00000228" w14:textId="77777777" w:rsidR="00EB0260" w:rsidRDefault="00000000">
            <w:pPr>
              <w:jc w:val="right"/>
              <w:rPr>
                <w:b/>
              </w:rPr>
            </w:pPr>
            <w:r>
              <w:rPr>
                <w:b/>
              </w:rPr>
              <w:t>/10</w:t>
            </w:r>
          </w:p>
        </w:tc>
      </w:tr>
    </w:tbl>
    <w:p w14:paraId="0000022A" w14:textId="77777777" w:rsidR="00EB0260" w:rsidRDefault="00EB0260"/>
    <w:p w14:paraId="0000022B" w14:textId="77777777" w:rsidR="00EB0260" w:rsidRDefault="00EB0260"/>
    <w:sectPr w:rsidR="00EB0260">
      <w:footerReference w:type="first" r:id="rId31"/>
      <w:pgSz w:w="12240" w:h="15840"/>
      <w:pgMar w:top="720" w:right="720" w:bottom="720" w:left="72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ehesy, Carol" w:date="2023-03-09T12:27:00Z" w:initials="">
    <w:p w14:paraId="00000235" w14:textId="77777777" w:rsidR="00EB0260" w:rsidRDefault="00000000">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Update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3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35" w16cid:durableId="27D67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77A5" w14:textId="77777777" w:rsidR="00A4587D" w:rsidRDefault="00A4587D">
      <w:r>
        <w:separator/>
      </w:r>
    </w:p>
  </w:endnote>
  <w:endnote w:type="continuationSeparator" w:id="0">
    <w:p w14:paraId="3A198288" w14:textId="77777777" w:rsidR="00A4587D" w:rsidRDefault="00A4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F" w14:textId="77777777" w:rsidR="00EB0260" w:rsidRDefault="00000000">
    <w:pPr>
      <w:pBdr>
        <w:top w:val="nil"/>
        <w:left w:val="nil"/>
        <w:bottom w:val="nil"/>
        <w:right w:val="nil"/>
        <w:between w:val="nil"/>
      </w:pBdr>
      <w:tabs>
        <w:tab w:val="center" w:pos="4680"/>
        <w:tab w:val="right" w:pos="9360"/>
        <w:tab w:val="left" w:pos="8550"/>
        <w:tab w:val="right" w:pos="10800"/>
      </w:tabs>
      <w:rPr>
        <w:color w:val="595959"/>
      </w:rPr>
    </w:pPr>
    <w:r>
      <w:rPr>
        <w:color w:val="595959"/>
      </w:rPr>
      <w:tab/>
    </w:r>
    <w:r>
      <w:rPr>
        <w:color w:val="595959"/>
      </w:rPr>
      <w:tab/>
    </w:r>
    <w:r>
      <w:rPr>
        <w:color w:val="595959"/>
      </w:rPr>
      <w:tab/>
      <w:t xml:space="preserve">  | </w:t>
    </w:r>
    <w:r>
      <w:rPr>
        <w:color w:val="595959"/>
      </w:rPr>
      <w:fldChar w:fldCharType="begin"/>
    </w:r>
    <w:r>
      <w:rPr>
        <w:color w:val="595959"/>
      </w:rPr>
      <w:instrText>PAGE</w:instrText>
    </w:r>
    <w:r>
      <w:rPr>
        <w:color w:val="595959"/>
      </w:rPr>
      <w:fldChar w:fldCharType="separate"/>
    </w:r>
    <w:r>
      <w:rPr>
        <w:color w:val="595959"/>
      </w:rPr>
      <w:fldChar w:fldCharType="end"/>
    </w:r>
  </w:p>
  <w:p w14:paraId="00000230" w14:textId="77777777" w:rsidR="00EB0260" w:rsidRDefault="00EB0260">
    <w:pPr>
      <w:widowControl w:val="0"/>
      <w:pBdr>
        <w:top w:val="nil"/>
        <w:left w:val="nil"/>
        <w:bottom w:val="nil"/>
        <w:right w:val="nil"/>
        <w:between w:val="nil"/>
      </w:pBdr>
      <w:spacing w:line="276" w:lineRule="auto"/>
      <w:rPr>
        <w:color w:val="59595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C" w14:textId="77777777" w:rsidR="00EB0260" w:rsidRDefault="00EB0260">
    <w:pPr>
      <w:pBdr>
        <w:top w:val="single" w:sz="4" w:space="1" w:color="000000"/>
        <w:left w:val="nil"/>
        <w:bottom w:val="nil"/>
        <w:right w:val="nil"/>
        <w:between w:val="nil"/>
      </w:pBdr>
      <w:tabs>
        <w:tab w:val="center" w:pos="4680"/>
        <w:tab w:val="right" w:pos="9360"/>
      </w:tabs>
      <w:jc w:val="center"/>
      <w:rPr>
        <w:color w:val="262626"/>
      </w:rPr>
    </w:pPr>
  </w:p>
  <w:p w14:paraId="0000022D" w14:textId="77777777" w:rsidR="00EB0260" w:rsidRDefault="00000000">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School and District Transformation Office</w:t>
    </w:r>
  </w:p>
  <w:p w14:paraId="0000022E" w14:textId="77777777" w:rsidR="00EB0260" w:rsidRDefault="00000000">
    <w:pPr>
      <w:pBdr>
        <w:top w:val="single" w:sz="4" w:space="1" w:color="000000"/>
        <w:left w:val="nil"/>
        <w:bottom w:val="nil"/>
        <w:right w:val="nil"/>
        <w:between w:val="nil"/>
      </w:pBdr>
      <w:tabs>
        <w:tab w:val="center" w:pos="4680"/>
        <w:tab w:val="right" w:pos="9360"/>
      </w:tabs>
      <w:jc w:val="center"/>
      <w:rPr>
        <w:color w:val="262626"/>
      </w:rPr>
    </w:pPr>
    <w:r>
      <w:rPr>
        <w:color w:val="262626"/>
      </w:rPr>
      <w:t>(Unit Address),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3" w14:textId="3B89E668" w:rsidR="00EB0260" w:rsidRDefault="00000000">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rPr>
      <w:tab/>
    </w:r>
    <w:r>
      <w:rPr>
        <w:color w:val="595959"/>
        <w:sz w:val="20"/>
        <w:szCs w:val="20"/>
      </w:rPr>
      <w:t xml:space="preserve">CDE Learning Cohorts Unfinished Instruction and Chronic Absenteeism | </w:t>
    </w:r>
    <w:r>
      <w:rPr>
        <w:color w:val="595959"/>
        <w:sz w:val="20"/>
        <w:szCs w:val="20"/>
      </w:rPr>
      <w:fldChar w:fldCharType="begin"/>
    </w:r>
    <w:r>
      <w:rPr>
        <w:color w:val="595959"/>
        <w:sz w:val="20"/>
        <w:szCs w:val="20"/>
      </w:rPr>
      <w:instrText>PAGE</w:instrText>
    </w:r>
    <w:r>
      <w:rPr>
        <w:color w:val="595959"/>
        <w:sz w:val="20"/>
        <w:szCs w:val="20"/>
      </w:rPr>
      <w:fldChar w:fldCharType="separate"/>
    </w:r>
    <w:r w:rsidR="003C6DDB">
      <w:rPr>
        <w:noProof/>
        <w:color w:val="595959"/>
        <w:sz w:val="20"/>
        <w:szCs w:val="20"/>
      </w:rPr>
      <w:t>3</w:t>
    </w:r>
    <w:r>
      <w:rPr>
        <w:color w:val="595959"/>
        <w:sz w:val="20"/>
        <w:szCs w:val="20"/>
      </w:rPr>
      <w:fldChar w:fldCharType="end"/>
    </w:r>
  </w:p>
  <w:p w14:paraId="00000234" w14:textId="77777777" w:rsidR="00EB0260" w:rsidRDefault="00EB0260">
    <w:pPr>
      <w:widowControl w:val="0"/>
      <w:pBdr>
        <w:top w:val="nil"/>
        <w:left w:val="nil"/>
        <w:bottom w:val="nil"/>
        <w:right w:val="nil"/>
        <w:between w:val="nil"/>
      </w:pBdr>
      <w:spacing w:line="276" w:lineRule="auto"/>
      <w:rPr>
        <w:color w:val="59595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1" w14:textId="399EAC03" w:rsidR="00EB0260" w:rsidRDefault="00000000">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ab/>
      <w:t xml:space="preserve">CDE Learning Cohorts - Unfinished Instruction and Chronic Absenteeism | </w:t>
    </w:r>
    <w:r>
      <w:rPr>
        <w:color w:val="595959"/>
        <w:sz w:val="20"/>
        <w:szCs w:val="20"/>
      </w:rPr>
      <w:fldChar w:fldCharType="begin"/>
    </w:r>
    <w:r>
      <w:rPr>
        <w:color w:val="595959"/>
        <w:sz w:val="20"/>
        <w:szCs w:val="20"/>
      </w:rPr>
      <w:instrText>PAGE</w:instrText>
    </w:r>
    <w:r>
      <w:rPr>
        <w:color w:val="595959"/>
        <w:sz w:val="20"/>
        <w:szCs w:val="20"/>
      </w:rPr>
      <w:fldChar w:fldCharType="separate"/>
    </w:r>
    <w:r w:rsidR="003C6DDB">
      <w:rPr>
        <w:noProof/>
        <w:color w:val="595959"/>
        <w:sz w:val="20"/>
        <w:szCs w:val="20"/>
      </w:rPr>
      <w:t>2</w:t>
    </w:r>
    <w:r>
      <w:rPr>
        <w:color w:val="595959"/>
        <w:sz w:val="20"/>
        <w:szCs w:val="20"/>
      </w:rPr>
      <w:fldChar w:fldCharType="end"/>
    </w:r>
  </w:p>
  <w:p w14:paraId="00000232" w14:textId="77777777" w:rsidR="00EB0260" w:rsidRDefault="00EB0260">
    <w:pPr>
      <w:widowControl w:val="0"/>
      <w:pBdr>
        <w:top w:val="nil"/>
        <w:left w:val="nil"/>
        <w:bottom w:val="nil"/>
        <w:right w:val="nil"/>
        <w:between w:val="nil"/>
      </w:pBdr>
      <w:spacing w:line="276" w:lineRule="auto"/>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10D4" w14:textId="77777777" w:rsidR="00A4587D" w:rsidRDefault="00A4587D">
      <w:r>
        <w:separator/>
      </w:r>
    </w:p>
  </w:footnote>
  <w:footnote w:type="continuationSeparator" w:id="0">
    <w:p w14:paraId="3B0AE9EF" w14:textId="77777777" w:rsidR="00A4587D" w:rsidRDefault="00A45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C41"/>
    <w:multiLevelType w:val="multilevel"/>
    <w:tmpl w:val="0CA44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0553D"/>
    <w:multiLevelType w:val="multilevel"/>
    <w:tmpl w:val="79C060DE"/>
    <w:lvl w:ilvl="0">
      <w:start w:val="3"/>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EF317E"/>
    <w:multiLevelType w:val="multilevel"/>
    <w:tmpl w:val="D80A98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D363E40"/>
    <w:multiLevelType w:val="multilevel"/>
    <w:tmpl w:val="CEC024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D3B6B88"/>
    <w:multiLevelType w:val="multilevel"/>
    <w:tmpl w:val="43AEC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BA2A00"/>
    <w:multiLevelType w:val="multilevel"/>
    <w:tmpl w:val="13666C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D7A60C7"/>
    <w:multiLevelType w:val="multilevel"/>
    <w:tmpl w:val="00504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8135B"/>
    <w:multiLevelType w:val="multilevel"/>
    <w:tmpl w:val="A164FC78"/>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DF1990"/>
    <w:multiLevelType w:val="multilevel"/>
    <w:tmpl w:val="D746236E"/>
    <w:lvl w:ilvl="0">
      <w:start w:val="1"/>
      <w:numFmt w:val="bullet"/>
      <w:lvlText w:val="●"/>
      <w:lvlJc w:val="left"/>
      <w:pPr>
        <w:ind w:left="504" w:hanging="288"/>
      </w:pPr>
      <w:rPr>
        <w:rFonts w:ascii="Noto Sans Symbols" w:eastAsia="Noto Sans Symbols" w:hAnsi="Noto Sans Symbols" w:cs="Noto Sans Symbols"/>
        <w:color w:val="000000"/>
        <w:sz w:val="20"/>
        <w:szCs w:val="20"/>
      </w:rPr>
    </w:lvl>
    <w:lvl w:ilvl="1">
      <w:start w:val="1"/>
      <w:numFmt w:val="bullet"/>
      <w:lvlText w:val="○"/>
      <w:lvlJc w:val="left"/>
      <w:pPr>
        <w:ind w:left="864" w:hanging="287"/>
      </w:pPr>
      <w:rPr>
        <w:rFonts w:ascii="Calibri" w:eastAsia="Calibri" w:hAnsi="Calibri" w:cs="Calibri"/>
        <w:sz w:val="20"/>
        <w:szCs w:val="20"/>
      </w:rPr>
    </w:lvl>
    <w:lvl w:ilvl="2">
      <w:start w:val="1"/>
      <w:numFmt w:val="bullet"/>
      <w:lvlText w:val="•"/>
      <w:lvlJc w:val="left"/>
      <w:pPr>
        <w:ind w:left="2191" w:hanging="217"/>
      </w:pPr>
    </w:lvl>
    <w:lvl w:ilvl="3">
      <w:start w:val="1"/>
      <w:numFmt w:val="bullet"/>
      <w:lvlText w:val="•"/>
      <w:lvlJc w:val="left"/>
      <w:pPr>
        <w:ind w:left="3302" w:hanging="217"/>
      </w:pPr>
    </w:lvl>
    <w:lvl w:ilvl="4">
      <w:start w:val="1"/>
      <w:numFmt w:val="bullet"/>
      <w:lvlText w:val="•"/>
      <w:lvlJc w:val="left"/>
      <w:pPr>
        <w:ind w:left="4413" w:hanging="217"/>
      </w:pPr>
    </w:lvl>
    <w:lvl w:ilvl="5">
      <w:start w:val="1"/>
      <w:numFmt w:val="bullet"/>
      <w:lvlText w:val="•"/>
      <w:lvlJc w:val="left"/>
      <w:pPr>
        <w:ind w:left="5524" w:hanging="217"/>
      </w:pPr>
    </w:lvl>
    <w:lvl w:ilvl="6">
      <w:start w:val="1"/>
      <w:numFmt w:val="bullet"/>
      <w:lvlText w:val="•"/>
      <w:lvlJc w:val="left"/>
      <w:pPr>
        <w:ind w:left="6635" w:hanging="217"/>
      </w:pPr>
    </w:lvl>
    <w:lvl w:ilvl="7">
      <w:start w:val="1"/>
      <w:numFmt w:val="bullet"/>
      <w:lvlText w:val="•"/>
      <w:lvlJc w:val="left"/>
      <w:pPr>
        <w:ind w:left="7746" w:hanging="217"/>
      </w:pPr>
    </w:lvl>
    <w:lvl w:ilvl="8">
      <w:start w:val="1"/>
      <w:numFmt w:val="bullet"/>
      <w:lvlText w:val="•"/>
      <w:lvlJc w:val="left"/>
      <w:pPr>
        <w:ind w:left="8857" w:hanging="217"/>
      </w:pPr>
    </w:lvl>
  </w:abstractNum>
  <w:num w:numId="1" w16cid:durableId="375129154">
    <w:abstractNumId w:val="4"/>
  </w:num>
  <w:num w:numId="2" w16cid:durableId="1220434433">
    <w:abstractNumId w:val="2"/>
  </w:num>
  <w:num w:numId="3" w16cid:durableId="807671135">
    <w:abstractNumId w:val="6"/>
  </w:num>
  <w:num w:numId="4" w16cid:durableId="625743101">
    <w:abstractNumId w:val="5"/>
  </w:num>
  <w:num w:numId="5" w16cid:durableId="90201409">
    <w:abstractNumId w:val="7"/>
  </w:num>
  <w:num w:numId="6" w16cid:durableId="1412117110">
    <w:abstractNumId w:val="1"/>
  </w:num>
  <w:num w:numId="7" w16cid:durableId="843083671">
    <w:abstractNumId w:val="8"/>
  </w:num>
  <w:num w:numId="8" w16cid:durableId="1859073988">
    <w:abstractNumId w:val="0"/>
  </w:num>
  <w:num w:numId="9" w16cid:durableId="673411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60"/>
    <w:rsid w:val="003C6DDB"/>
    <w:rsid w:val="0066183A"/>
    <w:rsid w:val="008A112B"/>
    <w:rsid w:val="00A4587D"/>
    <w:rsid w:val="00EB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4062"/>
  <w15:docId w15:val="{FA9E12D4-44F6-4065-B565-33FB1AE6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1"/>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4678E5"/>
    <w:rPr>
      <w:color w:val="605E5C"/>
      <w:shd w:val="clear" w:color="auto" w:fill="E1DFDD"/>
    </w:rPr>
  </w:style>
  <w:style w:type="paragraph" w:styleId="Revision">
    <w:name w:val="Revision"/>
    <w:hidden/>
    <w:uiPriority w:val="99"/>
    <w:semiHidden/>
    <w:rsid w:val="00542905"/>
    <w:rPr>
      <w:color w:val="262626" w:themeColor="text1" w:themeTint="D9"/>
      <w:kern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CellMar>
        <w:left w:w="29" w:type="dxa"/>
        <w:right w:w="29" w:type="dxa"/>
      </w:tblCellMar>
    </w:tblPr>
  </w:style>
  <w:style w:type="table" w:customStyle="1" w:styleId="7">
    <w:name w:val="7"/>
    <w:basedOn w:val="TableNormal"/>
    <w:tblPr>
      <w:tblStyleRowBandSize w:val="1"/>
      <w:tblStyleColBandSize w:val="1"/>
      <w:tblCellMar>
        <w:left w:w="43" w:type="dxa"/>
        <w:right w:w="43" w:type="dxa"/>
      </w:tblCellMar>
    </w:tblPr>
  </w:style>
  <w:style w:type="table" w:customStyle="1" w:styleId="6">
    <w:name w:val="6"/>
    <w:basedOn w:val="TableNormal"/>
    <w:tblPr>
      <w:tblStyleRowBandSize w:val="1"/>
      <w:tblStyleColBandSize w:val="1"/>
      <w:tblCellMar>
        <w:left w:w="43" w:type="dxa"/>
        <w:right w:w="43"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0"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29" w:type="dxa"/>
        <w:right w:w="29" w:type="dxa"/>
      </w:tblCellMar>
    </w:tblPr>
  </w:style>
  <w:style w:type="table" w:customStyle="1" w:styleId="1">
    <w:name w:val="1"/>
    <w:basedOn w:val="TableNormal"/>
    <w:tblPr>
      <w:tblStyleRowBandSize w:val="1"/>
      <w:tblStyleColBandSize w:val="1"/>
      <w:tblCellMar>
        <w:left w:w="29" w:type="dxa"/>
        <w:right w:w="29" w:type="dxa"/>
      </w:tblCellMar>
    </w:tblPr>
  </w:style>
  <w:style w:type="paragraph" w:styleId="NormalWeb">
    <w:name w:val="Normal (Web)"/>
    <w:basedOn w:val="Normal"/>
    <w:uiPriority w:val="99"/>
    <w:semiHidden/>
    <w:unhideWhenUsed/>
    <w:rsid w:val="005F18AD"/>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pp.smartsheet.com/b/form/23eb63e656b14e4fb2a2ab041ceb1d40" TargetMode="External"/><Relationship Id="rId26" Type="http://schemas.openxmlformats.org/officeDocument/2006/relationships/hyperlink" Target="mailto:cruz_a@cde.state.co.us" TargetMode="Externa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mailto:CompetitiveGrants@cde.state.co.us" TargetMode="External"/><Relationship Id="rId17" Type="http://schemas.openxmlformats.org/officeDocument/2006/relationships/hyperlink" Target="mailto:CompetitiveGrants@cde.state.co.us" TargetMode="External"/><Relationship Id="rId25" Type="http://schemas.openxmlformats.org/officeDocument/2006/relationships/hyperlink" Target="mailto:meushaw_l@cde.state.co.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martsheet.com/b/form/23eb63e656b14e4fb2a2ab041ceb1d40" TargetMode="External"/><Relationship Id="rId20" Type="http://schemas.openxmlformats.org/officeDocument/2006/relationships/hyperlink" Target="https://app.smartsheet.com/b/form/23eb63e656b14e4fb2a2ab041ceb1d40" TargetMode="External"/><Relationship Id="rId29" Type="http://schemas.openxmlformats.org/officeDocument/2006/relationships/hyperlink" Target="mailto:Davis_E@cde.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_E@cde.state.co.us" TargetMode="External"/><Relationship Id="rId24" Type="http://schemas.openxmlformats.org/officeDocument/2006/relationships/hyperlink" Target="mailto:jaeckel_l@cde.state.co.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martsheet.com/b/form/23eb63e656b14e4fb2a2ab041ceb1d40" TargetMode="External"/><Relationship Id="rId23" Type="http://schemas.microsoft.com/office/2016/09/relationships/commentsIds" Target="commentsIds.xml"/><Relationship Id="rId28" Type="http://schemas.openxmlformats.org/officeDocument/2006/relationships/hyperlink" Target="mailto:meushaw_l@cde.state.co.us" TargetMode="External"/><Relationship Id="rId10" Type="http://schemas.openxmlformats.org/officeDocument/2006/relationships/footer" Target="footer2.xml"/><Relationship Id="rId19" Type="http://schemas.openxmlformats.org/officeDocument/2006/relationships/hyperlink" Target="https://app.smartsheet.com/b/form/23eb63e656b14e4fb2a2ab041ceb1d4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g"/><Relationship Id="rId22" Type="http://schemas.microsoft.com/office/2011/relationships/commentsExtended" Target="commentsExtended.xml"/><Relationship Id="rId27" Type="http://schemas.openxmlformats.org/officeDocument/2006/relationships/hyperlink" Target="mailto:cruz_a@cde.state.co.us" TargetMode="External"/><Relationship Id="rId30" Type="http://schemas.openxmlformats.org/officeDocument/2006/relationships/hyperlink" Target="mailto:vela_s@cde.state.co.u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duBDo1VDp7IukwC91rnoqPdlpQ==">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4241</Words>
  <Characters>24174</Characters>
  <Application>Microsoft Office Word</Application>
  <DocSecurity>2</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Christensen, Mandy</dc:creator>
  <cp:lastModifiedBy>Cruz, Adrienne</cp:lastModifiedBy>
  <cp:revision>3</cp:revision>
  <dcterms:created xsi:type="dcterms:W3CDTF">2023-04-04T15:54:00Z</dcterms:created>
  <dcterms:modified xsi:type="dcterms:W3CDTF">2023-04-04T15:56:00Z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0x010100FC18398F0D1D8640A53B16287B38F639</vt:lpwstr>
  </property>
</Properties>
</file>