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applications are due electronically by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Google form submission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July 25th, at 5:00 pm MST</w:t>
      </w:r>
      <w:r w:rsidDel="00000000" w:rsidR="00000000" w:rsidRPr="00000000">
        <w:rPr>
          <w:sz w:val="24"/>
          <w:szCs w:val="24"/>
          <w:rtl w:val="0"/>
        </w:rPr>
        <w:t xml:space="preserve">. Late responses may be accepted or rejected at CDE’s discretion. 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Note: Applicants will need to submit the full application and this form using 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gmail account or google-linked account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order to use the required google-form submission.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G: School Manager Questions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Applicant Directions: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Applicant Directions: </w:t>
            </w:r>
            <w:r w:rsidDel="00000000" w:rsidR="00000000" w:rsidRPr="00000000">
              <w:rPr>
                <w:rtl w:val="0"/>
              </w:rPr>
              <w:t xml:space="preserve"> Applicants should respond to all applicable questions in a complete and succinct manner. There may be some domains in which applicants are not willing to assume authority and should therefore answer N/A.  Applicants who enter N/A will not be scored or penalized for that response.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Total narrative response for Form G (not including additional documentation requested) should not exceed 8 pages. Additional documentation should be submitted via the Google form submission process.  Please see Appendix A of the RFI for guidance on annotating and submitting additional documentation.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G0. Provide a 2-3 sentence summary introduction to your school management services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G1. What is your organization’s approach to supporting schools as a manager? Include a description of sequencing or activities central to service provision and your approach to staffing in a manager role.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G2. Is your organization available to serve as a partial manager, full manager,  or both? Provide a rationale.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G3. If your organization supports schools with general improvement capacity building, how does your approach to management differ?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G4. What is your organization’s approach to identifying and working with other third-party providers to provide specific services to support overall school improvement efforts?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G5. How will your organization work with the local board, superintendent and school leader in your role as a school manager?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G6. How will your contract with the district address dispute resolution?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G7. How would you handle a conflict that arose between your organization and the school leader?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G8. How are your management services designed to build turnaround leadership competencies in school leader(s)?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G9. Which specific authorities typically associated with the Principal Supervisor, Principal, or school leadership team is your organization willing to assume in your role as a manager?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G10. How does your organization anticipate working with the superintendent and/or Principal supervisor to make decisions and recommendations regarding the areas in the agreed-upon scope of work for the school?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G11. What is your organization’s process for transferring authorities and responsibilities initially assumed by the manager back to the school leader(s)?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G12. What are your organization’s beliefs around hiring, growing, and retaining talent to ensure a diverse workforce with the skills and mindsets for turnaround?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G13. How will your organization work with the district HR to implement effective school-based practices for recruiting, developing, and retaining talent?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4">
            <w:pPr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G14. How are your management services designed to build district capacity to recruit, develop, and retain talent in order to develop a diverse workforce?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6">
            <w:pPr>
              <w:rPr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G15. What specific authorities and/or responsibilities would the organization be willing to assume related to hiring, evaluation, and firing decisions at the school level?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G16. How will your organization work with the district’s Curriculum, Instruction, and Assessment Department(s) and Principal supervisor to implement effective school-based instructional systems and practices?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G17. How are your management services designed to build school capacity to implement a consistent vision for excellence in instruction? Include the following: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standards aligned curriculum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observation/feedback and coaching of teachers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effective professional learning and PLC 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G18. What specific authorities and/or responsibilities related to school curriculum and assessments is your organization willing to assume in your role as a manager?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G19. What role, if any, would your organization anticipate having in stakeholder engagement and communication?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G20. What role, if any, would your organization anticipate having in building the school’s capacity to build a positive staff and student culture and provide aligned supports for staff and student wellness?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G21. What authority, if any, would your organization be willing to assume with regards to communication, stakeholder engagement and/or culture building initiatives?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G22. What is your organization’s approach to progress monitoring the implementation of the agreed upon scope of work for the management contract between the district and your organization?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G23. What is your organization’s approach to supporting the district in progress monitoring implementation of the school’s approved Pathways Plan or the State Board order?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G24. Please provide an example of progress monitoring tools or protocols your organization uses (if applicable). Please use the Google form submission process to upload applicable document(s) and refer to Appendix A of the RFI for further guidance on annotating and submitting additional documentation.  </w:t>
            </w:r>
            <w:r w:rsidDel="00000000" w:rsidR="00000000" w:rsidRPr="00000000">
              <w:rPr>
                <w:i w:val="1"/>
                <w:rtl w:val="0"/>
              </w:rPr>
              <w:t xml:space="preserve">Note: Individual work product samples should not exceed 12 pages per document.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G25. What is your organization’s experience acting as a manager for schools in turnaround? Include: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you measure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Specific examples of your organization’s management support for other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data demonstrating the impact of your services</w:t>
            </w:r>
          </w:p>
          <w:p w:rsidR="00000000" w:rsidDel="00000000" w:rsidP="00000000" w:rsidRDefault="00000000" w:rsidRPr="00000000" w14:paraId="000000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Evidence for these questions can also be submitted as part of the additional evidence using the Google form submission process).  You may submit 1-3 additional documents. </w:t>
            </w:r>
            <w:r w:rsidDel="00000000" w:rsidR="00000000" w:rsidRPr="00000000">
              <w:rPr>
                <w:i w:val="1"/>
                <w:rtl w:val="0"/>
              </w:rPr>
              <w:t xml:space="preserve">Note: Additional document(s) should not exceed 12 pages per document.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3767138" cy="6175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617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10EA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xzSQY7H2T4RO9gerEoqxykzlSUAPGy6sCPGw2iGVwP5yS_A/viewfor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0ITWSALLC3jC0EJS0CJeJtbr5g==">AMUW2mWr210w2ddxni/1VGhpEyJyqGnSriLZIOtwIqgXDK2nsMpwiys5XFzmCH/ABor+g5BljFF112jMbgfYwEQboPJw1+a7oGuCbWvJNkPSOd136E2Tsvk=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2022-04-29T22:25:00Z</dcterms:created>
  <dc:creator>Mehesy, Carol</dc:creator>
</cp:coreProperties>
</file>